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3450B" w14:textId="0B22CDAC" w:rsidR="004B0DDF" w:rsidRDefault="00014DDC" w:rsidP="00841D72">
      <w:pPr>
        <w:pStyle w:val="SVAIntrotext"/>
        <w:tabs>
          <w:tab w:val="left" w:pos="4536"/>
        </w:tabs>
        <w:spacing w:after="0"/>
        <w:outlineLvl w:val="0"/>
        <w:rPr>
          <w:rStyle w:val="SVAHead3Char"/>
          <w:b/>
          <w:color w:val="000051"/>
          <w:szCs w:val="22"/>
        </w:rPr>
      </w:pPr>
      <w:r>
        <w:rPr>
          <w:rStyle w:val="SVAHead3Char"/>
          <w:b/>
          <w:noProof/>
          <w:color w:val="000051"/>
          <w:szCs w:val="22"/>
          <w:lang w:eastAsia="en-AU"/>
        </w:rPr>
        <w:drawing>
          <wp:anchor distT="0" distB="0" distL="114300" distR="114300" simplePos="0" relativeHeight="251658251" behindDoc="1" locked="0" layoutInCell="1" allowOverlap="1" wp14:anchorId="4FDBD5BC" wp14:editId="041BF786">
            <wp:simplePos x="0" y="0"/>
            <wp:positionH relativeFrom="page">
              <wp:align>left</wp:align>
            </wp:positionH>
            <wp:positionV relativeFrom="paragraph">
              <wp:posOffset>-980190</wp:posOffset>
            </wp:positionV>
            <wp:extent cx="7559666" cy="4945217"/>
            <wp:effectExtent l="0" t="0" r="3810" b="8255"/>
            <wp:wrapNone/>
            <wp:docPr id="10" name="Picture 10" title="Girringun rangers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66" cy="4945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3451C" w14:textId="16A92CFA" w:rsidR="000B4520" w:rsidRPr="008433D1" w:rsidRDefault="000B4520" w:rsidP="000B4520">
      <w:pPr>
        <w:pStyle w:val="SVAHead2"/>
        <w:rPr>
          <w:rFonts w:cs="Arial"/>
          <w:b/>
          <w:color w:val="9BA92B"/>
          <w:sz w:val="6"/>
          <w:szCs w:val="30"/>
        </w:rPr>
      </w:pPr>
    </w:p>
    <w:p w14:paraId="4678D767" w14:textId="73E7ED8E" w:rsidR="00014DDC" w:rsidRDefault="00014DDC" w:rsidP="00525355">
      <w:pPr>
        <w:pStyle w:val="SVAHead2"/>
        <w:spacing w:after="0"/>
        <w:rPr>
          <w:rFonts w:cs="Arial"/>
          <w:b/>
          <w:color w:val="9BA92B"/>
          <w:szCs w:val="30"/>
        </w:rPr>
      </w:pPr>
    </w:p>
    <w:p w14:paraId="24EC52BA" w14:textId="50AC3F21" w:rsidR="00014DDC" w:rsidRDefault="00014DDC" w:rsidP="00525355">
      <w:pPr>
        <w:pStyle w:val="SVAHead2"/>
        <w:spacing w:after="0"/>
        <w:rPr>
          <w:rFonts w:cs="Arial"/>
          <w:b/>
          <w:color w:val="9BA92B"/>
          <w:szCs w:val="30"/>
        </w:rPr>
      </w:pPr>
    </w:p>
    <w:p w14:paraId="192E67EA" w14:textId="2A7EABAD" w:rsidR="00014DDC" w:rsidRDefault="00014DDC" w:rsidP="00525355">
      <w:pPr>
        <w:pStyle w:val="SVAHead2"/>
        <w:spacing w:after="0"/>
        <w:rPr>
          <w:rFonts w:cs="Arial"/>
          <w:b/>
          <w:color w:val="9BA92B"/>
          <w:szCs w:val="30"/>
        </w:rPr>
      </w:pPr>
    </w:p>
    <w:p w14:paraId="24553448" w14:textId="367685E5" w:rsidR="00014DDC" w:rsidRDefault="00014DDC" w:rsidP="00525355">
      <w:pPr>
        <w:pStyle w:val="SVAHead2"/>
        <w:spacing w:after="0"/>
        <w:rPr>
          <w:rFonts w:cs="Arial"/>
          <w:b/>
          <w:color w:val="9BA92B"/>
          <w:szCs w:val="30"/>
        </w:rPr>
      </w:pPr>
    </w:p>
    <w:p w14:paraId="73C37170" w14:textId="2F7D5229" w:rsidR="00014DDC" w:rsidRDefault="00014DDC" w:rsidP="00525355">
      <w:pPr>
        <w:pStyle w:val="SVAHead2"/>
        <w:spacing w:after="0"/>
        <w:rPr>
          <w:rFonts w:cs="Arial"/>
          <w:b/>
          <w:color w:val="9BA92B"/>
          <w:szCs w:val="30"/>
        </w:rPr>
      </w:pPr>
    </w:p>
    <w:p w14:paraId="2BE3DA3D" w14:textId="6984FBAA" w:rsidR="00014DDC" w:rsidRDefault="00014DDC" w:rsidP="00525355">
      <w:pPr>
        <w:pStyle w:val="SVAHead2"/>
        <w:spacing w:after="0"/>
        <w:rPr>
          <w:rFonts w:cs="Arial"/>
          <w:b/>
          <w:color w:val="9BA92B"/>
          <w:szCs w:val="30"/>
        </w:rPr>
      </w:pPr>
    </w:p>
    <w:p w14:paraId="5F381613" w14:textId="696089C5" w:rsidR="00014DDC" w:rsidRDefault="00014DDC" w:rsidP="00525355">
      <w:pPr>
        <w:pStyle w:val="SVAHead2"/>
        <w:spacing w:after="0"/>
        <w:rPr>
          <w:rFonts w:cs="Arial"/>
          <w:b/>
          <w:color w:val="9BA92B"/>
          <w:szCs w:val="30"/>
        </w:rPr>
      </w:pPr>
    </w:p>
    <w:p w14:paraId="05B3AE6C" w14:textId="77777777" w:rsidR="00014DDC" w:rsidRDefault="00014DDC" w:rsidP="00525355">
      <w:pPr>
        <w:pStyle w:val="SVAHead2"/>
        <w:spacing w:after="0"/>
        <w:rPr>
          <w:rFonts w:cs="Arial"/>
          <w:b/>
          <w:color w:val="9BA92B"/>
          <w:szCs w:val="30"/>
        </w:rPr>
      </w:pPr>
    </w:p>
    <w:p w14:paraId="59371EB4" w14:textId="7469B62D" w:rsidR="00014DDC" w:rsidRDefault="00014DDC" w:rsidP="00525355">
      <w:pPr>
        <w:pStyle w:val="SVAHead2"/>
        <w:spacing w:after="0"/>
        <w:rPr>
          <w:rFonts w:cs="Arial"/>
          <w:b/>
          <w:color w:val="9BA92B"/>
          <w:szCs w:val="30"/>
        </w:rPr>
      </w:pPr>
    </w:p>
    <w:p w14:paraId="32A1C572" w14:textId="20036CAB" w:rsidR="00014DDC" w:rsidRDefault="00014DDC" w:rsidP="00525355">
      <w:pPr>
        <w:pStyle w:val="SVAHead2"/>
        <w:spacing w:after="0"/>
        <w:rPr>
          <w:rFonts w:cs="Arial"/>
          <w:b/>
          <w:color w:val="9BA92B"/>
          <w:szCs w:val="30"/>
        </w:rPr>
      </w:pPr>
    </w:p>
    <w:p w14:paraId="03206908" w14:textId="0BE01648" w:rsidR="00014DDC" w:rsidRDefault="00014DDC" w:rsidP="00525355">
      <w:pPr>
        <w:pStyle w:val="SVAHead2"/>
        <w:spacing w:after="0"/>
        <w:rPr>
          <w:rFonts w:cs="Arial"/>
          <w:b/>
          <w:color w:val="9BA92B"/>
          <w:szCs w:val="30"/>
        </w:rPr>
      </w:pPr>
    </w:p>
    <w:p w14:paraId="0D69F761" w14:textId="77869236" w:rsidR="00014DDC" w:rsidRDefault="00014DDC" w:rsidP="00525355">
      <w:pPr>
        <w:pStyle w:val="SVAHead2"/>
        <w:spacing w:after="0"/>
        <w:rPr>
          <w:rFonts w:cs="Arial"/>
          <w:b/>
          <w:color w:val="9BA92B"/>
          <w:szCs w:val="30"/>
        </w:rPr>
      </w:pPr>
    </w:p>
    <w:p w14:paraId="354402CF" w14:textId="35CDB3BF" w:rsidR="00014DDC" w:rsidRDefault="00014DDC" w:rsidP="00525355">
      <w:pPr>
        <w:pStyle w:val="SVAHead2"/>
        <w:spacing w:after="0"/>
        <w:rPr>
          <w:rFonts w:cs="Arial"/>
          <w:b/>
          <w:color w:val="9BA92B"/>
          <w:szCs w:val="30"/>
        </w:rPr>
      </w:pPr>
    </w:p>
    <w:p w14:paraId="0D2C7D05" w14:textId="1CAC8880" w:rsidR="00014DDC" w:rsidRDefault="00014DDC" w:rsidP="00525355">
      <w:pPr>
        <w:pStyle w:val="SVAHead2"/>
        <w:spacing w:after="0"/>
        <w:rPr>
          <w:rFonts w:cs="Arial"/>
          <w:b/>
          <w:color w:val="9BA92B"/>
          <w:szCs w:val="30"/>
        </w:rPr>
      </w:pPr>
    </w:p>
    <w:p w14:paraId="7EC4D6AB" w14:textId="5A060676" w:rsidR="00014DDC" w:rsidRDefault="00014DDC" w:rsidP="00525355">
      <w:pPr>
        <w:pStyle w:val="SVAHead2"/>
        <w:spacing w:after="0"/>
        <w:rPr>
          <w:rFonts w:cs="Arial"/>
          <w:b/>
          <w:color w:val="9BA92B"/>
          <w:szCs w:val="30"/>
        </w:rPr>
      </w:pPr>
    </w:p>
    <w:p w14:paraId="606C649E" w14:textId="1737AC9A" w:rsidR="00014DDC" w:rsidRDefault="002402ED" w:rsidP="00525355">
      <w:pPr>
        <w:pStyle w:val="SVAHead2"/>
        <w:spacing w:after="0"/>
        <w:rPr>
          <w:rFonts w:cs="Arial"/>
          <w:b/>
          <w:color w:val="9BA92B"/>
          <w:szCs w:val="30"/>
        </w:rPr>
      </w:pPr>
      <w:r>
        <w:rPr>
          <w:rFonts w:cs="Arial"/>
          <w:b/>
          <w:noProof/>
          <w:color w:val="9BA92B"/>
          <w:szCs w:val="30"/>
          <w:lang w:eastAsia="en-AU"/>
        </w:rPr>
        <mc:AlternateContent>
          <mc:Choice Requires="wps">
            <w:drawing>
              <wp:anchor distT="0" distB="0" distL="114300" distR="114300" simplePos="0" relativeHeight="251714560" behindDoc="0" locked="0" layoutInCell="1" allowOverlap="1" wp14:anchorId="7E13B885" wp14:editId="3FF935BC">
                <wp:simplePos x="0" y="0"/>
                <wp:positionH relativeFrom="column">
                  <wp:posOffset>5930395</wp:posOffset>
                </wp:positionH>
                <wp:positionV relativeFrom="paragraph">
                  <wp:posOffset>122971</wp:posOffset>
                </wp:positionV>
                <wp:extent cx="1388110" cy="213995"/>
                <wp:effectExtent l="0" t="0" r="0" b="0"/>
                <wp:wrapNone/>
                <wp:docPr id="1" name="Rectangle 1"/>
                <wp:cNvGraphicFramePr/>
                <a:graphic xmlns:a="http://schemas.openxmlformats.org/drawingml/2006/main">
                  <a:graphicData uri="http://schemas.microsoft.com/office/word/2010/wordprocessingShape">
                    <wps:wsp>
                      <wps:cNvSpPr/>
                      <wps:spPr>
                        <a:xfrm>
                          <a:off x="0" y="0"/>
                          <a:ext cx="1388110" cy="213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91A8C" w14:textId="77777777" w:rsidR="002402ED" w:rsidRPr="002402ED" w:rsidRDefault="002402ED" w:rsidP="002402ED">
                            <w:pPr>
                              <w:rPr>
                                <w:sz w:val="10"/>
                              </w:rPr>
                            </w:pPr>
                            <w:r w:rsidRPr="002402ED">
                              <w:rPr>
                                <w:sz w:val="10"/>
                              </w:rPr>
                              <w:t>© Girringun Aboriginal Corporation</w:t>
                            </w:r>
                          </w:p>
                          <w:p w14:paraId="0351DC03" w14:textId="77777777" w:rsidR="002402ED" w:rsidRDefault="002402ED" w:rsidP="00240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E13B885" id="Rectangle 1" o:spid="_x0000_s1026" style="position:absolute;margin-left:466.95pt;margin-top:9.7pt;width:109.3pt;height:16.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" filled="f" stroked="f" strokeweight="2pt">
                <v:textbox>
                  <w:txbxContent>
                    <w:p w14:paraId="13A91A8C" w14:textId="77777777" w:rsidR="002402ED" w:rsidRPr="002402ED" w:rsidRDefault="002402ED" w:rsidP="002402ED">
                      <w:pPr>
                        <w:rPr>
                          <w:sz w:val="10"/>
                        </w:rPr>
                      </w:pPr>
                      <w:r w:rsidRPr="002402ED">
                        <w:rPr>
                          <w:sz w:val="10"/>
                        </w:rPr>
                        <w:t>© Girringun Aboriginal Corporation</w:t>
                      </w:r>
                    </w:p>
                    <w:p w14:paraId="0351DC03" w14:textId="77777777" w:rsidR="002402ED" w:rsidRDefault="002402ED" w:rsidP="002402ED">
                      <w:pPr>
                        <w:jc w:val="center"/>
                      </w:pPr>
                    </w:p>
                  </w:txbxContent>
                </v:textbox>
              </v:rect>
            </w:pict>
          </mc:Fallback>
        </mc:AlternateContent>
      </w:r>
    </w:p>
    <w:p w14:paraId="3E7E2F6E" w14:textId="7AA496BC" w:rsidR="00014DDC" w:rsidRDefault="00014DDC" w:rsidP="00525355">
      <w:pPr>
        <w:pStyle w:val="SVAHead2"/>
        <w:spacing w:after="0"/>
        <w:rPr>
          <w:rFonts w:cs="Arial"/>
          <w:b/>
          <w:color w:val="9BA92B"/>
          <w:szCs w:val="30"/>
        </w:rPr>
      </w:pPr>
    </w:p>
    <w:p w14:paraId="43EE68A6" w14:textId="77777777" w:rsidR="00014DDC" w:rsidRDefault="00014DDC" w:rsidP="00525355">
      <w:pPr>
        <w:pStyle w:val="SVAHead2"/>
        <w:spacing w:after="0"/>
        <w:rPr>
          <w:rFonts w:cs="Arial"/>
          <w:b/>
          <w:color w:val="9BA92B"/>
          <w:szCs w:val="30"/>
        </w:rPr>
      </w:pPr>
    </w:p>
    <w:p w14:paraId="3D33451D" w14:textId="3EE17400" w:rsidR="00212376" w:rsidRPr="00A5300E" w:rsidRDefault="00014DDC" w:rsidP="00525355">
      <w:pPr>
        <w:pStyle w:val="SVAHead2"/>
        <w:spacing w:after="0"/>
        <w:rPr>
          <w:rFonts w:cs="Arial"/>
          <w:b/>
          <w:color w:val="9BA92B"/>
          <w:szCs w:val="30"/>
        </w:rPr>
      </w:pPr>
      <w:r>
        <w:rPr>
          <w:noProof/>
          <w:lang w:eastAsia="en-AU"/>
        </w:rPr>
        <w:drawing>
          <wp:anchor distT="0" distB="0" distL="114300" distR="114300" simplePos="0" relativeHeight="251658246" behindDoc="0" locked="0" layoutInCell="1" allowOverlap="1" wp14:anchorId="3D334546" wp14:editId="6FF2DC4B">
            <wp:simplePos x="0" y="0"/>
            <wp:positionH relativeFrom="margin">
              <wp:align>right</wp:align>
            </wp:positionH>
            <wp:positionV relativeFrom="paragraph">
              <wp:posOffset>45262</wp:posOffset>
            </wp:positionV>
            <wp:extent cx="2051685" cy="790575"/>
            <wp:effectExtent l="0" t="0" r="5715" b="9525"/>
            <wp:wrapNone/>
            <wp:docPr id="8" name="Picture 8" title="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pmc.gov.au/sites/default/files/publications/annual_reports/2011-12/images/logo_stacked-stri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68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00E">
        <w:rPr>
          <w:rFonts w:cs="Arial"/>
          <w:b/>
          <w:color w:val="9BA92B"/>
          <w:szCs w:val="30"/>
        </w:rPr>
        <w:t xml:space="preserve">Girringun </w:t>
      </w:r>
      <w:r w:rsidR="009E6E84">
        <w:rPr>
          <w:rFonts w:cs="Arial"/>
          <w:b/>
          <w:color w:val="9BA92B"/>
          <w:szCs w:val="30"/>
        </w:rPr>
        <w:t>Indigenous Protected Area</w:t>
      </w:r>
      <w:r w:rsidR="00A5300E">
        <w:rPr>
          <w:rFonts w:cs="Arial"/>
          <w:b/>
          <w:color w:val="9BA92B"/>
          <w:szCs w:val="30"/>
        </w:rPr>
        <w:t xml:space="preserve"> (IPA</w:t>
      </w:r>
      <w:r w:rsidR="009E7271">
        <w:rPr>
          <w:rFonts w:cs="Arial"/>
          <w:b/>
          <w:color w:val="9BA92B"/>
          <w:szCs w:val="30"/>
        </w:rPr>
        <w:t>)</w:t>
      </w:r>
      <w:r w:rsidR="00E97843">
        <w:rPr>
          <w:rFonts w:cs="Arial"/>
          <w:b/>
          <w:color w:val="9BA92B"/>
          <w:szCs w:val="30"/>
        </w:rPr>
        <w:t xml:space="preserve"> </w:t>
      </w:r>
    </w:p>
    <w:p w14:paraId="3D334527" w14:textId="1066839C" w:rsidR="00D53740" w:rsidRPr="00014DDC" w:rsidRDefault="00CB4DBA" w:rsidP="00014DDC">
      <w:pPr>
        <w:pStyle w:val="SVAHead1"/>
        <w:spacing w:before="120" w:after="0"/>
        <w:rPr>
          <w:i/>
          <w:noProof/>
          <w:sz w:val="20"/>
          <w:lang w:eastAsia="en-AU"/>
        </w:rPr>
      </w:pPr>
      <w:r w:rsidRPr="00525355">
        <w:rPr>
          <w:rFonts w:cs="Arial"/>
          <w:b/>
          <w:i/>
          <w:color w:val="9BA92B"/>
          <w:sz w:val="26"/>
          <w:szCs w:val="30"/>
        </w:rPr>
        <w:t>Social Return on Investmen</w:t>
      </w:r>
      <w:r w:rsidR="00525355" w:rsidRPr="00525355">
        <w:rPr>
          <w:rFonts w:cs="Arial"/>
          <w:b/>
          <w:i/>
          <w:color w:val="9BA92B"/>
          <w:sz w:val="26"/>
          <w:szCs w:val="30"/>
        </w:rPr>
        <w:t>t Analys</w:t>
      </w:r>
      <w:r w:rsidR="00014DDC">
        <w:rPr>
          <w:rFonts w:cs="Arial"/>
          <w:b/>
          <w:i/>
          <w:color w:val="9BA92B"/>
          <w:sz w:val="26"/>
          <w:szCs w:val="30"/>
        </w:rPr>
        <w:t>is</w:t>
      </w:r>
    </w:p>
    <w:p w14:paraId="1223926B" w14:textId="06F5B90C" w:rsidR="00014DDC" w:rsidRDefault="006F481D" w:rsidP="00CB305B">
      <w:pPr>
        <w:pStyle w:val="SVAbody"/>
        <w:rPr>
          <w:rFonts w:cs="Times New Roman"/>
          <w:b/>
          <w:color w:val="000051"/>
          <w:sz w:val="22"/>
          <w:szCs w:val="22"/>
        </w:rPr>
        <w:sectPr w:rsidR="00014DDC" w:rsidSect="007746D1">
          <w:headerReference w:type="default" r:id="rId14"/>
          <w:headerReference w:type="first" r:id="rId15"/>
          <w:footerReference w:type="first" r:id="rId16"/>
          <w:pgSz w:w="11901" w:h="16834" w:code="9"/>
          <w:pgMar w:top="142" w:right="702" w:bottom="1276" w:left="851" w:header="720" w:footer="720" w:gutter="0"/>
          <w:cols w:space="709"/>
          <w:titlePg/>
          <w:docGrid w:linePitch="326"/>
        </w:sectPr>
      </w:pPr>
      <w:r w:rsidRPr="00C520E2">
        <w:rPr>
          <w:i/>
          <w:noProof/>
          <w:sz w:val="20"/>
          <w:lang w:val="en-AU" w:eastAsia="en-AU"/>
        </w:rPr>
        <mc:AlternateContent>
          <mc:Choice Requires="wps">
            <w:drawing>
              <wp:anchor distT="0" distB="0" distL="114300" distR="114300" simplePos="0" relativeHeight="251658243" behindDoc="0" locked="0" layoutInCell="1" allowOverlap="1" wp14:anchorId="3D33454C" wp14:editId="58D333F6">
                <wp:simplePos x="0" y="0"/>
                <wp:positionH relativeFrom="margin">
                  <wp:posOffset>4404148</wp:posOffset>
                </wp:positionH>
                <wp:positionV relativeFrom="paragraph">
                  <wp:posOffset>2206272</wp:posOffset>
                </wp:positionV>
                <wp:extent cx="2298065" cy="1478845"/>
                <wp:effectExtent l="0" t="0" r="698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78845"/>
                        </a:xfrm>
                        <a:prstGeom prst="rect">
                          <a:avLst/>
                        </a:prstGeom>
                        <a:solidFill>
                          <a:srgbClr val="AFA778"/>
                        </a:solidFill>
                        <a:ln w="9525">
                          <a:noFill/>
                          <a:miter lim="800000"/>
                          <a:headEnd/>
                          <a:tailEnd/>
                        </a:ln>
                      </wps:spPr>
                      <wps:txbx>
                        <w:txbxContent>
                          <w:p w14:paraId="3610AA03" w14:textId="26B38C05" w:rsidR="00014DDC" w:rsidRPr="005C4870" w:rsidRDefault="00014DDC" w:rsidP="008343DE">
                            <w:pPr>
                              <w:rPr>
                                <w:rFonts w:ascii="Arial" w:hAnsi="Arial" w:cs="Arial"/>
                                <w:i/>
                                <w:color w:val="FFFFFF"/>
                                <w:sz w:val="20"/>
                              </w:rPr>
                            </w:pPr>
                            <w:r w:rsidRPr="00A5300E">
                              <w:rPr>
                                <w:rFonts w:ascii="Arial" w:hAnsi="Arial" w:cs="Arial"/>
                                <w:i/>
                                <w:color w:val="FFFFFF"/>
                                <w:sz w:val="20"/>
                              </w:rPr>
                              <w:t>“</w:t>
                            </w:r>
                            <w:r>
                              <w:rPr>
                                <w:rFonts w:ascii="Arial" w:hAnsi="Arial" w:cs="Arial"/>
                                <w:i/>
                                <w:color w:val="FFFFFF"/>
                                <w:sz w:val="20"/>
                              </w:rPr>
                              <w:t>All the R</w:t>
                            </w:r>
                            <w:r w:rsidRPr="00A5300E">
                              <w:rPr>
                                <w:rFonts w:ascii="Arial" w:hAnsi="Arial" w:cs="Arial"/>
                                <w:i/>
                                <w:color w:val="FFFFFF"/>
                                <w:sz w:val="20"/>
                              </w:rPr>
                              <w:t>angers have had a tough background in one way or another. We said to them, whoever you are come and work with us… Just having a job helps. It is something to do…Something meaningful. That's the best medicine.”</w:t>
                            </w:r>
                          </w:p>
                          <w:p w14:paraId="3D33457C" w14:textId="239D792D" w:rsidR="00014DDC" w:rsidRPr="005C4870" w:rsidRDefault="00014DDC" w:rsidP="00A5300E">
                            <w:pPr>
                              <w:jc w:val="right"/>
                              <w:rPr>
                                <w:sz w:val="20"/>
                              </w:rPr>
                            </w:pPr>
                            <w:r w:rsidRPr="00A5300E">
                              <w:rPr>
                                <w:rFonts w:ascii="Arial" w:hAnsi="Arial" w:cs="Arial"/>
                                <w:color w:val="FFFFFF"/>
                                <w:sz w:val="20"/>
                              </w:rPr>
                              <w:t xml:space="preserve">Phil </w:t>
                            </w:r>
                            <w:proofErr w:type="spellStart"/>
                            <w:r w:rsidRPr="00A5300E">
                              <w:rPr>
                                <w:rFonts w:ascii="Arial" w:hAnsi="Arial" w:cs="Arial"/>
                                <w:color w:val="FFFFFF"/>
                                <w:sz w:val="20"/>
                              </w:rPr>
                              <w:t>Rist</w:t>
                            </w:r>
                            <w:proofErr w:type="spellEnd"/>
                            <w:r w:rsidRPr="00A5300E">
                              <w:rPr>
                                <w:rFonts w:ascii="Arial" w:hAnsi="Arial" w:cs="Arial"/>
                                <w:color w:val="FFFFFF"/>
                                <w:sz w:val="20"/>
                              </w:rPr>
                              <w:t xml:space="preserve">, </w:t>
                            </w:r>
                            <w:r>
                              <w:rPr>
                                <w:rFonts w:ascii="Arial" w:hAnsi="Arial" w:cs="Arial"/>
                                <w:color w:val="FFFFFF"/>
                                <w:sz w:val="20"/>
                              </w:rPr>
                              <w:t xml:space="preserve">traditional owner and </w:t>
                            </w:r>
                            <w:r w:rsidRPr="00A5300E">
                              <w:rPr>
                                <w:rFonts w:ascii="Arial" w:hAnsi="Arial" w:cs="Arial"/>
                                <w:color w:val="FFFFFF"/>
                                <w:sz w:val="20"/>
                              </w:rPr>
                              <w:t>Executive Officer</w:t>
                            </w:r>
                            <w:r>
                              <w:rPr>
                                <w:rFonts w:ascii="Arial" w:hAnsi="Arial" w:cs="Arial"/>
                                <w:color w:val="FFFFFF"/>
                                <w:sz w:val="20"/>
                              </w:rPr>
                              <w:t>, GAC</w:t>
                            </w:r>
                            <w:r w:rsidRPr="00A5300E">
                              <w:rPr>
                                <w:rFonts w:ascii="Arial" w:hAnsi="Arial" w:cs="Arial"/>
                                <w:color w:val="FFFFFF"/>
                                <w:sz w:val="20"/>
                              </w:rPr>
                              <w:t xml:space="preserve"> </w:t>
                            </w:r>
                          </w:p>
                        </w:txbxContent>
                      </wps:txbx>
                      <wps:bodyPr rot="0" vert="horz" wrap="square" lIns="72000" tIns="45720" rIns="7200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3454C" id="_x0000_t202" coordsize="21600,21600" o:spt="202" path="m,l,21600r21600,l21600,xe">
                <v:stroke joinstyle="miter"/>
                <v:path gradientshapeok="t" o:connecttype="rect"/>
              </v:shapetype>
              <v:shape id="Text Box 2" o:spid="_x0000_s1027" type="#_x0000_t202" style="position:absolute;margin-left:346.8pt;margin-top:173.7pt;width:180.95pt;height:11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" fillcolor="#afa778" stroked="f">
                <v:textbox inset="2mm,,2mm">
                  <w:txbxContent>
                    <w:p w14:paraId="3610AA03" w14:textId="26B38C05" w:rsidR="00014DDC" w:rsidRPr="005C4870" w:rsidRDefault="00014DDC" w:rsidP="008343DE">
                      <w:pPr>
                        <w:rPr>
                          <w:rFonts w:ascii="Arial" w:hAnsi="Arial" w:cs="Arial"/>
                          <w:i/>
                          <w:color w:val="FFFFFF"/>
                          <w:sz w:val="20"/>
                        </w:rPr>
                      </w:pPr>
                      <w:r w:rsidRPr="00A5300E">
                        <w:rPr>
                          <w:rFonts w:ascii="Arial" w:hAnsi="Arial" w:cs="Arial"/>
                          <w:i/>
                          <w:color w:val="FFFFFF"/>
                          <w:sz w:val="20"/>
                        </w:rPr>
                        <w:t>“</w:t>
                      </w:r>
                      <w:r>
                        <w:rPr>
                          <w:rFonts w:ascii="Arial" w:hAnsi="Arial" w:cs="Arial"/>
                          <w:i/>
                          <w:color w:val="FFFFFF"/>
                          <w:sz w:val="20"/>
                        </w:rPr>
                        <w:t>All the R</w:t>
                      </w:r>
                      <w:r w:rsidRPr="00A5300E">
                        <w:rPr>
                          <w:rFonts w:ascii="Arial" w:hAnsi="Arial" w:cs="Arial"/>
                          <w:i/>
                          <w:color w:val="FFFFFF"/>
                          <w:sz w:val="20"/>
                        </w:rPr>
                        <w:t>angers have had a tough background in one way or another. We said to them, whoever you are come and work with us… Just having a job helps. It is something to do…Something meaningful. That's the best medicine.”</w:t>
                      </w:r>
                    </w:p>
                    <w:p w14:paraId="3D33457C" w14:textId="239D792D" w:rsidR="00014DDC" w:rsidRPr="005C4870" w:rsidRDefault="00014DDC" w:rsidP="00A5300E">
                      <w:pPr>
                        <w:jc w:val="right"/>
                        <w:rPr>
                          <w:sz w:val="20"/>
                        </w:rPr>
                      </w:pPr>
                      <w:r w:rsidRPr="00A5300E">
                        <w:rPr>
                          <w:rFonts w:ascii="Arial" w:hAnsi="Arial" w:cs="Arial"/>
                          <w:color w:val="FFFFFF"/>
                          <w:sz w:val="20"/>
                        </w:rPr>
                        <w:t xml:space="preserve">Phil </w:t>
                      </w:r>
                      <w:proofErr w:type="spellStart"/>
                      <w:r w:rsidRPr="00A5300E">
                        <w:rPr>
                          <w:rFonts w:ascii="Arial" w:hAnsi="Arial" w:cs="Arial"/>
                          <w:color w:val="FFFFFF"/>
                          <w:sz w:val="20"/>
                        </w:rPr>
                        <w:t>Rist</w:t>
                      </w:r>
                      <w:proofErr w:type="spellEnd"/>
                      <w:r w:rsidRPr="00A5300E">
                        <w:rPr>
                          <w:rFonts w:ascii="Arial" w:hAnsi="Arial" w:cs="Arial"/>
                          <w:color w:val="FFFFFF"/>
                          <w:sz w:val="20"/>
                        </w:rPr>
                        <w:t xml:space="preserve">, </w:t>
                      </w:r>
                      <w:r>
                        <w:rPr>
                          <w:rFonts w:ascii="Arial" w:hAnsi="Arial" w:cs="Arial"/>
                          <w:color w:val="FFFFFF"/>
                          <w:sz w:val="20"/>
                        </w:rPr>
                        <w:t xml:space="preserve">traditional owner and </w:t>
                      </w:r>
                      <w:r w:rsidRPr="00A5300E">
                        <w:rPr>
                          <w:rFonts w:ascii="Arial" w:hAnsi="Arial" w:cs="Arial"/>
                          <w:color w:val="FFFFFF"/>
                          <w:sz w:val="20"/>
                        </w:rPr>
                        <w:t>Executive Officer</w:t>
                      </w:r>
                      <w:r>
                        <w:rPr>
                          <w:rFonts w:ascii="Arial" w:hAnsi="Arial" w:cs="Arial"/>
                          <w:color w:val="FFFFFF"/>
                          <w:sz w:val="20"/>
                        </w:rPr>
                        <w:t>, GAC</w:t>
                      </w:r>
                      <w:r w:rsidRPr="00A5300E">
                        <w:rPr>
                          <w:rFonts w:ascii="Arial" w:hAnsi="Arial" w:cs="Arial"/>
                          <w:color w:val="FFFFFF"/>
                          <w:sz w:val="20"/>
                        </w:rPr>
                        <w:t xml:space="preserve"> </w:t>
                      </w:r>
                    </w:p>
                  </w:txbxContent>
                </v:textbox>
                <w10:wrap anchorx="margin"/>
              </v:shape>
            </w:pict>
          </mc:Fallback>
        </mc:AlternateContent>
      </w:r>
      <w:r w:rsidR="008E165B" w:rsidRPr="00AE19FD">
        <w:rPr>
          <w:rStyle w:val="SVAHead3Char"/>
          <w:b/>
          <w:noProof/>
          <w:color w:val="000051"/>
          <w:szCs w:val="22"/>
          <w:lang w:eastAsia="en-AU"/>
        </w:rPr>
        <mc:AlternateContent>
          <mc:Choice Requires="wps">
            <w:drawing>
              <wp:anchor distT="0" distB="0" distL="114300" distR="114300" simplePos="0" relativeHeight="251658241" behindDoc="0" locked="0" layoutInCell="1" allowOverlap="1" wp14:anchorId="3D334548" wp14:editId="1BC8C1BA">
                <wp:simplePos x="0" y="0"/>
                <wp:positionH relativeFrom="margin">
                  <wp:posOffset>-77541</wp:posOffset>
                </wp:positionH>
                <wp:positionV relativeFrom="paragraph">
                  <wp:posOffset>72672</wp:posOffset>
                </wp:positionV>
                <wp:extent cx="4263390" cy="3646311"/>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3646311"/>
                        </a:xfrm>
                        <a:prstGeom prst="rect">
                          <a:avLst/>
                        </a:prstGeom>
                        <a:solidFill>
                          <a:srgbClr val="F2F0E9"/>
                        </a:solidFill>
                        <a:ln w="9525">
                          <a:noFill/>
                          <a:miter lim="800000"/>
                          <a:headEnd/>
                          <a:tailEnd/>
                        </a:ln>
                      </wps:spPr>
                      <wps:txb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4A9C22D" w14:textId="0EB6178E" w:rsidR="002C1AFB" w:rsidRPr="00AF2091" w:rsidRDefault="002C1AFB" w:rsidP="00935DBE">
                            <w:pPr>
                              <w:pStyle w:val="SVAbodybullets"/>
                              <w:ind w:left="461" w:hanging="389"/>
                              <w:rPr>
                                <w:sz w:val="20"/>
                              </w:rPr>
                            </w:pPr>
                            <w:r w:rsidRPr="00AF2091">
                              <w:rPr>
                                <w:sz w:val="20"/>
                              </w:rPr>
                              <w:t>The Girringun</w:t>
                            </w:r>
                            <w:r w:rsidR="00DA1985" w:rsidRPr="00AF2091">
                              <w:rPr>
                                <w:sz w:val="20"/>
                              </w:rPr>
                              <w:t xml:space="preserve"> IPA and associated Indigenous r</w:t>
                            </w:r>
                            <w:r w:rsidRPr="00AF2091">
                              <w:rPr>
                                <w:sz w:val="20"/>
                              </w:rPr>
                              <w:t>anger programme has provided an opportunity for Indigenous people fr</w:t>
                            </w:r>
                            <w:r w:rsidRPr="00CB0748">
                              <w:rPr>
                                <w:sz w:val="20"/>
                              </w:rPr>
                              <w:t xml:space="preserve">om </w:t>
                            </w:r>
                            <w:r w:rsidR="00553144" w:rsidRPr="00CB0748">
                              <w:rPr>
                                <w:sz w:val="20"/>
                              </w:rPr>
                              <w:t>eight</w:t>
                            </w:r>
                            <w:r w:rsidRPr="00AF2091">
                              <w:rPr>
                                <w:sz w:val="20"/>
                              </w:rPr>
                              <w:t xml:space="preserve"> traditional owner groups in Northern Queensland to actively manage their diverse land and sea country, and re-engage with culture and language through country</w:t>
                            </w:r>
                            <w:r w:rsidR="002402ED">
                              <w:rPr>
                                <w:sz w:val="20"/>
                              </w:rPr>
                              <w:t xml:space="preserve"> </w:t>
                            </w:r>
                          </w:p>
                          <w:p w14:paraId="1F8B0CF2" w14:textId="0872469B" w:rsidR="002C1AFB" w:rsidRPr="00AF2091" w:rsidRDefault="002C1AFB" w:rsidP="00935DBE">
                            <w:pPr>
                              <w:pStyle w:val="SVAbodybullets"/>
                              <w:ind w:left="461" w:hanging="389"/>
                              <w:rPr>
                                <w:sz w:val="20"/>
                              </w:rPr>
                            </w:pPr>
                            <w:r w:rsidRPr="00AF2091">
                              <w:rPr>
                                <w:sz w:val="20"/>
                              </w:rPr>
                              <w:t xml:space="preserve">Critical to the success of the Girringun IPA and </w:t>
                            </w:r>
                            <w:r w:rsidR="00DA1985" w:rsidRPr="00AF2091">
                              <w:rPr>
                                <w:sz w:val="20"/>
                              </w:rPr>
                              <w:t>associated Indigenous r</w:t>
                            </w:r>
                            <w:r w:rsidRPr="00AF2091">
                              <w:rPr>
                                <w:sz w:val="20"/>
                              </w:rPr>
                              <w:t xml:space="preserve">anger programme is its co-management model, whereby Girringun Aboriginal Corporation (GAC) partners with Local, State and Federal Governments as well as numerous NGO and Research partners to achieve shared outcomes for country </w:t>
                            </w:r>
                          </w:p>
                          <w:p w14:paraId="347C562A" w14:textId="77777777" w:rsidR="002C1AFB" w:rsidRPr="00AF2091" w:rsidRDefault="002C1AFB" w:rsidP="00935DBE">
                            <w:pPr>
                              <w:pStyle w:val="SVAbodybullets"/>
                              <w:ind w:left="461" w:hanging="389"/>
                              <w:rPr>
                                <w:sz w:val="20"/>
                              </w:rPr>
                            </w:pPr>
                            <w:r w:rsidRPr="00AF2091">
                              <w:rPr>
                                <w:sz w:val="20"/>
                              </w:rPr>
                              <w:t>The IPA’s management team offers a culturally assured process to its partners - whereby the appropriate people are consulted about activities undertaken on country – and plays a leading role in the region as advisors, trainers and channels of support for other organisations.</w:t>
                            </w:r>
                          </w:p>
                          <w:p w14:paraId="7EE82531" w14:textId="1B23F7A8" w:rsidR="006F481D" w:rsidRPr="006F481D" w:rsidRDefault="006F481D" w:rsidP="006F481D">
                            <w:pPr>
                              <w:pStyle w:val="SVAbodybullets"/>
                              <w:rPr>
                                <w:sz w:val="20"/>
                              </w:rPr>
                            </w:pPr>
                            <w:r>
                              <w:rPr>
                                <w:sz w:val="20"/>
                              </w:rPr>
                              <w:t>The IPA</w:t>
                            </w:r>
                            <w:r w:rsidRPr="006F481D">
                              <w:rPr>
                                <w:sz w:val="20"/>
                              </w:rPr>
                              <w:t xml:space="preserve">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EDFF4D8" w14:textId="5C2A126B" w:rsidR="00014DDC" w:rsidRPr="00AF2091" w:rsidRDefault="00014DDC" w:rsidP="008E165B">
                            <w:pPr>
                              <w:pStyle w:val="SVAbodybullets"/>
                              <w:ind w:left="461" w:hanging="389"/>
                              <w:rPr>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34548" id="_x0000_s1028" type="#_x0000_t202" style="position:absolute;margin-left:-6.1pt;margin-top:5.7pt;width:335.7pt;height:28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" fillcolor="#f2f0e9" stroked="f">
                <v:textbo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4A9C22D" w14:textId="0EB6178E" w:rsidR="002C1AFB" w:rsidRPr="00AF2091" w:rsidRDefault="002C1AFB" w:rsidP="00935DBE">
                      <w:pPr>
                        <w:pStyle w:val="SVAbodybullets"/>
                        <w:ind w:left="461" w:hanging="389"/>
                        <w:rPr>
                          <w:sz w:val="20"/>
                        </w:rPr>
                      </w:pPr>
                      <w:r w:rsidRPr="00AF2091">
                        <w:rPr>
                          <w:sz w:val="20"/>
                        </w:rPr>
                        <w:t>The Girringun</w:t>
                      </w:r>
                      <w:r w:rsidR="00DA1985" w:rsidRPr="00AF2091">
                        <w:rPr>
                          <w:sz w:val="20"/>
                        </w:rPr>
                        <w:t xml:space="preserve"> IPA and associated Indigenous r</w:t>
                      </w:r>
                      <w:r w:rsidRPr="00AF2091">
                        <w:rPr>
                          <w:sz w:val="20"/>
                        </w:rPr>
                        <w:t>anger programme has provided an opportunity for Indigenous people fr</w:t>
                      </w:r>
                      <w:r w:rsidRPr="00CB0748">
                        <w:rPr>
                          <w:sz w:val="20"/>
                        </w:rPr>
                        <w:t xml:space="preserve">om </w:t>
                      </w:r>
                      <w:r w:rsidR="00553144" w:rsidRPr="00CB0748">
                        <w:rPr>
                          <w:sz w:val="20"/>
                        </w:rPr>
                        <w:t>eight</w:t>
                      </w:r>
                      <w:r w:rsidRPr="00AF2091">
                        <w:rPr>
                          <w:sz w:val="20"/>
                        </w:rPr>
                        <w:t xml:space="preserve"> traditional owner groups in Northern Queensland to actively manage their diverse land and sea country, and re-engage with culture and language through country</w:t>
                      </w:r>
                      <w:r w:rsidR="002402ED">
                        <w:rPr>
                          <w:sz w:val="20"/>
                        </w:rPr>
                        <w:t xml:space="preserve"> </w:t>
                      </w:r>
                    </w:p>
                    <w:p w14:paraId="1F8B0CF2" w14:textId="0872469B" w:rsidR="002C1AFB" w:rsidRPr="00AF2091" w:rsidRDefault="002C1AFB" w:rsidP="00935DBE">
                      <w:pPr>
                        <w:pStyle w:val="SVAbodybullets"/>
                        <w:ind w:left="461" w:hanging="389"/>
                        <w:rPr>
                          <w:sz w:val="20"/>
                        </w:rPr>
                      </w:pPr>
                      <w:r w:rsidRPr="00AF2091">
                        <w:rPr>
                          <w:sz w:val="20"/>
                        </w:rPr>
                        <w:t xml:space="preserve">Critical to the success of the Girringun IPA and </w:t>
                      </w:r>
                      <w:r w:rsidR="00DA1985" w:rsidRPr="00AF2091">
                        <w:rPr>
                          <w:sz w:val="20"/>
                        </w:rPr>
                        <w:t>associated Indigenous r</w:t>
                      </w:r>
                      <w:r w:rsidRPr="00AF2091">
                        <w:rPr>
                          <w:sz w:val="20"/>
                        </w:rPr>
                        <w:t xml:space="preserve">anger programme is its co-management model, whereby Girringun Aboriginal Corporation (GAC) partners with Local, State and Federal Governments as well as numerous NGO and Research partners to achieve shared outcomes for country </w:t>
                      </w:r>
                    </w:p>
                    <w:p w14:paraId="347C562A" w14:textId="77777777" w:rsidR="002C1AFB" w:rsidRPr="00AF2091" w:rsidRDefault="002C1AFB" w:rsidP="00935DBE">
                      <w:pPr>
                        <w:pStyle w:val="SVAbodybullets"/>
                        <w:ind w:left="461" w:hanging="389"/>
                        <w:rPr>
                          <w:sz w:val="20"/>
                        </w:rPr>
                      </w:pPr>
                      <w:r w:rsidRPr="00AF2091">
                        <w:rPr>
                          <w:sz w:val="20"/>
                        </w:rPr>
                        <w:t>The IPA’s management team offers a culturally assured process to its partners - whereby the appropriate people are consulted about activities undertaken on country – and plays a leading role in the region as advisors, trainers and channels of support for other organisations.</w:t>
                      </w:r>
                    </w:p>
                    <w:p w14:paraId="7EE82531" w14:textId="1B23F7A8" w:rsidR="006F481D" w:rsidRPr="006F481D" w:rsidRDefault="006F481D" w:rsidP="006F481D">
                      <w:pPr>
                        <w:pStyle w:val="SVAbodybullets"/>
                        <w:rPr>
                          <w:sz w:val="20"/>
                        </w:rPr>
                      </w:pPr>
                      <w:r>
                        <w:rPr>
                          <w:sz w:val="20"/>
                        </w:rPr>
                        <w:t>The IPA</w:t>
                      </w:r>
                      <w:r w:rsidRPr="006F481D">
                        <w:rPr>
                          <w:sz w:val="20"/>
                        </w:rPr>
                        <w:t xml:space="preserve"> and associated Indigenous ranger programmes have demonstrated successes across a broad range of outcome areas, effectively overcoming barriers to addressing Indigenous disadvantage and engaging Indigenous Australians in meaningful employment to achieve large scale conservation outcomes, thus aligning the interests of Indigenous Australians and the broader community</w:t>
                      </w:r>
                    </w:p>
                    <w:p w14:paraId="6EDFF4D8" w14:textId="5C2A126B" w:rsidR="00014DDC" w:rsidRPr="00AF2091" w:rsidRDefault="00014DDC" w:rsidP="008E165B">
                      <w:pPr>
                        <w:pStyle w:val="SVAbodybullets"/>
                        <w:ind w:left="461" w:hanging="389"/>
                        <w:rPr>
                          <w:sz w:val="20"/>
                        </w:rPr>
                      </w:pPr>
                    </w:p>
                  </w:txbxContent>
                </v:textbox>
                <w10:wrap anchorx="margin"/>
              </v:shape>
            </w:pict>
          </mc:Fallback>
        </mc:AlternateContent>
      </w:r>
      <w:r w:rsidR="00014DDC">
        <w:rPr>
          <w:noProof/>
          <w:lang w:val="en-AU" w:eastAsia="en-AU"/>
        </w:rPr>
        <w:drawing>
          <wp:anchor distT="0" distB="0" distL="114300" distR="114300" simplePos="0" relativeHeight="251658248" behindDoc="1" locked="0" layoutInCell="1" allowOverlap="1" wp14:anchorId="3B22B743" wp14:editId="54486D20">
            <wp:simplePos x="0" y="0"/>
            <wp:positionH relativeFrom="column">
              <wp:posOffset>4937646</wp:posOffset>
            </wp:positionH>
            <wp:positionV relativeFrom="paragraph">
              <wp:posOffset>606872</wp:posOffset>
            </wp:positionV>
            <wp:extent cx="1275009" cy="1307370"/>
            <wp:effectExtent l="0" t="0" r="1905" b="7620"/>
            <wp:wrapNone/>
            <wp:docPr id="16" name="Picture 16" title="Girringun Aborigin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CLogo.jpg"/>
                    <pic:cNvPicPr/>
                  </pic:nvPicPr>
                  <pic:blipFill>
                    <a:blip r:embed="rId17">
                      <a:extLst>
                        <a:ext uri="{28A0092B-C50C-407E-A947-70E740481C1C}">
                          <a14:useLocalDpi xmlns:a14="http://schemas.microsoft.com/office/drawing/2010/main" val="0"/>
                        </a:ext>
                      </a:extLst>
                    </a:blip>
                    <a:stretch>
                      <a:fillRect/>
                    </a:stretch>
                  </pic:blipFill>
                  <pic:spPr>
                    <a:xfrm>
                      <a:off x="0" y="0"/>
                      <a:ext cx="1275009" cy="1307370"/>
                    </a:xfrm>
                    <a:prstGeom prst="rect">
                      <a:avLst/>
                    </a:prstGeom>
                  </pic:spPr>
                </pic:pic>
              </a:graphicData>
            </a:graphic>
            <wp14:sizeRelH relativeFrom="page">
              <wp14:pctWidth>0</wp14:pctWidth>
            </wp14:sizeRelH>
            <wp14:sizeRelV relativeFrom="page">
              <wp14:pctHeight>0</wp14:pctHeight>
            </wp14:sizeRelV>
          </wp:anchor>
        </w:drawing>
      </w:r>
    </w:p>
    <w:p w14:paraId="3D334528" w14:textId="48B2DBA2" w:rsidR="001D55B5" w:rsidRPr="00AC3125" w:rsidRDefault="004F260B" w:rsidP="00CB305B">
      <w:pPr>
        <w:pStyle w:val="SVAbody"/>
        <w:rPr>
          <w:rFonts w:cs="Times New Roman"/>
          <w:b/>
          <w:color w:val="000051"/>
          <w:sz w:val="22"/>
          <w:szCs w:val="22"/>
        </w:rPr>
      </w:pPr>
      <w:r w:rsidRPr="00014DDC">
        <w:rPr>
          <w:noProof/>
          <w:color w:val="1F497D" w:themeColor="text2"/>
          <w:sz w:val="22"/>
          <w:szCs w:val="22"/>
          <w:lang w:val="en-AU" w:eastAsia="en-AU"/>
        </w:rPr>
        <w:lastRenderedPageBreak/>
        <w:drawing>
          <wp:anchor distT="0" distB="0" distL="114300" distR="114300" simplePos="0" relativeHeight="251658249" behindDoc="1" locked="0" layoutInCell="1" allowOverlap="1" wp14:anchorId="4556A2D8" wp14:editId="09E833F9">
            <wp:simplePos x="0" y="0"/>
            <wp:positionH relativeFrom="column">
              <wp:posOffset>4723765</wp:posOffset>
            </wp:positionH>
            <wp:positionV relativeFrom="paragraph">
              <wp:posOffset>54186</wp:posOffset>
            </wp:positionV>
            <wp:extent cx="1522730" cy="2144395"/>
            <wp:effectExtent l="0" t="0" r="1270" b="8255"/>
            <wp:wrapTight wrapText="bothSides">
              <wp:wrapPolygon edited="0">
                <wp:start x="0" y="0"/>
                <wp:lineTo x="0" y="21491"/>
                <wp:lineTo x="21348" y="21491"/>
                <wp:lineTo x="21348" y="0"/>
                <wp:lineTo x="0" y="0"/>
              </wp:wrapPolygon>
            </wp:wrapTight>
            <wp:docPr id="22" name="Picture 22" title="Map of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cation map 600 20-09-2007.jpg"/>
                    <pic:cNvPicPr/>
                  </pic:nvPicPr>
                  <pic:blipFill>
                    <a:blip r:embed="rId18">
                      <a:extLst>
                        <a:ext uri="{28A0092B-C50C-407E-A947-70E740481C1C}">
                          <a14:useLocalDpi xmlns:a14="http://schemas.microsoft.com/office/drawing/2010/main" val="0"/>
                        </a:ext>
                      </a:extLst>
                    </a:blip>
                    <a:stretch>
                      <a:fillRect/>
                    </a:stretch>
                  </pic:blipFill>
                  <pic:spPr>
                    <a:xfrm>
                      <a:off x="0" y="0"/>
                      <a:ext cx="1522730" cy="2144395"/>
                    </a:xfrm>
                    <a:prstGeom prst="rect">
                      <a:avLst/>
                    </a:prstGeom>
                  </pic:spPr>
                </pic:pic>
              </a:graphicData>
            </a:graphic>
          </wp:anchor>
        </w:drawing>
      </w:r>
      <w:r w:rsidR="001D55B5" w:rsidRPr="00014DDC">
        <w:rPr>
          <w:rFonts w:cs="Times New Roman"/>
          <w:b/>
          <w:color w:val="1F497D" w:themeColor="text2"/>
          <w:sz w:val="22"/>
          <w:szCs w:val="22"/>
        </w:rPr>
        <w:t xml:space="preserve">About the </w:t>
      </w:r>
      <w:r w:rsidR="008F588E" w:rsidRPr="00014DDC">
        <w:rPr>
          <w:rFonts w:cs="Times New Roman"/>
          <w:b/>
          <w:color w:val="1F497D" w:themeColor="text2"/>
          <w:sz w:val="22"/>
          <w:szCs w:val="22"/>
        </w:rPr>
        <w:t>Girringun IPA</w:t>
      </w:r>
      <w:r w:rsidR="00CB305B">
        <w:rPr>
          <w:rFonts w:cs="Times New Roman"/>
          <w:b/>
          <w:color w:val="000051"/>
          <w:sz w:val="22"/>
          <w:szCs w:val="22"/>
        </w:rPr>
        <w:t xml:space="preserve"> </w:t>
      </w:r>
    </w:p>
    <w:p w14:paraId="150ABA8B" w14:textId="77777777" w:rsidR="002C1AFB" w:rsidRDefault="002C1AFB" w:rsidP="002C1AFB">
      <w:pPr>
        <w:pStyle w:val="SVAbodybullets"/>
        <w:numPr>
          <w:ilvl w:val="0"/>
          <w:numId w:val="0"/>
        </w:numPr>
        <w:spacing w:line="240" w:lineRule="auto"/>
        <w:ind w:right="283"/>
        <w:rPr>
          <w:noProof/>
          <w:sz w:val="20"/>
          <w:szCs w:val="22"/>
          <w:lang w:val="en-AU" w:eastAsia="en-AU"/>
        </w:rPr>
      </w:pPr>
      <w:r w:rsidRPr="00B957FE">
        <w:rPr>
          <w:noProof/>
          <w:sz w:val="20"/>
          <w:szCs w:val="22"/>
          <w:lang w:val="en-AU" w:eastAsia="en-AU"/>
        </w:rPr>
        <w:t>The Girringun IPA is located in Northern Queensland</w:t>
      </w:r>
      <w:r>
        <w:rPr>
          <w:noProof/>
          <w:sz w:val="20"/>
          <w:szCs w:val="22"/>
          <w:lang w:val="en-AU" w:eastAsia="en-AU"/>
        </w:rPr>
        <w:t xml:space="preserve"> and was declared in June 2013</w:t>
      </w:r>
      <w:r w:rsidRPr="00B957FE">
        <w:rPr>
          <w:noProof/>
          <w:sz w:val="20"/>
          <w:szCs w:val="22"/>
          <w:lang w:val="en-AU" w:eastAsia="en-AU"/>
        </w:rPr>
        <w:t xml:space="preserve">. It consists of </w:t>
      </w:r>
      <w:r>
        <w:rPr>
          <w:noProof/>
          <w:sz w:val="20"/>
          <w:szCs w:val="22"/>
          <w:lang w:val="en-AU" w:eastAsia="en-AU"/>
        </w:rPr>
        <w:t>1.26 million ha</w:t>
      </w:r>
      <w:r w:rsidRPr="00B957FE">
        <w:rPr>
          <w:noProof/>
          <w:sz w:val="20"/>
          <w:szCs w:val="22"/>
          <w:lang w:val="en-AU" w:eastAsia="en-AU"/>
        </w:rPr>
        <w:t xml:space="preserve"> of land and sea country comprising Aboriginal-held land, private landholdings, national parks, conservation parks, fish habitat areas, marine protected areas and world heritage areas including the Great Barrier Reef World Heritage </w:t>
      </w:r>
      <w:r>
        <w:rPr>
          <w:noProof/>
          <w:sz w:val="20"/>
          <w:szCs w:val="22"/>
          <w:lang w:val="en-AU" w:eastAsia="en-AU"/>
        </w:rPr>
        <w:t xml:space="preserve">Area and </w:t>
      </w:r>
      <w:r w:rsidRPr="00B957FE">
        <w:rPr>
          <w:noProof/>
          <w:sz w:val="20"/>
          <w:szCs w:val="22"/>
          <w:lang w:val="en-AU" w:eastAsia="en-AU"/>
        </w:rPr>
        <w:t>Wet Tropics of Queensland World Heritage Area</w:t>
      </w:r>
      <w:r>
        <w:rPr>
          <w:noProof/>
          <w:sz w:val="20"/>
          <w:szCs w:val="22"/>
          <w:lang w:val="en-AU" w:eastAsia="en-AU"/>
        </w:rPr>
        <w:t xml:space="preserve">. </w:t>
      </w:r>
    </w:p>
    <w:p w14:paraId="57A32AAE" w14:textId="091D3EB2" w:rsidR="002C1AFB" w:rsidRDefault="00553144" w:rsidP="002C1AFB">
      <w:pPr>
        <w:pStyle w:val="SVAbodybullets"/>
        <w:numPr>
          <w:ilvl w:val="0"/>
          <w:numId w:val="0"/>
        </w:numPr>
        <w:spacing w:line="240" w:lineRule="auto"/>
        <w:ind w:right="283"/>
        <w:rPr>
          <w:noProof/>
          <w:sz w:val="20"/>
          <w:szCs w:val="22"/>
          <w:lang w:val="en-AU" w:eastAsia="en-AU"/>
        </w:rPr>
      </w:pPr>
      <w:r w:rsidRPr="001F1560">
        <w:rPr>
          <w:noProof/>
          <w:sz w:val="20"/>
          <w:szCs w:val="22"/>
          <w:lang w:val="en-AU" w:eastAsia="en-AU"/>
        </w:rPr>
        <w:t>The land within the IPA belongs to</w:t>
      </w:r>
      <w:r w:rsidR="002273F6">
        <w:rPr>
          <w:noProof/>
          <w:sz w:val="20"/>
          <w:szCs w:val="22"/>
          <w:lang w:val="en-AU" w:eastAsia="en-AU"/>
        </w:rPr>
        <w:t xml:space="preserve"> eight</w:t>
      </w:r>
      <w:r w:rsidRPr="001F1560">
        <w:rPr>
          <w:noProof/>
          <w:sz w:val="20"/>
          <w:szCs w:val="22"/>
          <w:lang w:val="en-AU" w:eastAsia="en-AU"/>
        </w:rPr>
        <w:t xml:space="preserve"> traditional owner groups - Bandjin, Djiru, Girramay, Gugu Bad</w:t>
      </w:r>
      <w:r w:rsidR="002273F6">
        <w:rPr>
          <w:noProof/>
          <w:sz w:val="20"/>
          <w:szCs w:val="22"/>
          <w:lang w:val="en-AU" w:eastAsia="en-AU"/>
        </w:rPr>
        <w:t>hun, Gulnay, Nywaigi, Warrgamay and</w:t>
      </w:r>
      <w:r w:rsidRPr="001F1560">
        <w:rPr>
          <w:noProof/>
          <w:sz w:val="20"/>
          <w:szCs w:val="22"/>
          <w:lang w:val="en-AU" w:eastAsia="en-AU"/>
        </w:rPr>
        <w:t xml:space="preserve"> Warungnu traditional owners.</w:t>
      </w:r>
      <w:r w:rsidRPr="001F1560">
        <w:rPr>
          <w:rStyle w:val="FootnoteReference"/>
          <w:noProof/>
          <w:sz w:val="20"/>
          <w:szCs w:val="22"/>
          <w:lang w:val="en-AU" w:eastAsia="en-AU"/>
        </w:rPr>
        <w:footnoteReference w:id="2"/>
      </w:r>
      <w:r w:rsidRPr="00B957FE">
        <w:rPr>
          <w:noProof/>
          <w:sz w:val="20"/>
          <w:szCs w:val="22"/>
          <w:lang w:val="en-AU" w:eastAsia="en-AU"/>
        </w:rPr>
        <w:t xml:space="preserve"> </w:t>
      </w:r>
      <w:r w:rsidR="002C1AFB" w:rsidRPr="00B957FE">
        <w:rPr>
          <w:noProof/>
          <w:sz w:val="20"/>
          <w:szCs w:val="22"/>
          <w:lang w:val="en-AU" w:eastAsia="en-AU"/>
        </w:rPr>
        <w:t xml:space="preserve">  </w:t>
      </w:r>
    </w:p>
    <w:p w14:paraId="29A93A4A" w14:textId="361CA7F1" w:rsidR="002C1AFB" w:rsidRDefault="004E0458" w:rsidP="002C1AFB">
      <w:pPr>
        <w:pStyle w:val="SVAbodybullets"/>
        <w:numPr>
          <w:ilvl w:val="0"/>
          <w:numId w:val="0"/>
        </w:numPr>
        <w:spacing w:line="240" w:lineRule="auto"/>
        <w:ind w:right="283"/>
        <w:rPr>
          <w:noProof/>
          <w:sz w:val="20"/>
          <w:szCs w:val="22"/>
          <w:lang w:val="en-AU" w:eastAsia="en-AU"/>
        </w:rPr>
      </w:pPr>
      <w:r>
        <w:rPr>
          <w:noProof/>
          <w:sz w:val="20"/>
          <w:szCs w:val="22"/>
          <w:lang w:val="en-AU" w:eastAsia="en-AU"/>
        </w:rPr>
        <w:t>The IPA aims to</w:t>
      </w:r>
      <w:r w:rsidR="002C1AFB">
        <w:rPr>
          <w:noProof/>
          <w:sz w:val="20"/>
          <w:szCs w:val="22"/>
          <w:lang w:val="en-AU" w:eastAsia="en-AU"/>
        </w:rPr>
        <w:t xml:space="preserve"> </w:t>
      </w:r>
      <w:r>
        <w:rPr>
          <w:noProof/>
          <w:sz w:val="20"/>
          <w:szCs w:val="22"/>
          <w:lang w:val="en-AU" w:eastAsia="en-AU"/>
        </w:rPr>
        <w:t xml:space="preserve">prioritise outcomes </w:t>
      </w:r>
      <w:r w:rsidR="002C1AFB">
        <w:rPr>
          <w:noProof/>
          <w:sz w:val="20"/>
          <w:szCs w:val="22"/>
          <w:lang w:val="en-AU" w:eastAsia="en-AU"/>
        </w:rPr>
        <w:t>that Indigenous people seek for country alongside the</w:t>
      </w:r>
      <w:r w:rsidR="00564C18">
        <w:rPr>
          <w:noProof/>
          <w:sz w:val="20"/>
          <w:szCs w:val="22"/>
          <w:lang w:val="en-AU" w:eastAsia="en-AU"/>
        </w:rPr>
        <w:t xml:space="preserve"> interests of the</w:t>
      </w:r>
      <w:r w:rsidR="002C1AFB">
        <w:rPr>
          <w:noProof/>
          <w:sz w:val="20"/>
          <w:szCs w:val="22"/>
          <w:lang w:val="en-AU" w:eastAsia="en-AU"/>
        </w:rPr>
        <w:t xml:space="preserve"> broader </w:t>
      </w:r>
      <w:r w:rsidR="00564C18">
        <w:rPr>
          <w:noProof/>
          <w:sz w:val="20"/>
          <w:szCs w:val="22"/>
          <w:lang w:val="en-AU" w:eastAsia="en-AU"/>
        </w:rPr>
        <w:t>Australian community</w:t>
      </w:r>
      <w:r>
        <w:rPr>
          <w:noProof/>
          <w:sz w:val="20"/>
          <w:szCs w:val="22"/>
          <w:lang w:val="en-AU" w:eastAsia="en-AU"/>
        </w:rPr>
        <w:t>, which</w:t>
      </w:r>
      <w:r w:rsidR="002C1AFB">
        <w:rPr>
          <w:noProof/>
          <w:sz w:val="20"/>
          <w:szCs w:val="22"/>
          <w:lang w:val="en-AU" w:eastAsia="en-AU"/>
        </w:rPr>
        <w:t xml:space="preserve"> are protected through marine and terrestrial protected areas. The IPA’s plan of management for country identifies works that traditional owners have prioritised through the consultation process including threatened</w:t>
      </w:r>
      <w:r w:rsidR="002C1AFB" w:rsidRPr="005A4614">
        <w:rPr>
          <w:noProof/>
          <w:sz w:val="20"/>
          <w:szCs w:val="22"/>
          <w:lang w:val="en-AU" w:eastAsia="en-AU"/>
        </w:rPr>
        <w:t xml:space="preserve"> species management, </w:t>
      </w:r>
      <w:r w:rsidR="002C1AFB">
        <w:rPr>
          <w:noProof/>
          <w:sz w:val="20"/>
          <w:szCs w:val="22"/>
          <w:lang w:val="en-AU" w:eastAsia="en-AU"/>
        </w:rPr>
        <w:t>cultural site maintenance</w:t>
      </w:r>
      <w:r w:rsidR="002C1AFB" w:rsidRPr="005A4614">
        <w:rPr>
          <w:noProof/>
          <w:sz w:val="20"/>
          <w:szCs w:val="22"/>
          <w:lang w:val="en-AU" w:eastAsia="en-AU"/>
        </w:rPr>
        <w:t xml:space="preserve"> and research, monitoring and data collection</w:t>
      </w:r>
      <w:r w:rsidR="002C1AFB">
        <w:rPr>
          <w:noProof/>
          <w:sz w:val="20"/>
          <w:szCs w:val="22"/>
          <w:lang w:val="en-AU" w:eastAsia="en-AU"/>
        </w:rPr>
        <w:t>. The transfer of cultural knowledge and language to young people, and the education of the broader community within the IPA about Indigenous culture, are also high priorities.</w:t>
      </w:r>
    </w:p>
    <w:p w14:paraId="3D33452C" w14:textId="0FFE8001" w:rsidR="001D55B5" w:rsidRPr="00AC3125" w:rsidRDefault="001D55B5" w:rsidP="00CB305B">
      <w:pPr>
        <w:pStyle w:val="SVAbodybullets"/>
        <w:widowControl w:val="0"/>
        <w:numPr>
          <w:ilvl w:val="0"/>
          <w:numId w:val="0"/>
        </w:numPr>
        <w:spacing w:line="240" w:lineRule="auto"/>
        <w:ind w:right="3830"/>
        <w:rPr>
          <w:szCs w:val="20"/>
        </w:rPr>
      </w:pPr>
      <w:r w:rsidRPr="00014DDC">
        <w:rPr>
          <w:b/>
          <w:color w:val="1F497D" w:themeColor="text2"/>
          <w:sz w:val="22"/>
          <w:szCs w:val="22"/>
        </w:rPr>
        <w:t xml:space="preserve">Impact of the </w:t>
      </w:r>
      <w:r w:rsidR="004F1CCB" w:rsidRPr="00014DDC">
        <w:rPr>
          <w:b/>
          <w:color w:val="1F497D" w:themeColor="text2"/>
          <w:sz w:val="22"/>
          <w:szCs w:val="22"/>
        </w:rPr>
        <w:t>Girringun IPA</w:t>
      </w:r>
      <w:r w:rsidR="002B0FFA">
        <w:rPr>
          <w:b/>
          <w:color w:val="000051"/>
          <w:sz w:val="22"/>
          <w:szCs w:val="22"/>
        </w:rPr>
        <w:t xml:space="preserve"> </w:t>
      </w:r>
    </w:p>
    <w:p w14:paraId="25AB4D45" w14:textId="77777777" w:rsidR="002C1AFB" w:rsidRDefault="002C1AFB" w:rsidP="002C1AFB">
      <w:pPr>
        <w:pStyle w:val="SVAbodybullets"/>
        <w:numPr>
          <w:ilvl w:val="0"/>
          <w:numId w:val="0"/>
        </w:numPr>
        <w:spacing w:line="240" w:lineRule="auto"/>
        <w:rPr>
          <w:noProof/>
          <w:sz w:val="20"/>
          <w:szCs w:val="22"/>
          <w:lang w:val="en-AU" w:eastAsia="en-AU"/>
        </w:rPr>
      </w:pPr>
      <w:r>
        <w:rPr>
          <w:noProof/>
          <w:sz w:val="20"/>
          <w:szCs w:val="22"/>
          <w:lang w:val="en-AU" w:eastAsia="en-AU"/>
        </w:rPr>
        <w:t>In the six year period covered by this SROI</w:t>
      </w:r>
      <w:r w:rsidRPr="0062615A">
        <w:rPr>
          <w:noProof/>
          <w:sz w:val="20"/>
          <w:szCs w:val="22"/>
          <w:lang w:val="en-AU" w:eastAsia="en-AU"/>
        </w:rPr>
        <w:t xml:space="preserve"> analysis</w:t>
      </w:r>
      <w:r>
        <w:rPr>
          <w:noProof/>
          <w:sz w:val="20"/>
          <w:szCs w:val="22"/>
          <w:lang w:val="en-AU" w:eastAsia="en-AU"/>
        </w:rPr>
        <w:t xml:space="preserve">, the Girringun IPA has generated substantial </w:t>
      </w:r>
      <w:r w:rsidRPr="00AC3125">
        <w:rPr>
          <w:noProof/>
          <w:sz w:val="20"/>
          <w:szCs w:val="22"/>
          <w:lang w:val="en-AU" w:eastAsia="en-AU"/>
        </w:rPr>
        <w:t xml:space="preserve">social, economic, cultural and environmental outcomes for Rangers, Community members, Government and other stakeholders. </w:t>
      </w:r>
      <w:r w:rsidRPr="00ED7009">
        <w:rPr>
          <w:noProof/>
          <w:sz w:val="20"/>
          <w:szCs w:val="22"/>
          <w:lang w:val="en-AU" w:eastAsia="en-AU"/>
        </w:rPr>
        <w:t>The achievement of these outcomes is strongly influenced by the time Rangers and Community members spend living and working on country.</w:t>
      </w:r>
    </w:p>
    <w:p w14:paraId="37C024D0" w14:textId="77777777" w:rsidR="002C1AFB" w:rsidRDefault="002C1AFB" w:rsidP="002C1AFB">
      <w:pPr>
        <w:pStyle w:val="SVAbodybullets"/>
        <w:numPr>
          <w:ilvl w:val="0"/>
          <w:numId w:val="0"/>
        </w:numPr>
        <w:spacing w:line="240" w:lineRule="auto"/>
        <w:rPr>
          <w:noProof/>
          <w:sz w:val="20"/>
          <w:szCs w:val="22"/>
          <w:lang w:val="en-AU" w:eastAsia="en-AU"/>
        </w:rPr>
      </w:pPr>
      <w:r>
        <w:rPr>
          <w:noProof/>
          <w:sz w:val="20"/>
          <w:szCs w:val="22"/>
          <w:lang w:val="en-AU" w:eastAsia="en-AU"/>
        </w:rPr>
        <w:t xml:space="preserve">The most significant outcomes for Rangers </w:t>
      </w:r>
      <w:r w:rsidRPr="00ED7009">
        <w:rPr>
          <w:noProof/>
          <w:sz w:val="20"/>
          <w:szCs w:val="22"/>
          <w:lang w:val="en-AU" w:eastAsia="en-AU"/>
        </w:rPr>
        <w:t>relate to better caring for country, increased pride and sense of self, and better health and wellbeing.</w:t>
      </w:r>
      <w:r>
        <w:rPr>
          <w:noProof/>
          <w:sz w:val="20"/>
          <w:szCs w:val="22"/>
          <w:lang w:val="en-AU" w:eastAsia="en-AU"/>
        </w:rPr>
        <w:t xml:space="preserve"> The most important outcomes for Community are </w:t>
      </w:r>
      <w:r w:rsidRPr="00ED7009">
        <w:rPr>
          <w:noProof/>
          <w:sz w:val="20"/>
          <w:szCs w:val="22"/>
          <w:lang w:val="en-AU" w:eastAsia="en-AU"/>
        </w:rPr>
        <w:t xml:space="preserve">leveraging the IPA for additional funding and economic opportunities, </w:t>
      </w:r>
      <w:r>
        <w:rPr>
          <w:noProof/>
          <w:sz w:val="20"/>
          <w:szCs w:val="22"/>
          <w:lang w:val="en-AU" w:eastAsia="en-AU"/>
        </w:rPr>
        <w:t xml:space="preserve">and </w:t>
      </w:r>
      <w:r w:rsidRPr="00ED7009">
        <w:rPr>
          <w:noProof/>
          <w:sz w:val="20"/>
          <w:szCs w:val="22"/>
          <w:lang w:val="en-AU" w:eastAsia="en-AU"/>
        </w:rPr>
        <w:t>b</w:t>
      </w:r>
      <w:r>
        <w:rPr>
          <w:noProof/>
          <w:sz w:val="20"/>
          <w:szCs w:val="22"/>
          <w:lang w:val="en-AU" w:eastAsia="en-AU"/>
        </w:rPr>
        <w:t>etter cultural asset management.</w:t>
      </w:r>
    </w:p>
    <w:p w14:paraId="2359A804" w14:textId="77777777" w:rsidR="002C1AFB" w:rsidRPr="00AC3125" w:rsidRDefault="002C1AFB" w:rsidP="002C1AFB">
      <w:pPr>
        <w:pStyle w:val="SVAbodybullets"/>
        <w:numPr>
          <w:ilvl w:val="0"/>
          <w:numId w:val="0"/>
        </w:numPr>
        <w:spacing w:line="240" w:lineRule="auto"/>
        <w:rPr>
          <w:noProof/>
          <w:sz w:val="20"/>
          <w:szCs w:val="22"/>
          <w:lang w:val="en-AU" w:eastAsia="en-AU"/>
        </w:rPr>
      </w:pPr>
      <w:r>
        <w:rPr>
          <w:noProof/>
          <w:sz w:val="20"/>
          <w:szCs w:val="22"/>
          <w:lang w:val="en-AU" w:eastAsia="en-AU"/>
        </w:rPr>
        <w:t xml:space="preserve">Government is also a significant beneficiary of the IPA, experiencing a range of outcomes including </w:t>
      </w:r>
      <w:r w:rsidRPr="00AC3125">
        <w:rPr>
          <w:noProof/>
          <w:sz w:val="20"/>
          <w:szCs w:val="22"/>
          <w:lang w:val="en-AU" w:eastAsia="en-AU"/>
        </w:rPr>
        <w:t xml:space="preserve">more skilled Indigenous people and </w:t>
      </w:r>
      <w:r>
        <w:rPr>
          <w:noProof/>
          <w:sz w:val="20"/>
          <w:szCs w:val="22"/>
          <w:lang w:val="en-AU" w:eastAsia="en-AU"/>
        </w:rPr>
        <w:t xml:space="preserve">greater respect for Traditional Ecological Knowledge (TEK). Indigenous corporations, NGO partners and Research partners have </w:t>
      </w:r>
      <w:r w:rsidRPr="00AC3125">
        <w:rPr>
          <w:noProof/>
          <w:sz w:val="20"/>
          <w:szCs w:val="22"/>
          <w:lang w:val="en-AU" w:eastAsia="en-AU"/>
        </w:rPr>
        <w:t xml:space="preserve">also benefited from deeper relationships with </w:t>
      </w:r>
      <w:r>
        <w:rPr>
          <w:noProof/>
          <w:sz w:val="20"/>
          <w:szCs w:val="22"/>
          <w:lang w:val="en-AU" w:eastAsia="en-AU"/>
        </w:rPr>
        <w:t xml:space="preserve">traditional owners </w:t>
      </w:r>
      <w:r w:rsidRPr="00AC3125">
        <w:rPr>
          <w:noProof/>
          <w:sz w:val="20"/>
          <w:szCs w:val="22"/>
          <w:lang w:val="en-AU" w:eastAsia="en-AU"/>
        </w:rPr>
        <w:t xml:space="preserve">and being better able to meet their core objectives. </w:t>
      </w:r>
    </w:p>
    <w:p w14:paraId="5E09A683" w14:textId="79EFACA3" w:rsidR="001077CE" w:rsidRPr="00AC3125" w:rsidRDefault="002C1AFB" w:rsidP="00253994">
      <w:pPr>
        <w:pStyle w:val="SVAbodybullets"/>
        <w:numPr>
          <w:ilvl w:val="0"/>
          <w:numId w:val="0"/>
        </w:numPr>
        <w:spacing w:line="240" w:lineRule="auto"/>
        <w:rPr>
          <w:noProof/>
          <w:sz w:val="20"/>
          <w:szCs w:val="22"/>
          <w:lang w:val="en-AU" w:eastAsia="en-AU"/>
        </w:rPr>
      </w:pPr>
      <w:r w:rsidRPr="00AC3125">
        <w:rPr>
          <w:noProof/>
          <w:sz w:val="20"/>
          <w:szCs w:val="22"/>
          <w:lang w:val="en-AU" w:eastAsia="en-AU"/>
        </w:rPr>
        <w:t>Financial proxies have been used to approximate the value of these outcomes. The social, economic, cultural and environmental value associated with the outcomes was estimated to be $</w:t>
      </w:r>
      <w:r>
        <w:rPr>
          <w:noProof/>
          <w:sz w:val="20"/>
          <w:szCs w:val="22"/>
          <w:lang w:val="en-AU" w:eastAsia="en-AU"/>
        </w:rPr>
        <w:t>30.9</w:t>
      </w:r>
      <w:r w:rsidRPr="00AC3125">
        <w:rPr>
          <w:noProof/>
          <w:sz w:val="20"/>
          <w:szCs w:val="22"/>
          <w:lang w:val="en-AU" w:eastAsia="en-AU"/>
        </w:rPr>
        <w:t>m for FY1</w:t>
      </w:r>
      <w:r>
        <w:rPr>
          <w:noProof/>
          <w:sz w:val="20"/>
          <w:szCs w:val="22"/>
          <w:lang w:val="en-AU" w:eastAsia="en-AU"/>
        </w:rPr>
        <w:t>0</w:t>
      </w:r>
      <w:r w:rsidRPr="00AC3125">
        <w:rPr>
          <w:noProof/>
          <w:sz w:val="20"/>
          <w:szCs w:val="22"/>
          <w:lang w:val="en-AU" w:eastAsia="en-AU"/>
        </w:rPr>
        <w:t>-15.</w:t>
      </w:r>
      <w:r>
        <w:rPr>
          <w:noProof/>
          <w:sz w:val="20"/>
          <w:szCs w:val="22"/>
          <w:lang w:val="en-AU" w:eastAsia="en-AU"/>
        </w:rPr>
        <w:t xml:space="preserve"> </w:t>
      </w:r>
      <w:r w:rsidRPr="00AC3125">
        <w:rPr>
          <w:noProof/>
          <w:sz w:val="20"/>
          <w:szCs w:val="22"/>
          <w:lang w:val="en-AU" w:eastAsia="en-AU"/>
        </w:rPr>
        <w:t>During this period, $</w:t>
      </w:r>
      <w:r>
        <w:rPr>
          <w:noProof/>
          <w:sz w:val="20"/>
          <w:szCs w:val="22"/>
          <w:lang w:val="en-AU" w:eastAsia="en-AU"/>
        </w:rPr>
        <w:t>13.9</w:t>
      </w:r>
      <w:r w:rsidRPr="00AC3125">
        <w:rPr>
          <w:noProof/>
          <w:sz w:val="20"/>
          <w:szCs w:val="22"/>
          <w:lang w:val="en-AU" w:eastAsia="en-AU"/>
        </w:rPr>
        <w:t xml:space="preserve">m was invested in the </w:t>
      </w:r>
      <w:r>
        <w:rPr>
          <w:noProof/>
          <w:sz w:val="20"/>
          <w:szCs w:val="22"/>
          <w:lang w:val="en-AU" w:eastAsia="en-AU"/>
        </w:rPr>
        <w:t xml:space="preserve">Girringun IPA and associated </w:t>
      </w:r>
      <w:r w:rsidR="00DA1985">
        <w:rPr>
          <w:noProof/>
          <w:sz w:val="20"/>
          <w:szCs w:val="22"/>
          <w:lang w:val="en-AU" w:eastAsia="en-AU"/>
        </w:rPr>
        <w:t xml:space="preserve">Indigenous </w:t>
      </w:r>
      <w:r>
        <w:rPr>
          <w:noProof/>
          <w:sz w:val="20"/>
          <w:szCs w:val="22"/>
          <w:lang w:val="en-AU" w:eastAsia="en-AU"/>
        </w:rPr>
        <w:t>ranger programme, with most (96</w:t>
      </w:r>
      <w:r w:rsidRPr="00AC3125">
        <w:rPr>
          <w:noProof/>
          <w:sz w:val="20"/>
          <w:szCs w:val="22"/>
          <w:lang w:val="en-AU" w:eastAsia="en-AU"/>
        </w:rPr>
        <w:t>%) coming from Government</w:t>
      </w:r>
      <w:r>
        <w:rPr>
          <w:noProof/>
          <w:sz w:val="20"/>
          <w:szCs w:val="22"/>
          <w:lang w:val="en-AU" w:eastAsia="en-AU"/>
        </w:rPr>
        <w:t>.</w:t>
      </w:r>
      <w:r w:rsidRPr="00AC3125">
        <w:rPr>
          <w:noProof/>
          <w:sz w:val="20"/>
          <w:szCs w:val="22"/>
          <w:lang w:val="en-AU" w:eastAsia="en-AU"/>
        </w:rPr>
        <w:t xml:space="preserve"> </w:t>
      </w:r>
      <w:r w:rsidR="007D0A94" w:rsidRPr="00AC3125">
        <w:rPr>
          <w:noProof/>
          <w:sz w:val="20"/>
          <w:szCs w:val="22"/>
          <w:lang w:val="en-AU" w:eastAsia="en-AU"/>
        </w:rPr>
        <w:t xml:space="preserve"> </w:t>
      </w:r>
    </w:p>
    <w:p w14:paraId="633A59B7" w14:textId="6CBF8FBA" w:rsidR="001077CE" w:rsidRPr="00F56A55" w:rsidRDefault="001077CE" w:rsidP="00CC7138">
      <w:pPr>
        <w:pStyle w:val="SVAbodybullets"/>
        <w:numPr>
          <w:ilvl w:val="0"/>
          <w:numId w:val="0"/>
        </w:numPr>
        <w:spacing w:before="240" w:after="0" w:line="240" w:lineRule="auto"/>
        <w:ind w:right="4961"/>
        <w:jc w:val="center"/>
        <w:rPr>
          <w:b/>
          <w:noProof/>
          <w:sz w:val="20"/>
          <w:szCs w:val="22"/>
          <w:lang w:val="en-AU" w:eastAsia="en-AU"/>
        </w:rPr>
      </w:pPr>
      <w:r w:rsidRPr="00C05BB1">
        <w:rPr>
          <w:b/>
          <w:noProof/>
          <w:sz w:val="20"/>
          <w:szCs w:val="22"/>
          <w:lang w:val="en-AU" w:eastAsia="en-AU"/>
        </w:rPr>
        <w:t>Value of social, economic, cultural and environmental outcomes created by stakeholder</w:t>
      </w:r>
      <w:r w:rsidR="00072052" w:rsidRPr="00C05BB1">
        <w:rPr>
          <w:b/>
          <w:noProof/>
          <w:sz w:val="20"/>
          <w:szCs w:val="22"/>
          <w:lang w:val="en-AU" w:eastAsia="en-AU"/>
        </w:rPr>
        <w:t xml:space="preserve"> group</w:t>
      </w:r>
      <w:r w:rsidRPr="00C05BB1">
        <w:rPr>
          <w:b/>
          <w:noProof/>
          <w:sz w:val="20"/>
          <w:szCs w:val="22"/>
          <w:lang w:val="en-AU" w:eastAsia="en-AU"/>
        </w:rPr>
        <w:t>, FY</w:t>
      </w:r>
      <w:r w:rsidR="00CD36D6" w:rsidRPr="00C05BB1">
        <w:rPr>
          <w:b/>
          <w:noProof/>
          <w:sz w:val="20"/>
          <w:szCs w:val="22"/>
          <w:lang w:val="en-AU" w:eastAsia="en-AU"/>
        </w:rPr>
        <w:t>1</w:t>
      </w:r>
      <w:r w:rsidR="00253994" w:rsidRPr="00C05BB1">
        <w:rPr>
          <w:b/>
          <w:noProof/>
          <w:sz w:val="20"/>
          <w:szCs w:val="22"/>
          <w:lang w:val="en-AU" w:eastAsia="en-AU"/>
        </w:rPr>
        <w:t>0</w:t>
      </w:r>
      <w:r w:rsidRPr="00C05BB1">
        <w:rPr>
          <w:b/>
          <w:noProof/>
          <w:sz w:val="20"/>
          <w:szCs w:val="22"/>
          <w:lang w:val="en-AU" w:eastAsia="en-AU"/>
        </w:rPr>
        <w:t>-15</w:t>
      </w:r>
    </w:p>
    <w:p w14:paraId="689AD9D0" w14:textId="179BF577" w:rsidR="00424B90" w:rsidRDefault="00553144" w:rsidP="007D0A94">
      <w:pPr>
        <w:pStyle w:val="SVAbodybullets"/>
        <w:numPr>
          <w:ilvl w:val="0"/>
          <w:numId w:val="0"/>
        </w:numPr>
        <w:spacing w:after="0" w:line="240" w:lineRule="auto"/>
        <w:rPr>
          <w:noProof/>
          <w:sz w:val="22"/>
          <w:szCs w:val="22"/>
          <w:lang w:val="en-AU" w:eastAsia="en-AU"/>
        </w:rPr>
      </w:pPr>
      <w:r>
        <w:rPr>
          <w:noProof/>
          <w:sz w:val="22"/>
          <w:szCs w:val="22"/>
          <w:lang w:val="en-AU" w:eastAsia="en-AU"/>
        </w:rPr>
        <w:drawing>
          <wp:inline distT="0" distB="0" distL="0" distR="0" wp14:anchorId="55249CD0" wp14:editId="176B4B31">
            <wp:extent cx="2760394" cy="2732379"/>
            <wp:effectExtent l="0" t="0" r="1905" b="0"/>
            <wp:docPr id="3" name="Picture 3" descr="Government is red, communtiy is green and rangers are blue." title="Pie chart showing value of outcomes by stakeh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43" t="8346" r="11493" b="2139"/>
                    <a:stretch/>
                  </pic:blipFill>
                  <pic:spPr bwMode="auto">
                    <a:xfrm>
                      <a:off x="0" y="0"/>
                      <a:ext cx="2776006" cy="27478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AU" w:eastAsia="en-AU"/>
        </w:rPr>
        <mc:AlternateContent>
          <mc:Choice Requires="wps">
            <w:drawing>
              <wp:anchor distT="0" distB="0" distL="114300" distR="114300" simplePos="0" relativeHeight="251720704" behindDoc="0" locked="0" layoutInCell="1" allowOverlap="1" wp14:anchorId="142E0A8E" wp14:editId="4A3C584F">
                <wp:simplePos x="0" y="0"/>
                <wp:positionH relativeFrom="column">
                  <wp:posOffset>3940747</wp:posOffset>
                </wp:positionH>
                <wp:positionV relativeFrom="paragraph">
                  <wp:posOffset>2282408</wp:posOffset>
                </wp:positionV>
                <wp:extent cx="914400" cy="662730"/>
                <wp:effectExtent l="0" t="0" r="27940" b="23495"/>
                <wp:wrapNone/>
                <wp:docPr id="19" name="Text Box 19"/>
                <wp:cNvGraphicFramePr/>
                <a:graphic xmlns:a="http://schemas.openxmlformats.org/drawingml/2006/main">
                  <a:graphicData uri="http://schemas.microsoft.com/office/word/2010/wordprocessingShape">
                    <wps:wsp>
                      <wps:cNvSpPr txBox="1"/>
                      <wps:spPr>
                        <a:xfrm>
                          <a:off x="0" y="0"/>
                          <a:ext cx="914400" cy="662730"/>
                        </a:xfrm>
                        <a:prstGeom prst="rect">
                          <a:avLst/>
                        </a:prstGeom>
                        <a:solidFill>
                          <a:schemeClr val="bg1">
                            <a:lumMod val="6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B0E85F" w14:textId="77777777" w:rsidR="006861F3" w:rsidRPr="006861F3" w:rsidRDefault="006861F3" w:rsidP="006861F3">
                            <w:pPr>
                              <w:shd w:val="clear" w:color="auto" w:fill="A6A6A6" w:themeFill="background1" w:themeFillShade="A6"/>
                              <w:rPr>
                                <w:rFonts w:ascii="Arial" w:hAnsi="Arial" w:cs="Arial"/>
                                <w:b/>
                                <w:color w:val="FFFFFF" w:themeColor="background1"/>
                                <w:sz w:val="16"/>
                                <w:szCs w:val="18"/>
                              </w:rPr>
                            </w:pPr>
                            <w:r w:rsidRPr="006861F3">
                              <w:rPr>
                                <w:rFonts w:ascii="Arial" w:hAnsi="Arial" w:cs="Arial"/>
                                <w:b/>
                                <w:color w:val="FFFFFF" w:themeColor="background1"/>
                                <w:sz w:val="16"/>
                                <w:szCs w:val="18"/>
                              </w:rPr>
                              <w:t>Key:</w:t>
                            </w:r>
                          </w:p>
                          <w:p w14:paraId="22CF6625" w14:textId="77777777" w:rsidR="006861F3" w:rsidRPr="006861F3" w:rsidRDefault="006861F3" w:rsidP="006861F3">
                            <w:pPr>
                              <w:shd w:val="clear" w:color="auto" w:fill="A6A6A6" w:themeFill="background1" w:themeFillShade="A6"/>
                              <w:rPr>
                                <w:rFonts w:ascii="Arial" w:hAnsi="Arial" w:cs="Arial"/>
                                <w:color w:val="FFFFFF" w:themeColor="background1"/>
                                <w:sz w:val="16"/>
                                <w:szCs w:val="18"/>
                              </w:rPr>
                            </w:pPr>
                            <w:r w:rsidRPr="006861F3">
                              <w:rPr>
                                <w:rFonts w:ascii="Arial" w:hAnsi="Arial" w:cs="Arial"/>
                                <w:color w:val="FFFFFF" w:themeColor="background1"/>
                                <w:sz w:val="16"/>
                                <w:szCs w:val="18"/>
                              </w:rPr>
                              <w:t xml:space="preserve">S&amp;E: </w:t>
                            </w:r>
                            <w:r w:rsidRPr="006861F3">
                              <w:rPr>
                                <w:rFonts w:ascii="Arial" w:hAnsi="Arial" w:cs="Arial"/>
                                <w:color w:val="FFFFFF" w:themeColor="background1"/>
                                <w:sz w:val="16"/>
                                <w:szCs w:val="18"/>
                              </w:rPr>
                              <w:tab/>
                            </w:r>
                            <w:r w:rsidRPr="006861F3">
                              <w:rPr>
                                <w:rFonts w:ascii="Arial" w:hAnsi="Arial" w:cs="Arial"/>
                                <w:color w:val="FFFFFF" w:themeColor="background1"/>
                                <w:sz w:val="16"/>
                                <w:szCs w:val="18"/>
                              </w:rPr>
                              <w:tab/>
                              <w:t>Social and Economic Outcomes</w:t>
                            </w:r>
                          </w:p>
                          <w:p w14:paraId="098E66EC" w14:textId="389990E8" w:rsidR="006861F3" w:rsidRPr="006861F3" w:rsidRDefault="006861F3" w:rsidP="006861F3">
                            <w:pPr>
                              <w:shd w:val="clear" w:color="auto" w:fill="A6A6A6" w:themeFill="background1" w:themeFillShade="A6"/>
                              <w:rPr>
                                <w:rFonts w:ascii="Arial" w:hAnsi="Arial" w:cs="Arial"/>
                                <w:color w:val="FFFFFF" w:themeColor="background1"/>
                                <w:sz w:val="16"/>
                                <w:szCs w:val="18"/>
                              </w:rPr>
                            </w:pPr>
                            <w:r>
                              <w:rPr>
                                <w:rFonts w:ascii="Arial" w:hAnsi="Arial" w:cs="Arial"/>
                                <w:color w:val="FFFFFF" w:themeColor="background1"/>
                                <w:sz w:val="16"/>
                                <w:szCs w:val="18"/>
                              </w:rPr>
                              <w:t xml:space="preserve">Cultural: </w:t>
                            </w:r>
                            <w:r>
                              <w:rPr>
                                <w:rFonts w:ascii="Arial" w:hAnsi="Arial" w:cs="Arial"/>
                                <w:color w:val="FFFFFF" w:themeColor="background1"/>
                                <w:sz w:val="16"/>
                                <w:szCs w:val="18"/>
                              </w:rPr>
                              <w:tab/>
                            </w:r>
                            <w:r w:rsidRPr="006861F3">
                              <w:rPr>
                                <w:rFonts w:ascii="Arial" w:hAnsi="Arial" w:cs="Arial"/>
                                <w:color w:val="FFFFFF" w:themeColor="background1"/>
                                <w:sz w:val="16"/>
                                <w:szCs w:val="18"/>
                              </w:rPr>
                              <w:t>Cultural Outcomes</w:t>
                            </w:r>
                          </w:p>
                          <w:p w14:paraId="370F182B" w14:textId="77777777" w:rsidR="006861F3" w:rsidRPr="006861F3" w:rsidRDefault="006861F3" w:rsidP="006861F3">
                            <w:pPr>
                              <w:shd w:val="clear" w:color="auto" w:fill="A6A6A6" w:themeFill="background1" w:themeFillShade="A6"/>
                              <w:rPr>
                                <w:rFonts w:ascii="Arial" w:hAnsi="Arial" w:cs="Arial"/>
                                <w:color w:val="FFFFFF" w:themeColor="background1"/>
                                <w:sz w:val="16"/>
                                <w:szCs w:val="18"/>
                              </w:rPr>
                            </w:pPr>
                            <w:r w:rsidRPr="006861F3">
                              <w:rPr>
                                <w:rFonts w:ascii="Arial" w:hAnsi="Arial" w:cs="Arial"/>
                                <w:color w:val="FFFFFF" w:themeColor="background1"/>
                                <w:sz w:val="16"/>
                                <w:szCs w:val="18"/>
                              </w:rPr>
                              <w:t xml:space="preserve">Enviro: </w:t>
                            </w:r>
                            <w:r w:rsidRPr="006861F3">
                              <w:rPr>
                                <w:rFonts w:ascii="Arial" w:hAnsi="Arial" w:cs="Arial"/>
                                <w:color w:val="FFFFFF" w:themeColor="background1"/>
                                <w:sz w:val="16"/>
                                <w:szCs w:val="18"/>
                              </w:rPr>
                              <w:tab/>
                            </w:r>
                            <w:r w:rsidRPr="006861F3">
                              <w:rPr>
                                <w:rFonts w:ascii="Arial" w:hAnsi="Arial" w:cs="Arial"/>
                                <w:color w:val="FFFFFF" w:themeColor="background1"/>
                                <w:sz w:val="16"/>
                                <w:szCs w:val="18"/>
                              </w:rPr>
                              <w:tab/>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42E0A8E" id="Text Box 19" o:spid="_x0000_s1029" type="#_x0000_t202" style="position:absolute;margin-left:310.3pt;margin-top:179.7pt;width:1in;height:52.2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" fillcolor="#a5a5a5 [2092]" strokecolor="#d8d8d8 [2732]" strokeweight=".5pt">
                <v:textbox>
                  <w:txbxContent>
                    <w:p w14:paraId="49B0E85F" w14:textId="77777777" w:rsidR="006861F3" w:rsidRPr="006861F3" w:rsidRDefault="006861F3" w:rsidP="006861F3">
                      <w:pPr>
                        <w:shd w:val="clear" w:color="auto" w:fill="A6A6A6" w:themeFill="background1" w:themeFillShade="A6"/>
                        <w:rPr>
                          <w:rFonts w:ascii="Arial" w:hAnsi="Arial" w:cs="Arial"/>
                          <w:b/>
                          <w:color w:val="FFFFFF" w:themeColor="background1"/>
                          <w:sz w:val="16"/>
                          <w:szCs w:val="18"/>
                        </w:rPr>
                      </w:pPr>
                      <w:r w:rsidRPr="006861F3">
                        <w:rPr>
                          <w:rFonts w:ascii="Arial" w:hAnsi="Arial" w:cs="Arial"/>
                          <w:b/>
                          <w:color w:val="FFFFFF" w:themeColor="background1"/>
                          <w:sz w:val="16"/>
                          <w:szCs w:val="18"/>
                        </w:rPr>
                        <w:t>Key:</w:t>
                      </w:r>
                    </w:p>
                    <w:p w14:paraId="22CF6625" w14:textId="77777777" w:rsidR="006861F3" w:rsidRPr="006861F3" w:rsidRDefault="006861F3" w:rsidP="006861F3">
                      <w:pPr>
                        <w:shd w:val="clear" w:color="auto" w:fill="A6A6A6" w:themeFill="background1" w:themeFillShade="A6"/>
                        <w:rPr>
                          <w:rFonts w:ascii="Arial" w:hAnsi="Arial" w:cs="Arial"/>
                          <w:color w:val="FFFFFF" w:themeColor="background1"/>
                          <w:sz w:val="16"/>
                          <w:szCs w:val="18"/>
                        </w:rPr>
                      </w:pPr>
                      <w:r w:rsidRPr="006861F3">
                        <w:rPr>
                          <w:rFonts w:ascii="Arial" w:hAnsi="Arial" w:cs="Arial"/>
                          <w:color w:val="FFFFFF" w:themeColor="background1"/>
                          <w:sz w:val="16"/>
                          <w:szCs w:val="18"/>
                        </w:rPr>
                        <w:t xml:space="preserve">S&amp;E: </w:t>
                      </w:r>
                      <w:r w:rsidRPr="006861F3">
                        <w:rPr>
                          <w:rFonts w:ascii="Arial" w:hAnsi="Arial" w:cs="Arial"/>
                          <w:color w:val="FFFFFF" w:themeColor="background1"/>
                          <w:sz w:val="16"/>
                          <w:szCs w:val="18"/>
                        </w:rPr>
                        <w:tab/>
                      </w:r>
                      <w:r w:rsidRPr="006861F3">
                        <w:rPr>
                          <w:rFonts w:ascii="Arial" w:hAnsi="Arial" w:cs="Arial"/>
                          <w:color w:val="FFFFFF" w:themeColor="background1"/>
                          <w:sz w:val="16"/>
                          <w:szCs w:val="18"/>
                        </w:rPr>
                        <w:tab/>
                        <w:t>Social and Economic Outcomes</w:t>
                      </w:r>
                    </w:p>
                    <w:p w14:paraId="098E66EC" w14:textId="389990E8" w:rsidR="006861F3" w:rsidRPr="006861F3" w:rsidRDefault="006861F3" w:rsidP="006861F3">
                      <w:pPr>
                        <w:shd w:val="clear" w:color="auto" w:fill="A6A6A6" w:themeFill="background1" w:themeFillShade="A6"/>
                        <w:rPr>
                          <w:rFonts w:ascii="Arial" w:hAnsi="Arial" w:cs="Arial"/>
                          <w:color w:val="FFFFFF" w:themeColor="background1"/>
                          <w:sz w:val="16"/>
                          <w:szCs w:val="18"/>
                        </w:rPr>
                      </w:pPr>
                      <w:r>
                        <w:rPr>
                          <w:rFonts w:ascii="Arial" w:hAnsi="Arial" w:cs="Arial"/>
                          <w:color w:val="FFFFFF" w:themeColor="background1"/>
                          <w:sz w:val="16"/>
                          <w:szCs w:val="18"/>
                        </w:rPr>
                        <w:t xml:space="preserve">Cultural: </w:t>
                      </w:r>
                      <w:r>
                        <w:rPr>
                          <w:rFonts w:ascii="Arial" w:hAnsi="Arial" w:cs="Arial"/>
                          <w:color w:val="FFFFFF" w:themeColor="background1"/>
                          <w:sz w:val="16"/>
                          <w:szCs w:val="18"/>
                        </w:rPr>
                        <w:tab/>
                      </w:r>
                      <w:r w:rsidRPr="006861F3">
                        <w:rPr>
                          <w:rFonts w:ascii="Arial" w:hAnsi="Arial" w:cs="Arial"/>
                          <w:color w:val="FFFFFF" w:themeColor="background1"/>
                          <w:sz w:val="16"/>
                          <w:szCs w:val="18"/>
                        </w:rPr>
                        <w:t>Cultural Outcomes</w:t>
                      </w:r>
                    </w:p>
                    <w:p w14:paraId="370F182B" w14:textId="77777777" w:rsidR="006861F3" w:rsidRPr="006861F3" w:rsidRDefault="006861F3" w:rsidP="006861F3">
                      <w:pPr>
                        <w:shd w:val="clear" w:color="auto" w:fill="A6A6A6" w:themeFill="background1" w:themeFillShade="A6"/>
                        <w:rPr>
                          <w:rFonts w:ascii="Arial" w:hAnsi="Arial" w:cs="Arial"/>
                          <w:color w:val="FFFFFF" w:themeColor="background1"/>
                          <w:sz w:val="16"/>
                          <w:szCs w:val="18"/>
                        </w:rPr>
                      </w:pPr>
                      <w:r w:rsidRPr="006861F3">
                        <w:rPr>
                          <w:rFonts w:ascii="Arial" w:hAnsi="Arial" w:cs="Arial"/>
                          <w:color w:val="FFFFFF" w:themeColor="background1"/>
                          <w:sz w:val="16"/>
                          <w:szCs w:val="18"/>
                        </w:rPr>
                        <w:t xml:space="preserve">Enviro: </w:t>
                      </w:r>
                      <w:r w:rsidRPr="006861F3">
                        <w:rPr>
                          <w:rFonts w:ascii="Arial" w:hAnsi="Arial" w:cs="Arial"/>
                          <w:color w:val="FFFFFF" w:themeColor="background1"/>
                          <w:sz w:val="16"/>
                          <w:szCs w:val="18"/>
                        </w:rPr>
                        <w:tab/>
                      </w:r>
                      <w:r w:rsidRPr="006861F3">
                        <w:rPr>
                          <w:rFonts w:ascii="Arial" w:hAnsi="Arial" w:cs="Arial"/>
                          <w:color w:val="FFFFFF" w:themeColor="background1"/>
                          <w:sz w:val="16"/>
                          <w:szCs w:val="18"/>
                        </w:rPr>
                        <w:tab/>
                        <w:t>Environmental Outcomes</w:t>
                      </w:r>
                    </w:p>
                  </w:txbxContent>
                </v:textbox>
              </v:shape>
            </w:pict>
          </mc:Fallback>
        </mc:AlternateContent>
      </w:r>
      <w:r>
        <w:rPr>
          <w:b/>
          <w:noProof/>
          <w:color w:val="000051"/>
          <w:szCs w:val="22"/>
          <w:lang w:val="en-AU" w:eastAsia="en-AU"/>
        </w:rPr>
        <mc:AlternateContent>
          <mc:Choice Requires="wps">
            <w:drawing>
              <wp:anchor distT="0" distB="0" distL="114300" distR="114300" simplePos="0" relativeHeight="251664384" behindDoc="0" locked="0" layoutInCell="1" allowOverlap="1" wp14:anchorId="3D334550" wp14:editId="75CA03D0">
                <wp:simplePos x="0" y="0"/>
                <wp:positionH relativeFrom="margin">
                  <wp:posOffset>4096739</wp:posOffset>
                </wp:positionH>
                <wp:positionV relativeFrom="paragraph">
                  <wp:posOffset>54245</wp:posOffset>
                </wp:positionV>
                <wp:extent cx="2057628" cy="2087592"/>
                <wp:effectExtent l="0" t="0" r="0" b="8255"/>
                <wp:wrapNone/>
                <wp:docPr id="18" name="Rectangle 18"/>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F4B2E" w14:textId="77777777" w:rsidR="00014DDC" w:rsidRPr="00417E61" w:rsidRDefault="00014DDC" w:rsidP="00417E61">
                            <w:pPr>
                              <w:spacing w:after="200"/>
                              <w:jc w:val="center"/>
                              <w:rPr>
                                <w:rFonts w:ascii="Arial" w:hAnsi="Arial" w:cs="Arial"/>
                                <w:b/>
                                <w:sz w:val="20"/>
                              </w:rPr>
                            </w:pPr>
                            <w:r w:rsidRPr="00417E61">
                              <w:rPr>
                                <w:rFonts w:ascii="Arial" w:hAnsi="Arial" w:cs="Arial"/>
                                <w:b/>
                                <w:sz w:val="20"/>
                              </w:rPr>
                              <w:t>Social Return on Investment</w:t>
                            </w:r>
                          </w:p>
                          <w:p w14:paraId="3D33457E" w14:textId="0DF224FC" w:rsidR="00014DDC" w:rsidRPr="00695317" w:rsidRDefault="00014DDC" w:rsidP="00417E61">
                            <w:pPr>
                              <w:spacing w:after="200"/>
                              <w:jc w:val="center"/>
                              <w:rPr>
                                <w:rFonts w:ascii="Arial" w:hAnsi="Arial" w:cs="Arial"/>
                                <w:sz w:val="20"/>
                              </w:rPr>
                            </w:pPr>
                            <w:r w:rsidRPr="00695317">
                              <w:rPr>
                                <w:rFonts w:ascii="Arial" w:hAnsi="Arial" w:cs="Arial"/>
                                <w:sz w:val="20"/>
                              </w:rPr>
                              <w:t xml:space="preserve">The </w:t>
                            </w:r>
                            <w:r>
                              <w:rPr>
                                <w:rFonts w:ascii="Arial" w:hAnsi="Arial" w:cs="Arial"/>
                                <w:sz w:val="20"/>
                              </w:rPr>
                              <w:t>Girringun IPA</w:t>
                            </w:r>
                            <w:r w:rsidRPr="00A97EC5">
                              <w:rPr>
                                <w:rFonts w:ascii="Arial" w:hAnsi="Arial" w:cs="Arial"/>
                                <w:sz w:val="20"/>
                              </w:rPr>
                              <w:t xml:space="preserve"> </w:t>
                            </w:r>
                            <w:r w:rsidRPr="00695317">
                              <w:rPr>
                                <w:rFonts w:ascii="Arial" w:hAnsi="Arial" w:cs="Arial"/>
                                <w:sz w:val="20"/>
                              </w:rPr>
                              <w:t xml:space="preserve">delivered an SROI ratio of </w:t>
                            </w:r>
                            <w:r>
                              <w:rPr>
                                <w:rFonts w:ascii="Arial" w:hAnsi="Arial" w:cs="Arial"/>
                                <w:sz w:val="20"/>
                              </w:rPr>
                              <w:t>2.2</w:t>
                            </w:r>
                            <w:r w:rsidRPr="00695317">
                              <w:rPr>
                                <w:rFonts w:ascii="Arial" w:hAnsi="Arial" w:cs="Arial"/>
                                <w:sz w:val="20"/>
                              </w:rPr>
                              <w:t>:1 based on the i</w:t>
                            </w:r>
                            <w:r>
                              <w:rPr>
                                <w:rFonts w:ascii="Arial" w:hAnsi="Arial" w:cs="Arial"/>
                                <w:sz w:val="20"/>
                              </w:rPr>
                              <w:t>nvestment in operations between FY10</w:t>
                            </w:r>
                            <w:r w:rsidRPr="00695317">
                              <w:rPr>
                                <w:rFonts w:ascii="Arial" w:hAnsi="Arial" w:cs="Arial"/>
                                <w:sz w:val="20"/>
                              </w:rPr>
                              <w:t>-15.</w:t>
                            </w:r>
                          </w:p>
                          <w:p w14:paraId="3D33457F" w14:textId="0D9CB868" w:rsidR="00014DDC" w:rsidRPr="00695317" w:rsidRDefault="00014DDC" w:rsidP="00417E61">
                            <w:pPr>
                              <w:jc w:val="center"/>
                              <w:rPr>
                                <w:rFonts w:ascii="Arial" w:hAnsi="Arial" w:cs="Arial"/>
                                <w:sz w:val="20"/>
                              </w:rPr>
                            </w:pPr>
                            <w:r w:rsidRPr="00695317">
                              <w:rPr>
                                <w:rFonts w:ascii="Arial" w:hAnsi="Arial" w:cs="Arial"/>
                                <w:sz w:val="20"/>
                              </w:rPr>
                              <w:t>That is, for every $1 invested, approximately $</w:t>
                            </w:r>
                            <w:r>
                              <w:rPr>
                                <w:rFonts w:ascii="Arial" w:hAnsi="Arial" w:cs="Arial"/>
                                <w:sz w:val="20"/>
                              </w:rPr>
                              <w:t>2.2</w:t>
                            </w:r>
                            <w:r w:rsidRPr="00695317">
                              <w:rPr>
                                <w:rFonts w:ascii="Arial" w:hAnsi="Arial" w:cs="Arial"/>
                                <w:sz w:val="20"/>
                              </w:rPr>
                              <w:t xml:space="preserve"> of social, economic, cultural and environmental value has been created for stakeholders</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34550" id="Rectangle 18" o:spid="_x0000_s1030" style="position:absolute;margin-left:322.6pt;margin-top:4.25pt;width:162pt;height:164.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" fillcolor="#a5a5a5 [2092]" stroked="f" strokeweight="2pt">
                <v:textbox>
                  <w:txbxContent>
                    <w:p w14:paraId="074F4B2E" w14:textId="77777777" w:rsidR="00014DDC" w:rsidRPr="00417E61" w:rsidRDefault="00014DDC" w:rsidP="00417E61">
                      <w:pPr>
                        <w:spacing w:after="200"/>
                        <w:jc w:val="center"/>
                        <w:rPr>
                          <w:rFonts w:ascii="Arial" w:hAnsi="Arial" w:cs="Arial"/>
                          <w:b/>
                          <w:sz w:val="20"/>
                        </w:rPr>
                      </w:pPr>
                      <w:r w:rsidRPr="00417E61">
                        <w:rPr>
                          <w:rFonts w:ascii="Arial" w:hAnsi="Arial" w:cs="Arial"/>
                          <w:b/>
                          <w:sz w:val="20"/>
                        </w:rPr>
                        <w:t>Social Return on Investment</w:t>
                      </w:r>
                    </w:p>
                    <w:p w14:paraId="3D33457E" w14:textId="0DF224FC" w:rsidR="00014DDC" w:rsidRPr="00695317" w:rsidRDefault="00014DDC" w:rsidP="00417E61">
                      <w:pPr>
                        <w:spacing w:after="200"/>
                        <w:jc w:val="center"/>
                        <w:rPr>
                          <w:rFonts w:ascii="Arial" w:hAnsi="Arial" w:cs="Arial"/>
                          <w:sz w:val="20"/>
                        </w:rPr>
                      </w:pPr>
                      <w:r w:rsidRPr="00695317">
                        <w:rPr>
                          <w:rFonts w:ascii="Arial" w:hAnsi="Arial" w:cs="Arial"/>
                          <w:sz w:val="20"/>
                        </w:rPr>
                        <w:t xml:space="preserve">The </w:t>
                      </w:r>
                      <w:r>
                        <w:rPr>
                          <w:rFonts w:ascii="Arial" w:hAnsi="Arial" w:cs="Arial"/>
                          <w:sz w:val="20"/>
                        </w:rPr>
                        <w:t>Girringun IPA</w:t>
                      </w:r>
                      <w:r w:rsidRPr="00A97EC5">
                        <w:rPr>
                          <w:rFonts w:ascii="Arial" w:hAnsi="Arial" w:cs="Arial"/>
                          <w:sz w:val="20"/>
                        </w:rPr>
                        <w:t xml:space="preserve"> </w:t>
                      </w:r>
                      <w:r w:rsidRPr="00695317">
                        <w:rPr>
                          <w:rFonts w:ascii="Arial" w:hAnsi="Arial" w:cs="Arial"/>
                          <w:sz w:val="20"/>
                        </w:rPr>
                        <w:t xml:space="preserve">delivered an SROI ratio of </w:t>
                      </w:r>
                      <w:r>
                        <w:rPr>
                          <w:rFonts w:ascii="Arial" w:hAnsi="Arial" w:cs="Arial"/>
                          <w:sz w:val="20"/>
                        </w:rPr>
                        <w:t>2.2</w:t>
                      </w:r>
                      <w:r w:rsidRPr="00695317">
                        <w:rPr>
                          <w:rFonts w:ascii="Arial" w:hAnsi="Arial" w:cs="Arial"/>
                          <w:sz w:val="20"/>
                        </w:rPr>
                        <w:t>:1 based on the i</w:t>
                      </w:r>
                      <w:r>
                        <w:rPr>
                          <w:rFonts w:ascii="Arial" w:hAnsi="Arial" w:cs="Arial"/>
                          <w:sz w:val="20"/>
                        </w:rPr>
                        <w:t>nvestment in operations between FY10</w:t>
                      </w:r>
                      <w:r w:rsidRPr="00695317">
                        <w:rPr>
                          <w:rFonts w:ascii="Arial" w:hAnsi="Arial" w:cs="Arial"/>
                          <w:sz w:val="20"/>
                        </w:rPr>
                        <w:t>-15.</w:t>
                      </w:r>
                    </w:p>
                    <w:p w14:paraId="3D33457F" w14:textId="0D9CB868" w:rsidR="00014DDC" w:rsidRPr="00695317" w:rsidRDefault="00014DDC" w:rsidP="00417E61">
                      <w:pPr>
                        <w:jc w:val="center"/>
                        <w:rPr>
                          <w:rFonts w:ascii="Arial" w:hAnsi="Arial" w:cs="Arial"/>
                          <w:sz w:val="20"/>
                        </w:rPr>
                      </w:pPr>
                      <w:r w:rsidRPr="00695317">
                        <w:rPr>
                          <w:rFonts w:ascii="Arial" w:hAnsi="Arial" w:cs="Arial"/>
                          <w:sz w:val="20"/>
                        </w:rPr>
                        <w:t>That is, for every $1 invested, approximately $</w:t>
                      </w:r>
                      <w:r>
                        <w:rPr>
                          <w:rFonts w:ascii="Arial" w:hAnsi="Arial" w:cs="Arial"/>
                          <w:sz w:val="20"/>
                        </w:rPr>
                        <w:t>2.2</w:t>
                      </w:r>
                      <w:r w:rsidRPr="00695317">
                        <w:rPr>
                          <w:rFonts w:ascii="Arial" w:hAnsi="Arial" w:cs="Arial"/>
                          <w:sz w:val="20"/>
                        </w:rPr>
                        <w:t xml:space="preserve"> of social, economic, cultural and environmental value has been created for stakeholders</w:t>
                      </w:r>
                      <w:r>
                        <w:rPr>
                          <w:rFonts w:ascii="Arial" w:hAnsi="Arial" w:cs="Arial"/>
                          <w:sz w:val="20"/>
                        </w:rPr>
                        <w:t>.</w:t>
                      </w:r>
                    </w:p>
                  </w:txbxContent>
                </v:textbox>
                <w10:wrap anchorx="margin"/>
              </v:rect>
            </w:pict>
          </mc:Fallback>
        </mc:AlternateContent>
      </w:r>
    </w:p>
    <w:p w14:paraId="17A2ED49" w14:textId="0EA1170E" w:rsidR="00424B90" w:rsidRDefault="00424B90" w:rsidP="007D0A94">
      <w:pPr>
        <w:pStyle w:val="SVAbodybullets"/>
        <w:numPr>
          <w:ilvl w:val="0"/>
          <w:numId w:val="0"/>
        </w:numPr>
        <w:spacing w:after="0" w:line="240" w:lineRule="auto"/>
        <w:rPr>
          <w:noProof/>
          <w:sz w:val="22"/>
          <w:szCs w:val="22"/>
          <w:lang w:val="en-AU" w:eastAsia="en-AU"/>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AF2F82" w:rsidRPr="00AF2091" w14:paraId="6C607AF5" w14:textId="77777777" w:rsidTr="00AF2F82">
        <w:tc>
          <w:tcPr>
            <w:tcW w:w="9540" w:type="dxa"/>
            <w:shd w:val="clear" w:color="auto" w:fill="F2F0E9"/>
          </w:tcPr>
          <w:p w14:paraId="5F51E604" w14:textId="1DE82738" w:rsidR="00AF2F82" w:rsidRPr="00AF2091" w:rsidRDefault="00AF2F82" w:rsidP="00567CA5">
            <w:pPr>
              <w:spacing w:before="120" w:after="120" w:line="288" w:lineRule="auto"/>
              <w:rPr>
                <w:rFonts w:ascii="Arial" w:hAnsi="Arial" w:cs="Arial"/>
                <w:b/>
                <w:color w:val="1F497D" w:themeColor="text2"/>
                <w:sz w:val="20"/>
              </w:rPr>
            </w:pPr>
            <w:r w:rsidRPr="00AF2091">
              <w:rPr>
                <w:rFonts w:ascii="Arial" w:hAnsi="Arial" w:cs="Arial"/>
                <w:b/>
                <w:color w:val="1F497D" w:themeColor="text2"/>
                <w:sz w:val="20"/>
              </w:rPr>
              <w:t xml:space="preserve">In the spotlight: Penny Ivey, Girringun Ranger </w:t>
            </w:r>
          </w:p>
          <w:p w14:paraId="63F219DE" w14:textId="6E354E35" w:rsidR="00AF2F82" w:rsidRPr="00445068" w:rsidRDefault="00AF2F82" w:rsidP="00567CA5">
            <w:pPr>
              <w:spacing w:before="120" w:after="120" w:line="288" w:lineRule="auto"/>
              <w:rPr>
                <w:rFonts w:ascii="Arial" w:hAnsi="Arial" w:cs="Arial"/>
                <w:sz w:val="19"/>
                <w:szCs w:val="19"/>
              </w:rPr>
            </w:pPr>
            <w:r w:rsidRPr="00445068">
              <w:rPr>
                <w:rFonts w:ascii="Arial" w:hAnsi="Arial" w:cs="Arial"/>
                <w:noProof/>
                <w:sz w:val="19"/>
                <w:szCs w:val="19"/>
                <w:lang w:eastAsia="en-AU"/>
              </w:rPr>
              <w:drawing>
                <wp:anchor distT="0" distB="0" distL="114300" distR="114300" simplePos="0" relativeHeight="251694080" behindDoc="0" locked="0" layoutInCell="1" allowOverlap="1" wp14:anchorId="4C59F4C0" wp14:editId="26D26521">
                  <wp:simplePos x="0" y="0"/>
                  <wp:positionH relativeFrom="column">
                    <wp:posOffset>2596515</wp:posOffset>
                  </wp:positionH>
                  <wp:positionV relativeFrom="paragraph">
                    <wp:posOffset>45720</wp:posOffset>
                  </wp:positionV>
                  <wp:extent cx="3193415" cy="1905635"/>
                  <wp:effectExtent l="0" t="0" r="6985" b="0"/>
                  <wp:wrapSquare wrapText="bothSides"/>
                  <wp:docPr id="54" name="Picture 54" title="Girringun Ranagers with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irringun and Dhimurru Rangers with Isabel Beasley and Shane Dickeson from JCU.jpg"/>
                          <pic:cNvPicPr/>
                        </pic:nvPicPr>
                        <pic:blipFill>
                          <a:blip r:embed="rId20">
                            <a:extLst>
                              <a:ext uri="{28A0092B-C50C-407E-A947-70E740481C1C}">
                                <a14:useLocalDpi xmlns:a14="http://schemas.microsoft.com/office/drawing/2010/main" val="0"/>
                              </a:ext>
                            </a:extLst>
                          </a:blip>
                          <a:stretch>
                            <a:fillRect/>
                          </a:stretch>
                        </pic:blipFill>
                        <pic:spPr>
                          <a:xfrm>
                            <a:off x="0" y="0"/>
                            <a:ext cx="3193415" cy="1905635"/>
                          </a:xfrm>
                          <a:prstGeom prst="rect">
                            <a:avLst/>
                          </a:prstGeom>
                        </pic:spPr>
                      </pic:pic>
                    </a:graphicData>
                  </a:graphic>
                  <wp14:sizeRelH relativeFrom="margin">
                    <wp14:pctWidth>0</wp14:pctWidth>
                  </wp14:sizeRelH>
                  <wp14:sizeRelV relativeFrom="margin">
                    <wp14:pctHeight>0</wp14:pctHeight>
                  </wp14:sizeRelV>
                </wp:anchor>
              </w:drawing>
            </w:r>
            <w:r w:rsidRPr="00445068">
              <w:rPr>
                <w:rFonts w:ascii="Arial" w:hAnsi="Arial" w:cs="Arial"/>
                <w:sz w:val="19"/>
                <w:szCs w:val="19"/>
              </w:rPr>
              <w:t xml:space="preserve">Penny Ivey is a </w:t>
            </w:r>
            <w:proofErr w:type="spellStart"/>
            <w:r w:rsidRPr="00445068">
              <w:rPr>
                <w:rFonts w:ascii="Arial" w:hAnsi="Arial" w:cs="Arial"/>
                <w:sz w:val="19"/>
                <w:szCs w:val="19"/>
              </w:rPr>
              <w:t>Girramay</w:t>
            </w:r>
            <w:proofErr w:type="spellEnd"/>
            <w:r w:rsidRPr="00445068">
              <w:rPr>
                <w:rFonts w:ascii="Arial" w:hAnsi="Arial" w:cs="Arial"/>
                <w:sz w:val="19"/>
                <w:szCs w:val="19"/>
              </w:rPr>
              <w:t xml:space="preserve"> woman who has worked as a Girringun Ranger for five years. Prior to becoming a Ranger, Penny was fruit picking. She became a Ranger because she wanted to learn more from the Elders.</w:t>
            </w:r>
          </w:p>
          <w:p w14:paraId="59D7417F" w14:textId="1534CC0D" w:rsidR="00AF2F82" w:rsidRPr="00445068" w:rsidRDefault="002402ED" w:rsidP="00567CA5">
            <w:pPr>
              <w:spacing w:before="120" w:after="120" w:line="288" w:lineRule="auto"/>
              <w:rPr>
                <w:rFonts w:ascii="Arial" w:hAnsi="Arial" w:cs="Arial"/>
                <w:sz w:val="19"/>
                <w:szCs w:val="19"/>
              </w:rPr>
            </w:pPr>
            <w:r w:rsidRPr="00445068">
              <w:rPr>
                <w:rFonts w:cs="Arial"/>
                <w:b/>
                <w:noProof/>
                <w:color w:val="9BA92B"/>
                <w:sz w:val="19"/>
                <w:szCs w:val="19"/>
                <w:lang w:eastAsia="en-AU"/>
              </w:rPr>
              <mc:AlternateContent>
                <mc:Choice Requires="wps">
                  <w:drawing>
                    <wp:anchor distT="0" distB="0" distL="114300" distR="114300" simplePos="0" relativeHeight="251716608" behindDoc="0" locked="0" layoutInCell="1" allowOverlap="1" wp14:anchorId="7F2BF3B3" wp14:editId="5F4FE9CF">
                      <wp:simplePos x="0" y="0"/>
                      <wp:positionH relativeFrom="column">
                        <wp:posOffset>4698365</wp:posOffset>
                      </wp:positionH>
                      <wp:positionV relativeFrom="paragraph">
                        <wp:posOffset>626745</wp:posOffset>
                      </wp:positionV>
                      <wp:extent cx="1388110" cy="213995"/>
                      <wp:effectExtent l="0" t="0" r="0" b="0"/>
                      <wp:wrapNone/>
                      <wp:docPr id="9" name="Rectangle 9"/>
                      <wp:cNvGraphicFramePr/>
                      <a:graphic xmlns:a="http://schemas.openxmlformats.org/drawingml/2006/main">
                        <a:graphicData uri="http://schemas.microsoft.com/office/word/2010/wordprocessingShape">
                          <wps:wsp>
                            <wps:cNvSpPr/>
                            <wps:spPr>
                              <a:xfrm>
                                <a:off x="0" y="0"/>
                                <a:ext cx="1388110" cy="213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B6859" w14:textId="77777777" w:rsidR="002402ED" w:rsidRPr="002402ED" w:rsidRDefault="002402ED" w:rsidP="002402ED">
                                  <w:pPr>
                                    <w:rPr>
                                      <w:sz w:val="10"/>
                                    </w:rPr>
                                  </w:pPr>
                                  <w:r w:rsidRPr="002402ED">
                                    <w:rPr>
                                      <w:sz w:val="10"/>
                                    </w:rPr>
                                    <w:t>© Girringun Aboriginal Corporation</w:t>
                                  </w:r>
                                </w:p>
                                <w:p w14:paraId="0CBEFAB9" w14:textId="77777777" w:rsidR="002402ED" w:rsidRDefault="002402ED" w:rsidP="00240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2BF3B3" id="Rectangle 9" o:spid="_x0000_s1031" style="position:absolute;margin-left:369.95pt;margin-top:49.35pt;width:109.3pt;height:16.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" filled="f" stroked="f" strokeweight="2pt">
                      <v:textbox>
                        <w:txbxContent>
                          <w:p w14:paraId="4B5B6859" w14:textId="77777777" w:rsidR="002402ED" w:rsidRPr="002402ED" w:rsidRDefault="002402ED" w:rsidP="002402ED">
                            <w:pPr>
                              <w:rPr>
                                <w:sz w:val="10"/>
                              </w:rPr>
                            </w:pPr>
                            <w:r w:rsidRPr="002402ED">
                              <w:rPr>
                                <w:sz w:val="10"/>
                              </w:rPr>
                              <w:t>© Girringun Aboriginal Corporation</w:t>
                            </w:r>
                          </w:p>
                          <w:p w14:paraId="0CBEFAB9" w14:textId="77777777" w:rsidR="002402ED" w:rsidRDefault="002402ED" w:rsidP="002402ED">
                            <w:pPr>
                              <w:jc w:val="center"/>
                            </w:pPr>
                          </w:p>
                        </w:txbxContent>
                      </v:textbox>
                    </v:rect>
                  </w:pict>
                </mc:Fallback>
              </mc:AlternateContent>
            </w:r>
            <w:r w:rsidR="00AF2F82" w:rsidRPr="00445068">
              <w:rPr>
                <w:rFonts w:ascii="Arial" w:hAnsi="Arial" w:cs="Arial"/>
                <w:sz w:val="19"/>
                <w:szCs w:val="19"/>
              </w:rPr>
              <w:t xml:space="preserve">While with Girringun, Penny has undertaken training in mapping, dolphin and dugong surveys, operating a front loader and bobcat, and using GPS tracking devices. She is now one of the more experienced Rangers at Girringun and has assumed responsibility for teaching others. </w:t>
            </w:r>
          </w:p>
          <w:p w14:paraId="31F89BE6" w14:textId="77777777" w:rsidR="00AF2F82" w:rsidRPr="00445068" w:rsidRDefault="00AF2F82" w:rsidP="00567CA5">
            <w:pPr>
              <w:spacing w:before="120" w:after="120" w:line="288" w:lineRule="auto"/>
              <w:rPr>
                <w:rFonts w:ascii="Arial" w:hAnsi="Arial" w:cs="Arial"/>
                <w:sz w:val="19"/>
                <w:szCs w:val="19"/>
              </w:rPr>
            </w:pPr>
            <w:r w:rsidRPr="00445068">
              <w:rPr>
                <w:rFonts w:ascii="Arial" w:hAnsi="Arial" w:cs="Arial"/>
                <w:sz w:val="19"/>
                <w:szCs w:val="19"/>
              </w:rPr>
              <w:t>Over time, Penny has transformed from a shy person into a more confident one. Penny attributes this to mixing with other Rangers during trips, conferences and Ranger exchanges where she was representing Girringun. She has career ambitions to one day become a supervisor or work for National Parks.</w:t>
            </w:r>
          </w:p>
          <w:p w14:paraId="29819C93" w14:textId="4B33A06D" w:rsidR="00AF2F82" w:rsidRPr="00445068" w:rsidRDefault="00DD3BDF" w:rsidP="00567CA5">
            <w:pPr>
              <w:spacing w:before="120" w:after="120" w:line="288" w:lineRule="auto"/>
              <w:rPr>
                <w:rFonts w:ascii="Arial" w:hAnsi="Arial" w:cs="Arial"/>
                <w:i/>
                <w:sz w:val="19"/>
                <w:szCs w:val="19"/>
              </w:rPr>
            </w:pPr>
            <w:r w:rsidRPr="00445068">
              <w:rPr>
                <w:b/>
                <w:noProof/>
                <w:sz w:val="19"/>
                <w:szCs w:val="19"/>
                <w:lang w:eastAsia="en-AU"/>
              </w:rPr>
              <mc:AlternateContent>
                <mc:Choice Requires="wps">
                  <w:drawing>
                    <wp:anchor distT="0" distB="0" distL="114300" distR="114300" simplePos="0" relativeHeight="251663360" behindDoc="0" locked="0" layoutInCell="1" allowOverlap="1" wp14:anchorId="3D334558" wp14:editId="1BA02790">
                      <wp:simplePos x="0" y="0"/>
                      <wp:positionH relativeFrom="page">
                        <wp:posOffset>38315</wp:posOffset>
                      </wp:positionH>
                      <wp:positionV relativeFrom="paragraph">
                        <wp:posOffset>244538</wp:posOffset>
                      </wp:positionV>
                      <wp:extent cx="6054090" cy="2047740"/>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6054090" cy="2047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34585" w14:textId="77777777" w:rsidR="00014DDC" w:rsidRPr="00AF2F82" w:rsidRDefault="00014DDC" w:rsidP="00BE4031">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3D334586" w14:textId="2B1A7269" w:rsidR="00014DDC" w:rsidRPr="00AC3125" w:rsidRDefault="00014DDC" w:rsidP="00695317">
                                  <w:pPr>
                                    <w:pStyle w:val="SVAbody"/>
                                    <w:spacing w:line="240" w:lineRule="auto"/>
                                    <w:rPr>
                                      <w:rFonts w:cs="Times New Roman"/>
                                      <w:color w:val="auto"/>
                                      <w:sz w:val="20"/>
                                      <w:szCs w:val="20"/>
                                    </w:rPr>
                                  </w:pPr>
                                  <w:r w:rsidRPr="00AC3125">
                                    <w:rPr>
                                      <w:rFonts w:cs="Times New Roman"/>
                                      <w:color w:val="auto"/>
                                      <w:sz w:val="20"/>
                                      <w:szCs w:val="20"/>
                                    </w:rPr>
                                    <w:t xml:space="preserve">The Department of the Prime Minister &amp; Cabinet (PM&amp;C) commissioned Social Ventures Australia (SVA) Consulting to understand, measure or estimate and value the changes resulting from the investment in the </w:t>
                                  </w:r>
                                  <w:r>
                                    <w:rPr>
                                      <w:rFonts w:cs="Times New Roman"/>
                                      <w:color w:val="auto"/>
                                      <w:sz w:val="20"/>
                                      <w:szCs w:val="20"/>
                                    </w:rPr>
                                    <w:t xml:space="preserve">Girringun IPA and </w:t>
                                  </w:r>
                                  <w:r w:rsidR="00DA1985">
                                    <w:rPr>
                                      <w:rFonts w:cs="Times New Roman"/>
                                      <w:color w:val="auto"/>
                                      <w:sz w:val="20"/>
                                      <w:szCs w:val="20"/>
                                    </w:rPr>
                                    <w:t>associated Indigenous r</w:t>
                                  </w:r>
                                  <w:r w:rsidRPr="002D5205">
                                    <w:rPr>
                                      <w:rFonts w:cs="Times New Roman"/>
                                      <w:color w:val="auto"/>
                                      <w:sz w:val="20"/>
                                      <w:szCs w:val="20"/>
                                    </w:rPr>
                                    <w:t>anger programme</w:t>
                                  </w:r>
                                  <w:r w:rsidRPr="00AC3125">
                                    <w:rPr>
                                      <w:rFonts w:cs="Times New Roman"/>
                                      <w:color w:val="auto"/>
                                      <w:sz w:val="20"/>
                                      <w:szCs w:val="20"/>
                                    </w:rPr>
                                    <w:t xml:space="preserve">. This analysis is part of a broader project that considers five IPAs across Australia including </w:t>
                                  </w:r>
                                  <w:proofErr w:type="spellStart"/>
                                  <w:r w:rsidRPr="00BC1612">
                                    <w:rPr>
                                      <w:rFonts w:cs="Times New Roman"/>
                                      <w:color w:val="auto"/>
                                      <w:sz w:val="20"/>
                                      <w:szCs w:val="20"/>
                                    </w:rPr>
                                    <w:t>Birriliburu</w:t>
                                  </w:r>
                                  <w:proofErr w:type="spellEnd"/>
                                  <w:r w:rsidRPr="00BC1612">
                                    <w:rPr>
                                      <w:rFonts w:cs="Times New Roman"/>
                                      <w:color w:val="auto"/>
                                      <w:sz w:val="20"/>
                                      <w:szCs w:val="20"/>
                                    </w:rPr>
                                    <w:t xml:space="preserve"> and </w:t>
                                  </w:r>
                                  <w:proofErr w:type="spellStart"/>
                                  <w:r w:rsidRPr="00BC1612">
                                    <w:rPr>
                                      <w:rFonts w:cs="Times New Roman"/>
                                      <w:color w:val="auto"/>
                                      <w:sz w:val="20"/>
                                      <w:szCs w:val="20"/>
                                    </w:rPr>
                                    <w:t>Matuwa</w:t>
                                  </w:r>
                                  <w:proofErr w:type="spellEnd"/>
                                  <w:r w:rsidRPr="00BC1612">
                                    <w:rPr>
                                      <w:rFonts w:cs="Times New Roman"/>
                                      <w:color w:val="auto"/>
                                      <w:sz w:val="20"/>
                                      <w:szCs w:val="20"/>
                                    </w:rPr>
                                    <w:t xml:space="preserve"> </w:t>
                                  </w:r>
                                  <w:proofErr w:type="spellStart"/>
                                  <w:r w:rsidR="00D52288" w:rsidRPr="00D52288">
                                    <w:rPr>
                                      <w:rFonts w:cs="Times New Roman"/>
                                      <w:color w:val="auto"/>
                                      <w:sz w:val="20"/>
                                      <w:szCs w:val="20"/>
                                    </w:rPr>
                                    <w:t>Kurrara</w:t>
                                  </w:r>
                                  <w:proofErr w:type="spellEnd"/>
                                  <w:r w:rsidR="00D52288" w:rsidRPr="00D52288">
                                    <w:rPr>
                                      <w:rFonts w:cs="Times New Roman"/>
                                      <w:color w:val="auto"/>
                                      <w:sz w:val="20"/>
                                      <w:szCs w:val="20"/>
                                    </w:rPr>
                                    <w:t xml:space="preserve"> </w:t>
                                  </w:r>
                                  <w:proofErr w:type="spellStart"/>
                                  <w:r w:rsidR="00D52288" w:rsidRPr="00D52288">
                                    <w:rPr>
                                      <w:rFonts w:cs="Times New Roman"/>
                                      <w:color w:val="auto"/>
                                      <w:sz w:val="20"/>
                                      <w:szCs w:val="20"/>
                                    </w:rPr>
                                    <w:t>Kurrara</w:t>
                                  </w:r>
                                  <w:proofErr w:type="spellEnd"/>
                                  <w:r w:rsidRPr="00BC1612">
                                    <w:rPr>
                                      <w:rFonts w:cs="Times New Roman"/>
                                      <w:color w:val="auto"/>
                                      <w:sz w:val="20"/>
                                      <w:szCs w:val="20"/>
                                    </w:rPr>
                                    <w:t xml:space="preserve"> in Western Australia </w:t>
                                  </w:r>
                                  <w:r w:rsidRPr="008D2255">
                                    <w:rPr>
                                      <w:rFonts w:cs="Times New Roman"/>
                                      <w:color w:val="auto"/>
                                      <w:sz w:val="20"/>
                                      <w:szCs w:val="20"/>
                                    </w:rPr>
                                    <w:t xml:space="preserve">(together forming one analysis), </w:t>
                                  </w:r>
                                  <w:proofErr w:type="spellStart"/>
                                  <w:r w:rsidRPr="008D2255">
                                    <w:rPr>
                                      <w:rFonts w:cs="Times New Roman"/>
                                      <w:color w:val="auto"/>
                                      <w:sz w:val="20"/>
                                      <w:szCs w:val="20"/>
                                    </w:rPr>
                                    <w:t>Minyumai</w:t>
                                  </w:r>
                                  <w:proofErr w:type="spellEnd"/>
                                  <w:r w:rsidRPr="008D2255">
                                    <w:rPr>
                                      <w:rFonts w:cs="Times New Roman"/>
                                      <w:color w:val="auto"/>
                                      <w:sz w:val="20"/>
                                      <w:szCs w:val="20"/>
                                    </w:rPr>
                                    <w:t xml:space="preserve"> in New South Wales and Warddeken in the Northern Territory. The SROI methodology</w:t>
                                  </w:r>
                                  <w:r w:rsidRPr="00AC3125">
                                    <w:rPr>
                                      <w:rFonts w:cs="Times New Roman"/>
                                      <w:color w:val="auto"/>
                                      <w:sz w:val="20"/>
                                      <w:szCs w:val="20"/>
                                    </w:rPr>
                                    <w:t xml:space="preserve"> was used to complete each of these analyses.</w:t>
                                  </w:r>
                                </w:p>
                                <w:p w14:paraId="3D334587" w14:textId="63DC9AD8" w:rsidR="00014DDC" w:rsidRPr="00AC3125" w:rsidRDefault="00014DDC">
                                  <w:pPr>
                                    <w:rPr>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Pr>
                                      <w:rFonts w:ascii="Arial" w:hAnsi="Arial"/>
                                      <w:spacing w:val="2"/>
                                      <w:sz w:val="20"/>
                                      <w:lang w:val="en-GB"/>
                                    </w:rPr>
                                    <w:t>45</w:t>
                                  </w:r>
                                  <w:r w:rsidRPr="00AC3125">
                                    <w:rPr>
                                      <w:rFonts w:ascii="Arial" w:hAnsi="Arial"/>
                                      <w:spacing w:val="2"/>
                                      <w:sz w:val="20"/>
                                      <w:lang w:val="en-GB"/>
                                    </w:rPr>
                                    <w:t xml:space="preserve"> consultations with stakeholders of the </w:t>
                                  </w:r>
                                  <w:r>
                                    <w:rPr>
                                      <w:rFonts w:ascii="Arial" w:hAnsi="Arial"/>
                                      <w:spacing w:val="2"/>
                                      <w:sz w:val="20"/>
                                      <w:lang w:val="en-GB"/>
                                    </w:rPr>
                                    <w:t>IPA</w:t>
                                  </w:r>
                                  <w:r w:rsidRPr="00AC3125">
                                    <w:rPr>
                                      <w:rFonts w:ascii="Arial" w:hAnsi="Arial"/>
                                      <w:spacing w:val="2"/>
                                      <w:sz w:val="20"/>
                                      <w:lang w:val="en-GB"/>
                                    </w:rPr>
                                    <w:t xml:space="preserve">, including </w:t>
                                  </w:r>
                                  <w:r>
                                    <w:rPr>
                                      <w:rFonts w:ascii="Arial" w:hAnsi="Arial"/>
                                      <w:spacing w:val="2"/>
                                      <w:sz w:val="20"/>
                                      <w:lang w:val="en-GB"/>
                                    </w:rPr>
                                    <w:t>15</w:t>
                                  </w:r>
                                  <w:r w:rsidRPr="00AC3125">
                                    <w:rPr>
                                      <w:rFonts w:ascii="Arial" w:hAnsi="Arial"/>
                                      <w:spacing w:val="2"/>
                                      <w:sz w:val="20"/>
                                      <w:lang w:val="en-GB"/>
                                    </w:rPr>
                                    <w:t xml:space="preserve"> Community members</w:t>
                                  </w:r>
                                  <w:r>
                                    <w:rPr>
                                      <w:rFonts w:ascii="Arial" w:hAnsi="Arial"/>
                                      <w:spacing w:val="2"/>
                                      <w:sz w:val="20"/>
                                      <w:lang w:val="en-GB"/>
                                    </w:rPr>
                                    <w:t xml:space="preserve"> </w:t>
                                  </w:r>
                                  <w:r w:rsidRPr="00AC3125">
                                    <w:rPr>
                                      <w:rFonts w:ascii="Arial" w:hAnsi="Arial"/>
                                      <w:spacing w:val="2"/>
                                      <w:sz w:val="20"/>
                                      <w:lang w:val="en-GB"/>
                                    </w:rPr>
                                    <w:t xml:space="preserve">(overlapping with representatives from two Indigenous corporations), </w:t>
                                  </w:r>
                                  <w:r>
                                    <w:rPr>
                                      <w:rFonts w:ascii="Arial" w:hAnsi="Arial"/>
                                      <w:spacing w:val="2"/>
                                      <w:sz w:val="20"/>
                                      <w:lang w:val="en-GB"/>
                                    </w:rPr>
                                    <w:t>five Rangers,</w:t>
                                  </w:r>
                                  <w:r w:rsidRPr="00AC3125">
                                    <w:rPr>
                                      <w:rFonts w:ascii="Arial" w:hAnsi="Arial"/>
                                      <w:spacing w:val="2"/>
                                      <w:sz w:val="20"/>
                                      <w:lang w:val="en-GB"/>
                                    </w:rPr>
                                    <w:t xml:space="preserve"> </w:t>
                                  </w:r>
                                  <w:r>
                                    <w:rPr>
                                      <w:rFonts w:ascii="Arial" w:hAnsi="Arial"/>
                                      <w:spacing w:val="2"/>
                                      <w:sz w:val="20"/>
                                      <w:lang w:val="en-GB"/>
                                    </w:rPr>
                                    <w:t xml:space="preserve">seven </w:t>
                                  </w:r>
                                  <w:r w:rsidRPr="00AC3125">
                                    <w:rPr>
                                      <w:rFonts w:ascii="Arial" w:hAnsi="Arial"/>
                                      <w:spacing w:val="2"/>
                                      <w:sz w:val="20"/>
                                      <w:lang w:val="en-GB"/>
                                    </w:rPr>
                                    <w:t xml:space="preserve">representatives of </w:t>
                                  </w:r>
                                  <w:r>
                                    <w:rPr>
                                      <w:rFonts w:ascii="Arial" w:hAnsi="Arial"/>
                                      <w:spacing w:val="2"/>
                                      <w:sz w:val="20"/>
                                      <w:lang w:val="en-GB"/>
                                    </w:rPr>
                                    <w:t xml:space="preserve">Local, Queensland and </w:t>
                                  </w:r>
                                  <w:r w:rsidRPr="00AC3125">
                                    <w:rPr>
                                      <w:rFonts w:ascii="Arial" w:hAnsi="Arial"/>
                                      <w:spacing w:val="2"/>
                                      <w:sz w:val="20"/>
                                      <w:lang w:val="en-GB"/>
                                    </w:rPr>
                                    <w:t>Australian Government</w:t>
                                  </w:r>
                                  <w:r>
                                    <w:rPr>
                                      <w:rFonts w:ascii="Arial" w:hAnsi="Arial"/>
                                      <w:spacing w:val="2"/>
                                      <w:sz w:val="20"/>
                                      <w:lang w:val="en-GB"/>
                                    </w:rPr>
                                    <w:t>s</w:t>
                                  </w:r>
                                  <w:r w:rsidRPr="00AC3125">
                                    <w:rPr>
                                      <w:rFonts w:ascii="Arial" w:hAnsi="Arial"/>
                                      <w:spacing w:val="2"/>
                                      <w:sz w:val="20"/>
                                      <w:lang w:val="en-GB"/>
                                    </w:rPr>
                                    <w:t xml:space="preserve">, </w:t>
                                  </w:r>
                                  <w:r>
                                    <w:rPr>
                                      <w:rFonts w:ascii="Arial" w:hAnsi="Arial"/>
                                      <w:spacing w:val="2"/>
                                      <w:sz w:val="20"/>
                                      <w:lang w:val="en-GB"/>
                                    </w:rPr>
                                    <w:t>five</w:t>
                                  </w:r>
                                  <w:r w:rsidRPr="00AC3125">
                                    <w:rPr>
                                      <w:rFonts w:ascii="Arial" w:hAnsi="Arial"/>
                                      <w:spacing w:val="2"/>
                                      <w:sz w:val="20"/>
                                      <w:lang w:val="en-GB"/>
                                    </w:rPr>
                                    <w:t xml:space="preserve"> NGO partners</w:t>
                                  </w:r>
                                  <w:r>
                                    <w:rPr>
                                      <w:rFonts w:ascii="Arial" w:hAnsi="Arial"/>
                                      <w:spacing w:val="2"/>
                                      <w:sz w:val="20"/>
                                      <w:lang w:val="en-GB"/>
                                    </w:rPr>
                                    <w:t xml:space="preserve"> and five</w:t>
                                  </w:r>
                                  <w:r w:rsidRPr="00AC3125">
                                    <w:rPr>
                                      <w:rFonts w:ascii="Arial" w:hAnsi="Arial"/>
                                      <w:spacing w:val="2"/>
                                      <w:sz w:val="20"/>
                                      <w:lang w:val="en-GB"/>
                                    </w:rPr>
                                    <w:t xml:space="preserve"> Research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3pt;margin-top:19.25pt;width:476.7pt;height:16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" fillcolor="white [3201]" stroked="f" strokeweight=".5pt">
                      <v:textbox>
                        <w:txbxContent>
                          <w:p w14:paraId="3D334585" w14:textId="77777777" w:rsidR="00014DDC" w:rsidRPr="00AF2F82" w:rsidRDefault="00014DDC" w:rsidP="00BE4031">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3D334586" w14:textId="2B1A7269" w:rsidR="00014DDC" w:rsidRPr="00AC3125" w:rsidRDefault="00014DDC" w:rsidP="00695317">
                            <w:pPr>
                              <w:pStyle w:val="SVAbody"/>
                              <w:spacing w:line="240" w:lineRule="auto"/>
                              <w:rPr>
                                <w:rFonts w:cs="Times New Roman"/>
                                <w:color w:val="auto"/>
                                <w:sz w:val="20"/>
                                <w:szCs w:val="20"/>
                              </w:rPr>
                            </w:pPr>
                            <w:r w:rsidRPr="00AC3125">
                              <w:rPr>
                                <w:rFonts w:cs="Times New Roman"/>
                                <w:color w:val="auto"/>
                                <w:sz w:val="20"/>
                                <w:szCs w:val="20"/>
                              </w:rPr>
                              <w:t xml:space="preserve">The Department of the Prime Minister &amp; Cabinet (PM&amp;C) commissioned Social Ventures Australia (SVA) Consulting to understand, measure or estimate and value the changes resulting from the investment in the </w:t>
                            </w:r>
                            <w:r>
                              <w:rPr>
                                <w:rFonts w:cs="Times New Roman"/>
                                <w:color w:val="auto"/>
                                <w:sz w:val="20"/>
                                <w:szCs w:val="20"/>
                              </w:rPr>
                              <w:t xml:space="preserve">Girringun IPA and </w:t>
                            </w:r>
                            <w:r w:rsidR="00DA1985">
                              <w:rPr>
                                <w:rFonts w:cs="Times New Roman"/>
                                <w:color w:val="auto"/>
                                <w:sz w:val="20"/>
                                <w:szCs w:val="20"/>
                              </w:rPr>
                              <w:t>associated Indigenous r</w:t>
                            </w:r>
                            <w:r w:rsidRPr="002D5205">
                              <w:rPr>
                                <w:rFonts w:cs="Times New Roman"/>
                                <w:color w:val="auto"/>
                                <w:sz w:val="20"/>
                                <w:szCs w:val="20"/>
                              </w:rPr>
                              <w:t>anger programme</w:t>
                            </w:r>
                            <w:r w:rsidRPr="00AC3125">
                              <w:rPr>
                                <w:rFonts w:cs="Times New Roman"/>
                                <w:color w:val="auto"/>
                                <w:sz w:val="20"/>
                                <w:szCs w:val="20"/>
                              </w:rPr>
                              <w:t xml:space="preserve">. This analysis is part of a broader project that considers five IPAs across Australia including </w:t>
                            </w:r>
                            <w:proofErr w:type="spellStart"/>
                            <w:r w:rsidRPr="00BC1612">
                              <w:rPr>
                                <w:rFonts w:cs="Times New Roman"/>
                                <w:color w:val="auto"/>
                                <w:sz w:val="20"/>
                                <w:szCs w:val="20"/>
                              </w:rPr>
                              <w:t>Birriliburu</w:t>
                            </w:r>
                            <w:proofErr w:type="spellEnd"/>
                            <w:r w:rsidRPr="00BC1612">
                              <w:rPr>
                                <w:rFonts w:cs="Times New Roman"/>
                                <w:color w:val="auto"/>
                                <w:sz w:val="20"/>
                                <w:szCs w:val="20"/>
                              </w:rPr>
                              <w:t xml:space="preserve"> and </w:t>
                            </w:r>
                            <w:proofErr w:type="spellStart"/>
                            <w:r w:rsidRPr="00BC1612">
                              <w:rPr>
                                <w:rFonts w:cs="Times New Roman"/>
                                <w:color w:val="auto"/>
                                <w:sz w:val="20"/>
                                <w:szCs w:val="20"/>
                              </w:rPr>
                              <w:t>Matuwa</w:t>
                            </w:r>
                            <w:proofErr w:type="spellEnd"/>
                            <w:r w:rsidRPr="00BC1612">
                              <w:rPr>
                                <w:rFonts w:cs="Times New Roman"/>
                                <w:color w:val="auto"/>
                                <w:sz w:val="20"/>
                                <w:szCs w:val="20"/>
                              </w:rPr>
                              <w:t xml:space="preserve"> </w:t>
                            </w:r>
                            <w:proofErr w:type="spellStart"/>
                            <w:r w:rsidR="00D52288" w:rsidRPr="00D52288">
                              <w:rPr>
                                <w:rFonts w:cs="Times New Roman"/>
                                <w:color w:val="auto"/>
                                <w:sz w:val="20"/>
                                <w:szCs w:val="20"/>
                              </w:rPr>
                              <w:t>Kurrara</w:t>
                            </w:r>
                            <w:proofErr w:type="spellEnd"/>
                            <w:r w:rsidR="00D52288" w:rsidRPr="00D52288">
                              <w:rPr>
                                <w:rFonts w:cs="Times New Roman"/>
                                <w:color w:val="auto"/>
                                <w:sz w:val="20"/>
                                <w:szCs w:val="20"/>
                              </w:rPr>
                              <w:t xml:space="preserve"> </w:t>
                            </w:r>
                            <w:proofErr w:type="spellStart"/>
                            <w:r w:rsidR="00D52288" w:rsidRPr="00D52288">
                              <w:rPr>
                                <w:rFonts w:cs="Times New Roman"/>
                                <w:color w:val="auto"/>
                                <w:sz w:val="20"/>
                                <w:szCs w:val="20"/>
                              </w:rPr>
                              <w:t>Kurrara</w:t>
                            </w:r>
                            <w:proofErr w:type="spellEnd"/>
                            <w:r w:rsidRPr="00BC1612">
                              <w:rPr>
                                <w:rFonts w:cs="Times New Roman"/>
                                <w:color w:val="auto"/>
                                <w:sz w:val="20"/>
                                <w:szCs w:val="20"/>
                              </w:rPr>
                              <w:t xml:space="preserve"> in Western Australia </w:t>
                            </w:r>
                            <w:r w:rsidRPr="008D2255">
                              <w:rPr>
                                <w:rFonts w:cs="Times New Roman"/>
                                <w:color w:val="auto"/>
                                <w:sz w:val="20"/>
                                <w:szCs w:val="20"/>
                              </w:rPr>
                              <w:t xml:space="preserve">(together forming one analysis), </w:t>
                            </w:r>
                            <w:proofErr w:type="spellStart"/>
                            <w:r w:rsidRPr="008D2255">
                              <w:rPr>
                                <w:rFonts w:cs="Times New Roman"/>
                                <w:color w:val="auto"/>
                                <w:sz w:val="20"/>
                                <w:szCs w:val="20"/>
                              </w:rPr>
                              <w:t>Minyumai</w:t>
                            </w:r>
                            <w:proofErr w:type="spellEnd"/>
                            <w:r w:rsidRPr="008D2255">
                              <w:rPr>
                                <w:rFonts w:cs="Times New Roman"/>
                                <w:color w:val="auto"/>
                                <w:sz w:val="20"/>
                                <w:szCs w:val="20"/>
                              </w:rPr>
                              <w:t xml:space="preserve"> in New South Wales and Warddeken in the Northern Territory. The SROI methodology</w:t>
                            </w:r>
                            <w:r w:rsidRPr="00AC3125">
                              <w:rPr>
                                <w:rFonts w:cs="Times New Roman"/>
                                <w:color w:val="auto"/>
                                <w:sz w:val="20"/>
                                <w:szCs w:val="20"/>
                              </w:rPr>
                              <w:t xml:space="preserve"> was used to complete each of these analyses.</w:t>
                            </w:r>
                          </w:p>
                          <w:p w14:paraId="3D334587" w14:textId="63DC9AD8" w:rsidR="00014DDC" w:rsidRPr="00AC3125" w:rsidRDefault="00014DDC">
                            <w:pPr>
                              <w:rPr>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Pr>
                                <w:rFonts w:ascii="Arial" w:hAnsi="Arial"/>
                                <w:spacing w:val="2"/>
                                <w:sz w:val="20"/>
                                <w:lang w:val="en-GB"/>
                              </w:rPr>
                              <w:t>45</w:t>
                            </w:r>
                            <w:r w:rsidRPr="00AC3125">
                              <w:rPr>
                                <w:rFonts w:ascii="Arial" w:hAnsi="Arial"/>
                                <w:spacing w:val="2"/>
                                <w:sz w:val="20"/>
                                <w:lang w:val="en-GB"/>
                              </w:rPr>
                              <w:t xml:space="preserve"> consultations with stakeholders of the </w:t>
                            </w:r>
                            <w:r>
                              <w:rPr>
                                <w:rFonts w:ascii="Arial" w:hAnsi="Arial"/>
                                <w:spacing w:val="2"/>
                                <w:sz w:val="20"/>
                                <w:lang w:val="en-GB"/>
                              </w:rPr>
                              <w:t>IPA</w:t>
                            </w:r>
                            <w:r w:rsidRPr="00AC3125">
                              <w:rPr>
                                <w:rFonts w:ascii="Arial" w:hAnsi="Arial"/>
                                <w:spacing w:val="2"/>
                                <w:sz w:val="20"/>
                                <w:lang w:val="en-GB"/>
                              </w:rPr>
                              <w:t xml:space="preserve">, including </w:t>
                            </w:r>
                            <w:r>
                              <w:rPr>
                                <w:rFonts w:ascii="Arial" w:hAnsi="Arial"/>
                                <w:spacing w:val="2"/>
                                <w:sz w:val="20"/>
                                <w:lang w:val="en-GB"/>
                              </w:rPr>
                              <w:t>15</w:t>
                            </w:r>
                            <w:r w:rsidRPr="00AC3125">
                              <w:rPr>
                                <w:rFonts w:ascii="Arial" w:hAnsi="Arial"/>
                                <w:spacing w:val="2"/>
                                <w:sz w:val="20"/>
                                <w:lang w:val="en-GB"/>
                              </w:rPr>
                              <w:t xml:space="preserve"> Community members</w:t>
                            </w:r>
                            <w:r>
                              <w:rPr>
                                <w:rFonts w:ascii="Arial" w:hAnsi="Arial"/>
                                <w:spacing w:val="2"/>
                                <w:sz w:val="20"/>
                                <w:lang w:val="en-GB"/>
                              </w:rPr>
                              <w:t xml:space="preserve"> </w:t>
                            </w:r>
                            <w:r w:rsidRPr="00AC3125">
                              <w:rPr>
                                <w:rFonts w:ascii="Arial" w:hAnsi="Arial"/>
                                <w:spacing w:val="2"/>
                                <w:sz w:val="20"/>
                                <w:lang w:val="en-GB"/>
                              </w:rPr>
                              <w:t xml:space="preserve">(overlapping with representatives from two Indigenous corporations), </w:t>
                            </w:r>
                            <w:r>
                              <w:rPr>
                                <w:rFonts w:ascii="Arial" w:hAnsi="Arial"/>
                                <w:spacing w:val="2"/>
                                <w:sz w:val="20"/>
                                <w:lang w:val="en-GB"/>
                              </w:rPr>
                              <w:t>five Rangers,</w:t>
                            </w:r>
                            <w:r w:rsidRPr="00AC3125">
                              <w:rPr>
                                <w:rFonts w:ascii="Arial" w:hAnsi="Arial"/>
                                <w:spacing w:val="2"/>
                                <w:sz w:val="20"/>
                                <w:lang w:val="en-GB"/>
                              </w:rPr>
                              <w:t xml:space="preserve"> </w:t>
                            </w:r>
                            <w:r>
                              <w:rPr>
                                <w:rFonts w:ascii="Arial" w:hAnsi="Arial"/>
                                <w:spacing w:val="2"/>
                                <w:sz w:val="20"/>
                                <w:lang w:val="en-GB"/>
                              </w:rPr>
                              <w:t xml:space="preserve">seven </w:t>
                            </w:r>
                            <w:r w:rsidRPr="00AC3125">
                              <w:rPr>
                                <w:rFonts w:ascii="Arial" w:hAnsi="Arial"/>
                                <w:spacing w:val="2"/>
                                <w:sz w:val="20"/>
                                <w:lang w:val="en-GB"/>
                              </w:rPr>
                              <w:t xml:space="preserve">representatives of </w:t>
                            </w:r>
                            <w:r>
                              <w:rPr>
                                <w:rFonts w:ascii="Arial" w:hAnsi="Arial"/>
                                <w:spacing w:val="2"/>
                                <w:sz w:val="20"/>
                                <w:lang w:val="en-GB"/>
                              </w:rPr>
                              <w:t xml:space="preserve">Local, Queensland and </w:t>
                            </w:r>
                            <w:r w:rsidRPr="00AC3125">
                              <w:rPr>
                                <w:rFonts w:ascii="Arial" w:hAnsi="Arial"/>
                                <w:spacing w:val="2"/>
                                <w:sz w:val="20"/>
                                <w:lang w:val="en-GB"/>
                              </w:rPr>
                              <w:t>Australian Government</w:t>
                            </w:r>
                            <w:r>
                              <w:rPr>
                                <w:rFonts w:ascii="Arial" w:hAnsi="Arial"/>
                                <w:spacing w:val="2"/>
                                <w:sz w:val="20"/>
                                <w:lang w:val="en-GB"/>
                              </w:rPr>
                              <w:t>s</w:t>
                            </w:r>
                            <w:r w:rsidRPr="00AC3125">
                              <w:rPr>
                                <w:rFonts w:ascii="Arial" w:hAnsi="Arial"/>
                                <w:spacing w:val="2"/>
                                <w:sz w:val="20"/>
                                <w:lang w:val="en-GB"/>
                              </w:rPr>
                              <w:t xml:space="preserve">, </w:t>
                            </w:r>
                            <w:r>
                              <w:rPr>
                                <w:rFonts w:ascii="Arial" w:hAnsi="Arial"/>
                                <w:spacing w:val="2"/>
                                <w:sz w:val="20"/>
                                <w:lang w:val="en-GB"/>
                              </w:rPr>
                              <w:t>five</w:t>
                            </w:r>
                            <w:r w:rsidRPr="00AC3125">
                              <w:rPr>
                                <w:rFonts w:ascii="Arial" w:hAnsi="Arial"/>
                                <w:spacing w:val="2"/>
                                <w:sz w:val="20"/>
                                <w:lang w:val="en-GB"/>
                              </w:rPr>
                              <w:t xml:space="preserve"> NGO partners</w:t>
                            </w:r>
                            <w:r>
                              <w:rPr>
                                <w:rFonts w:ascii="Arial" w:hAnsi="Arial"/>
                                <w:spacing w:val="2"/>
                                <w:sz w:val="20"/>
                                <w:lang w:val="en-GB"/>
                              </w:rPr>
                              <w:t xml:space="preserve"> and five</w:t>
                            </w:r>
                            <w:r w:rsidRPr="00AC3125">
                              <w:rPr>
                                <w:rFonts w:ascii="Arial" w:hAnsi="Arial"/>
                                <w:spacing w:val="2"/>
                                <w:sz w:val="20"/>
                                <w:lang w:val="en-GB"/>
                              </w:rPr>
                              <w:t xml:space="preserve"> Research partners.</w:t>
                            </w:r>
                          </w:p>
                        </w:txbxContent>
                      </v:textbox>
                      <w10:wrap anchorx="page"/>
                    </v:shape>
                  </w:pict>
                </mc:Fallback>
              </mc:AlternateContent>
            </w:r>
            <w:r w:rsidR="00AF2F82" w:rsidRPr="00445068">
              <w:rPr>
                <w:rFonts w:ascii="Arial" w:hAnsi="Arial" w:cs="Arial"/>
                <w:i/>
                <w:sz w:val="19"/>
                <w:szCs w:val="19"/>
              </w:rPr>
              <w:t>“I was once a quiet girl - that changed when we went away and met with others.”</w:t>
            </w:r>
          </w:p>
        </w:tc>
      </w:tr>
    </w:tbl>
    <w:p w14:paraId="2B436CDD" w14:textId="04F5225B" w:rsidR="00DD3BDF" w:rsidRDefault="00DD3BDF" w:rsidP="00AF2F82">
      <w:pPr>
        <w:pStyle w:val="SVAbodybullets"/>
        <w:numPr>
          <w:ilvl w:val="0"/>
          <w:numId w:val="0"/>
        </w:numPr>
        <w:spacing w:line="240" w:lineRule="auto"/>
        <w:rPr>
          <w:rStyle w:val="SVAHead3Char"/>
          <w:b/>
          <w:color w:val="auto"/>
          <w:sz w:val="20"/>
          <w:szCs w:val="20"/>
          <w:lang w:val="en-GB"/>
        </w:rPr>
      </w:pPr>
    </w:p>
    <w:p w14:paraId="1FE1A591" w14:textId="77777777" w:rsidR="00DD3BDF" w:rsidRDefault="00DD3BDF" w:rsidP="00AF2F82">
      <w:pPr>
        <w:pStyle w:val="SVAbodybullets"/>
        <w:numPr>
          <w:ilvl w:val="0"/>
          <w:numId w:val="0"/>
        </w:numPr>
        <w:spacing w:line="240" w:lineRule="auto"/>
        <w:rPr>
          <w:rStyle w:val="SVAHead3Char"/>
          <w:b/>
          <w:color w:val="auto"/>
          <w:sz w:val="20"/>
          <w:szCs w:val="20"/>
          <w:lang w:val="en-GB"/>
        </w:rPr>
      </w:pPr>
    </w:p>
    <w:p w14:paraId="2E99739C" w14:textId="738EDB90" w:rsidR="00DD3BDF" w:rsidRDefault="00DD3BDF" w:rsidP="00AF2F82">
      <w:pPr>
        <w:pStyle w:val="SVAbodybullets"/>
        <w:numPr>
          <w:ilvl w:val="0"/>
          <w:numId w:val="0"/>
        </w:numPr>
        <w:spacing w:line="240" w:lineRule="auto"/>
        <w:rPr>
          <w:rStyle w:val="SVAHead3Char"/>
          <w:b/>
          <w:color w:val="auto"/>
          <w:sz w:val="20"/>
          <w:szCs w:val="20"/>
          <w:lang w:val="en-GB"/>
        </w:rPr>
      </w:pPr>
    </w:p>
    <w:p w14:paraId="4FF4E988" w14:textId="3CB4F2FC" w:rsidR="00DD3BDF" w:rsidRDefault="00DD3BDF" w:rsidP="00AF2F82">
      <w:pPr>
        <w:pStyle w:val="SVAbodybullets"/>
        <w:numPr>
          <w:ilvl w:val="0"/>
          <w:numId w:val="0"/>
        </w:numPr>
        <w:spacing w:line="240" w:lineRule="auto"/>
        <w:rPr>
          <w:rStyle w:val="SVAHead3Char"/>
          <w:b/>
          <w:color w:val="auto"/>
          <w:sz w:val="20"/>
          <w:szCs w:val="20"/>
          <w:lang w:val="en-GB"/>
        </w:rPr>
      </w:pPr>
    </w:p>
    <w:p w14:paraId="5F66A98F" w14:textId="61EFA0E1" w:rsidR="00AF2F82" w:rsidRDefault="00AF2F82" w:rsidP="00AF2F82">
      <w:pPr>
        <w:pStyle w:val="SVAbodybullets"/>
        <w:numPr>
          <w:ilvl w:val="0"/>
          <w:numId w:val="0"/>
        </w:numPr>
        <w:spacing w:line="240" w:lineRule="auto"/>
        <w:rPr>
          <w:rStyle w:val="SVAHead3Char"/>
          <w:b/>
          <w:color w:val="auto"/>
          <w:sz w:val="20"/>
          <w:szCs w:val="20"/>
          <w:lang w:val="en-GB"/>
        </w:rPr>
      </w:pPr>
    </w:p>
    <w:p w14:paraId="5654D562" w14:textId="1ADAD14F" w:rsidR="00AF2F82" w:rsidRDefault="00AF2F82" w:rsidP="00AF2F82">
      <w:pPr>
        <w:pStyle w:val="SVAbodybullets"/>
        <w:numPr>
          <w:ilvl w:val="0"/>
          <w:numId w:val="0"/>
        </w:numPr>
        <w:spacing w:line="240" w:lineRule="auto"/>
        <w:rPr>
          <w:rStyle w:val="SVAHead3Char"/>
          <w:b/>
          <w:color w:val="auto"/>
          <w:sz w:val="20"/>
          <w:szCs w:val="20"/>
          <w:lang w:val="en-GB"/>
        </w:rPr>
      </w:pPr>
    </w:p>
    <w:p w14:paraId="0F8AE773" w14:textId="2D4E5384" w:rsidR="00AF2F82" w:rsidRDefault="00AF2F82" w:rsidP="00AF2F82">
      <w:pPr>
        <w:pStyle w:val="SVAbodybullets"/>
        <w:numPr>
          <w:ilvl w:val="0"/>
          <w:numId w:val="0"/>
        </w:numPr>
        <w:spacing w:line="240" w:lineRule="auto"/>
        <w:rPr>
          <w:rStyle w:val="SVAHead3Char"/>
          <w:b/>
          <w:color w:val="auto"/>
          <w:sz w:val="20"/>
          <w:szCs w:val="20"/>
          <w:lang w:val="en-GB"/>
        </w:rPr>
      </w:pPr>
    </w:p>
    <w:p w14:paraId="5EDDD35C" w14:textId="4E5EC9E2" w:rsidR="00AF2F82" w:rsidRDefault="00AF2F82" w:rsidP="00AF2F82">
      <w:pPr>
        <w:pStyle w:val="SVAbodybullets"/>
        <w:numPr>
          <w:ilvl w:val="0"/>
          <w:numId w:val="0"/>
        </w:numPr>
        <w:spacing w:line="240" w:lineRule="auto"/>
        <w:rPr>
          <w:rStyle w:val="SVAHead3Char"/>
          <w:b/>
          <w:color w:val="auto"/>
          <w:sz w:val="20"/>
          <w:szCs w:val="20"/>
          <w:lang w:val="en-GB"/>
        </w:rPr>
      </w:pPr>
    </w:p>
    <w:p w14:paraId="1657D8F9" w14:textId="6C2BCDE4" w:rsidR="00AF2F82" w:rsidRDefault="00AF2F82" w:rsidP="00AF2F82">
      <w:pPr>
        <w:pStyle w:val="SVAbodybullets"/>
        <w:numPr>
          <w:ilvl w:val="0"/>
          <w:numId w:val="0"/>
        </w:numPr>
        <w:spacing w:line="240" w:lineRule="auto"/>
        <w:rPr>
          <w:rStyle w:val="SVAHead3Char"/>
          <w:b/>
          <w:color w:val="auto"/>
          <w:sz w:val="20"/>
          <w:szCs w:val="20"/>
          <w:lang w:val="en-GB"/>
        </w:rPr>
      </w:pPr>
    </w:p>
    <w:tbl>
      <w:tblPr>
        <w:tblStyle w:val="TableGrid"/>
        <w:tblpPr w:leftFromText="180" w:rightFromText="180" w:vertAnchor="text" w:horzAnchor="margin" w:tblpXSpec="center"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corative"/>
      </w:tblPr>
      <w:tblGrid>
        <w:gridCol w:w="9540"/>
      </w:tblGrid>
      <w:tr w:rsidR="00DD3BDF" w:rsidRPr="00445068" w14:paraId="63A15F3A" w14:textId="77777777" w:rsidTr="00CC6478">
        <w:tc>
          <w:tcPr>
            <w:tcW w:w="9540" w:type="dxa"/>
            <w:shd w:val="clear" w:color="auto" w:fill="F2F0E9"/>
          </w:tcPr>
          <w:p w14:paraId="1E68CA55" w14:textId="71B98CFA" w:rsidR="00DD3BDF" w:rsidRPr="00445068" w:rsidRDefault="00DD3BDF" w:rsidP="00DD3BDF">
            <w:pPr>
              <w:spacing w:before="120" w:after="120" w:line="288" w:lineRule="auto"/>
              <w:rPr>
                <w:rFonts w:ascii="Arial" w:hAnsi="Arial" w:cs="Arial"/>
                <w:b/>
                <w:color w:val="1F497D" w:themeColor="text2"/>
                <w:sz w:val="20"/>
                <w:szCs w:val="18"/>
              </w:rPr>
            </w:pPr>
            <w:r w:rsidRPr="00445068">
              <w:rPr>
                <w:rFonts w:ascii="Arial" w:hAnsi="Arial" w:cs="Arial"/>
                <w:b/>
                <w:color w:val="1F497D" w:themeColor="text2"/>
                <w:sz w:val="20"/>
                <w:szCs w:val="18"/>
              </w:rPr>
              <w:t xml:space="preserve">In the spotlight: </w:t>
            </w:r>
            <w:r w:rsidR="00553144" w:rsidRPr="00445068">
              <w:rPr>
                <w:rFonts w:ascii="Arial" w:hAnsi="Arial" w:cs="Arial"/>
                <w:b/>
                <w:color w:val="1F497D" w:themeColor="text2"/>
                <w:sz w:val="20"/>
                <w:szCs w:val="18"/>
              </w:rPr>
              <w:t>Jessica Hoey</w:t>
            </w:r>
            <w:r w:rsidRPr="00445068">
              <w:rPr>
                <w:rFonts w:ascii="Arial" w:hAnsi="Arial" w:cs="Arial"/>
                <w:b/>
                <w:color w:val="1F497D" w:themeColor="text2"/>
                <w:sz w:val="20"/>
                <w:szCs w:val="18"/>
              </w:rPr>
              <w:t xml:space="preserve">, </w:t>
            </w:r>
            <w:r w:rsidR="00553144" w:rsidRPr="00445068">
              <w:rPr>
                <w:rFonts w:ascii="Arial" w:hAnsi="Arial" w:cs="Arial"/>
                <w:b/>
                <w:color w:val="1F497D" w:themeColor="text2"/>
                <w:sz w:val="20"/>
                <w:szCs w:val="18"/>
              </w:rPr>
              <w:t>Director – Indigenous Partners</w:t>
            </w:r>
            <w:r w:rsidRPr="00445068">
              <w:rPr>
                <w:rFonts w:ascii="Arial" w:hAnsi="Arial" w:cs="Arial"/>
                <w:b/>
                <w:color w:val="1F497D" w:themeColor="text2"/>
                <w:sz w:val="20"/>
                <w:szCs w:val="18"/>
              </w:rPr>
              <w:t>, Great Barrier Reef Marine Park Authority (GBRMPA)</w:t>
            </w:r>
          </w:p>
          <w:p w14:paraId="3526E40A" w14:textId="236D686A" w:rsidR="00DD3BDF" w:rsidRPr="00445068" w:rsidRDefault="00DD3BDF" w:rsidP="00DD3BDF">
            <w:pPr>
              <w:spacing w:before="120" w:after="120" w:line="288" w:lineRule="auto"/>
              <w:rPr>
                <w:rFonts w:ascii="Arial" w:hAnsi="Arial" w:cs="Arial"/>
                <w:noProof/>
                <w:sz w:val="19"/>
                <w:szCs w:val="19"/>
                <w:lang w:eastAsia="en-AU"/>
              </w:rPr>
            </w:pPr>
            <w:r w:rsidRPr="00445068">
              <w:rPr>
                <w:rFonts w:ascii="Arial" w:hAnsi="Arial" w:cs="Arial"/>
                <w:noProof/>
                <w:sz w:val="19"/>
                <w:szCs w:val="19"/>
                <w:lang w:eastAsia="en-AU"/>
              </w:rPr>
              <w:drawing>
                <wp:anchor distT="0" distB="0" distL="114300" distR="114300" simplePos="0" relativeHeight="251713536" behindDoc="0" locked="0" layoutInCell="1" allowOverlap="1" wp14:anchorId="40CF3313" wp14:editId="6F59DB45">
                  <wp:simplePos x="0" y="0"/>
                  <wp:positionH relativeFrom="column">
                    <wp:posOffset>142240</wp:posOffset>
                  </wp:positionH>
                  <wp:positionV relativeFrom="paragraph">
                    <wp:posOffset>5080</wp:posOffset>
                  </wp:positionV>
                  <wp:extent cx="2476500" cy="1650365"/>
                  <wp:effectExtent l="0" t="0" r="0" b="6985"/>
                  <wp:wrapSquare wrapText="bothSides"/>
                  <wp:docPr id="21" name="Picture 21" title="Working with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ringun with GBRMPA.jpg"/>
                          <pic:cNvPicPr/>
                        </pic:nvPicPr>
                        <pic:blipFill>
                          <a:blip r:embed="rId21">
                            <a:extLst>
                              <a:ext uri="{28A0092B-C50C-407E-A947-70E740481C1C}">
                                <a14:useLocalDpi xmlns:a14="http://schemas.microsoft.com/office/drawing/2010/main" val="0"/>
                              </a:ext>
                            </a:extLst>
                          </a:blip>
                          <a:stretch>
                            <a:fillRect/>
                          </a:stretch>
                        </pic:blipFill>
                        <pic:spPr>
                          <a:xfrm>
                            <a:off x="0" y="0"/>
                            <a:ext cx="2476500" cy="1650365"/>
                          </a:xfrm>
                          <a:prstGeom prst="rect">
                            <a:avLst/>
                          </a:prstGeom>
                        </pic:spPr>
                      </pic:pic>
                    </a:graphicData>
                  </a:graphic>
                  <wp14:sizeRelH relativeFrom="margin">
                    <wp14:pctWidth>0</wp14:pctWidth>
                  </wp14:sizeRelH>
                  <wp14:sizeRelV relativeFrom="margin">
                    <wp14:pctHeight>0</wp14:pctHeight>
                  </wp14:sizeRelV>
                </wp:anchor>
              </w:drawing>
            </w:r>
            <w:r w:rsidRPr="00445068">
              <w:rPr>
                <w:rFonts w:ascii="Arial" w:hAnsi="Arial" w:cs="Arial"/>
                <w:noProof/>
                <w:sz w:val="19"/>
                <w:szCs w:val="19"/>
                <w:lang w:eastAsia="en-AU"/>
              </w:rPr>
              <w:t xml:space="preserve">The Girringun IPA and GBMRPA work closely together since part of the Girringun IPA’s sea country falls within the Great Barrier Reef World Heritage Area. </w:t>
            </w:r>
          </w:p>
          <w:p w14:paraId="30072036" w14:textId="374B7536" w:rsidR="00DD3BDF" w:rsidRPr="00445068" w:rsidRDefault="002402ED" w:rsidP="00DD3BDF">
            <w:pPr>
              <w:spacing w:before="120" w:after="120" w:line="288" w:lineRule="auto"/>
              <w:rPr>
                <w:rFonts w:ascii="Arial" w:hAnsi="Arial" w:cs="Arial"/>
                <w:noProof/>
                <w:sz w:val="19"/>
                <w:szCs w:val="19"/>
                <w:lang w:eastAsia="en-AU"/>
              </w:rPr>
            </w:pPr>
            <w:r w:rsidRPr="00445068">
              <w:rPr>
                <w:rFonts w:cs="Arial"/>
                <w:b/>
                <w:noProof/>
                <w:color w:val="9BA92B"/>
                <w:sz w:val="19"/>
                <w:szCs w:val="19"/>
                <w:lang w:eastAsia="en-AU"/>
              </w:rPr>
              <mc:AlternateContent>
                <mc:Choice Requires="wps">
                  <w:drawing>
                    <wp:anchor distT="0" distB="0" distL="114300" distR="114300" simplePos="0" relativeHeight="251718656" behindDoc="0" locked="0" layoutInCell="1" allowOverlap="1" wp14:anchorId="1289E44A" wp14:editId="60F3A8D6">
                      <wp:simplePos x="0" y="0"/>
                      <wp:positionH relativeFrom="column">
                        <wp:posOffset>-1579245</wp:posOffset>
                      </wp:positionH>
                      <wp:positionV relativeFrom="paragraph">
                        <wp:posOffset>833755</wp:posOffset>
                      </wp:positionV>
                      <wp:extent cx="1388110" cy="213995"/>
                      <wp:effectExtent l="0" t="0" r="0" b="0"/>
                      <wp:wrapNone/>
                      <wp:docPr id="14" name="Rectangle 14"/>
                      <wp:cNvGraphicFramePr/>
                      <a:graphic xmlns:a="http://schemas.openxmlformats.org/drawingml/2006/main">
                        <a:graphicData uri="http://schemas.microsoft.com/office/word/2010/wordprocessingShape">
                          <wps:wsp>
                            <wps:cNvSpPr/>
                            <wps:spPr>
                              <a:xfrm>
                                <a:off x="0" y="0"/>
                                <a:ext cx="1388110" cy="213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8B3C" w14:textId="77777777" w:rsidR="002402ED" w:rsidRPr="002402ED" w:rsidRDefault="002402ED" w:rsidP="002402ED">
                                  <w:pPr>
                                    <w:rPr>
                                      <w:sz w:val="10"/>
                                    </w:rPr>
                                  </w:pPr>
                                  <w:r w:rsidRPr="002402ED">
                                    <w:rPr>
                                      <w:sz w:val="10"/>
                                    </w:rPr>
                                    <w:t>© Girringun Aboriginal Corporation</w:t>
                                  </w:r>
                                </w:p>
                                <w:p w14:paraId="29EF38E4" w14:textId="77777777" w:rsidR="002402ED" w:rsidRDefault="002402ED" w:rsidP="00240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3" style="position:absolute;margin-left:-124.35pt;margin-top:65.65pt;width:109.3pt;height:16.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" filled="f" stroked="f" strokeweight="2pt">
                      <v:textbox>
                        <w:txbxContent>
                          <w:p w14:paraId="17C98B3C" w14:textId="77777777" w:rsidR="002402ED" w:rsidRPr="002402ED" w:rsidRDefault="002402ED" w:rsidP="002402ED">
                            <w:pPr>
                              <w:rPr>
                                <w:sz w:val="10"/>
                              </w:rPr>
                            </w:pPr>
                            <w:r w:rsidRPr="002402ED">
                              <w:rPr>
                                <w:sz w:val="10"/>
                              </w:rPr>
                              <w:t>© Girringun Aboriginal Corporation</w:t>
                            </w:r>
                          </w:p>
                          <w:p w14:paraId="29EF38E4" w14:textId="77777777" w:rsidR="002402ED" w:rsidRDefault="002402ED" w:rsidP="002402ED">
                            <w:pPr>
                              <w:jc w:val="center"/>
                            </w:pPr>
                          </w:p>
                        </w:txbxContent>
                      </v:textbox>
                    </v:rect>
                  </w:pict>
                </mc:Fallback>
              </mc:AlternateContent>
            </w:r>
            <w:r w:rsidR="00DD3BDF" w:rsidRPr="00445068">
              <w:rPr>
                <w:rFonts w:ascii="Arial" w:hAnsi="Arial" w:cs="Arial"/>
                <w:noProof/>
                <w:sz w:val="19"/>
                <w:szCs w:val="19"/>
                <w:lang w:eastAsia="en-AU"/>
              </w:rPr>
              <w:t xml:space="preserve">When the Great Barrier Reef was at risk of an ‘in danger’ listing by the United Nations Educational, Scientific and Cultural Organization (UNESCO) World Heritage Committee (WHC), the Girringun IPA led stakeholder engagement with local Indigenous communities on the Government’s behalf. This information, along with numerous references to the Girringun IPA, was used in a submission which resulted in the WHC deciding against declaring the Reef ‘in danger’. </w:t>
            </w:r>
          </w:p>
          <w:p w14:paraId="1C6B8386" w14:textId="3411BECB" w:rsidR="00DD3BDF" w:rsidRPr="00445068" w:rsidRDefault="00445068" w:rsidP="0023752D">
            <w:pPr>
              <w:spacing w:before="120" w:after="120" w:line="288" w:lineRule="auto"/>
              <w:rPr>
                <w:rFonts w:ascii="Arial" w:hAnsi="Arial" w:cs="Arial"/>
                <w:i/>
                <w:sz w:val="18"/>
                <w:szCs w:val="18"/>
              </w:rPr>
            </w:pPr>
            <w:r w:rsidRPr="00445068">
              <w:rPr>
                <w:rFonts w:ascii="Arial" w:hAnsi="Arial" w:cs="Arial"/>
                <w:i/>
                <w:noProof/>
                <w:sz w:val="19"/>
                <w:szCs w:val="19"/>
                <w:lang w:eastAsia="en-AU"/>
              </w:rPr>
              <w:t>“Girringun played a role in the positive partnership between Great Barrier Reef region traditional owners and the Australian Government, which was internationally recognised in the government’s response to World Heritage Committee concerns about the Reef.”</w:t>
            </w:r>
          </w:p>
        </w:tc>
      </w:tr>
    </w:tbl>
    <w:bookmarkStart w:id="0" w:name="_GoBack"/>
    <w:bookmarkEnd w:id="0"/>
    <w:p w14:paraId="75191EAF" w14:textId="6E7E94A3" w:rsidR="00AF2F82" w:rsidRDefault="00AF2091" w:rsidP="00AF2F82">
      <w:pPr>
        <w:pStyle w:val="SVAbodybullets"/>
        <w:numPr>
          <w:ilvl w:val="0"/>
          <w:numId w:val="0"/>
        </w:numPr>
        <w:spacing w:line="240" w:lineRule="auto"/>
        <w:rPr>
          <w:rStyle w:val="SVAHead3Char"/>
          <w:b/>
          <w:color w:val="auto"/>
          <w:sz w:val="20"/>
          <w:szCs w:val="20"/>
          <w:lang w:val="en-GB"/>
        </w:rPr>
      </w:pPr>
      <w:r w:rsidRPr="000D18E3">
        <w:rPr>
          <w:noProof/>
          <w:color w:val="auto"/>
          <w:sz w:val="20"/>
          <w:szCs w:val="20"/>
          <w:lang w:val="en-AU" w:eastAsia="en-AU"/>
        </w:rPr>
        <mc:AlternateContent>
          <mc:Choice Requires="wps">
            <w:drawing>
              <wp:anchor distT="0" distB="0" distL="114300" distR="114300" simplePos="0" relativeHeight="251637760" behindDoc="1" locked="0" layoutInCell="1" allowOverlap="1" wp14:anchorId="3D33455E" wp14:editId="06159202">
                <wp:simplePos x="0" y="0"/>
                <wp:positionH relativeFrom="page">
                  <wp:posOffset>786765</wp:posOffset>
                </wp:positionH>
                <wp:positionV relativeFrom="paragraph">
                  <wp:posOffset>3182620</wp:posOffset>
                </wp:positionV>
                <wp:extent cx="5859780" cy="141986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859780" cy="141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D33458F" w14:textId="0B5729E7" w:rsidR="00014DDC" w:rsidRPr="007C3A3D" w:rsidRDefault="00014DDC" w:rsidP="0040450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r>
                              <w:rPr>
                                <w:color w:val="000000" w:themeColor="text1"/>
                                <w:sz w:val="20"/>
                                <w:szCs w:val="20"/>
                              </w:rPr>
                              <w:t>the Girringun IPA, or for a copy of the full report, contact:</w:t>
                            </w:r>
                          </w:p>
                          <w:p w14:paraId="77D4378E" w14:textId="1F2CC064" w:rsidR="00014DDC" w:rsidRDefault="00014DDC" w:rsidP="001809E1">
                            <w:pPr>
                              <w:pStyle w:val="SVAH2"/>
                              <w:spacing w:after="0" w:line="240" w:lineRule="auto"/>
                              <w:rPr>
                                <w:b w:val="0"/>
                                <w:color w:val="auto"/>
                                <w:sz w:val="20"/>
                                <w:szCs w:val="20"/>
                              </w:rPr>
                            </w:pPr>
                            <w:r>
                              <w:rPr>
                                <w:b w:val="0"/>
                                <w:color w:val="auto"/>
                                <w:sz w:val="20"/>
                                <w:szCs w:val="20"/>
                              </w:rPr>
                              <w:t>Karman Lippitt</w:t>
                            </w:r>
                          </w:p>
                          <w:p w14:paraId="7FED4849" w14:textId="30D92111" w:rsidR="00014DDC" w:rsidRDefault="00014DDC" w:rsidP="001809E1">
                            <w:pPr>
                              <w:pStyle w:val="SVAH2"/>
                              <w:spacing w:after="0" w:line="240" w:lineRule="auto"/>
                              <w:rPr>
                                <w:b w:val="0"/>
                                <w:color w:val="auto"/>
                                <w:sz w:val="20"/>
                                <w:szCs w:val="20"/>
                              </w:rPr>
                            </w:pPr>
                            <w:r>
                              <w:rPr>
                                <w:b w:val="0"/>
                                <w:color w:val="auto"/>
                                <w:sz w:val="20"/>
                                <w:szCs w:val="20"/>
                              </w:rPr>
                              <w:t>Girringun Indigenous Protected Area Coordinator</w:t>
                            </w:r>
                          </w:p>
                          <w:p w14:paraId="0BBA3A1A" w14:textId="1CB65527" w:rsidR="00014DDC" w:rsidRDefault="00014DDC" w:rsidP="001809E1">
                            <w:pPr>
                              <w:pStyle w:val="SVAH2"/>
                              <w:spacing w:after="0" w:line="240" w:lineRule="auto"/>
                              <w:rPr>
                                <w:b w:val="0"/>
                                <w:color w:val="auto"/>
                                <w:sz w:val="20"/>
                                <w:szCs w:val="20"/>
                              </w:rPr>
                            </w:pPr>
                            <w:r w:rsidRPr="00AC3125">
                              <w:rPr>
                                <w:b w:val="0"/>
                                <w:color w:val="auto"/>
                                <w:sz w:val="20"/>
                                <w:szCs w:val="20"/>
                              </w:rPr>
                              <w:t xml:space="preserve">T: </w:t>
                            </w:r>
                            <w:r>
                              <w:rPr>
                                <w:b w:val="0"/>
                                <w:color w:val="auto"/>
                                <w:sz w:val="20"/>
                                <w:szCs w:val="20"/>
                              </w:rPr>
                              <w:t>07 4066 8300</w:t>
                            </w:r>
                          </w:p>
                          <w:p w14:paraId="3446BB8B" w14:textId="4F55ECB6" w:rsidR="00014DDC" w:rsidRDefault="00014DDC" w:rsidP="00AC3125">
                            <w:pPr>
                              <w:pStyle w:val="SVAH2"/>
                              <w:spacing w:after="200" w:line="240" w:lineRule="auto"/>
                              <w:rPr>
                                <w:b w:val="0"/>
                                <w:color w:val="auto"/>
                                <w:sz w:val="20"/>
                                <w:szCs w:val="20"/>
                              </w:rPr>
                            </w:pPr>
                            <w:r>
                              <w:rPr>
                                <w:b w:val="0"/>
                                <w:color w:val="auto"/>
                                <w:sz w:val="20"/>
                                <w:szCs w:val="20"/>
                              </w:rPr>
                              <w:t xml:space="preserve">E: </w:t>
                            </w:r>
                            <w:hyperlink r:id="rId22" w:history="1">
                              <w:r w:rsidRPr="009C744D">
                                <w:rPr>
                                  <w:rStyle w:val="Hyperlink"/>
                                  <w:b w:val="0"/>
                                  <w:sz w:val="20"/>
                                  <w:szCs w:val="20"/>
                                </w:rPr>
                                <w:t>ipa@girringun.com.au</w:t>
                              </w:r>
                            </w:hyperlink>
                            <w:r>
                              <w:rPr>
                                <w:b w:val="0"/>
                                <w:color w:val="auto"/>
                                <w:sz w:val="20"/>
                                <w:szCs w:val="20"/>
                              </w:rPr>
                              <w:t xml:space="preserve"> </w:t>
                            </w:r>
                          </w:p>
                          <w:p w14:paraId="413D84B2" w14:textId="1A54EBE3" w:rsidR="00014DDC" w:rsidRPr="007C3A3D" w:rsidRDefault="00014DDC" w:rsidP="001077C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IPA programme, contact:</w:t>
                            </w:r>
                          </w:p>
                          <w:p w14:paraId="01D44B47" w14:textId="77777777" w:rsidR="00014DDC" w:rsidRPr="00695317" w:rsidRDefault="00014DDC" w:rsidP="001077CE">
                            <w:pPr>
                              <w:pStyle w:val="SVAH2"/>
                              <w:spacing w:after="0" w:line="240" w:lineRule="auto"/>
                              <w:rPr>
                                <w:b w:val="0"/>
                                <w:color w:val="auto"/>
                                <w:sz w:val="20"/>
                                <w:szCs w:val="20"/>
                              </w:rPr>
                            </w:pPr>
                            <w:r w:rsidRPr="001077CE">
                              <w:rPr>
                                <w:b w:val="0"/>
                                <w:color w:val="auto"/>
                                <w:sz w:val="20"/>
                                <w:szCs w:val="20"/>
                                <w:lang w:val="es-ES"/>
                              </w:rPr>
                              <w:t xml:space="preserve">T: </w:t>
                            </w:r>
                            <w:r w:rsidRPr="001077CE">
                              <w:rPr>
                                <w:b w:val="0"/>
                                <w:color w:val="auto"/>
                                <w:sz w:val="20"/>
                                <w:szCs w:val="20"/>
                              </w:rPr>
                              <w:t>02 6228 6481 or 02 6228 6717</w:t>
                            </w:r>
                          </w:p>
                          <w:p w14:paraId="53821A73" w14:textId="3D630484" w:rsidR="00014DDC" w:rsidRPr="00695317" w:rsidRDefault="00014DDC" w:rsidP="00695317">
                            <w:pPr>
                              <w:pStyle w:val="SVAH2"/>
                              <w:spacing w:after="0" w:line="240" w:lineRule="auto"/>
                              <w:rPr>
                                <w:b w:val="0"/>
                                <w:color w:val="auto"/>
                                <w:sz w:val="20"/>
                                <w:szCs w:val="20"/>
                              </w:rPr>
                            </w:pPr>
                            <w:r w:rsidRPr="001077CE">
                              <w:rPr>
                                <w:b w:val="0"/>
                                <w:color w:val="auto"/>
                                <w:sz w:val="20"/>
                                <w:szCs w:val="20"/>
                              </w:rPr>
                              <w:t xml:space="preserve">E: </w:t>
                            </w:r>
                            <w:hyperlink r:id="rId23" w:history="1">
                              <w:r w:rsidRPr="001077CE">
                                <w:rPr>
                                  <w:rStyle w:val="Hyperlink"/>
                                  <w:b w:val="0"/>
                                  <w:sz w:val="20"/>
                                  <w:szCs w:val="20"/>
                                </w:rPr>
                                <w:t>IndigenousEnvironment@pmc.gov.au</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3455E" id="Text Box 6" o:spid="_x0000_s1034" type="#_x0000_t202" style="position:absolute;margin-left:61.95pt;margin-top:250.6pt;width:461.4pt;height:111.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8NrwIAAKs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" filled="f" stroked="f">
                <v:textbox>
                  <w:txbxContent>
                    <w:p w14:paraId="3D33458F" w14:textId="0B5729E7" w:rsidR="00014DDC" w:rsidRPr="007C3A3D" w:rsidRDefault="00014DDC" w:rsidP="0040450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r>
                        <w:rPr>
                          <w:color w:val="000000" w:themeColor="text1"/>
                          <w:sz w:val="20"/>
                          <w:szCs w:val="20"/>
                        </w:rPr>
                        <w:t>the Girringun IPA, or for a copy of the full report, contact:</w:t>
                      </w:r>
                    </w:p>
                    <w:p w14:paraId="77D4378E" w14:textId="1F2CC064" w:rsidR="00014DDC" w:rsidRDefault="00014DDC" w:rsidP="001809E1">
                      <w:pPr>
                        <w:pStyle w:val="SVAH2"/>
                        <w:spacing w:after="0" w:line="240" w:lineRule="auto"/>
                        <w:rPr>
                          <w:b w:val="0"/>
                          <w:color w:val="auto"/>
                          <w:sz w:val="20"/>
                          <w:szCs w:val="20"/>
                        </w:rPr>
                      </w:pPr>
                      <w:r>
                        <w:rPr>
                          <w:b w:val="0"/>
                          <w:color w:val="auto"/>
                          <w:sz w:val="20"/>
                          <w:szCs w:val="20"/>
                        </w:rPr>
                        <w:t>Karman Lippitt</w:t>
                      </w:r>
                    </w:p>
                    <w:p w14:paraId="7FED4849" w14:textId="30D92111" w:rsidR="00014DDC" w:rsidRDefault="00014DDC" w:rsidP="001809E1">
                      <w:pPr>
                        <w:pStyle w:val="SVAH2"/>
                        <w:spacing w:after="0" w:line="240" w:lineRule="auto"/>
                        <w:rPr>
                          <w:b w:val="0"/>
                          <w:color w:val="auto"/>
                          <w:sz w:val="20"/>
                          <w:szCs w:val="20"/>
                        </w:rPr>
                      </w:pPr>
                      <w:r>
                        <w:rPr>
                          <w:b w:val="0"/>
                          <w:color w:val="auto"/>
                          <w:sz w:val="20"/>
                          <w:szCs w:val="20"/>
                        </w:rPr>
                        <w:t>Girringun Indigenous Protected Area Coordinator</w:t>
                      </w:r>
                    </w:p>
                    <w:p w14:paraId="0BBA3A1A" w14:textId="1CB65527" w:rsidR="00014DDC" w:rsidRDefault="00014DDC" w:rsidP="001809E1">
                      <w:pPr>
                        <w:pStyle w:val="SVAH2"/>
                        <w:spacing w:after="0" w:line="240" w:lineRule="auto"/>
                        <w:rPr>
                          <w:b w:val="0"/>
                          <w:color w:val="auto"/>
                          <w:sz w:val="20"/>
                          <w:szCs w:val="20"/>
                        </w:rPr>
                      </w:pPr>
                      <w:r w:rsidRPr="00AC3125">
                        <w:rPr>
                          <w:b w:val="0"/>
                          <w:color w:val="auto"/>
                          <w:sz w:val="20"/>
                          <w:szCs w:val="20"/>
                        </w:rPr>
                        <w:t xml:space="preserve">T: </w:t>
                      </w:r>
                      <w:r>
                        <w:rPr>
                          <w:b w:val="0"/>
                          <w:color w:val="auto"/>
                          <w:sz w:val="20"/>
                          <w:szCs w:val="20"/>
                        </w:rPr>
                        <w:t>07 4066 8300</w:t>
                      </w:r>
                    </w:p>
                    <w:p w14:paraId="3446BB8B" w14:textId="4F55ECB6" w:rsidR="00014DDC" w:rsidRDefault="00014DDC" w:rsidP="00AC3125">
                      <w:pPr>
                        <w:pStyle w:val="SVAH2"/>
                        <w:spacing w:after="200" w:line="240" w:lineRule="auto"/>
                        <w:rPr>
                          <w:b w:val="0"/>
                          <w:color w:val="auto"/>
                          <w:sz w:val="20"/>
                          <w:szCs w:val="20"/>
                        </w:rPr>
                      </w:pPr>
                      <w:r>
                        <w:rPr>
                          <w:b w:val="0"/>
                          <w:color w:val="auto"/>
                          <w:sz w:val="20"/>
                          <w:szCs w:val="20"/>
                        </w:rPr>
                        <w:t xml:space="preserve">E: </w:t>
                      </w:r>
                      <w:hyperlink r:id="rId24" w:history="1">
                        <w:r w:rsidRPr="009C744D">
                          <w:rPr>
                            <w:rStyle w:val="Hyperlink"/>
                            <w:b w:val="0"/>
                            <w:sz w:val="20"/>
                            <w:szCs w:val="20"/>
                          </w:rPr>
                          <w:t>ipa@girringun.com.au</w:t>
                        </w:r>
                      </w:hyperlink>
                      <w:r>
                        <w:rPr>
                          <w:b w:val="0"/>
                          <w:color w:val="auto"/>
                          <w:sz w:val="20"/>
                          <w:szCs w:val="20"/>
                        </w:rPr>
                        <w:t xml:space="preserve"> </w:t>
                      </w:r>
                    </w:p>
                    <w:p w14:paraId="413D84B2" w14:textId="1A54EBE3" w:rsidR="00014DDC" w:rsidRPr="007C3A3D" w:rsidRDefault="00014DDC" w:rsidP="001077CE">
                      <w:pPr>
                        <w:pStyle w:val="SVAH2"/>
                        <w:spacing w:after="0" w:line="240"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IPA programme, contact:</w:t>
                      </w:r>
                    </w:p>
                    <w:p w14:paraId="01D44B47" w14:textId="77777777" w:rsidR="00014DDC" w:rsidRPr="00695317" w:rsidRDefault="00014DDC" w:rsidP="001077CE">
                      <w:pPr>
                        <w:pStyle w:val="SVAH2"/>
                        <w:spacing w:after="0" w:line="240" w:lineRule="auto"/>
                        <w:rPr>
                          <w:b w:val="0"/>
                          <w:color w:val="auto"/>
                          <w:sz w:val="20"/>
                          <w:szCs w:val="20"/>
                        </w:rPr>
                      </w:pPr>
                      <w:r w:rsidRPr="001077CE">
                        <w:rPr>
                          <w:b w:val="0"/>
                          <w:color w:val="auto"/>
                          <w:sz w:val="20"/>
                          <w:szCs w:val="20"/>
                          <w:lang w:val="es-ES"/>
                        </w:rPr>
                        <w:t xml:space="preserve">T: </w:t>
                      </w:r>
                      <w:r w:rsidRPr="001077CE">
                        <w:rPr>
                          <w:b w:val="0"/>
                          <w:color w:val="auto"/>
                          <w:sz w:val="20"/>
                          <w:szCs w:val="20"/>
                        </w:rPr>
                        <w:t>02 6228 6481 or 02 6228 6717</w:t>
                      </w:r>
                    </w:p>
                    <w:p w14:paraId="53821A73" w14:textId="3D630484" w:rsidR="00014DDC" w:rsidRPr="00695317" w:rsidRDefault="00014DDC" w:rsidP="00695317">
                      <w:pPr>
                        <w:pStyle w:val="SVAH2"/>
                        <w:spacing w:after="0" w:line="240" w:lineRule="auto"/>
                        <w:rPr>
                          <w:b w:val="0"/>
                          <w:color w:val="auto"/>
                          <w:sz w:val="20"/>
                          <w:szCs w:val="20"/>
                        </w:rPr>
                      </w:pPr>
                      <w:r w:rsidRPr="001077CE">
                        <w:rPr>
                          <w:b w:val="0"/>
                          <w:color w:val="auto"/>
                          <w:sz w:val="20"/>
                          <w:szCs w:val="20"/>
                        </w:rPr>
                        <w:t xml:space="preserve">E: </w:t>
                      </w:r>
                      <w:hyperlink r:id="rId25" w:history="1">
                        <w:r w:rsidRPr="001077CE">
                          <w:rPr>
                            <w:rStyle w:val="Hyperlink"/>
                            <w:b w:val="0"/>
                            <w:sz w:val="20"/>
                            <w:szCs w:val="20"/>
                          </w:rPr>
                          <w:t>IndigenousEnvironment@pmc.gov.au</w:t>
                        </w:r>
                      </w:hyperlink>
                    </w:p>
                  </w:txbxContent>
                </v:textbox>
                <w10:wrap anchorx="page"/>
              </v:shape>
            </w:pict>
          </mc:Fallback>
        </mc:AlternateContent>
      </w:r>
    </w:p>
    <w:sectPr w:rsidR="00AF2F82" w:rsidSect="00DD3BDF">
      <w:headerReference w:type="first" r:id="rId26"/>
      <w:pgSz w:w="11901" w:h="16834" w:code="9"/>
      <w:pgMar w:top="142" w:right="702" w:bottom="1276" w:left="851" w:header="576" w:footer="72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118D5" w14:textId="77777777" w:rsidR="00E14A76" w:rsidRDefault="00E14A76">
      <w:r>
        <w:separator/>
      </w:r>
    </w:p>
  </w:endnote>
  <w:endnote w:type="continuationSeparator" w:id="0">
    <w:p w14:paraId="717A949C" w14:textId="77777777" w:rsidR="00E14A76" w:rsidRDefault="00E14A76">
      <w:r>
        <w:continuationSeparator/>
      </w:r>
    </w:p>
  </w:endnote>
  <w:endnote w:type="continuationNotice" w:id="1">
    <w:p w14:paraId="61BD1BFB" w14:textId="77777777" w:rsidR="00E14A76" w:rsidRDefault="00E14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3000000"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B" w14:textId="77777777" w:rsidR="00014DDC" w:rsidRDefault="00014DDC">
    <w:pPr>
      <w:pStyle w:val="Footer"/>
    </w:pPr>
  </w:p>
  <w:p w14:paraId="3D33456C" w14:textId="77777777" w:rsidR="00014DDC" w:rsidRDefault="00014D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7D5BE" w14:textId="77777777" w:rsidR="00E14A76" w:rsidRDefault="00E14A76">
      <w:r>
        <w:separator/>
      </w:r>
    </w:p>
  </w:footnote>
  <w:footnote w:type="continuationSeparator" w:id="0">
    <w:p w14:paraId="6126905C" w14:textId="77777777" w:rsidR="00E14A76" w:rsidRDefault="00E14A76">
      <w:r>
        <w:continuationSeparator/>
      </w:r>
    </w:p>
  </w:footnote>
  <w:footnote w:type="continuationNotice" w:id="1">
    <w:p w14:paraId="1A7B6143" w14:textId="77777777" w:rsidR="00E14A76" w:rsidRDefault="00E14A76"/>
  </w:footnote>
  <w:footnote w:id="2">
    <w:p w14:paraId="378488B7" w14:textId="41FAEEFB" w:rsidR="00553144" w:rsidRPr="001F1560" w:rsidRDefault="00553144" w:rsidP="00553144">
      <w:pPr>
        <w:pStyle w:val="FootnoteText"/>
        <w:rPr>
          <w:lang w:val="en-US"/>
        </w:rPr>
      </w:pPr>
      <w:r>
        <w:rPr>
          <w:rStyle w:val="FootnoteReference"/>
        </w:rPr>
        <w:footnoteRef/>
      </w:r>
      <w:r>
        <w:t xml:space="preserve"> </w:t>
      </w:r>
      <w:r w:rsidRPr="00553144">
        <w:rPr>
          <w:rFonts w:ascii="Arial" w:hAnsi="Arial" w:cs="Arial"/>
          <w:sz w:val="16"/>
          <w:szCs w:val="16"/>
        </w:rPr>
        <w:t xml:space="preserve">The </w:t>
      </w:r>
      <w:proofErr w:type="spellStart"/>
      <w:r w:rsidRPr="00553144">
        <w:rPr>
          <w:rFonts w:ascii="Arial" w:hAnsi="Arial" w:cs="Arial"/>
          <w:sz w:val="16"/>
          <w:szCs w:val="16"/>
        </w:rPr>
        <w:t>Jirrbal</w:t>
      </w:r>
      <w:proofErr w:type="spellEnd"/>
      <w:r w:rsidRPr="00553144">
        <w:rPr>
          <w:rFonts w:ascii="Arial" w:hAnsi="Arial" w:cs="Arial"/>
          <w:sz w:val="16"/>
          <w:szCs w:val="16"/>
        </w:rPr>
        <w:t xml:space="preserve"> people support declaration of the IPA in principle.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4" w14:textId="77777777" w:rsidR="00014DDC" w:rsidRDefault="00014DDC">
    <w:pPr>
      <w:pStyle w:val="Header"/>
    </w:pPr>
    <w:r>
      <w:rPr>
        <w:rFonts w:cs="Arial"/>
        <w:bCs/>
        <w:noProof/>
        <w:sz w:val="22"/>
        <w:szCs w:val="22"/>
        <w:lang w:eastAsia="en-AU"/>
      </w:rPr>
      <w:drawing>
        <wp:anchor distT="0" distB="0" distL="114300" distR="114300" simplePos="0" relativeHeight="251658242" behindDoc="1" locked="0" layoutInCell="1" allowOverlap="1" wp14:anchorId="3D33456D" wp14:editId="7F3D9E15">
          <wp:simplePos x="0" y="0"/>
          <wp:positionH relativeFrom="column">
            <wp:posOffset>-543560</wp:posOffset>
          </wp:positionH>
          <wp:positionV relativeFrom="paragraph">
            <wp:posOffset>-401320</wp:posOffset>
          </wp:positionV>
          <wp:extent cx="7553960" cy="10690225"/>
          <wp:effectExtent l="0" t="0" r="8890" b="0"/>
          <wp:wrapNone/>
          <wp:docPr id="4" name="Pictur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456A" w14:textId="1C4FFEF9" w:rsidR="00014DDC" w:rsidRDefault="00014DDC" w:rsidP="00014DDC">
    <w:pPr>
      <w:tabs>
        <w:tab w:val="center" w:pos="6379"/>
      </w:tabs>
      <w:jc w:val="both"/>
    </w:pPr>
    <w:r>
      <w:rPr>
        <w:noProof/>
        <w:lang w:eastAsia="en-AU"/>
      </w:rPr>
      <w:drawing>
        <wp:anchor distT="0" distB="0" distL="114300" distR="114300" simplePos="0" relativeHeight="251658243" behindDoc="1" locked="0" layoutInCell="1" allowOverlap="1" wp14:anchorId="3D334571" wp14:editId="139F2938">
          <wp:simplePos x="0" y="0"/>
          <wp:positionH relativeFrom="column">
            <wp:posOffset>-556260</wp:posOffset>
          </wp:positionH>
          <wp:positionV relativeFrom="paragraph">
            <wp:posOffset>-498475</wp:posOffset>
          </wp:positionV>
          <wp:extent cx="7589440" cy="1072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9DEDF" w14:textId="77777777" w:rsidR="00014DDC" w:rsidRDefault="00014DDC" w:rsidP="00014DDC">
    <w:pPr>
      <w:tabs>
        <w:tab w:val="center" w:pos="6379"/>
      </w:tabs>
      <w:jc w:val="both"/>
    </w:pPr>
    <w:r>
      <w:rPr>
        <w:noProof/>
        <w:lang w:eastAsia="en-AU"/>
      </w:rPr>
      <w:drawing>
        <wp:anchor distT="0" distB="0" distL="114300" distR="114300" simplePos="0" relativeHeight="251664384" behindDoc="1" locked="0" layoutInCell="1" allowOverlap="1" wp14:anchorId="0BA7D247" wp14:editId="403AB4CA">
          <wp:simplePos x="0" y="0"/>
          <wp:positionH relativeFrom="column">
            <wp:posOffset>-556260</wp:posOffset>
          </wp:positionH>
          <wp:positionV relativeFrom="paragraph">
            <wp:posOffset>-498475</wp:posOffset>
          </wp:positionV>
          <wp:extent cx="7589440" cy="1072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0" layoutInCell="1" allowOverlap="1" wp14:anchorId="2736740D" wp14:editId="6F0EDD9A">
              <wp:simplePos x="0" y="0"/>
              <wp:positionH relativeFrom="page">
                <wp:posOffset>2816225</wp:posOffset>
              </wp:positionH>
              <wp:positionV relativeFrom="page">
                <wp:posOffset>5007610</wp:posOffset>
              </wp:positionV>
              <wp:extent cx="2448560" cy="342900"/>
              <wp:effectExtent l="0" t="0" r="254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3CA0" w14:textId="77777777" w:rsidR="00014DDC" w:rsidRDefault="00014D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36740D" id="_x0000_t202" coordsize="21600,21600" o:spt="202" path="m,l,21600r21600,l21600,xe">
              <v:stroke joinstyle="miter"/>
              <v:path gradientshapeok="t" o:connecttype="rect"/>
            </v:shapetype>
            <v:shape id="Text Box 12" o:spid="_x0000_s1036" type="#_x0000_t202" style="position:absolute;left:0;text-align:left;margin-left:221.75pt;margin-top:394.3pt;width:192.8pt;height: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" filled="f" fillcolor="black" stroked="f">
              <v:textbox inset="0,0,0,0">
                <w:txbxContent>
                  <w:p w14:paraId="5D9A3CA0" w14:textId="77777777" w:rsidR="00014DDC" w:rsidRDefault="00014DDC"/>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A24"/>
    <w:multiLevelType w:val="hybridMultilevel"/>
    <w:tmpl w:val="21B0DB86"/>
    <w:lvl w:ilvl="0" w:tplc="38384536">
      <w:start w:val="1"/>
      <w:numFmt w:val="bullet"/>
      <w:lvlText w:val="•"/>
      <w:lvlJc w:val="left"/>
      <w:pPr>
        <w:tabs>
          <w:tab w:val="num" w:pos="720"/>
        </w:tabs>
        <w:ind w:left="720" w:hanging="360"/>
      </w:pPr>
      <w:rPr>
        <w:rFonts w:ascii="Arial" w:hAnsi="Arial" w:hint="default"/>
      </w:rPr>
    </w:lvl>
    <w:lvl w:ilvl="1" w:tplc="7EEEDBC8" w:tentative="1">
      <w:start w:val="1"/>
      <w:numFmt w:val="bullet"/>
      <w:lvlText w:val="•"/>
      <w:lvlJc w:val="left"/>
      <w:pPr>
        <w:tabs>
          <w:tab w:val="num" w:pos="1440"/>
        </w:tabs>
        <w:ind w:left="1440" w:hanging="360"/>
      </w:pPr>
      <w:rPr>
        <w:rFonts w:ascii="Arial" w:hAnsi="Arial" w:hint="default"/>
      </w:rPr>
    </w:lvl>
    <w:lvl w:ilvl="2" w:tplc="44EC8870" w:tentative="1">
      <w:start w:val="1"/>
      <w:numFmt w:val="bullet"/>
      <w:lvlText w:val="•"/>
      <w:lvlJc w:val="left"/>
      <w:pPr>
        <w:tabs>
          <w:tab w:val="num" w:pos="2160"/>
        </w:tabs>
        <w:ind w:left="2160" w:hanging="360"/>
      </w:pPr>
      <w:rPr>
        <w:rFonts w:ascii="Arial" w:hAnsi="Arial" w:hint="default"/>
      </w:rPr>
    </w:lvl>
    <w:lvl w:ilvl="3" w:tplc="BA6075F2" w:tentative="1">
      <w:start w:val="1"/>
      <w:numFmt w:val="bullet"/>
      <w:lvlText w:val="•"/>
      <w:lvlJc w:val="left"/>
      <w:pPr>
        <w:tabs>
          <w:tab w:val="num" w:pos="2880"/>
        </w:tabs>
        <w:ind w:left="2880" w:hanging="360"/>
      </w:pPr>
      <w:rPr>
        <w:rFonts w:ascii="Arial" w:hAnsi="Arial" w:hint="default"/>
      </w:rPr>
    </w:lvl>
    <w:lvl w:ilvl="4" w:tplc="2B26DD82" w:tentative="1">
      <w:start w:val="1"/>
      <w:numFmt w:val="bullet"/>
      <w:lvlText w:val="•"/>
      <w:lvlJc w:val="left"/>
      <w:pPr>
        <w:tabs>
          <w:tab w:val="num" w:pos="3600"/>
        </w:tabs>
        <w:ind w:left="3600" w:hanging="360"/>
      </w:pPr>
      <w:rPr>
        <w:rFonts w:ascii="Arial" w:hAnsi="Arial" w:hint="default"/>
      </w:rPr>
    </w:lvl>
    <w:lvl w:ilvl="5" w:tplc="7B667ECC" w:tentative="1">
      <w:start w:val="1"/>
      <w:numFmt w:val="bullet"/>
      <w:lvlText w:val="•"/>
      <w:lvlJc w:val="left"/>
      <w:pPr>
        <w:tabs>
          <w:tab w:val="num" w:pos="4320"/>
        </w:tabs>
        <w:ind w:left="4320" w:hanging="360"/>
      </w:pPr>
      <w:rPr>
        <w:rFonts w:ascii="Arial" w:hAnsi="Arial" w:hint="default"/>
      </w:rPr>
    </w:lvl>
    <w:lvl w:ilvl="6" w:tplc="EE7EFEE4" w:tentative="1">
      <w:start w:val="1"/>
      <w:numFmt w:val="bullet"/>
      <w:lvlText w:val="•"/>
      <w:lvlJc w:val="left"/>
      <w:pPr>
        <w:tabs>
          <w:tab w:val="num" w:pos="5040"/>
        </w:tabs>
        <w:ind w:left="5040" w:hanging="360"/>
      </w:pPr>
      <w:rPr>
        <w:rFonts w:ascii="Arial" w:hAnsi="Arial" w:hint="default"/>
      </w:rPr>
    </w:lvl>
    <w:lvl w:ilvl="7" w:tplc="09101358" w:tentative="1">
      <w:start w:val="1"/>
      <w:numFmt w:val="bullet"/>
      <w:lvlText w:val="•"/>
      <w:lvlJc w:val="left"/>
      <w:pPr>
        <w:tabs>
          <w:tab w:val="num" w:pos="5760"/>
        </w:tabs>
        <w:ind w:left="5760" w:hanging="360"/>
      </w:pPr>
      <w:rPr>
        <w:rFonts w:ascii="Arial" w:hAnsi="Arial" w:hint="default"/>
      </w:rPr>
    </w:lvl>
    <w:lvl w:ilvl="8" w:tplc="605E4952" w:tentative="1">
      <w:start w:val="1"/>
      <w:numFmt w:val="bullet"/>
      <w:lvlText w:val="•"/>
      <w:lvlJc w:val="left"/>
      <w:pPr>
        <w:tabs>
          <w:tab w:val="num" w:pos="6480"/>
        </w:tabs>
        <w:ind w:left="6480" w:hanging="360"/>
      </w:pPr>
      <w:rPr>
        <w:rFonts w:ascii="Arial" w:hAnsi="Arial" w:hint="default"/>
      </w:rPr>
    </w:lvl>
  </w:abstractNum>
  <w:abstractNum w:abstractNumId="1">
    <w:nsid w:val="11454541"/>
    <w:multiLevelType w:val="multilevel"/>
    <w:tmpl w:val="4DBEE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1D83DCF"/>
    <w:multiLevelType w:val="hybridMultilevel"/>
    <w:tmpl w:val="B0AA0746"/>
    <w:lvl w:ilvl="0" w:tplc="1DF6D334">
      <w:start w:val="1"/>
      <w:numFmt w:val="bullet"/>
      <w:lvlText w:val=""/>
      <w:lvlJc w:val="left"/>
      <w:pPr>
        <w:ind w:left="720" w:hanging="360"/>
      </w:pPr>
      <w:rPr>
        <w:rFonts w:ascii="Symbol" w:hAnsi="Symbol" w:hint="default"/>
        <w:color w:val="99CC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3E1418A"/>
    <w:multiLevelType w:val="hybridMultilevel"/>
    <w:tmpl w:val="56E4F984"/>
    <w:lvl w:ilvl="0" w:tplc="621092D4">
      <w:start w:val="2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280A8B"/>
    <w:multiLevelType w:val="hybridMultilevel"/>
    <w:tmpl w:val="0002ACF4"/>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2F3B3E"/>
    <w:multiLevelType w:val="hybridMultilevel"/>
    <w:tmpl w:val="EBC0D088"/>
    <w:lvl w:ilvl="0" w:tplc="0C090001">
      <w:start w:val="1"/>
      <w:numFmt w:val="bullet"/>
      <w:lvlText w:val=""/>
      <w:lvlJc w:val="left"/>
      <w:pPr>
        <w:tabs>
          <w:tab w:val="num" w:pos="340"/>
        </w:tabs>
        <w:ind w:left="340" w:hanging="340"/>
      </w:pPr>
      <w:rPr>
        <w:rFonts w:ascii="Symbol" w:hAnsi="Symbol"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ACE6834"/>
    <w:multiLevelType w:val="hybridMultilevel"/>
    <w:tmpl w:val="A3E4CDB6"/>
    <w:lvl w:ilvl="0" w:tplc="1B14574E">
      <w:start w:val="1"/>
      <w:numFmt w:val="bullet"/>
      <w:lvlText w:val=""/>
      <w:lvlJc w:val="left"/>
      <w:pPr>
        <w:ind w:left="454" w:hanging="386"/>
      </w:pPr>
      <w:rPr>
        <w:rFonts w:ascii="Symbol" w:hAnsi="Symbol" w:hint="default"/>
        <w:color w:val="A3B118"/>
      </w:rPr>
    </w:lvl>
    <w:lvl w:ilvl="1" w:tplc="77B4CE84">
      <w:start w:val="1"/>
      <w:numFmt w:val="bullet"/>
      <w:lvlText w:val="‒"/>
      <w:lvlJc w:val="left"/>
      <w:pPr>
        <w:ind w:left="1440" w:hanging="360"/>
      </w:pPr>
      <w:rPr>
        <w:rFonts w:ascii="Arial" w:hAnsi="Aria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490DF1"/>
    <w:multiLevelType w:val="hybridMultilevel"/>
    <w:tmpl w:val="CB2017B0"/>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2500A6"/>
    <w:multiLevelType w:val="hybridMultilevel"/>
    <w:tmpl w:val="061EFDC0"/>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FE0C14"/>
    <w:multiLevelType w:val="hybridMultilevel"/>
    <w:tmpl w:val="7F5450FE"/>
    <w:lvl w:ilvl="0" w:tplc="A4060C14">
      <w:start w:val="1"/>
      <w:numFmt w:val="bullet"/>
      <w:pStyle w:val="SVAbullet"/>
      <w:lvlText w:val=""/>
      <w:lvlJc w:val="left"/>
      <w:pPr>
        <w:tabs>
          <w:tab w:val="num" w:pos="360"/>
        </w:tabs>
        <w:ind w:left="360" w:hanging="360"/>
      </w:pPr>
      <w:rPr>
        <w:rFonts w:ascii="Symbol" w:hAnsi="Symbol" w:hint="default"/>
        <w:b w:val="0"/>
        <w:i w:val="0"/>
        <w:caps w:val="0"/>
        <w:smallCaps w:val="0"/>
        <w:strike w:val="0"/>
        <w:dstrike w:val="0"/>
        <w:vanish w:val="0"/>
        <w:color w:val="B2BB1E"/>
        <w:spacing w:val="2"/>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1D01BE0" w:tentative="1">
      <w:start w:val="1"/>
      <w:numFmt w:val="bullet"/>
      <w:lvlText w:val="o"/>
      <w:lvlJc w:val="left"/>
      <w:pPr>
        <w:tabs>
          <w:tab w:val="num" w:pos="1440"/>
        </w:tabs>
        <w:ind w:left="1440" w:hanging="360"/>
      </w:pPr>
      <w:rPr>
        <w:rFonts w:ascii="Courier New" w:hAnsi="Courier New" w:hint="default"/>
      </w:rPr>
    </w:lvl>
    <w:lvl w:ilvl="2" w:tplc="C7A0CE60" w:tentative="1">
      <w:start w:val="1"/>
      <w:numFmt w:val="bullet"/>
      <w:lvlText w:val=""/>
      <w:lvlJc w:val="left"/>
      <w:pPr>
        <w:tabs>
          <w:tab w:val="num" w:pos="2160"/>
        </w:tabs>
        <w:ind w:left="2160" w:hanging="360"/>
      </w:pPr>
      <w:rPr>
        <w:rFonts w:ascii="Wingdings" w:hAnsi="Wingdings" w:hint="default"/>
      </w:rPr>
    </w:lvl>
    <w:lvl w:ilvl="3" w:tplc="B28C1A3A" w:tentative="1">
      <w:start w:val="1"/>
      <w:numFmt w:val="bullet"/>
      <w:lvlText w:val=""/>
      <w:lvlJc w:val="left"/>
      <w:pPr>
        <w:tabs>
          <w:tab w:val="num" w:pos="2880"/>
        </w:tabs>
        <w:ind w:left="2880" w:hanging="360"/>
      </w:pPr>
      <w:rPr>
        <w:rFonts w:ascii="Symbol" w:hAnsi="Symbol" w:hint="default"/>
      </w:rPr>
    </w:lvl>
    <w:lvl w:ilvl="4" w:tplc="67127566" w:tentative="1">
      <w:start w:val="1"/>
      <w:numFmt w:val="bullet"/>
      <w:lvlText w:val="o"/>
      <w:lvlJc w:val="left"/>
      <w:pPr>
        <w:tabs>
          <w:tab w:val="num" w:pos="3600"/>
        </w:tabs>
        <w:ind w:left="3600" w:hanging="360"/>
      </w:pPr>
      <w:rPr>
        <w:rFonts w:ascii="Courier New" w:hAnsi="Courier New" w:hint="default"/>
      </w:rPr>
    </w:lvl>
    <w:lvl w:ilvl="5" w:tplc="5AE43CD0" w:tentative="1">
      <w:start w:val="1"/>
      <w:numFmt w:val="bullet"/>
      <w:lvlText w:val=""/>
      <w:lvlJc w:val="left"/>
      <w:pPr>
        <w:tabs>
          <w:tab w:val="num" w:pos="4320"/>
        </w:tabs>
        <w:ind w:left="4320" w:hanging="360"/>
      </w:pPr>
      <w:rPr>
        <w:rFonts w:ascii="Wingdings" w:hAnsi="Wingdings" w:hint="default"/>
      </w:rPr>
    </w:lvl>
    <w:lvl w:ilvl="6" w:tplc="5A9EF882" w:tentative="1">
      <w:start w:val="1"/>
      <w:numFmt w:val="bullet"/>
      <w:lvlText w:val=""/>
      <w:lvlJc w:val="left"/>
      <w:pPr>
        <w:tabs>
          <w:tab w:val="num" w:pos="5040"/>
        </w:tabs>
        <w:ind w:left="5040" w:hanging="360"/>
      </w:pPr>
      <w:rPr>
        <w:rFonts w:ascii="Symbol" w:hAnsi="Symbol" w:hint="default"/>
      </w:rPr>
    </w:lvl>
    <w:lvl w:ilvl="7" w:tplc="3376C700" w:tentative="1">
      <w:start w:val="1"/>
      <w:numFmt w:val="bullet"/>
      <w:lvlText w:val="o"/>
      <w:lvlJc w:val="left"/>
      <w:pPr>
        <w:tabs>
          <w:tab w:val="num" w:pos="5760"/>
        </w:tabs>
        <w:ind w:left="5760" w:hanging="360"/>
      </w:pPr>
      <w:rPr>
        <w:rFonts w:ascii="Courier New" w:hAnsi="Courier New" w:hint="default"/>
      </w:rPr>
    </w:lvl>
    <w:lvl w:ilvl="8" w:tplc="D1346218" w:tentative="1">
      <w:start w:val="1"/>
      <w:numFmt w:val="bullet"/>
      <w:lvlText w:val=""/>
      <w:lvlJc w:val="left"/>
      <w:pPr>
        <w:tabs>
          <w:tab w:val="num" w:pos="6480"/>
        </w:tabs>
        <w:ind w:left="6480" w:hanging="360"/>
      </w:pPr>
      <w:rPr>
        <w:rFonts w:ascii="Wingdings" w:hAnsi="Wingdings" w:hint="default"/>
      </w:rPr>
    </w:lvl>
  </w:abstractNum>
  <w:abstractNum w:abstractNumId="10">
    <w:nsid w:val="46021079"/>
    <w:multiLevelType w:val="hybridMultilevel"/>
    <w:tmpl w:val="7076FD7E"/>
    <w:lvl w:ilvl="0" w:tplc="054451CE">
      <w:start w:val="1"/>
      <w:numFmt w:val="bullet"/>
      <w:lvlText w:val=""/>
      <w:lvlJc w:val="left"/>
      <w:pPr>
        <w:tabs>
          <w:tab w:val="num" w:pos="340"/>
        </w:tabs>
        <w:ind w:left="340" w:hanging="340"/>
      </w:pPr>
      <w:rPr>
        <w:rFonts w:ascii="Symbol" w:hAnsi="Symbol" w:hint="default"/>
        <w:color w:val="auto"/>
        <w:sz w:val="18"/>
        <w:szCs w:val="18"/>
      </w:rPr>
    </w:lvl>
    <w:lvl w:ilvl="1" w:tplc="3C0ADBD8">
      <w:start w:val="1"/>
      <w:numFmt w:val="bullet"/>
      <w:lvlText w:val="o"/>
      <w:lvlJc w:val="left"/>
      <w:pPr>
        <w:tabs>
          <w:tab w:val="num" w:pos="1080"/>
        </w:tabs>
        <w:ind w:left="1080" w:hanging="360"/>
      </w:pPr>
      <w:rPr>
        <w:rFonts w:ascii="Courier New" w:hAnsi="Courier New" w:cs="Courier New" w:hint="default"/>
      </w:rPr>
    </w:lvl>
    <w:lvl w:ilvl="2" w:tplc="9B3E15E0" w:tentative="1">
      <w:start w:val="1"/>
      <w:numFmt w:val="bullet"/>
      <w:lvlText w:val=""/>
      <w:lvlJc w:val="left"/>
      <w:pPr>
        <w:tabs>
          <w:tab w:val="num" w:pos="1800"/>
        </w:tabs>
        <w:ind w:left="1800" w:hanging="360"/>
      </w:pPr>
      <w:rPr>
        <w:rFonts w:ascii="Wingdings" w:hAnsi="Wingdings" w:hint="default"/>
      </w:rPr>
    </w:lvl>
    <w:lvl w:ilvl="3" w:tplc="B428E626" w:tentative="1">
      <w:start w:val="1"/>
      <w:numFmt w:val="bullet"/>
      <w:lvlText w:val=""/>
      <w:lvlJc w:val="left"/>
      <w:pPr>
        <w:tabs>
          <w:tab w:val="num" w:pos="2520"/>
        </w:tabs>
        <w:ind w:left="2520" w:hanging="360"/>
      </w:pPr>
      <w:rPr>
        <w:rFonts w:ascii="Symbol" w:hAnsi="Symbol" w:hint="default"/>
      </w:rPr>
    </w:lvl>
    <w:lvl w:ilvl="4" w:tplc="C4B8711E" w:tentative="1">
      <w:start w:val="1"/>
      <w:numFmt w:val="bullet"/>
      <w:lvlText w:val="o"/>
      <w:lvlJc w:val="left"/>
      <w:pPr>
        <w:tabs>
          <w:tab w:val="num" w:pos="3240"/>
        </w:tabs>
        <w:ind w:left="3240" w:hanging="360"/>
      </w:pPr>
      <w:rPr>
        <w:rFonts w:ascii="Courier New" w:hAnsi="Courier New" w:cs="Courier New" w:hint="default"/>
      </w:rPr>
    </w:lvl>
    <w:lvl w:ilvl="5" w:tplc="FE2A241C" w:tentative="1">
      <w:start w:val="1"/>
      <w:numFmt w:val="bullet"/>
      <w:lvlText w:val=""/>
      <w:lvlJc w:val="left"/>
      <w:pPr>
        <w:tabs>
          <w:tab w:val="num" w:pos="3960"/>
        </w:tabs>
        <w:ind w:left="3960" w:hanging="360"/>
      </w:pPr>
      <w:rPr>
        <w:rFonts w:ascii="Wingdings" w:hAnsi="Wingdings" w:hint="default"/>
      </w:rPr>
    </w:lvl>
    <w:lvl w:ilvl="6" w:tplc="B6AEDCE6" w:tentative="1">
      <w:start w:val="1"/>
      <w:numFmt w:val="bullet"/>
      <w:lvlText w:val=""/>
      <w:lvlJc w:val="left"/>
      <w:pPr>
        <w:tabs>
          <w:tab w:val="num" w:pos="4680"/>
        </w:tabs>
        <w:ind w:left="4680" w:hanging="360"/>
      </w:pPr>
      <w:rPr>
        <w:rFonts w:ascii="Symbol" w:hAnsi="Symbol" w:hint="default"/>
      </w:rPr>
    </w:lvl>
    <w:lvl w:ilvl="7" w:tplc="F3EC27B0" w:tentative="1">
      <w:start w:val="1"/>
      <w:numFmt w:val="bullet"/>
      <w:lvlText w:val="o"/>
      <w:lvlJc w:val="left"/>
      <w:pPr>
        <w:tabs>
          <w:tab w:val="num" w:pos="5400"/>
        </w:tabs>
        <w:ind w:left="5400" w:hanging="360"/>
      </w:pPr>
      <w:rPr>
        <w:rFonts w:ascii="Courier New" w:hAnsi="Courier New" w:cs="Courier New" w:hint="default"/>
      </w:rPr>
    </w:lvl>
    <w:lvl w:ilvl="8" w:tplc="D304F0BC" w:tentative="1">
      <w:start w:val="1"/>
      <w:numFmt w:val="bullet"/>
      <w:lvlText w:val=""/>
      <w:lvlJc w:val="left"/>
      <w:pPr>
        <w:tabs>
          <w:tab w:val="num" w:pos="6120"/>
        </w:tabs>
        <w:ind w:left="6120" w:hanging="360"/>
      </w:pPr>
      <w:rPr>
        <w:rFonts w:ascii="Wingdings" w:hAnsi="Wingdings" w:hint="default"/>
      </w:rPr>
    </w:lvl>
  </w:abstractNum>
  <w:abstractNum w:abstractNumId="11">
    <w:nsid w:val="58CF4402"/>
    <w:multiLevelType w:val="hybridMultilevel"/>
    <w:tmpl w:val="0D4A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AD30A24"/>
    <w:multiLevelType w:val="hybridMultilevel"/>
    <w:tmpl w:val="1B562934"/>
    <w:lvl w:ilvl="0" w:tplc="D73CD0F6">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D204CA3"/>
    <w:multiLevelType w:val="hybridMultilevel"/>
    <w:tmpl w:val="951E219E"/>
    <w:lvl w:ilvl="0" w:tplc="545E0D46">
      <w:start w:val="1"/>
      <w:numFmt w:val="decimal"/>
      <w:lvlText w:val="%1."/>
      <w:lvlJc w:val="left"/>
      <w:pPr>
        <w:tabs>
          <w:tab w:val="num" w:pos="340"/>
        </w:tabs>
        <w:ind w:left="340" w:hanging="340"/>
      </w:pPr>
      <w:rPr>
        <w:rFonts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6BD1BC6"/>
    <w:multiLevelType w:val="multilevel"/>
    <w:tmpl w:val="0DFE2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BF263CE"/>
    <w:multiLevelType w:val="hybridMultilevel"/>
    <w:tmpl w:val="4D1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A71164"/>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70FC3825"/>
    <w:multiLevelType w:val="hybridMultilevel"/>
    <w:tmpl w:val="3FE2511C"/>
    <w:lvl w:ilvl="0" w:tplc="2CEA7D94">
      <w:start w:val="1"/>
      <w:numFmt w:val="bullet"/>
      <w:lvlText w:val="•"/>
      <w:lvlJc w:val="left"/>
      <w:pPr>
        <w:tabs>
          <w:tab w:val="num" w:pos="720"/>
        </w:tabs>
        <w:ind w:left="720" w:hanging="360"/>
      </w:pPr>
      <w:rPr>
        <w:rFonts w:ascii="Arial" w:hAnsi="Arial" w:hint="default"/>
      </w:rPr>
    </w:lvl>
    <w:lvl w:ilvl="1" w:tplc="1FE058D8" w:tentative="1">
      <w:start w:val="1"/>
      <w:numFmt w:val="bullet"/>
      <w:lvlText w:val="•"/>
      <w:lvlJc w:val="left"/>
      <w:pPr>
        <w:tabs>
          <w:tab w:val="num" w:pos="1440"/>
        </w:tabs>
        <w:ind w:left="1440" w:hanging="360"/>
      </w:pPr>
      <w:rPr>
        <w:rFonts w:ascii="Arial" w:hAnsi="Arial" w:hint="default"/>
      </w:rPr>
    </w:lvl>
    <w:lvl w:ilvl="2" w:tplc="D196E87C" w:tentative="1">
      <w:start w:val="1"/>
      <w:numFmt w:val="bullet"/>
      <w:lvlText w:val="•"/>
      <w:lvlJc w:val="left"/>
      <w:pPr>
        <w:tabs>
          <w:tab w:val="num" w:pos="2160"/>
        </w:tabs>
        <w:ind w:left="2160" w:hanging="360"/>
      </w:pPr>
      <w:rPr>
        <w:rFonts w:ascii="Arial" w:hAnsi="Arial" w:hint="default"/>
      </w:rPr>
    </w:lvl>
    <w:lvl w:ilvl="3" w:tplc="5EC05368" w:tentative="1">
      <w:start w:val="1"/>
      <w:numFmt w:val="bullet"/>
      <w:lvlText w:val="•"/>
      <w:lvlJc w:val="left"/>
      <w:pPr>
        <w:tabs>
          <w:tab w:val="num" w:pos="2880"/>
        </w:tabs>
        <w:ind w:left="2880" w:hanging="360"/>
      </w:pPr>
      <w:rPr>
        <w:rFonts w:ascii="Arial" w:hAnsi="Arial" w:hint="default"/>
      </w:rPr>
    </w:lvl>
    <w:lvl w:ilvl="4" w:tplc="55F89912" w:tentative="1">
      <w:start w:val="1"/>
      <w:numFmt w:val="bullet"/>
      <w:lvlText w:val="•"/>
      <w:lvlJc w:val="left"/>
      <w:pPr>
        <w:tabs>
          <w:tab w:val="num" w:pos="3600"/>
        </w:tabs>
        <w:ind w:left="3600" w:hanging="360"/>
      </w:pPr>
      <w:rPr>
        <w:rFonts w:ascii="Arial" w:hAnsi="Arial" w:hint="default"/>
      </w:rPr>
    </w:lvl>
    <w:lvl w:ilvl="5" w:tplc="DAA6970E" w:tentative="1">
      <w:start w:val="1"/>
      <w:numFmt w:val="bullet"/>
      <w:lvlText w:val="•"/>
      <w:lvlJc w:val="left"/>
      <w:pPr>
        <w:tabs>
          <w:tab w:val="num" w:pos="4320"/>
        </w:tabs>
        <w:ind w:left="4320" w:hanging="360"/>
      </w:pPr>
      <w:rPr>
        <w:rFonts w:ascii="Arial" w:hAnsi="Arial" w:hint="default"/>
      </w:rPr>
    </w:lvl>
    <w:lvl w:ilvl="6" w:tplc="76783A10" w:tentative="1">
      <w:start w:val="1"/>
      <w:numFmt w:val="bullet"/>
      <w:lvlText w:val="•"/>
      <w:lvlJc w:val="left"/>
      <w:pPr>
        <w:tabs>
          <w:tab w:val="num" w:pos="5040"/>
        </w:tabs>
        <w:ind w:left="5040" w:hanging="360"/>
      </w:pPr>
      <w:rPr>
        <w:rFonts w:ascii="Arial" w:hAnsi="Arial" w:hint="default"/>
      </w:rPr>
    </w:lvl>
    <w:lvl w:ilvl="7" w:tplc="EAA0A918" w:tentative="1">
      <w:start w:val="1"/>
      <w:numFmt w:val="bullet"/>
      <w:lvlText w:val="•"/>
      <w:lvlJc w:val="left"/>
      <w:pPr>
        <w:tabs>
          <w:tab w:val="num" w:pos="5760"/>
        </w:tabs>
        <w:ind w:left="5760" w:hanging="360"/>
      </w:pPr>
      <w:rPr>
        <w:rFonts w:ascii="Arial" w:hAnsi="Arial" w:hint="default"/>
      </w:rPr>
    </w:lvl>
    <w:lvl w:ilvl="8" w:tplc="6BC497A2" w:tentative="1">
      <w:start w:val="1"/>
      <w:numFmt w:val="bullet"/>
      <w:lvlText w:val="•"/>
      <w:lvlJc w:val="left"/>
      <w:pPr>
        <w:tabs>
          <w:tab w:val="num" w:pos="6480"/>
        </w:tabs>
        <w:ind w:left="6480" w:hanging="360"/>
      </w:pPr>
      <w:rPr>
        <w:rFonts w:ascii="Arial" w:hAnsi="Arial" w:hint="default"/>
      </w:rPr>
    </w:lvl>
  </w:abstractNum>
  <w:abstractNum w:abstractNumId="18">
    <w:nsid w:val="71B86114"/>
    <w:multiLevelType w:val="hybridMultilevel"/>
    <w:tmpl w:val="206C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4641CA"/>
    <w:multiLevelType w:val="hybridMultilevel"/>
    <w:tmpl w:val="31AC0000"/>
    <w:lvl w:ilvl="0" w:tplc="1B14574E">
      <w:start w:val="1"/>
      <w:numFmt w:val="bullet"/>
      <w:lvlText w:val=""/>
      <w:lvlJc w:val="left"/>
      <w:pPr>
        <w:ind w:left="454" w:hanging="386"/>
      </w:pPr>
      <w:rPr>
        <w:rFonts w:ascii="Symbol" w:hAnsi="Symbol" w:hint="default"/>
        <w:color w:val="A3B118"/>
      </w:rPr>
    </w:lvl>
    <w:lvl w:ilvl="1" w:tplc="7974E714">
      <w:start w:val="1"/>
      <w:numFmt w:val="bullet"/>
      <w:lvlText w:val=""/>
      <w:lvlJc w:val="left"/>
      <w:pPr>
        <w:ind w:left="1440" w:hanging="360"/>
      </w:pPr>
      <w:rPr>
        <w:rFonts w:ascii="Symbol" w:hAnsi="Symbo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0"/>
  </w:num>
  <w:num w:numId="5">
    <w:abstractNumId w:val="20"/>
  </w:num>
  <w:num w:numId="6">
    <w:abstractNumId w:val="13"/>
  </w:num>
  <w:num w:numId="7">
    <w:abstractNumId w:val="2"/>
  </w:num>
  <w:num w:numId="8">
    <w:abstractNumId w:val="3"/>
  </w:num>
  <w:num w:numId="9">
    <w:abstractNumId w:val="5"/>
  </w:num>
  <w:num w:numId="10">
    <w:abstractNumId w:val="14"/>
  </w:num>
  <w:num w:numId="11">
    <w:abstractNumId w:val="1"/>
  </w:num>
  <w:num w:numId="12">
    <w:abstractNumId w:val="15"/>
  </w:num>
  <w:num w:numId="13">
    <w:abstractNumId w:val="18"/>
  </w:num>
  <w:num w:numId="14">
    <w:abstractNumId w:val="11"/>
  </w:num>
  <w:num w:numId="15">
    <w:abstractNumId w:val="20"/>
    <w:lvlOverride w:ilvl="0">
      <w:startOverride w:val="1"/>
    </w:lvlOverride>
  </w:num>
  <w:num w:numId="16">
    <w:abstractNumId w:val="4"/>
  </w:num>
  <w:num w:numId="17">
    <w:abstractNumId w:val="7"/>
  </w:num>
  <w:num w:numId="18">
    <w:abstractNumId w:val="0"/>
  </w:num>
  <w:num w:numId="19">
    <w:abstractNumId w:val="17"/>
  </w:num>
  <w:num w:numId="20">
    <w:abstractNumId w:val="8"/>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19"/>
  </w:num>
  <w:num w:numId="32">
    <w:abstractNumId w:val="6"/>
  </w:num>
  <w:num w:numId="33">
    <w:abstractNumId w:val="20"/>
  </w:num>
  <w:num w:numId="3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3"/>
  <w:displayVerticalDrawingGridEvery w:val="3"/>
  <w:doNotUseMarginsForDrawingGridOrigin/>
  <w:drawingGridHorizontalOrigin w:val="0"/>
  <w:drawingGridVerticalOrigin w:val="0"/>
  <w:noPunctuationKerning/>
  <w:characterSpacingControl w:val="doNotCompress"/>
  <w:hdrShapeDefaults>
    <o:shapedefaults v:ext="edit" spidmax="10241">
      <o:colormru v:ext="edit" colors="#b2bb1e,#d6472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A34"/>
    <w:rsid w:val="00004FD2"/>
    <w:rsid w:val="00007C94"/>
    <w:rsid w:val="00011679"/>
    <w:rsid w:val="00014DDC"/>
    <w:rsid w:val="00043A96"/>
    <w:rsid w:val="00047CE6"/>
    <w:rsid w:val="00050657"/>
    <w:rsid w:val="00052FB4"/>
    <w:rsid w:val="00053E74"/>
    <w:rsid w:val="0005511F"/>
    <w:rsid w:val="00057C23"/>
    <w:rsid w:val="00060714"/>
    <w:rsid w:val="00063746"/>
    <w:rsid w:val="00063F94"/>
    <w:rsid w:val="0006471B"/>
    <w:rsid w:val="00067E4A"/>
    <w:rsid w:val="00072052"/>
    <w:rsid w:val="00073835"/>
    <w:rsid w:val="00075FBC"/>
    <w:rsid w:val="00082A34"/>
    <w:rsid w:val="0008479C"/>
    <w:rsid w:val="000945F6"/>
    <w:rsid w:val="000A27DF"/>
    <w:rsid w:val="000B001A"/>
    <w:rsid w:val="000B2F37"/>
    <w:rsid w:val="000B4520"/>
    <w:rsid w:val="000C2793"/>
    <w:rsid w:val="000C4BF3"/>
    <w:rsid w:val="000D18E3"/>
    <w:rsid w:val="000D1F67"/>
    <w:rsid w:val="000D2265"/>
    <w:rsid w:val="000D297E"/>
    <w:rsid w:val="000D3663"/>
    <w:rsid w:val="000D771F"/>
    <w:rsid w:val="000E322B"/>
    <w:rsid w:val="000E4423"/>
    <w:rsid w:val="000F18F3"/>
    <w:rsid w:val="000F2588"/>
    <w:rsid w:val="00101CFD"/>
    <w:rsid w:val="00103D2A"/>
    <w:rsid w:val="0010427E"/>
    <w:rsid w:val="001077CE"/>
    <w:rsid w:val="00113367"/>
    <w:rsid w:val="00113479"/>
    <w:rsid w:val="00115897"/>
    <w:rsid w:val="00116B15"/>
    <w:rsid w:val="00120C0F"/>
    <w:rsid w:val="001302A8"/>
    <w:rsid w:val="00132771"/>
    <w:rsid w:val="0013305E"/>
    <w:rsid w:val="00133E36"/>
    <w:rsid w:val="00135F7F"/>
    <w:rsid w:val="00137F13"/>
    <w:rsid w:val="00140778"/>
    <w:rsid w:val="00140EF9"/>
    <w:rsid w:val="00141590"/>
    <w:rsid w:val="00141B54"/>
    <w:rsid w:val="0014759E"/>
    <w:rsid w:val="00152526"/>
    <w:rsid w:val="00154C91"/>
    <w:rsid w:val="00155B14"/>
    <w:rsid w:val="001579D5"/>
    <w:rsid w:val="00161861"/>
    <w:rsid w:val="00161D79"/>
    <w:rsid w:val="001649AF"/>
    <w:rsid w:val="00165D22"/>
    <w:rsid w:val="001701C1"/>
    <w:rsid w:val="001809E1"/>
    <w:rsid w:val="00184BDC"/>
    <w:rsid w:val="00185E84"/>
    <w:rsid w:val="0018687A"/>
    <w:rsid w:val="001869C4"/>
    <w:rsid w:val="0019146C"/>
    <w:rsid w:val="00193E70"/>
    <w:rsid w:val="00194BAC"/>
    <w:rsid w:val="00197793"/>
    <w:rsid w:val="00197A10"/>
    <w:rsid w:val="001A4592"/>
    <w:rsid w:val="001B00BA"/>
    <w:rsid w:val="001B4848"/>
    <w:rsid w:val="001B7EE7"/>
    <w:rsid w:val="001C0EB9"/>
    <w:rsid w:val="001C449E"/>
    <w:rsid w:val="001C4963"/>
    <w:rsid w:val="001C6C8F"/>
    <w:rsid w:val="001D0BF8"/>
    <w:rsid w:val="001D14B0"/>
    <w:rsid w:val="001D2DE8"/>
    <w:rsid w:val="001D55B5"/>
    <w:rsid w:val="001D5DBB"/>
    <w:rsid w:val="001D706A"/>
    <w:rsid w:val="001E0221"/>
    <w:rsid w:val="001E7CA7"/>
    <w:rsid w:val="001F73C0"/>
    <w:rsid w:val="00205B0C"/>
    <w:rsid w:val="0020644F"/>
    <w:rsid w:val="002119FF"/>
    <w:rsid w:val="00212376"/>
    <w:rsid w:val="00213973"/>
    <w:rsid w:val="00214E17"/>
    <w:rsid w:val="00217B69"/>
    <w:rsid w:val="002232E4"/>
    <w:rsid w:val="002273F6"/>
    <w:rsid w:val="002318DD"/>
    <w:rsid w:val="0023304E"/>
    <w:rsid w:val="002338FB"/>
    <w:rsid w:val="00233F7A"/>
    <w:rsid w:val="00235353"/>
    <w:rsid w:val="0023752D"/>
    <w:rsid w:val="002402ED"/>
    <w:rsid w:val="00243308"/>
    <w:rsid w:val="00247131"/>
    <w:rsid w:val="00250AEC"/>
    <w:rsid w:val="00251822"/>
    <w:rsid w:val="00253994"/>
    <w:rsid w:val="00257DF0"/>
    <w:rsid w:val="00265EE8"/>
    <w:rsid w:val="002676F8"/>
    <w:rsid w:val="00270087"/>
    <w:rsid w:val="00270C9C"/>
    <w:rsid w:val="002711CA"/>
    <w:rsid w:val="00276410"/>
    <w:rsid w:val="00276C48"/>
    <w:rsid w:val="00276FD5"/>
    <w:rsid w:val="0027772B"/>
    <w:rsid w:val="002779F7"/>
    <w:rsid w:val="002808B8"/>
    <w:rsid w:val="00283727"/>
    <w:rsid w:val="00284A76"/>
    <w:rsid w:val="00285C4E"/>
    <w:rsid w:val="00291B2D"/>
    <w:rsid w:val="002A5143"/>
    <w:rsid w:val="002A69E6"/>
    <w:rsid w:val="002A75FF"/>
    <w:rsid w:val="002B0981"/>
    <w:rsid w:val="002B0FFA"/>
    <w:rsid w:val="002B1E62"/>
    <w:rsid w:val="002B3A9B"/>
    <w:rsid w:val="002C1AFB"/>
    <w:rsid w:val="002C7E70"/>
    <w:rsid w:val="002D0364"/>
    <w:rsid w:val="002D0C67"/>
    <w:rsid w:val="002D0CA9"/>
    <w:rsid w:val="002D30D2"/>
    <w:rsid w:val="002D3A23"/>
    <w:rsid w:val="002D5205"/>
    <w:rsid w:val="002E2353"/>
    <w:rsid w:val="002E2D3B"/>
    <w:rsid w:val="002E33FC"/>
    <w:rsid w:val="002E554F"/>
    <w:rsid w:val="002F0825"/>
    <w:rsid w:val="002F43BB"/>
    <w:rsid w:val="002F73A5"/>
    <w:rsid w:val="002F74A9"/>
    <w:rsid w:val="00302978"/>
    <w:rsid w:val="00304F30"/>
    <w:rsid w:val="0030526F"/>
    <w:rsid w:val="003052FF"/>
    <w:rsid w:val="0030560B"/>
    <w:rsid w:val="00305E8B"/>
    <w:rsid w:val="00311EA1"/>
    <w:rsid w:val="00316ED0"/>
    <w:rsid w:val="00326C15"/>
    <w:rsid w:val="003320C9"/>
    <w:rsid w:val="00334254"/>
    <w:rsid w:val="003344A5"/>
    <w:rsid w:val="003360FB"/>
    <w:rsid w:val="003417CE"/>
    <w:rsid w:val="00345D28"/>
    <w:rsid w:val="00350182"/>
    <w:rsid w:val="003503D7"/>
    <w:rsid w:val="00351D2F"/>
    <w:rsid w:val="00351E92"/>
    <w:rsid w:val="00356420"/>
    <w:rsid w:val="00360638"/>
    <w:rsid w:val="00371940"/>
    <w:rsid w:val="00373C20"/>
    <w:rsid w:val="00376FDF"/>
    <w:rsid w:val="00377A86"/>
    <w:rsid w:val="003808FB"/>
    <w:rsid w:val="003938B9"/>
    <w:rsid w:val="00394E1C"/>
    <w:rsid w:val="00396BDC"/>
    <w:rsid w:val="00396CCB"/>
    <w:rsid w:val="003A29C7"/>
    <w:rsid w:val="003A54A5"/>
    <w:rsid w:val="003A7548"/>
    <w:rsid w:val="003A7857"/>
    <w:rsid w:val="003B32C2"/>
    <w:rsid w:val="003D2245"/>
    <w:rsid w:val="003D3210"/>
    <w:rsid w:val="003D4499"/>
    <w:rsid w:val="003E016F"/>
    <w:rsid w:val="003E42CD"/>
    <w:rsid w:val="003E5E9B"/>
    <w:rsid w:val="003F5DDC"/>
    <w:rsid w:val="0040171B"/>
    <w:rsid w:val="0040450E"/>
    <w:rsid w:val="004045CB"/>
    <w:rsid w:val="00407D1E"/>
    <w:rsid w:val="0041215C"/>
    <w:rsid w:val="0041573A"/>
    <w:rsid w:val="00417E61"/>
    <w:rsid w:val="00422D6C"/>
    <w:rsid w:val="00424B90"/>
    <w:rsid w:val="004255C5"/>
    <w:rsid w:val="0042796F"/>
    <w:rsid w:val="00431247"/>
    <w:rsid w:val="00433D78"/>
    <w:rsid w:val="00433FC4"/>
    <w:rsid w:val="00435A62"/>
    <w:rsid w:val="0043637C"/>
    <w:rsid w:val="00445068"/>
    <w:rsid w:val="00446AA5"/>
    <w:rsid w:val="00451E30"/>
    <w:rsid w:val="00452AE7"/>
    <w:rsid w:val="00453224"/>
    <w:rsid w:val="00453373"/>
    <w:rsid w:val="00454227"/>
    <w:rsid w:val="00456E0A"/>
    <w:rsid w:val="004613F7"/>
    <w:rsid w:val="00463A4C"/>
    <w:rsid w:val="0046497F"/>
    <w:rsid w:val="00465B0B"/>
    <w:rsid w:val="00466BB4"/>
    <w:rsid w:val="00490974"/>
    <w:rsid w:val="00490D3A"/>
    <w:rsid w:val="00491334"/>
    <w:rsid w:val="00493A1B"/>
    <w:rsid w:val="00495ADA"/>
    <w:rsid w:val="00497887"/>
    <w:rsid w:val="004A0AC4"/>
    <w:rsid w:val="004A4818"/>
    <w:rsid w:val="004A4AC5"/>
    <w:rsid w:val="004A6382"/>
    <w:rsid w:val="004B0DDF"/>
    <w:rsid w:val="004B4A55"/>
    <w:rsid w:val="004C2FE4"/>
    <w:rsid w:val="004C4F3F"/>
    <w:rsid w:val="004D288F"/>
    <w:rsid w:val="004D5E2B"/>
    <w:rsid w:val="004D6BEC"/>
    <w:rsid w:val="004D7637"/>
    <w:rsid w:val="004E0458"/>
    <w:rsid w:val="004E0C0B"/>
    <w:rsid w:val="004E5EB7"/>
    <w:rsid w:val="004E6133"/>
    <w:rsid w:val="004F1CCB"/>
    <w:rsid w:val="004F260B"/>
    <w:rsid w:val="00503A3E"/>
    <w:rsid w:val="00504A20"/>
    <w:rsid w:val="005054C8"/>
    <w:rsid w:val="00507B7D"/>
    <w:rsid w:val="00512C74"/>
    <w:rsid w:val="00515D2D"/>
    <w:rsid w:val="00517B7B"/>
    <w:rsid w:val="005230DA"/>
    <w:rsid w:val="00525355"/>
    <w:rsid w:val="00526889"/>
    <w:rsid w:val="00540571"/>
    <w:rsid w:val="00540A4C"/>
    <w:rsid w:val="00544B1D"/>
    <w:rsid w:val="00547C83"/>
    <w:rsid w:val="00547EBA"/>
    <w:rsid w:val="00553144"/>
    <w:rsid w:val="00564C18"/>
    <w:rsid w:val="00566F35"/>
    <w:rsid w:val="00567CA5"/>
    <w:rsid w:val="00574060"/>
    <w:rsid w:val="005741EE"/>
    <w:rsid w:val="0057770F"/>
    <w:rsid w:val="00582114"/>
    <w:rsid w:val="00590B9B"/>
    <w:rsid w:val="00594912"/>
    <w:rsid w:val="00594B16"/>
    <w:rsid w:val="005A0BBC"/>
    <w:rsid w:val="005A119F"/>
    <w:rsid w:val="005A2AFD"/>
    <w:rsid w:val="005A4614"/>
    <w:rsid w:val="005B547A"/>
    <w:rsid w:val="005B5AC3"/>
    <w:rsid w:val="005B641C"/>
    <w:rsid w:val="005C27F4"/>
    <w:rsid w:val="005C4870"/>
    <w:rsid w:val="005C65F4"/>
    <w:rsid w:val="005D1D02"/>
    <w:rsid w:val="005D323B"/>
    <w:rsid w:val="005D3685"/>
    <w:rsid w:val="005D4E6D"/>
    <w:rsid w:val="005E5F26"/>
    <w:rsid w:val="005E797F"/>
    <w:rsid w:val="005F403F"/>
    <w:rsid w:val="00603006"/>
    <w:rsid w:val="0060377A"/>
    <w:rsid w:val="00607495"/>
    <w:rsid w:val="0061146C"/>
    <w:rsid w:val="00621DF2"/>
    <w:rsid w:val="006251B6"/>
    <w:rsid w:val="0062615A"/>
    <w:rsid w:val="00630578"/>
    <w:rsid w:val="00631DBE"/>
    <w:rsid w:val="00632D5E"/>
    <w:rsid w:val="006430BC"/>
    <w:rsid w:val="00643873"/>
    <w:rsid w:val="00644752"/>
    <w:rsid w:val="00644ED9"/>
    <w:rsid w:val="006461F8"/>
    <w:rsid w:val="00647D7F"/>
    <w:rsid w:val="006536A1"/>
    <w:rsid w:val="006579F8"/>
    <w:rsid w:val="006617A4"/>
    <w:rsid w:val="006650FD"/>
    <w:rsid w:val="00667FEA"/>
    <w:rsid w:val="00673B27"/>
    <w:rsid w:val="00675710"/>
    <w:rsid w:val="00675D79"/>
    <w:rsid w:val="00676EFA"/>
    <w:rsid w:val="00682C52"/>
    <w:rsid w:val="0068451C"/>
    <w:rsid w:val="006861F3"/>
    <w:rsid w:val="00691F27"/>
    <w:rsid w:val="006942A3"/>
    <w:rsid w:val="00695317"/>
    <w:rsid w:val="006963A2"/>
    <w:rsid w:val="00696EB0"/>
    <w:rsid w:val="006A232F"/>
    <w:rsid w:val="006B33FE"/>
    <w:rsid w:val="006B4D76"/>
    <w:rsid w:val="006B51F0"/>
    <w:rsid w:val="006C1802"/>
    <w:rsid w:val="006C706E"/>
    <w:rsid w:val="006D0BFA"/>
    <w:rsid w:val="006D6B17"/>
    <w:rsid w:val="006E5AFF"/>
    <w:rsid w:val="006E5D79"/>
    <w:rsid w:val="006E757F"/>
    <w:rsid w:val="006F1D4C"/>
    <w:rsid w:val="006F3E65"/>
    <w:rsid w:val="006F427B"/>
    <w:rsid w:val="006F481D"/>
    <w:rsid w:val="00701774"/>
    <w:rsid w:val="00704A7B"/>
    <w:rsid w:val="0070546A"/>
    <w:rsid w:val="007066D9"/>
    <w:rsid w:val="007137B2"/>
    <w:rsid w:val="0072797B"/>
    <w:rsid w:val="00732CBC"/>
    <w:rsid w:val="007332E4"/>
    <w:rsid w:val="007345AE"/>
    <w:rsid w:val="0074112A"/>
    <w:rsid w:val="00741789"/>
    <w:rsid w:val="007441BA"/>
    <w:rsid w:val="00744E5B"/>
    <w:rsid w:val="00745303"/>
    <w:rsid w:val="00745883"/>
    <w:rsid w:val="00754B61"/>
    <w:rsid w:val="007567B6"/>
    <w:rsid w:val="00770382"/>
    <w:rsid w:val="00771569"/>
    <w:rsid w:val="007746D1"/>
    <w:rsid w:val="00780901"/>
    <w:rsid w:val="00784BE6"/>
    <w:rsid w:val="00784D30"/>
    <w:rsid w:val="0078597D"/>
    <w:rsid w:val="00793872"/>
    <w:rsid w:val="00797CDF"/>
    <w:rsid w:val="007A1E1A"/>
    <w:rsid w:val="007B031B"/>
    <w:rsid w:val="007B0D41"/>
    <w:rsid w:val="007B1C6E"/>
    <w:rsid w:val="007B79C0"/>
    <w:rsid w:val="007C3A3D"/>
    <w:rsid w:val="007C3E46"/>
    <w:rsid w:val="007C43BD"/>
    <w:rsid w:val="007D0A94"/>
    <w:rsid w:val="007D412C"/>
    <w:rsid w:val="007D4656"/>
    <w:rsid w:val="007D4F72"/>
    <w:rsid w:val="007D5C32"/>
    <w:rsid w:val="007D71AB"/>
    <w:rsid w:val="007E57F4"/>
    <w:rsid w:val="007E6603"/>
    <w:rsid w:val="007F0F8E"/>
    <w:rsid w:val="007F3267"/>
    <w:rsid w:val="008028C2"/>
    <w:rsid w:val="0081157E"/>
    <w:rsid w:val="00811BC0"/>
    <w:rsid w:val="008143C7"/>
    <w:rsid w:val="00815F48"/>
    <w:rsid w:val="00823206"/>
    <w:rsid w:val="00823278"/>
    <w:rsid w:val="00830C66"/>
    <w:rsid w:val="0083199C"/>
    <w:rsid w:val="008319AA"/>
    <w:rsid w:val="008343DE"/>
    <w:rsid w:val="00841D72"/>
    <w:rsid w:val="00843236"/>
    <w:rsid w:val="008433D1"/>
    <w:rsid w:val="00847AA4"/>
    <w:rsid w:val="008515E9"/>
    <w:rsid w:val="00852696"/>
    <w:rsid w:val="008553BF"/>
    <w:rsid w:val="00857393"/>
    <w:rsid w:val="00870D05"/>
    <w:rsid w:val="0088080E"/>
    <w:rsid w:val="00882FF4"/>
    <w:rsid w:val="00883C5F"/>
    <w:rsid w:val="0088468F"/>
    <w:rsid w:val="00890332"/>
    <w:rsid w:val="0089132C"/>
    <w:rsid w:val="00894BF7"/>
    <w:rsid w:val="00895D1A"/>
    <w:rsid w:val="008A5B6E"/>
    <w:rsid w:val="008A6DC3"/>
    <w:rsid w:val="008B0977"/>
    <w:rsid w:val="008B1022"/>
    <w:rsid w:val="008B1DE1"/>
    <w:rsid w:val="008B3D36"/>
    <w:rsid w:val="008B5F7C"/>
    <w:rsid w:val="008D2255"/>
    <w:rsid w:val="008D3D84"/>
    <w:rsid w:val="008D7A8B"/>
    <w:rsid w:val="008E125E"/>
    <w:rsid w:val="008E165B"/>
    <w:rsid w:val="008E6A1E"/>
    <w:rsid w:val="008F3652"/>
    <w:rsid w:val="008F47C2"/>
    <w:rsid w:val="008F5397"/>
    <w:rsid w:val="008F588E"/>
    <w:rsid w:val="00913481"/>
    <w:rsid w:val="00914863"/>
    <w:rsid w:val="009178F4"/>
    <w:rsid w:val="00923D21"/>
    <w:rsid w:val="00923D8F"/>
    <w:rsid w:val="00930ABB"/>
    <w:rsid w:val="0093207B"/>
    <w:rsid w:val="0093376E"/>
    <w:rsid w:val="00933F16"/>
    <w:rsid w:val="00933F75"/>
    <w:rsid w:val="00935DBE"/>
    <w:rsid w:val="0094017B"/>
    <w:rsid w:val="009457BA"/>
    <w:rsid w:val="00952D34"/>
    <w:rsid w:val="00971032"/>
    <w:rsid w:val="00975285"/>
    <w:rsid w:val="00976090"/>
    <w:rsid w:val="00976840"/>
    <w:rsid w:val="00984351"/>
    <w:rsid w:val="00986604"/>
    <w:rsid w:val="00987886"/>
    <w:rsid w:val="009954CA"/>
    <w:rsid w:val="00997B83"/>
    <w:rsid w:val="009A4897"/>
    <w:rsid w:val="009A520D"/>
    <w:rsid w:val="009A7981"/>
    <w:rsid w:val="009B0642"/>
    <w:rsid w:val="009B38E1"/>
    <w:rsid w:val="009B3BDC"/>
    <w:rsid w:val="009B5665"/>
    <w:rsid w:val="009B72AF"/>
    <w:rsid w:val="009C204C"/>
    <w:rsid w:val="009D1D0C"/>
    <w:rsid w:val="009D33AB"/>
    <w:rsid w:val="009E389F"/>
    <w:rsid w:val="009E46C2"/>
    <w:rsid w:val="009E6E84"/>
    <w:rsid w:val="009E7271"/>
    <w:rsid w:val="009E7F0B"/>
    <w:rsid w:val="009F2B51"/>
    <w:rsid w:val="009F5E43"/>
    <w:rsid w:val="00A00266"/>
    <w:rsid w:val="00A013E7"/>
    <w:rsid w:val="00A02374"/>
    <w:rsid w:val="00A04B44"/>
    <w:rsid w:val="00A079C7"/>
    <w:rsid w:val="00A12F0C"/>
    <w:rsid w:val="00A1587F"/>
    <w:rsid w:val="00A15A6A"/>
    <w:rsid w:val="00A301D1"/>
    <w:rsid w:val="00A31185"/>
    <w:rsid w:val="00A312B6"/>
    <w:rsid w:val="00A3342C"/>
    <w:rsid w:val="00A33CDA"/>
    <w:rsid w:val="00A4036C"/>
    <w:rsid w:val="00A46DA6"/>
    <w:rsid w:val="00A5300E"/>
    <w:rsid w:val="00A55CB0"/>
    <w:rsid w:val="00A660FF"/>
    <w:rsid w:val="00A66886"/>
    <w:rsid w:val="00A71C5E"/>
    <w:rsid w:val="00A73711"/>
    <w:rsid w:val="00A85A0A"/>
    <w:rsid w:val="00A86B16"/>
    <w:rsid w:val="00A92ADA"/>
    <w:rsid w:val="00A97762"/>
    <w:rsid w:val="00A97EC5"/>
    <w:rsid w:val="00AA1519"/>
    <w:rsid w:val="00AA301B"/>
    <w:rsid w:val="00AA5CE1"/>
    <w:rsid w:val="00AB26F4"/>
    <w:rsid w:val="00AB276D"/>
    <w:rsid w:val="00AC2C77"/>
    <w:rsid w:val="00AC3125"/>
    <w:rsid w:val="00AC3824"/>
    <w:rsid w:val="00AC49C3"/>
    <w:rsid w:val="00AC5CBF"/>
    <w:rsid w:val="00AC6202"/>
    <w:rsid w:val="00AD009D"/>
    <w:rsid w:val="00AD032A"/>
    <w:rsid w:val="00AD201F"/>
    <w:rsid w:val="00AD26FD"/>
    <w:rsid w:val="00AD4654"/>
    <w:rsid w:val="00AD6787"/>
    <w:rsid w:val="00AD75E7"/>
    <w:rsid w:val="00AE19FD"/>
    <w:rsid w:val="00AE20D5"/>
    <w:rsid w:val="00AE3A48"/>
    <w:rsid w:val="00AE4BA2"/>
    <w:rsid w:val="00AE739A"/>
    <w:rsid w:val="00AF2091"/>
    <w:rsid w:val="00AF2F82"/>
    <w:rsid w:val="00AF326D"/>
    <w:rsid w:val="00AF5D73"/>
    <w:rsid w:val="00B02321"/>
    <w:rsid w:val="00B07E2A"/>
    <w:rsid w:val="00B1378D"/>
    <w:rsid w:val="00B13C21"/>
    <w:rsid w:val="00B15D3E"/>
    <w:rsid w:val="00B276D6"/>
    <w:rsid w:val="00B407BB"/>
    <w:rsid w:val="00B42A91"/>
    <w:rsid w:val="00B472A0"/>
    <w:rsid w:val="00B47A75"/>
    <w:rsid w:val="00B5036C"/>
    <w:rsid w:val="00B56ADC"/>
    <w:rsid w:val="00B61132"/>
    <w:rsid w:val="00B713A9"/>
    <w:rsid w:val="00B716ED"/>
    <w:rsid w:val="00B736A9"/>
    <w:rsid w:val="00B75194"/>
    <w:rsid w:val="00B769BE"/>
    <w:rsid w:val="00B8024B"/>
    <w:rsid w:val="00B81652"/>
    <w:rsid w:val="00B82EB5"/>
    <w:rsid w:val="00B935BD"/>
    <w:rsid w:val="00B94662"/>
    <w:rsid w:val="00B949CB"/>
    <w:rsid w:val="00B957FE"/>
    <w:rsid w:val="00BA2C8C"/>
    <w:rsid w:val="00BA60AC"/>
    <w:rsid w:val="00BB1945"/>
    <w:rsid w:val="00BB2462"/>
    <w:rsid w:val="00BB343A"/>
    <w:rsid w:val="00BB362F"/>
    <w:rsid w:val="00BB5657"/>
    <w:rsid w:val="00BB7F6E"/>
    <w:rsid w:val="00BC0B63"/>
    <w:rsid w:val="00BC1612"/>
    <w:rsid w:val="00BC657F"/>
    <w:rsid w:val="00BD53F5"/>
    <w:rsid w:val="00BE1D8B"/>
    <w:rsid w:val="00BE2844"/>
    <w:rsid w:val="00BE3000"/>
    <w:rsid w:val="00BE4031"/>
    <w:rsid w:val="00BF340B"/>
    <w:rsid w:val="00BF4A10"/>
    <w:rsid w:val="00C00420"/>
    <w:rsid w:val="00C00B3A"/>
    <w:rsid w:val="00C040A2"/>
    <w:rsid w:val="00C05ACA"/>
    <w:rsid w:val="00C05BB1"/>
    <w:rsid w:val="00C14BD3"/>
    <w:rsid w:val="00C16BCE"/>
    <w:rsid w:val="00C20878"/>
    <w:rsid w:val="00C214D3"/>
    <w:rsid w:val="00C2305C"/>
    <w:rsid w:val="00C23A33"/>
    <w:rsid w:val="00C240C1"/>
    <w:rsid w:val="00C31956"/>
    <w:rsid w:val="00C31E59"/>
    <w:rsid w:val="00C32D71"/>
    <w:rsid w:val="00C334DC"/>
    <w:rsid w:val="00C37962"/>
    <w:rsid w:val="00C42BC6"/>
    <w:rsid w:val="00C44B37"/>
    <w:rsid w:val="00C507E3"/>
    <w:rsid w:val="00C520E2"/>
    <w:rsid w:val="00C565F4"/>
    <w:rsid w:val="00C6310F"/>
    <w:rsid w:val="00C719BC"/>
    <w:rsid w:val="00C73618"/>
    <w:rsid w:val="00C7480C"/>
    <w:rsid w:val="00C754AC"/>
    <w:rsid w:val="00C80813"/>
    <w:rsid w:val="00CA0D61"/>
    <w:rsid w:val="00CA0EEB"/>
    <w:rsid w:val="00CA28F8"/>
    <w:rsid w:val="00CA626A"/>
    <w:rsid w:val="00CB0748"/>
    <w:rsid w:val="00CB0C1F"/>
    <w:rsid w:val="00CB305B"/>
    <w:rsid w:val="00CB3484"/>
    <w:rsid w:val="00CB4DBA"/>
    <w:rsid w:val="00CC096A"/>
    <w:rsid w:val="00CC12E4"/>
    <w:rsid w:val="00CC2330"/>
    <w:rsid w:val="00CC3BD6"/>
    <w:rsid w:val="00CC60FA"/>
    <w:rsid w:val="00CC6478"/>
    <w:rsid w:val="00CC7138"/>
    <w:rsid w:val="00CD0EBD"/>
    <w:rsid w:val="00CD181D"/>
    <w:rsid w:val="00CD21A7"/>
    <w:rsid w:val="00CD36D6"/>
    <w:rsid w:val="00CD561F"/>
    <w:rsid w:val="00CE13F0"/>
    <w:rsid w:val="00CE1593"/>
    <w:rsid w:val="00CE2A01"/>
    <w:rsid w:val="00CF0DA2"/>
    <w:rsid w:val="00CF4031"/>
    <w:rsid w:val="00D003E4"/>
    <w:rsid w:val="00D04198"/>
    <w:rsid w:val="00D05F9D"/>
    <w:rsid w:val="00D112A5"/>
    <w:rsid w:val="00D15010"/>
    <w:rsid w:val="00D152FC"/>
    <w:rsid w:val="00D16565"/>
    <w:rsid w:val="00D218A0"/>
    <w:rsid w:val="00D245C6"/>
    <w:rsid w:val="00D34B05"/>
    <w:rsid w:val="00D35C2F"/>
    <w:rsid w:val="00D37351"/>
    <w:rsid w:val="00D41BBD"/>
    <w:rsid w:val="00D52288"/>
    <w:rsid w:val="00D53740"/>
    <w:rsid w:val="00D53E39"/>
    <w:rsid w:val="00D54807"/>
    <w:rsid w:val="00D61E13"/>
    <w:rsid w:val="00D62755"/>
    <w:rsid w:val="00D76B6E"/>
    <w:rsid w:val="00D77A7D"/>
    <w:rsid w:val="00D82CF3"/>
    <w:rsid w:val="00D835D6"/>
    <w:rsid w:val="00D91B4E"/>
    <w:rsid w:val="00D92807"/>
    <w:rsid w:val="00D92A08"/>
    <w:rsid w:val="00D9336B"/>
    <w:rsid w:val="00D96AA8"/>
    <w:rsid w:val="00D97A5A"/>
    <w:rsid w:val="00DA1985"/>
    <w:rsid w:val="00DA4A51"/>
    <w:rsid w:val="00DA4E7B"/>
    <w:rsid w:val="00DB0944"/>
    <w:rsid w:val="00DB0EB7"/>
    <w:rsid w:val="00DB551F"/>
    <w:rsid w:val="00DB65BF"/>
    <w:rsid w:val="00DC0443"/>
    <w:rsid w:val="00DC0655"/>
    <w:rsid w:val="00DD0E3C"/>
    <w:rsid w:val="00DD1787"/>
    <w:rsid w:val="00DD2180"/>
    <w:rsid w:val="00DD2A2F"/>
    <w:rsid w:val="00DD3834"/>
    <w:rsid w:val="00DD3BDF"/>
    <w:rsid w:val="00DD5203"/>
    <w:rsid w:val="00DE0A51"/>
    <w:rsid w:val="00DE2163"/>
    <w:rsid w:val="00DE4164"/>
    <w:rsid w:val="00DE5BA3"/>
    <w:rsid w:val="00DF4904"/>
    <w:rsid w:val="00DF4FAF"/>
    <w:rsid w:val="00DF72F2"/>
    <w:rsid w:val="00E02E82"/>
    <w:rsid w:val="00E04714"/>
    <w:rsid w:val="00E0783B"/>
    <w:rsid w:val="00E14A76"/>
    <w:rsid w:val="00E22913"/>
    <w:rsid w:val="00E24767"/>
    <w:rsid w:val="00E25E86"/>
    <w:rsid w:val="00E33106"/>
    <w:rsid w:val="00E43875"/>
    <w:rsid w:val="00E441E2"/>
    <w:rsid w:val="00E505E5"/>
    <w:rsid w:val="00E5106E"/>
    <w:rsid w:val="00E532EA"/>
    <w:rsid w:val="00E53E8B"/>
    <w:rsid w:val="00E562BF"/>
    <w:rsid w:val="00E56A54"/>
    <w:rsid w:val="00E57160"/>
    <w:rsid w:val="00E64C35"/>
    <w:rsid w:val="00E670CB"/>
    <w:rsid w:val="00E83534"/>
    <w:rsid w:val="00E944F9"/>
    <w:rsid w:val="00E958EE"/>
    <w:rsid w:val="00E97843"/>
    <w:rsid w:val="00EA0F3E"/>
    <w:rsid w:val="00EA1E3C"/>
    <w:rsid w:val="00EB439C"/>
    <w:rsid w:val="00EC62AC"/>
    <w:rsid w:val="00EC65A2"/>
    <w:rsid w:val="00ED24AB"/>
    <w:rsid w:val="00ED3737"/>
    <w:rsid w:val="00ED395D"/>
    <w:rsid w:val="00ED6B7A"/>
    <w:rsid w:val="00ED7009"/>
    <w:rsid w:val="00EE543A"/>
    <w:rsid w:val="00EF33F6"/>
    <w:rsid w:val="00EF5550"/>
    <w:rsid w:val="00EF5FF7"/>
    <w:rsid w:val="00F01BB7"/>
    <w:rsid w:val="00F077F3"/>
    <w:rsid w:val="00F07E6A"/>
    <w:rsid w:val="00F14B6C"/>
    <w:rsid w:val="00F24151"/>
    <w:rsid w:val="00F252D1"/>
    <w:rsid w:val="00F30370"/>
    <w:rsid w:val="00F309B7"/>
    <w:rsid w:val="00F350C8"/>
    <w:rsid w:val="00F3646D"/>
    <w:rsid w:val="00F364A4"/>
    <w:rsid w:val="00F37A03"/>
    <w:rsid w:val="00F40581"/>
    <w:rsid w:val="00F40CB7"/>
    <w:rsid w:val="00F40F01"/>
    <w:rsid w:val="00F42E28"/>
    <w:rsid w:val="00F451E0"/>
    <w:rsid w:val="00F46C50"/>
    <w:rsid w:val="00F50711"/>
    <w:rsid w:val="00F519F5"/>
    <w:rsid w:val="00F55505"/>
    <w:rsid w:val="00F56A55"/>
    <w:rsid w:val="00F62839"/>
    <w:rsid w:val="00F64F2E"/>
    <w:rsid w:val="00F702F8"/>
    <w:rsid w:val="00F77734"/>
    <w:rsid w:val="00F845AE"/>
    <w:rsid w:val="00F853FF"/>
    <w:rsid w:val="00F925CA"/>
    <w:rsid w:val="00F962E7"/>
    <w:rsid w:val="00FB0227"/>
    <w:rsid w:val="00FB1A96"/>
    <w:rsid w:val="00FB46C2"/>
    <w:rsid w:val="00FB4945"/>
    <w:rsid w:val="00FB51DA"/>
    <w:rsid w:val="00FC1B9D"/>
    <w:rsid w:val="00FC2E14"/>
    <w:rsid w:val="00FC5F75"/>
    <w:rsid w:val="00FC71CF"/>
    <w:rsid w:val="00FD2F06"/>
    <w:rsid w:val="00FD42D6"/>
    <w:rsid w:val="00FD6612"/>
    <w:rsid w:val="00FE50F5"/>
    <w:rsid w:val="00FF50C7"/>
    <w:rsid w:val="00FF64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b2bb1e,#d6472a"/>
    </o:shapedefaults>
    <o:shapelayout v:ext="edit">
      <o:idmap v:ext="edit" data="1"/>
    </o:shapelayout>
  </w:shapeDefaults>
  <w:decimalSymbol w:val="."/>
  <w:listSeparator w:val=","/>
  <w14:docId w14:val="3D33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uiPriority w:val="99"/>
    <w:locked/>
    <w:rsid w:val="004E5EB7"/>
    <w:rPr>
      <w:lang w:val="en-AU" w:eastAsia="en-US" w:bidi="ar-SA"/>
    </w:rPr>
  </w:style>
  <w:style w:type="character" w:styleId="FootnoteReference">
    <w:name w:val="footnote reference"/>
    <w:aliases w:val="Footnotes refss"/>
    <w:uiPriority w:val="99"/>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uiPriority w:val="99"/>
    <w:locked/>
    <w:rsid w:val="004E5EB7"/>
    <w:rPr>
      <w:lang w:val="en-AU" w:eastAsia="en-US" w:bidi="ar-SA"/>
    </w:rPr>
  </w:style>
  <w:style w:type="character" w:styleId="FootnoteReference">
    <w:name w:val="footnote reference"/>
    <w:aliases w:val="Footnotes refss"/>
    <w:uiPriority w:val="99"/>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373">
      <w:bodyDiv w:val="1"/>
      <w:marLeft w:val="0"/>
      <w:marRight w:val="0"/>
      <w:marTop w:val="0"/>
      <w:marBottom w:val="0"/>
      <w:divBdr>
        <w:top w:val="none" w:sz="0" w:space="0" w:color="auto"/>
        <w:left w:val="none" w:sz="0" w:space="0" w:color="auto"/>
        <w:bottom w:val="none" w:sz="0" w:space="0" w:color="auto"/>
        <w:right w:val="none" w:sz="0" w:space="0" w:color="auto"/>
      </w:divBdr>
    </w:div>
    <w:div w:id="187105674">
      <w:bodyDiv w:val="1"/>
      <w:marLeft w:val="0"/>
      <w:marRight w:val="0"/>
      <w:marTop w:val="0"/>
      <w:marBottom w:val="0"/>
      <w:divBdr>
        <w:top w:val="none" w:sz="0" w:space="0" w:color="auto"/>
        <w:left w:val="none" w:sz="0" w:space="0" w:color="auto"/>
        <w:bottom w:val="none" w:sz="0" w:space="0" w:color="auto"/>
        <w:right w:val="none" w:sz="0" w:space="0" w:color="auto"/>
      </w:divBdr>
    </w:div>
    <w:div w:id="235820549">
      <w:bodyDiv w:val="1"/>
      <w:marLeft w:val="0"/>
      <w:marRight w:val="0"/>
      <w:marTop w:val="0"/>
      <w:marBottom w:val="0"/>
      <w:divBdr>
        <w:top w:val="none" w:sz="0" w:space="0" w:color="auto"/>
        <w:left w:val="none" w:sz="0" w:space="0" w:color="auto"/>
        <w:bottom w:val="none" w:sz="0" w:space="0" w:color="auto"/>
        <w:right w:val="none" w:sz="0" w:space="0" w:color="auto"/>
      </w:divBdr>
    </w:div>
    <w:div w:id="532041513">
      <w:bodyDiv w:val="1"/>
      <w:marLeft w:val="0"/>
      <w:marRight w:val="0"/>
      <w:marTop w:val="0"/>
      <w:marBottom w:val="0"/>
      <w:divBdr>
        <w:top w:val="none" w:sz="0" w:space="0" w:color="auto"/>
        <w:left w:val="none" w:sz="0" w:space="0" w:color="auto"/>
        <w:bottom w:val="none" w:sz="0" w:space="0" w:color="auto"/>
        <w:right w:val="none" w:sz="0" w:space="0" w:color="auto"/>
      </w:divBdr>
    </w:div>
    <w:div w:id="650254056">
      <w:bodyDiv w:val="1"/>
      <w:marLeft w:val="0"/>
      <w:marRight w:val="0"/>
      <w:marTop w:val="0"/>
      <w:marBottom w:val="0"/>
      <w:divBdr>
        <w:top w:val="none" w:sz="0" w:space="0" w:color="auto"/>
        <w:left w:val="none" w:sz="0" w:space="0" w:color="auto"/>
        <w:bottom w:val="none" w:sz="0" w:space="0" w:color="auto"/>
        <w:right w:val="none" w:sz="0" w:space="0" w:color="auto"/>
      </w:divBdr>
    </w:div>
    <w:div w:id="681317221">
      <w:bodyDiv w:val="1"/>
      <w:marLeft w:val="0"/>
      <w:marRight w:val="0"/>
      <w:marTop w:val="0"/>
      <w:marBottom w:val="0"/>
      <w:divBdr>
        <w:top w:val="none" w:sz="0" w:space="0" w:color="auto"/>
        <w:left w:val="none" w:sz="0" w:space="0" w:color="auto"/>
        <w:bottom w:val="none" w:sz="0" w:space="0" w:color="auto"/>
        <w:right w:val="none" w:sz="0" w:space="0" w:color="auto"/>
      </w:divBdr>
    </w:div>
    <w:div w:id="718167149">
      <w:bodyDiv w:val="1"/>
      <w:marLeft w:val="0"/>
      <w:marRight w:val="0"/>
      <w:marTop w:val="0"/>
      <w:marBottom w:val="0"/>
      <w:divBdr>
        <w:top w:val="none" w:sz="0" w:space="0" w:color="auto"/>
        <w:left w:val="none" w:sz="0" w:space="0" w:color="auto"/>
        <w:bottom w:val="none" w:sz="0" w:space="0" w:color="auto"/>
        <w:right w:val="none" w:sz="0" w:space="0" w:color="auto"/>
      </w:divBdr>
    </w:div>
    <w:div w:id="935552580">
      <w:bodyDiv w:val="1"/>
      <w:marLeft w:val="0"/>
      <w:marRight w:val="0"/>
      <w:marTop w:val="0"/>
      <w:marBottom w:val="0"/>
      <w:divBdr>
        <w:top w:val="none" w:sz="0" w:space="0" w:color="auto"/>
        <w:left w:val="none" w:sz="0" w:space="0" w:color="auto"/>
        <w:bottom w:val="none" w:sz="0" w:space="0" w:color="auto"/>
        <w:right w:val="none" w:sz="0" w:space="0" w:color="auto"/>
      </w:divBdr>
    </w:div>
    <w:div w:id="1138035225">
      <w:bodyDiv w:val="1"/>
      <w:marLeft w:val="0"/>
      <w:marRight w:val="0"/>
      <w:marTop w:val="0"/>
      <w:marBottom w:val="0"/>
      <w:divBdr>
        <w:top w:val="none" w:sz="0" w:space="0" w:color="auto"/>
        <w:left w:val="none" w:sz="0" w:space="0" w:color="auto"/>
        <w:bottom w:val="none" w:sz="0" w:space="0" w:color="auto"/>
        <w:right w:val="none" w:sz="0" w:space="0" w:color="auto"/>
      </w:divBdr>
    </w:div>
    <w:div w:id="1150319300">
      <w:bodyDiv w:val="1"/>
      <w:marLeft w:val="0"/>
      <w:marRight w:val="0"/>
      <w:marTop w:val="0"/>
      <w:marBottom w:val="0"/>
      <w:divBdr>
        <w:top w:val="none" w:sz="0" w:space="0" w:color="auto"/>
        <w:left w:val="none" w:sz="0" w:space="0" w:color="auto"/>
        <w:bottom w:val="none" w:sz="0" w:space="0" w:color="auto"/>
        <w:right w:val="none" w:sz="0" w:space="0" w:color="auto"/>
      </w:divBdr>
    </w:div>
    <w:div w:id="1176963741">
      <w:bodyDiv w:val="1"/>
      <w:marLeft w:val="0"/>
      <w:marRight w:val="0"/>
      <w:marTop w:val="0"/>
      <w:marBottom w:val="0"/>
      <w:divBdr>
        <w:top w:val="none" w:sz="0" w:space="0" w:color="auto"/>
        <w:left w:val="none" w:sz="0" w:space="0" w:color="auto"/>
        <w:bottom w:val="none" w:sz="0" w:space="0" w:color="auto"/>
        <w:right w:val="none" w:sz="0" w:space="0" w:color="auto"/>
      </w:divBdr>
    </w:div>
    <w:div w:id="1185368703">
      <w:bodyDiv w:val="1"/>
      <w:marLeft w:val="0"/>
      <w:marRight w:val="0"/>
      <w:marTop w:val="0"/>
      <w:marBottom w:val="0"/>
      <w:divBdr>
        <w:top w:val="none" w:sz="0" w:space="0" w:color="auto"/>
        <w:left w:val="none" w:sz="0" w:space="0" w:color="auto"/>
        <w:bottom w:val="none" w:sz="0" w:space="0" w:color="auto"/>
        <w:right w:val="none" w:sz="0" w:space="0" w:color="auto"/>
      </w:divBdr>
    </w:div>
    <w:div w:id="1286696277">
      <w:bodyDiv w:val="1"/>
      <w:marLeft w:val="0"/>
      <w:marRight w:val="0"/>
      <w:marTop w:val="0"/>
      <w:marBottom w:val="0"/>
      <w:divBdr>
        <w:top w:val="none" w:sz="0" w:space="0" w:color="auto"/>
        <w:left w:val="none" w:sz="0" w:space="0" w:color="auto"/>
        <w:bottom w:val="none" w:sz="0" w:space="0" w:color="auto"/>
        <w:right w:val="none" w:sz="0" w:space="0" w:color="auto"/>
      </w:divBdr>
    </w:div>
    <w:div w:id="1360232174">
      <w:bodyDiv w:val="1"/>
      <w:marLeft w:val="0"/>
      <w:marRight w:val="0"/>
      <w:marTop w:val="0"/>
      <w:marBottom w:val="0"/>
      <w:divBdr>
        <w:top w:val="none" w:sz="0" w:space="0" w:color="auto"/>
        <w:left w:val="none" w:sz="0" w:space="0" w:color="auto"/>
        <w:bottom w:val="none" w:sz="0" w:space="0" w:color="auto"/>
        <w:right w:val="none" w:sz="0" w:space="0" w:color="auto"/>
      </w:divBdr>
    </w:div>
    <w:div w:id="1507557356">
      <w:bodyDiv w:val="1"/>
      <w:marLeft w:val="0"/>
      <w:marRight w:val="0"/>
      <w:marTop w:val="0"/>
      <w:marBottom w:val="0"/>
      <w:divBdr>
        <w:top w:val="none" w:sz="0" w:space="0" w:color="auto"/>
        <w:left w:val="none" w:sz="0" w:space="0" w:color="auto"/>
        <w:bottom w:val="none" w:sz="0" w:space="0" w:color="auto"/>
        <w:right w:val="none" w:sz="0" w:space="0" w:color="auto"/>
      </w:divBdr>
    </w:div>
    <w:div w:id="1663002865">
      <w:bodyDiv w:val="1"/>
      <w:marLeft w:val="0"/>
      <w:marRight w:val="0"/>
      <w:marTop w:val="0"/>
      <w:marBottom w:val="0"/>
      <w:divBdr>
        <w:top w:val="none" w:sz="0" w:space="0" w:color="auto"/>
        <w:left w:val="none" w:sz="0" w:space="0" w:color="auto"/>
        <w:bottom w:val="none" w:sz="0" w:space="0" w:color="auto"/>
        <w:right w:val="none" w:sz="0" w:space="0" w:color="auto"/>
      </w:divBdr>
    </w:div>
    <w:div w:id="1712414141">
      <w:bodyDiv w:val="1"/>
      <w:marLeft w:val="0"/>
      <w:marRight w:val="0"/>
      <w:marTop w:val="0"/>
      <w:marBottom w:val="0"/>
      <w:divBdr>
        <w:top w:val="none" w:sz="0" w:space="0" w:color="auto"/>
        <w:left w:val="none" w:sz="0" w:space="0" w:color="auto"/>
        <w:bottom w:val="none" w:sz="0" w:space="0" w:color="auto"/>
        <w:right w:val="none" w:sz="0" w:space="0" w:color="auto"/>
      </w:divBdr>
    </w:div>
    <w:div w:id="1836529296">
      <w:bodyDiv w:val="1"/>
      <w:marLeft w:val="0"/>
      <w:marRight w:val="0"/>
      <w:marTop w:val="0"/>
      <w:marBottom w:val="0"/>
      <w:divBdr>
        <w:top w:val="none" w:sz="0" w:space="0" w:color="auto"/>
        <w:left w:val="none" w:sz="0" w:space="0" w:color="auto"/>
        <w:bottom w:val="none" w:sz="0" w:space="0" w:color="auto"/>
        <w:right w:val="none" w:sz="0" w:space="0" w:color="auto"/>
      </w:divBdr>
    </w:div>
    <w:div w:id="2068524405">
      <w:bodyDiv w:val="1"/>
      <w:marLeft w:val="0"/>
      <w:marRight w:val="0"/>
      <w:marTop w:val="0"/>
      <w:marBottom w:val="0"/>
      <w:divBdr>
        <w:top w:val="none" w:sz="0" w:space="0" w:color="auto"/>
        <w:left w:val="none" w:sz="0" w:space="0" w:color="auto"/>
        <w:bottom w:val="none" w:sz="0" w:space="0" w:color="auto"/>
        <w:right w:val="none" w:sz="0" w:space="0" w:color="auto"/>
      </w:divBdr>
      <w:divsChild>
        <w:div w:id="14119454">
          <w:marLeft w:val="274"/>
          <w:marRight w:val="0"/>
          <w:marTop w:val="0"/>
          <w:marBottom w:val="0"/>
          <w:divBdr>
            <w:top w:val="none" w:sz="0" w:space="0" w:color="auto"/>
            <w:left w:val="none" w:sz="0" w:space="0" w:color="auto"/>
            <w:bottom w:val="none" w:sz="0" w:space="0" w:color="auto"/>
            <w:right w:val="none" w:sz="0" w:space="0" w:color="auto"/>
          </w:divBdr>
        </w:div>
        <w:div w:id="23213536">
          <w:marLeft w:val="274"/>
          <w:marRight w:val="0"/>
          <w:marTop w:val="0"/>
          <w:marBottom w:val="0"/>
          <w:divBdr>
            <w:top w:val="none" w:sz="0" w:space="0" w:color="auto"/>
            <w:left w:val="none" w:sz="0" w:space="0" w:color="auto"/>
            <w:bottom w:val="none" w:sz="0" w:space="0" w:color="auto"/>
            <w:right w:val="none" w:sz="0" w:space="0" w:color="auto"/>
          </w:divBdr>
        </w:div>
        <w:div w:id="277100736">
          <w:marLeft w:val="274"/>
          <w:marRight w:val="0"/>
          <w:marTop w:val="0"/>
          <w:marBottom w:val="0"/>
          <w:divBdr>
            <w:top w:val="none" w:sz="0" w:space="0" w:color="auto"/>
            <w:left w:val="none" w:sz="0" w:space="0" w:color="auto"/>
            <w:bottom w:val="none" w:sz="0" w:space="0" w:color="auto"/>
            <w:right w:val="none" w:sz="0" w:space="0" w:color="auto"/>
          </w:divBdr>
        </w:div>
        <w:div w:id="347483585">
          <w:marLeft w:val="274"/>
          <w:marRight w:val="0"/>
          <w:marTop w:val="0"/>
          <w:marBottom w:val="0"/>
          <w:divBdr>
            <w:top w:val="none" w:sz="0" w:space="0" w:color="auto"/>
            <w:left w:val="none" w:sz="0" w:space="0" w:color="auto"/>
            <w:bottom w:val="none" w:sz="0" w:space="0" w:color="auto"/>
            <w:right w:val="none" w:sz="0" w:space="0" w:color="auto"/>
          </w:divBdr>
        </w:div>
        <w:div w:id="492139511">
          <w:marLeft w:val="274"/>
          <w:marRight w:val="0"/>
          <w:marTop w:val="0"/>
          <w:marBottom w:val="0"/>
          <w:divBdr>
            <w:top w:val="none" w:sz="0" w:space="0" w:color="auto"/>
            <w:left w:val="none" w:sz="0" w:space="0" w:color="auto"/>
            <w:bottom w:val="none" w:sz="0" w:space="0" w:color="auto"/>
            <w:right w:val="none" w:sz="0" w:space="0" w:color="auto"/>
          </w:divBdr>
        </w:div>
        <w:div w:id="837186582">
          <w:marLeft w:val="274"/>
          <w:marRight w:val="0"/>
          <w:marTop w:val="0"/>
          <w:marBottom w:val="0"/>
          <w:divBdr>
            <w:top w:val="none" w:sz="0" w:space="0" w:color="auto"/>
            <w:left w:val="none" w:sz="0" w:space="0" w:color="auto"/>
            <w:bottom w:val="none" w:sz="0" w:space="0" w:color="auto"/>
            <w:right w:val="none" w:sz="0" w:space="0" w:color="auto"/>
          </w:divBdr>
        </w:div>
        <w:div w:id="840512106">
          <w:marLeft w:val="274"/>
          <w:marRight w:val="0"/>
          <w:marTop w:val="0"/>
          <w:marBottom w:val="0"/>
          <w:divBdr>
            <w:top w:val="none" w:sz="0" w:space="0" w:color="auto"/>
            <w:left w:val="none" w:sz="0" w:space="0" w:color="auto"/>
            <w:bottom w:val="none" w:sz="0" w:space="0" w:color="auto"/>
            <w:right w:val="none" w:sz="0" w:space="0" w:color="auto"/>
          </w:divBdr>
        </w:div>
        <w:div w:id="1014115338">
          <w:marLeft w:val="274"/>
          <w:marRight w:val="0"/>
          <w:marTop w:val="0"/>
          <w:marBottom w:val="0"/>
          <w:divBdr>
            <w:top w:val="none" w:sz="0" w:space="0" w:color="auto"/>
            <w:left w:val="none" w:sz="0" w:space="0" w:color="auto"/>
            <w:bottom w:val="none" w:sz="0" w:space="0" w:color="auto"/>
            <w:right w:val="none" w:sz="0" w:space="0" w:color="auto"/>
          </w:divBdr>
        </w:div>
        <w:div w:id="1225217368">
          <w:marLeft w:val="274"/>
          <w:marRight w:val="0"/>
          <w:marTop w:val="0"/>
          <w:marBottom w:val="0"/>
          <w:divBdr>
            <w:top w:val="none" w:sz="0" w:space="0" w:color="auto"/>
            <w:left w:val="none" w:sz="0" w:space="0" w:color="auto"/>
            <w:bottom w:val="none" w:sz="0" w:space="0" w:color="auto"/>
            <w:right w:val="none" w:sz="0" w:space="0" w:color="auto"/>
          </w:divBdr>
        </w:div>
        <w:div w:id="125242263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hyperlink" Target="mailto:IndigenousEnvironment@pm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pa@girringun.com.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IndigenousEnvironment@pmc.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ipa@girringun.com.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DB08B-1F26-47CD-8A1A-9AC44E957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B537E-8EC0-43D4-8741-3802792F55DD}">
  <ds:schemaRefs>
    <ds:schemaRef ds:uri="http://schemas.microsoft.com/sharepoint/v3/contenttype/forms"/>
  </ds:schemaRefs>
</ds:datastoreItem>
</file>

<file path=customXml/itemProps3.xml><?xml version="1.0" encoding="utf-8"?>
<ds:datastoreItem xmlns:ds="http://schemas.openxmlformats.org/officeDocument/2006/customXml" ds:itemID="{EFC63D5A-6508-4C3B-9399-84C52622B2CE}">
  <ds:schemaRefs>
    <ds:schemaRef ds:uri="http://schemas.microsoft.com/office/2006/metadata/properties"/>
    <ds:schemaRef ds:uri="ee28ad21-dfa1-4b92-88e4-6e3b268dd663"/>
    <ds:schemaRef ds:uri="http://schemas.openxmlformats.org/package/2006/metadata/core-propertie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7C247FA-1381-45B4-B4BF-A8706C40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696</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10 Month 2006</vt:lpstr>
    </vt:vector>
  </TitlesOfParts>
  <Company>Eyconology</Company>
  <LinksUpToDate>false</LinksUpToDate>
  <CharactersWithSpaces>4749</CharactersWithSpaces>
  <SharedDoc>false</SharedDoc>
  <HLinks>
    <vt:vector size="6" baseType="variant">
      <vt:variant>
        <vt:i4>2293799</vt:i4>
      </vt:variant>
      <vt:variant>
        <vt:i4>0</vt:i4>
      </vt:variant>
      <vt:variant>
        <vt:i4>0</vt:i4>
      </vt:variant>
      <vt:variant>
        <vt:i4>5</vt:i4>
      </vt:variant>
      <vt:variant>
        <vt:lpwstr>http://www.lighthousefoundation.org.au/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Month 2006</dc:title>
  <dc:creator>Ben McAlpine</dc:creator>
  <cp:lastModifiedBy>Duigan, Kate</cp:lastModifiedBy>
  <cp:revision>4</cp:revision>
  <cp:lastPrinted>2016-01-11T21:32:00Z</cp:lastPrinted>
  <dcterms:created xsi:type="dcterms:W3CDTF">2016-05-06T01:22:00Z</dcterms:created>
  <dcterms:modified xsi:type="dcterms:W3CDTF">2016-05-06T02:45:00Z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