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9.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EA6DD" w14:textId="77777777" w:rsidR="0048364F" w:rsidRPr="00461156" w:rsidRDefault="00193461" w:rsidP="0020300C">
      <w:pPr>
        <w:rPr>
          <w:sz w:val="28"/>
        </w:rPr>
      </w:pPr>
      <w:bookmarkStart w:id="0" w:name="_GoBack"/>
      <w:bookmarkEnd w:id="0"/>
      <w:r w:rsidRPr="00461156">
        <w:rPr>
          <w:noProof/>
          <w:lang w:eastAsia="en-AU"/>
        </w:rPr>
        <w:drawing>
          <wp:inline distT="0" distB="0" distL="0" distR="0" wp14:anchorId="4792CADD" wp14:editId="657D4D8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07444F" w14:paraId="2770CB0D" w14:textId="77777777" w:rsidTr="0007444F">
        <w:tc>
          <w:tcPr>
            <w:tcW w:w="5000" w:type="pct"/>
            <w:shd w:val="clear" w:color="auto" w:fill="auto"/>
          </w:tcPr>
          <w:p w14:paraId="7604740D" w14:textId="77777777" w:rsidR="0007444F" w:rsidRDefault="0007444F" w:rsidP="0007444F">
            <w:pPr>
              <w:jc w:val="center"/>
              <w:rPr>
                <w:b/>
                <w:sz w:val="26"/>
              </w:rPr>
            </w:pPr>
            <w:r>
              <w:rPr>
                <w:b/>
                <w:sz w:val="26"/>
              </w:rPr>
              <w:t>EXPOSURE DRAFT</w:t>
            </w:r>
          </w:p>
          <w:p w14:paraId="23E51C06" w14:textId="77777777" w:rsidR="0007444F" w:rsidRPr="0007444F" w:rsidRDefault="0007444F" w:rsidP="0007444F">
            <w:pPr>
              <w:rPr>
                <w:b/>
                <w:sz w:val="20"/>
              </w:rPr>
            </w:pPr>
          </w:p>
        </w:tc>
      </w:tr>
    </w:tbl>
    <w:p w14:paraId="2D2A8665" w14:textId="77777777" w:rsidR="0048364F" w:rsidRDefault="0048364F" w:rsidP="0048364F">
      <w:pPr>
        <w:rPr>
          <w:sz w:val="19"/>
        </w:rPr>
      </w:pPr>
    </w:p>
    <w:p w14:paraId="53728DE8" w14:textId="77777777" w:rsidR="0007444F" w:rsidRPr="00461156" w:rsidRDefault="0007444F" w:rsidP="0048364F">
      <w:pPr>
        <w:rPr>
          <w:sz w:val="19"/>
        </w:rPr>
      </w:pPr>
    </w:p>
    <w:p w14:paraId="6CBAE67A" w14:textId="77777777" w:rsidR="0048364F" w:rsidRPr="00461156" w:rsidRDefault="007B22BD" w:rsidP="0048364F">
      <w:pPr>
        <w:pStyle w:val="ShortT"/>
      </w:pPr>
      <w:r w:rsidRPr="00461156">
        <w:t xml:space="preserve">Corporations (Aboriginal and Torres Strait Islander) Amendment </w:t>
      </w:r>
      <w:r w:rsidR="00461156" w:rsidRPr="00461156">
        <w:t>Regulations 2</w:t>
      </w:r>
      <w:r w:rsidRPr="00461156">
        <w:t>021</w:t>
      </w:r>
    </w:p>
    <w:p w14:paraId="5928D76C" w14:textId="77777777" w:rsidR="007B22BD" w:rsidRPr="00461156" w:rsidRDefault="007B22BD" w:rsidP="009B0264">
      <w:pPr>
        <w:pStyle w:val="SignCoverPageStart"/>
        <w:spacing w:before="240"/>
        <w:rPr>
          <w:szCs w:val="22"/>
        </w:rPr>
      </w:pPr>
      <w:r w:rsidRPr="00461156">
        <w:rPr>
          <w:szCs w:val="22"/>
        </w:rPr>
        <w:t>I, General the Honourable David Hurley AC DSC (Retd), Governor</w:t>
      </w:r>
      <w:r w:rsidR="00461156">
        <w:rPr>
          <w:szCs w:val="22"/>
        </w:rPr>
        <w:noBreakHyphen/>
      </w:r>
      <w:r w:rsidRPr="00461156">
        <w:rPr>
          <w:szCs w:val="22"/>
        </w:rPr>
        <w:t>General of the Commonwealth of Australia, acting with the advice of the Federal Executive Council, make the following regulations.</w:t>
      </w:r>
    </w:p>
    <w:p w14:paraId="0EDD22E1" w14:textId="6F704B3B" w:rsidR="007B22BD" w:rsidRPr="00461156" w:rsidRDefault="007B22BD" w:rsidP="009B0264">
      <w:pPr>
        <w:keepNext/>
        <w:spacing w:before="720" w:line="240" w:lineRule="atLeast"/>
        <w:ind w:right="397"/>
        <w:jc w:val="both"/>
        <w:rPr>
          <w:szCs w:val="22"/>
        </w:rPr>
      </w:pPr>
      <w:r w:rsidRPr="00461156">
        <w:rPr>
          <w:szCs w:val="22"/>
        </w:rPr>
        <w:t xml:space="preserve">Dated </w:t>
      </w:r>
      <w:r w:rsidRPr="00461156">
        <w:rPr>
          <w:szCs w:val="22"/>
        </w:rPr>
        <w:tab/>
      </w:r>
      <w:r w:rsidRPr="00461156">
        <w:rPr>
          <w:szCs w:val="22"/>
        </w:rPr>
        <w:tab/>
      </w:r>
      <w:r w:rsidRPr="00461156">
        <w:rPr>
          <w:szCs w:val="22"/>
        </w:rPr>
        <w:tab/>
      </w:r>
      <w:r w:rsidRPr="00461156">
        <w:rPr>
          <w:szCs w:val="22"/>
        </w:rPr>
        <w:tab/>
      </w:r>
      <w:r w:rsidRPr="00461156">
        <w:rPr>
          <w:szCs w:val="22"/>
        </w:rPr>
        <w:fldChar w:fldCharType="begin"/>
      </w:r>
      <w:r w:rsidRPr="00461156">
        <w:rPr>
          <w:szCs w:val="22"/>
        </w:rPr>
        <w:instrText xml:space="preserve"> DOCPROPERTY  DateMade </w:instrText>
      </w:r>
      <w:r w:rsidRPr="00461156">
        <w:rPr>
          <w:szCs w:val="22"/>
        </w:rPr>
        <w:fldChar w:fldCharType="separate"/>
      </w:r>
      <w:r w:rsidR="0041414A">
        <w:rPr>
          <w:szCs w:val="22"/>
        </w:rPr>
        <w:t>2021</w:t>
      </w:r>
      <w:r w:rsidRPr="00461156">
        <w:rPr>
          <w:szCs w:val="22"/>
        </w:rPr>
        <w:fldChar w:fldCharType="end"/>
      </w:r>
    </w:p>
    <w:p w14:paraId="548FC0A4" w14:textId="77777777" w:rsidR="007B22BD" w:rsidRPr="00461156" w:rsidRDefault="007B22BD" w:rsidP="009B0264">
      <w:pPr>
        <w:keepNext/>
        <w:tabs>
          <w:tab w:val="left" w:pos="3402"/>
        </w:tabs>
        <w:spacing w:before="1080" w:line="300" w:lineRule="atLeast"/>
        <w:ind w:left="397" w:right="397"/>
        <w:jc w:val="right"/>
        <w:rPr>
          <w:szCs w:val="22"/>
        </w:rPr>
      </w:pPr>
      <w:r w:rsidRPr="00461156">
        <w:rPr>
          <w:szCs w:val="22"/>
        </w:rPr>
        <w:t>David Hurley</w:t>
      </w:r>
    </w:p>
    <w:p w14:paraId="29DE488B" w14:textId="77777777" w:rsidR="007B22BD" w:rsidRPr="00461156" w:rsidRDefault="007B22BD" w:rsidP="009B0264">
      <w:pPr>
        <w:keepNext/>
        <w:tabs>
          <w:tab w:val="left" w:pos="3402"/>
        </w:tabs>
        <w:spacing w:line="300" w:lineRule="atLeast"/>
        <w:ind w:left="397" w:right="397"/>
        <w:jc w:val="right"/>
        <w:rPr>
          <w:szCs w:val="22"/>
        </w:rPr>
      </w:pPr>
      <w:r w:rsidRPr="00461156">
        <w:rPr>
          <w:szCs w:val="22"/>
        </w:rPr>
        <w:t>Governor</w:t>
      </w:r>
      <w:r w:rsidR="00461156">
        <w:rPr>
          <w:szCs w:val="22"/>
        </w:rPr>
        <w:noBreakHyphen/>
      </w:r>
      <w:r w:rsidRPr="00461156">
        <w:rPr>
          <w:szCs w:val="22"/>
        </w:rPr>
        <w:t>General</w:t>
      </w:r>
    </w:p>
    <w:p w14:paraId="4F91C4BA" w14:textId="77777777" w:rsidR="007B22BD" w:rsidRPr="00461156" w:rsidRDefault="007B22BD" w:rsidP="009B0264">
      <w:pPr>
        <w:keepNext/>
        <w:tabs>
          <w:tab w:val="left" w:pos="3402"/>
        </w:tabs>
        <w:spacing w:before="840" w:after="1080" w:line="300" w:lineRule="atLeast"/>
        <w:ind w:right="397"/>
        <w:rPr>
          <w:szCs w:val="22"/>
        </w:rPr>
      </w:pPr>
      <w:r w:rsidRPr="00461156">
        <w:rPr>
          <w:szCs w:val="22"/>
        </w:rPr>
        <w:t>By His Excellency’s Command</w:t>
      </w:r>
    </w:p>
    <w:p w14:paraId="2634F14F" w14:textId="77777777" w:rsidR="007B22BD" w:rsidRPr="00461156" w:rsidRDefault="007B22BD" w:rsidP="009B0264">
      <w:pPr>
        <w:keepNext/>
        <w:tabs>
          <w:tab w:val="left" w:pos="3402"/>
        </w:tabs>
        <w:spacing w:before="480" w:line="300" w:lineRule="atLeast"/>
        <w:ind w:right="397"/>
        <w:rPr>
          <w:szCs w:val="22"/>
        </w:rPr>
      </w:pPr>
      <w:r w:rsidRPr="00461156">
        <w:rPr>
          <w:szCs w:val="22"/>
        </w:rPr>
        <w:t>Ken Wyatt AM</w:t>
      </w:r>
      <w:r w:rsidRPr="00461156">
        <w:t xml:space="preserve"> </w:t>
      </w:r>
      <w:r w:rsidRPr="00461156">
        <w:rPr>
          <w:b/>
          <w:szCs w:val="22"/>
        </w:rPr>
        <w:t>[DRAFT ONLY—NOT FOR SIGNATURE]</w:t>
      </w:r>
    </w:p>
    <w:p w14:paraId="581A2017" w14:textId="77777777" w:rsidR="007B22BD" w:rsidRPr="00461156" w:rsidRDefault="007B22BD" w:rsidP="009B0264">
      <w:pPr>
        <w:pStyle w:val="SignCoverPageEnd"/>
        <w:rPr>
          <w:szCs w:val="22"/>
        </w:rPr>
      </w:pPr>
      <w:r w:rsidRPr="00461156">
        <w:rPr>
          <w:szCs w:val="22"/>
        </w:rPr>
        <w:t>Minister for Indigenous Australians</w:t>
      </w:r>
    </w:p>
    <w:p w14:paraId="7D4DFBA0" w14:textId="77777777" w:rsidR="007B22BD" w:rsidRPr="00461156" w:rsidRDefault="007B22BD" w:rsidP="009B0264"/>
    <w:p w14:paraId="33BB3132" w14:textId="77777777" w:rsidR="007B22BD" w:rsidRPr="00461156" w:rsidRDefault="007B22BD" w:rsidP="009B0264"/>
    <w:p w14:paraId="2F5B1F9C" w14:textId="77777777" w:rsidR="007B22BD" w:rsidRPr="00461156" w:rsidRDefault="007B22BD" w:rsidP="009B0264"/>
    <w:p w14:paraId="55D87258" w14:textId="77777777" w:rsidR="0048364F" w:rsidRPr="0007444F" w:rsidRDefault="0048364F" w:rsidP="0048364F">
      <w:pPr>
        <w:pStyle w:val="Header"/>
        <w:tabs>
          <w:tab w:val="clear" w:pos="4150"/>
          <w:tab w:val="clear" w:pos="8307"/>
        </w:tabs>
      </w:pPr>
      <w:r w:rsidRPr="0007444F">
        <w:rPr>
          <w:rStyle w:val="CharAmSchNo"/>
        </w:rPr>
        <w:t xml:space="preserve"> </w:t>
      </w:r>
      <w:r w:rsidRPr="0007444F">
        <w:rPr>
          <w:rStyle w:val="CharAmSchText"/>
        </w:rPr>
        <w:t xml:space="preserve"> </w:t>
      </w:r>
    </w:p>
    <w:p w14:paraId="6BA78F87" w14:textId="77777777" w:rsidR="0048364F" w:rsidRPr="0007444F" w:rsidRDefault="0048364F" w:rsidP="0048364F">
      <w:pPr>
        <w:pStyle w:val="Header"/>
        <w:tabs>
          <w:tab w:val="clear" w:pos="4150"/>
          <w:tab w:val="clear" w:pos="8307"/>
        </w:tabs>
      </w:pPr>
      <w:r w:rsidRPr="0007444F">
        <w:rPr>
          <w:rStyle w:val="CharAmPartNo"/>
        </w:rPr>
        <w:t xml:space="preserve"> </w:t>
      </w:r>
      <w:r w:rsidRPr="0007444F">
        <w:rPr>
          <w:rStyle w:val="CharAmPartText"/>
        </w:rPr>
        <w:t xml:space="preserve"> </w:t>
      </w:r>
    </w:p>
    <w:p w14:paraId="163A2E06" w14:textId="77777777" w:rsidR="0048364F" w:rsidRPr="00461156" w:rsidRDefault="0048364F" w:rsidP="0048364F">
      <w:pPr>
        <w:sectPr w:rsidR="0048364F" w:rsidRPr="00461156" w:rsidSect="00E9733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10458F2" w14:textId="77777777" w:rsidR="00220A0C" w:rsidRPr="00461156" w:rsidRDefault="0048364F" w:rsidP="0048364F">
      <w:pPr>
        <w:outlineLvl w:val="0"/>
        <w:rPr>
          <w:sz w:val="36"/>
        </w:rPr>
      </w:pPr>
      <w:r w:rsidRPr="00461156">
        <w:rPr>
          <w:sz w:val="36"/>
        </w:rPr>
        <w:lastRenderedPageBreak/>
        <w:t>Contents</w:t>
      </w:r>
    </w:p>
    <w:p w14:paraId="2ED521AB" w14:textId="6F18D38A" w:rsidR="0007444F" w:rsidRDefault="0007444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07444F">
        <w:rPr>
          <w:noProof/>
        </w:rPr>
        <w:tab/>
      </w:r>
      <w:r w:rsidRPr="0007444F">
        <w:rPr>
          <w:noProof/>
        </w:rPr>
        <w:fldChar w:fldCharType="begin"/>
      </w:r>
      <w:r w:rsidRPr="0007444F">
        <w:rPr>
          <w:noProof/>
        </w:rPr>
        <w:instrText xml:space="preserve"> PAGEREF _Toc87018662 \h </w:instrText>
      </w:r>
      <w:r w:rsidRPr="0007444F">
        <w:rPr>
          <w:noProof/>
        </w:rPr>
      </w:r>
      <w:r w:rsidRPr="0007444F">
        <w:rPr>
          <w:noProof/>
        </w:rPr>
        <w:fldChar w:fldCharType="separate"/>
      </w:r>
      <w:r w:rsidR="0041414A">
        <w:rPr>
          <w:noProof/>
        </w:rPr>
        <w:t>1</w:t>
      </w:r>
      <w:r w:rsidRPr="0007444F">
        <w:rPr>
          <w:noProof/>
        </w:rPr>
        <w:fldChar w:fldCharType="end"/>
      </w:r>
    </w:p>
    <w:p w14:paraId="41796A39" w14:textId="6CE82A08" w:rsidR="0007444F" w:rsidRDefault="0007444F">
      <w:pPr>
        <w:pStyle w:val="TOC5"/>
        <w:rPr>
          <w:rFonts w:asciiTheme="minorHAnsi" w:eastAsiaTheme="minorEastAsia" w:hAnsiTheme="minorHAnsi" w:cstheme="minorBidi"/>
          <w:noProof/>
          <w:kern w:val="0"/>
          <w:sz w:val="22"/>
          <w:szCs w:val="22"/>
        </w:rPr>
      </w:pPr>
      <w:r>
        <w:rPr>
          <w:noProof/>
        </w:rPr>
        <w:t>2</w:t>
      </w:r>
      <w:r>
        <w:rPr>
          <w:noProof/>
        </w:rPr>
        <w:tab/>
        <w:t>Commencement</w:t>
      </w:r>
      <w:r w:rsidRPr="0007444F">
        <w:rPr>
          <w:noProof/>
        </w:rPr>
        <w:tab/>
      </w:r>
      <w:r w:rsidRPr="0007444F">
        <w:rPr>
          <w:noProof/>
        </w:rPr>
        <w:fldChar w:fldCharType="begin"/>
      </w:r>
      <w:r w:rsidRPr="0007444F">
        <w:rPr>
          <w:noProof/>
        </w:rPr>
        <w:instrText xml:space="preserve"> PAGEREF _Toc87018663 \h </w:instrText>
      </w:r>
      <w:r w:rsidRPr="0007444F">
        <w:rPr>
          <w:noProof/>
        </w:rPr>
      </w:r>
      <w:r w:rsidRPr="0007444F">
        <w:rPr>
          <w:noProof/>
        </w:rPr>
        <w:fldChar w:fldCharType="separate"/>
      </w:r>
      <w:r w:rsidR="0041414A">
        <w:rPr>
          <w:noProof/>
        </w:rPr>
        <w:t>1</w:t>
      </w:r>
      <w:r w:rsidRPr="0007444F">
        <w:rPr>
          <w:noProof/>
        </w:rPr>
        <w:fldChar w:fldCharType="end"/>
      </w:r>
    </w:p>
    <w:p w14:paraId="69ECE306" w14:textId="45F1D4B7" w:rsidR="0007444F" w:rsidRDefault="0007444F">
      <w:pPr>
        <w:pStyle w:val="TOC5"/>
        <w:rPr>
          <w:rFonts w:asciiTheme="minorHAnsi" w:eastAsiaTheme="minorEastAsia" w:hAnsiTheme="minorHAnsi" w:cstheme="minorBidi"/>
          <w:noProof/>
          <w:kern w:val="0"/>
          <w:sz w:val="22"/>
          <w:szCs w:val="22"/>
        </w:rPr>
      </w:pPr>
      <w:r>
        <w:rPr>
          <w:noProof/>
        </w:rPr>
        <w:t>3</w:t>
      </w:r>
      <w:r>
        <w:rPr>
          <w:noProof/>
        </w:rPr>
        <w:tab/>
        <w:t>Authority</w:t>
      </w:r>
      <w:r w:rsidRPr="0007444F">
        <w:rPr>
          <w:noProof/>
        </w:rPr>
        <w:tab/>
      </w:r>
      <w:r w:rsidRPr="0007444F">
        <w:rPr>
          <w:noProof/>
        </w:rPr>
        <w:fldChar w:fldCharType="begin"/>
      </w:r>
      <w:r w:rsidRPr="0007444F">
        <w:rPr>
          <w:noProof/>
        </w:rPr>
        <w:instrText xml:space="preserve"> PAGEREF _Toc87018664 \h </w:instrText>
      </w:r>
      <w:r w:rsidRPr="0007444F">
        <w:rPr>
          <w:noProof/>
        </w:rPr>
      </w:r>
      <w:r w:rsidRPr="0007444F">
        <w:rPr>
          <w:noProof/>
        </w:rPr>
        <w:fldChar w:fldCharType="separate"/>
      </w:r>
      <w:r w:rsidR="0041414A">
        <w:rPr>
          <w:noProof/>
        </w:rPr>
        <w:t>1</w:t>
      </w:r>
      <w:r w:rsidRPr="0007444F">
        <w:rPr>
          <w:noProof/>
        </w:rPr>
        <w:fldChar w:fldCharType="end"/>
      </w:r>
    </w:p>
    <w:p w14:paraId="3FCE409C" w14:textId="13739E1C" w:rsidR="0007444F" w:rsidRDefault="0007444F">
      <w:pPr>
        <w:pStyle w:val="TOC5"/>
        <w:rPr>
          <w:rFonts w:asciiTheme="minorHAnsi" w:eastAsiaTheme="minorEastAsia" w:hAnsiTheme="minorHAnsi" w:cstheme="minorBidi"/>
          <w:noProof/>
          <w:kern w:val="0"/>
          <w:sz w:val="22"/>
          <w:szCs w:val="22"/>
        </w:rPr>
      </w:pPr>
      <w:r>
        <w:rPr>
          <w:noProof/>
        </w:rPr>
        <w:t>4</w:t>
      </w:r>
      <w:r>
        <w:rPr>
          <w:noProof/>
        </w:rPr>
        <w:tab/>
        <w:t>Schedules</w:t>
      </w:r>
      <w:r w:rsidRPr="0007444F">
        <w:rPr>
          <w:noProof/>
        </w:rPr>
        <w:tab/>
      </w:r>
      <w:r w:rsidRPr="0007444F">
        <w:rPr>
          <w:noProof/>
        </w:rPr>
        <w:fldChar w:fldCharType="begin"/>
      </w:r>
      <w:r w:rsidRPr="0007444F">
        <w:rPr>
          <w:noProof/>
        </w:rPr>
        <w:instrText xml:space="preserve"> PAGEREF _Toc87018665 \h </w:instrText>
      </w:r>
      <w:r w:rsidRPr="0007444F">
        <w:rPr>
          <w:noProof/>
        </w:rPr>
      </w:r>
      <w:r w:rsidRPr="0007444F">
        <w:rPr>
          <w:noProof/>
        </w:rPr>
        <w:fldChar w:fldCharType="separate"/>
      </w:r>
      <w:r w:rsidR="0041414A">
        <w:rPr>
          <w:noProof/>
        </w:rPr>
        <w:t>1</w:t>
      </w:r>
      <w:r w:rsidRPr="0007444F">
        <w:rPr>
          <w:noProof/>
        </w:rPr>
        <w:fldChar w:fldCharType="end"/>
      </w:r>
    </w:p>
    <w:p w14:paraId="66917BEF" w14:textId="78B92E2F" w:rsidR="0007444F" w:rsidRDefault="0007444F">
      <w:pPr>
        <w:pStyle w:val="TOC6"/>
        <w:rPr>
          <w:rFonts w:asciiTheme="minorHAnsi" w:eastAsiaTheme="minorEastAsia" w:hAnsiTheme="minorHAnsi" w:cstheme="minorBidi"/>
          <w:b w:val="0"/>
          <w:noProof/>
          <w:kern w:val="0"/>
          <w:sz w:val="22"/>
          <w:szCs w:val="22"/>
        </w:rPr>
      </w:pPr>
      <w:r>
        <w:rPr>
          <w:noProof/>
        </w:rPr>
        <w:t>Schedule 1—Amendments</w:t>
      </w:r>
      <w:r w:rsidRPr="0007444F">
        <w:rPr>
          <w:b w:val="0"/>
          <w:noProof/>
          <w:sz w:val="18"/>
        </w:rPr>
        <w:tab/>
      </w:r>
      <w:r w:rsidRPr="0007444F">
        <w:rPr>
          <w:b w:val="0"/>
          <w:noProof/>
          <w:sz w:val="18"/>
        </w:rPr>
        <w:fldChar w:fldCharType="begin"/>
      </w:r>
      <w:r w:rsidRPr="0007444F">
        <w:rPr>
          <w:b w:val="0"/>
          <w:noProof/>
          <w:sz w:val="18"/>
        </w:rPr>
        <w:instrText xml:space="preserve"> PAGEREF _Toc87018666 \h </w:instrText>
      </w:r>
      <w:r w:rsidRPr="0007444F">
        <w:rPr>
          <w:b w:val="0"/>
          <w:noProof/>
          <w:sz w:val="18"/>
        </w:rPr>
      </w:r>
      <w:r w:rsidRPr="0007444F">
        <w:rPr>
          <w:b w:val="0"/>
          <w:noProof/>
          <w:sz w:val="18"/>
        </w:rPr>
        <w:fldChar w:fldCharType="separate"/>
      </w:r>
      <w:r w:rsidR="0041414A">
        <w:rPr>
          <w:b w:val="0"/>
          <w:noProof/>
          <w:sz w:val="18"/>
        </w:rPr>
        <w:t>2</w:t>
      </w:r>
      <w:r w:rsidRPr="0007444F">
        <w:rPr>
          <w:b w:val="0"/>
          <w:noProof/>
          <w:sz w:val="18"/>
        </w:rPr>
        <w:fldChar w:fldCharType="end"/>
      </w:r>
    </w:p>
    <w:p w14:paraId="764C62CD" w14:textId="3DE3AC89" w:rsidR="0007444F" w:rsidRDefault="0007444F">
      <w:pPr>
        <w:pStyle w:val="TOC9"/>
        <w:rPr>
          <w:rFonts w:asciiTheme="minorHAnsi" w:eastAsiaTheme="minorEastAsia" w:hAnsiTheme="minorHAnsi" w:cstheme="minorBidi"/>
          <w:i w:val="0"/>
          <w:noProof/>
          <w:kern w:val="0"/>
          <w:sz w:val="22"/>
          <w:szCs w:val="22"/>
        </w:rPr>
      </w:pPr>
      <w:r>
        <w:rPr>
          <w:noProof/>
        </w:rPr>
        <w:t>Corporations (Aboriginal and Torres Strait Islander) Regulations 2017</w:t>
      </w:r>
      <w:r w:rsidRPr="0007444F">
        <w:rPr>
          <w:i w:val="0"/>
          <w:noProof/>
          <w:sz w:val="18"/>
        </w:rPr>
        <w:tab/>
      </w:r>
      <w:r w:rsidRPr="0007444F">
        <w:rPr>
          <w:i w:val="0"/>
          <w:noProof/>
          <w:sz w:val="18"/>
        </w:rPr>
        <w:fldChar w:fldCharType="begin"/>
      </w:r>
      <w:r w:rsidRPr="0007444F">
        <w:rPr>
          <w:i w:val="0"/>
          <w:noProof/>
          <w:sz w:val="18"/>
        </w:rPr>
        <w:instrText xml:space="preserve"> PAGEREF _Toc87018667 \h </w:instrText>
      </w:r>
      <w:r w:rsidRPr="0007444F">
        <w:rPr>
          <w:i w:val="0"/>
          <w:noProof/>
          <w:sz w:val="18"/>
        </w:rPr>
      </w:r>
      <w:r w:rsidRPr="0007444F">
        <w:rPr>
          <w:i w:val="0"/>
          <w:noProof/>
          <w:sz w:val="18"/>
        </w:rPr>
        <w:fldChar w:fldCharType="separate"/>
      </w:r>
      <w:r w:rsidR="0041414A">
        <w:rPr>
          <w:i w:val="0"/>
          <w:noProof/>
          <w:sz w:val="18"/>
        </w:rPr>
        <w:t>2</w:t>
      </w:r>
      <w:r w:rsidRPr="0007444F">
        <w:rPr>
          <w:i w:val="0"/>
          <w:noProof/>
          <w:sz w:val="18"/>
        </w:rPr>
        <w:fldChar w:fldCharType="end"/>
      </w:r>
    </w:p>
    <w:p w14:paraId="6B7750A6" w14:textId="77777777" w:rsidR="0048364F" w:rsidRPr="00461156" w:rsidRDefault="0007444F" w:rsidP="0048364F">
      <w:r>
        <w:fldChar w:fldCharType="end"/>
      </w:r>
    </w:p>
    <w:p w14:paraId="5B5DEC03" w14:textId="77777777" w:rsidR="0048364F" w:rsidRPr="00461156" w:rsidRDefault="0048364F" w:rsidP="0048364F">
      <w:pPr>
        <w:sectPr w:rsidR="0048364F" w:rsidRPr="00461156" w:rsidSect="007F48E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D3404BC" w14:textId="77777777" w:rsidR="0048364F" w:rsidRPr="00461156" w:rsidRDefault="0048364F" w:rsidP="0048364F">
      <w:pPr>
        <w:pStyle w:val="ActHead5"/>
      </w:pPr>
      <w:bookmarkStart w:id="1" w:name="_Toc87018662"/>
      <w:r w:rsidRPr="0007444F">
        <w:rPr>
          <w:rStyle w:val="CharSectno"/>
        </w:rPr>
        <w:lastRenderedPageBreak/>
        <w:t>1</w:t>
      </w:r>
      <w:r w:rsidRPr="00461156">
        <w:t xml:space="preserve">  </w:t>
      </w:r>
      <w:r w:rsidR="004F676E" w:rsidRPr="00461156">
        <w:t>Name</w:t>
      </w:r>
      <w:bookmarkEnd w:id="1"/>
    </w:p>
    <w:p w14:paraId="0FA66B61" w14:textId="6E28E72B" w:rsidR="0048364F" w:rsidRPr="00461156" w:rsidRDefault="0048364F" w:rsidP="0048364F">
      <w:pPr>
        <w:pStyle w:val="subsection"/>
      </w:pPr>
      <w:r w:rsidRPr="00461156">
        <w:tab/>
      </w:r>
      <w:r w:rsidRPr="00461156">
        <w:tab/>
      </w:r>
      <w:r w:rsidR="007B22BD" w:rsidRPr="00461156">
        <w:t>This instrument is</w:t>
      </w:r>
      <w:r w:rsidRPr="00461156">
        <w:t xml:space="preserve"> the </w:t>
      </w:r>
      <w:r w:rsidR="00414ADE" w:rsidRPr="00461156">
        <w:rPr>
          <w:i/>
        </w:rPr>
        <w:fldChar w:fldCharType="begin"/>
      </w:r>
      <w:r w:rsidR="00414ADE" w:rsidRPr="00461156">
        <w:rPr>
          <w:i/>
        </w:rPr>
        <w:instrText xml:space="preserve"> STYLEREF  ShortT </w:instrText>
      </w:r>
      <w:r w:rsidR="00414ADE" w:rsidRPr="00461156">
        <w:rPr>
          <w:i/>
        </w:rPr>
        <w:fldChar w:fldCharType="separate"/>
      </w:r>
      <w:r w:rsidR="0041414A">
        <w:rPr>
          <w:i/>
          <w:noProof/>
        </w:rPr>
        <w:t>Corporations (Aboriginal and Torres Strait Islander) Amendment Regulations 2021</w:t>
      </w:r>
      <w:r w:rsidR="00414ADE" w:rsidRPr="00461156">
        <w:rPr>
          <w:i/>
        </w:rPr>
        <w:fldChar w:fldCharType="end"/>
      </w:r>
      <w:r w:rsidRPr="00461156">
        <w:t>.</w:t>
      </w:r>
    </w:p>
    <w:p w14:paraId="7E721BDC" w14:textId="77777777" w:rsidR="004F676E" w:rsidRPr="00461156" w:rsidRDefault="0048364F" w:rsidP="005452CC">
      <w:pPr>
        <w:pStyle w:val="ActHead5"/>
      </w:pPr>
      <w:bookmarkStart w:id="2" w:name="_Toc87018663"/>
      <w:r w:rsidRPr="0007444F">
        <w:rPr>
          <w:rStyle w:val="CharSectno"/>
        </w:rPr>
        <w:t>2</w:t>
      </w:r>
      <w:r w:rsidRPr="00461156">
        <w:t xml:space="preserve">  Commencement</w:t>
      </w:r>
      <w:bookmarkEnd w:id="2"/>
    </w:p>
    <w:p w14:paraId="7AA3CCE4" w14:textId="77777777" w:rsidR="005452CC" w:rsidRPr="00461156" w:rsidRDefault="005452CC" w:rsidP="009B0264">
      <w:pPr>
        <w:pStyle w:val="subsection"/>
      </w:pPr>
      <w:r w:rsidRPr="00461156">
        <w:tab/>
        <w:t>(1)</w:t>
      </w:r>
      <w:r w:rsidRPr="00461156">
        <w:tab/>
        <w:t xml:space="preserve">Each provision of </w:t>
      </w:r>
      <w:r w:rsidR="007B22BD" w:rsidRPr="00461156">
        <w:t>this instrument</w:t>
      </w:r>
      <w:r w:rsidRPr="00461156">
        <w:t xml:space="preserve"> specified in column 1 of the table commences, or is taken to have commenced, in accordance with column 2 of the table. Any other statement in column 2 has effect according to its terms.</w:t>
      </w:r>
    </w:p>
    <w:p w14:paraId="78F83E56" w14:textId="77777777" w:rsidR="005452CC" w:rsidRPr="00461156" w:rsidRDefault="005452CC" w:rsidP="009B026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61156" w14:paraId="4C481EC9" w14:textId="77777777" w:rsidTr="00AD7252">
        <w:trPr>
          <w:tblHeader/>
        </w:trPr>
        <w:tc>
          <w:tcPr>
            <w:tcW w:w="8364" w:type="dxa"/>
            <w:gridSpan w:val="3"/>
            <w:tcBorders>
              <w:top w:val="single" w:sz="12" w:space="0" w:color="auto"/>
              <w:bottom w:val="single" w:sz="6" w:space="0" w:color="auto"/>
            </w:tcBorders>
            <w:shd w:val="clear" w:color="auto" w:fill="auto"/>
            <w:hideMark/>
          </w:tcPr>
          <w:p w14:paraId="667C5EA7" w14:textId="77777777" w:rsidR="005452CC" w:rsidRPr="00461156" w:rsidRDefault="005452CC" w:rsidP="009B0264">
            <w:pPr>
              <w:pStyle w:val="TableHeading"/>
            </w:pPr>
            <w:r w:rsidRPr="00461156">
              <w:t>Commencement information</w:t>
            </w:r>
          </w:p>
        </w:tc>
      </w:tr>
      <w:tr w:rsidR="005452CC" w:rsidRPr="00461156" w14:paraId="06908064" w14:textId="77777777" w:rsidTr="00AD7252">
        <w:trPr>
          <w:tblHeader/>
        </w:trPr>
        <w:tc>
          <w:tcPr>
            <w:tcW w:w="2127" w:type="dxa"/>
            <w:tcBorders>
              <w:top w:val="single" w:sz="6" w:space="0" w:color="auto"/>
              <w:bottom w:val="single" w:sz="6" w:space="0" w:color="auto"/>
            </w:tcBorders>
            <w:shd w:val="clear" w:color="auto" w:fill="auto"/>
            <w:hideMark/>
          </w:tcPr>
          <w:p w14:paraId="05D1D100" w14:textId="77777777" w:rsidR="005452CC" w:rsidRPr="00461156" w:rsidRDefault="005452CC" w:rsidP="009B0264">
            <w:pPr>
              <w:pStyle w:val="TableHeading"/>
            </w:pPr>
            <w:r w:rsidRPr="00461156">
              <w:t>Column 1</w:t>
            </w:r>
          </w:p>
        </w:tc>
        <w:tc>
          <w:tcPr>
            <w:tcW w:w="4394" w:type="dxa"/>
            <w:tcBorders>
              <w:top w:val="single" w:sz="6" w:space="0" w:color="auto"/>
              <w:bottom w:val="single" w:sz="6" w:space="0" w:color="auto"/>
            </w:tcBorders>
            <w:shd w:val="clear" w:color="auto" w:fill="auto"/>
            <w:hideMark/>
          </w:tcPr>
          <w:p w14:paraId="5D4BA784" w14:textId="77777777" w:rsidR="005452CC" w:rsidRPr="00461156" w:rsidRDefault="005452CC" w:rsidP="009B0264">
            <w:pPr>
              <w:pStyle w:val="TableHeading"/>
            </w:pPr>
            <w:r w:rsidRPr="00461156">
              <w:t>Column 2</w:t>
            </w:r>
          </w:p>
        </w:tc>
        <w:tc>
          <w:tcPr>
            <w:tcW w:w="1843" w:type="dxa"/>
            <w:tcBorders>
              <w:top w:val="single" w:sz="6" w:space="0" w:color="auto"/>
              <w:bottom w:val="single" w:sz="6" w:space="0" w:color="auto"/>
            </w:tcBorders>
            <w:shd w:val="clear" w:color="auto" w:fill="auto"/>
            <w:hideMark/>
          </w:tcPr>
          <w:p w14:paraId="3A666DD6" w14:textId="77777777" w:rsidR="005452CC" w:rsidRPr="00461156" w:rsidRDefault="005452CC" w:rsidP="009B0264">
            <w:pPr>
              <w:pStyle w:val="TableHeading"/>
            </w:pPr>
            <w:r w:rsidRPr="00461156">
              <w:t>Column 3</w:t>
            </w:r>
          </w:p>
        </w:tc>
      </w:tr>
      <w:tr w:rsidR="005452CC" w:rsidRPr="00461156" w14:paraId="039C428E" w14:textId="77777777" w:rsidTr="00AD7252">
        <w:trPr>
          <w:tblHeader/>
        </w:trPr>
        <w:tc>
          <w:tcPr>
            <w:tcW w:w="2127" w:type="dxa"/>
            <w:tcBorders>
              <w:top w:val="single" w:sz="6" w:space="0" w:color="auto"/>
              <w:bottom w:val="single" w:sz="12" w:space="0" w:color="auto"/>
            </w:tcBorders>
            <w:shd w:val="clear" w:color="auto" w:fill="auto"/>
            <w:hideMark/>
          </w:tcPr>
          <w:p w14:paraId="709A210A" w14:textId="77777777" w:rsidR="005452CC" w:rsidRPr="00461156" w:rsidRDefault="005452CC" w:rsidP="009B0264">
            <w:pPr>
              <w:pStyle w:val="TableHeading"/>
            </w:pPr>
            <w:r w:rsidRPr="00461156">
              <w:t>Provisions</w:t>
            </w:r>
          </w:p>
        </w:tc>
        <w:tc>
          <w:tcPr>
            <w:tcW w:w="4394" w:type="dxa"/>
            <w:tcBorders>
              <w:top w:val="single" w:sz="6" w:space="0" w:color="auto"/>
              <w:bottom w:val="single" w:sz="12" w:space="0" w:color="auto"/>
            </w:tcBorders>
            <w:shd w:val="clear" w:color="auto" w:fill="auto"/>
            <w:hideMark/>
          </w:tcPr>
          <w:p w14:paraId="63F27CFC" w14:textId="77777777" w:rsidR="005452CC" w:rsidRPr="00461156" w:rsidRDefault="005452CC" w:rsidP="009B0264">
            <w:pPr>
              <w:pStyle w:val="TableHeading"/>
            </w:pPr>
            <w:r w:rsidRPr="00461156">
              <w:t>Commencement</w:t>
            </w:r>
          </w:p>
        </w:tc>
        <w:tc>
          <w:tcPr>
            <w:tcW w:w="1843" w:type="dxa"/>
            <w:tcBorders>
              <w:top w:val="single" w:sz="6" w:space="0" w:color="auto"/>
              <w:bottom w:val="single" w:sz="12" w:space="0" w:color="auto"/>
            </w:tcBorders>
            <w:shd w:val="clear" w:color="auto" w:fill="auto"/>
            <w:hideMark/>
          </w:tcPr>
          <w:p w14:paraId="68B1AF3A" w14:textId="77777777" w:rsidR="005452CC" w:rsidRPr="00461156" w:rsidRDefault="005452CC" w:rsidP="009B0264">
            <w:pPr>
              <w:pStyle w:val="TableHeading"/>
            </w:pPr>
            <w:r w:rsidRPr="00461156">
              <w:t>Date/Details</w:t>
            </w:r>
          </w:p>
        </w:tc>
      </w:tr>
      <w:tr w:rsidR="005452CC" w:rsidRPr="00461156" w14:paraId="15ACDC70" w14:textId="77777777" w:rsidTr="00AD7252">
        <w:tc>
          <w:tcPr>
            <w:tcW w:w="2127" w:type="dxa"/>
            <w:tcBorders>
              <w:top w:val="single" w:sz="12" w:space="0" w:color="auto"/>
              <w:bottom w:val="single" w:sz="12" w:space="0" w:color="auto"/>
            </w:tcBorders>
            <w:shd w:val="clear" w:color="auto" w:fill="auto"/>
            <w:hideMark/>
          </w:tcPr>
          <w:p w14:paraId="1CB1E614" w14:textId="77777777" w:rsidR="005452CC" w:rsidRPr="00461156" w:rsidRDefault="005452CC" w:rsidP="00AD7252">
            <w:pPr>
              <w:pStyle w:val="Tabletext"/>
            </w:pPr>
            <w:r w:rsidRPr="00461156">
              <w:t xml:space="preserve">1.  </w:t>
            </w:r>
            <w:r w:rsidR="00AD7252" w:rsidRPr="00461156">
              <w:t xml:space="preserve">The whole of </w:t>
            </w:r>
            <w:r w:rsidR="007B22BD" w:rsidRPr="00461156">
              <w:t>this instrument</w:t>
            </w:r>
          </w:p>
        </w:tc>
        <w:tc>
          <w:tcPr>
            <w:tcW w:w="4394" w:type="dxa"/>
            <w:tcBorders>
              <w:top w:val="single" w:sz="12" w:space="0" w:color="auto"/>
              <w:bottom w:val="single" w:sz="12" w:space="0" w:color="auto"/>
            </w:tcBorders>
            <w:shd w:val="clear" w:color="auto" w:fill="auto"/>
            <w:hideMark/>
          </w:tcPr>
          <w:p w14:paraId="6FD45259" w14:textId="77777777" w:rsidR="005452CC" w:rsidRPr="00461156" w:rsidRDefault="00820301" w:rsidP="005452CC">
            <w:pPr>
              <w:pStyle w:val="Tabletext"/>
            </w:pPr>
            <w:r w:rsidRPr="00461156">
              <w:t xml:space="preserve">At the same time as the </w:t>
            </w:r>
            <w:r w:rsidRPr="00461156">
              <w:rPr>
                <w:i/>
              </w:rPr>
              <w:t xml:space="preserve">Corporations (Aboriginal and Torres Strait Islander) Amendment Act 2021 </w:t>
            </w:r>
            <w:r w:rsidRPr="00461156">
              <w:t>commences</w:t>
            </w:r>
            <w:r w:rsidR="005452CC" w:rsidRPr="00461156">
              <w:t>.</w:t>
            </w:r>
          </w:p>
        </w:tc>
        <w:tc>
          <w:tcPr>
            <w:tcW w:w="1843" w:type="dxa"/>
            <w:tcBorders>
              <w:top w:val="single" w:sz="12" w:space="0" w:color="auto"/>
              <w:bottom w:val="single" w:sz="12" w:space="0" w:color="auto"/>
            </w:tcBorders>
            <w:shd w:val="clear" w:color="auto" w:fill="auto"/>
          </w:tcPr>
          <w:p w14:paraId="3F680C4E" w14:textId="77777777" w:rsidR="005452CC" w:rsidRPr="00461156" w:rsidRDefault="005452CC">
            <w:pPr>
              <w:pStyle w:val="Tabletext"/>
            </w:pPr>
          </w:p>
        </w:tc>
      </w:tr>
    </w:tbl>
    <w:p w14:paraId="23916ED5" w14:textId="77777777" w:rsidR="005452CC" w:rsidRPr="00461156" w:rsidRDefault="005452CC" w:rsidP="009B0264">
      <w:pPr>
        <w:pStyle w:val="notetext"/>
      </w:pPr>
      <w:r w:rsidRPr="00461156">
        <w:rPr>
          <w:snapToGrid w:val="0"/>
          <w:lang w:eastAsia="en-US"/>
        </w:rPr>
        <w:t>Note:</w:t>
      </w:r>
      <w:r w:rsidRPr="00461156">
        <w:rPr>
          <w:snapToGrid w:val="0"/>
          <w:lang w:eastAsia="en-US"/>
        </w:rPr>
        <w:tab/>
        <w:t xml:space="preserve">This table relates only to the provisions of </w:t>
      </w:r>
      <w:r w:rsidR="007B22BD" w:rsidRPr="00461156">
        <w:rPr>
          <w:snapToGrid w:val="0"/>
          <w:lang w:eastAsia="en-US"/>
        </w:rPr>
        <w:t>this instrument</w:t>
      </w:r>
      <w:r w:rsidRPr="00461156">
        <w:t xml:space="preserve"> </w:t>
      </w:r>
      <w:r w:rsidRPr="00461156">
        <w:rPr>
          <w:snapToGrid w:val="0"/>
          <w:lang w:eastAsia="en-US"/>
        </w:rPr>
        <w:t xml:space="preserve">as originally made. It will not be amended to deal with any later amendments of </w:t>
      </w:r>
      <w:r w:rsidR="007B22BD" w:rsidRPr="00461156">
        <w:rPr>
          <w:snapToGrid w:val="0"/>
          <w:lang w:eastAsia="en-US"/>
        </w:rPr>
        <w:t>this instrument</w:t>
      </w:r>
      <w:r w:rsidRPr="00461156">
        <w:rPr>
          <w:snapToGrid w:val="0"/>
          <w:lang w:eastAsia="en-US"/>
        </w:rPr>
        <w:t>.</w:t>
      </w:r>
    </w:p>
    <w:p w14:paraId="1D55B96C" w14:textId="77777777" w:rsidR="005452CC" w:rsidRPr="00461156" w:rsidRDefault="005452CC" w:rsidP="004F676E">
      <w:pPr>
        <w:pStyle w:val="subsection"/>
      </w:pPr>
      <w:r w:rsidRPr="00461156">
        <w:tab/>
        <w:t>(2)</w:t>
      </w:r>
      <w:r w:rsidRPr="00461156">
        <w:tab/>
        <w:t xml:space="preserve">Any information in column 3 of the table is not part of </w:t>
      </w:r>
      <w:r w:rsidR="007B22BD" w:rsidRPr="00461156">
        <w:t>this instrument</w:t>
      </w:r>
      <w:r w:rsidRPr="00461156">
        <w:t xml:space="preserve">. Information may be inserted in this column, or information in it may be edited, in any published version of </w:t>
      </w:r>
      <w:r w:rsidR="007B22BD" w:rsidRPr="00461156">
        <w:t>this instrument</w:t>
      </w:r>
      <w:r w:rsidRPr="00461156">
        <w:t>.</w:t>
      </w:r>
    </w:p>
    <w:p w14:paraId="7CB7281E" w14:textId="77777777" w:rsidR="00BF6650" w:rsidRPr="00461156" w:rsidRDefault="00BF6650" w:rsidP="00BF6650">
      <w:pPr>
        <w:pStyle w:val="ActHead5"/>
      </w:pPr>
      <w:bookmarkStart w:id="3" w:name="_Toc87018664"/>
      <w:r w:rsidRPr="0007444F">
        <w:rPr>
          <w:rStyle w:val="CharSectno"/>
        </w:rPr>
        <w:t>3</w:t>
      </w:r>
      <w:r w:rsidRPr="00461156">
        <w:t xml:space="preserve">  Authority</w:t>
      </w:r>
      <w:bookmarkEnd w:id="3"/>
    </w:p>
    <w:p w14:paraId="198AF678" w14:textId="77777777" w:rsidR="00123346" w:rsidRPr="00461156" w:rsidRDefault="00BF6650" w:rsidP="00725188">
      <w:pPr>
        <w:pStyle w:val="subsection"/>
      </w:pPr>
      <w:r w:rsidRPr="00461156">
        <w:tab/>
      </w:r>
      <w:r w:rsidRPr="00461156">
        <w:tab/>
      </w:r>
      <w:r w:rsidR="007B22BD" w:rsidRPr="00461156">
        <w:t>This instrument is</w:t>
      </w:r>
      <w:r w:rsidRPr="00461156">
        <w:t xml:space="preserve"> made under the </w:t>
      </w:r>
      <w:r w:rsidR="00820301" w:rsidRPr="00461156">
        <w:rPr>
          <w:i/>
        </w:rPr>
        <w:t>Corporations (Aboriginal and Torres Strait Islander) Act 2006</w:t>
      </w:r>
      <w:r w:rsidR="00725188" w:rsidRPr="00461156">
        <w:t>.</w:t>
      </w:r>
    </w:p>
    <w:p w14:paraId="031E1EE8" w14:textId="77777777" w:rsidR="00557C7A" w:rsidRPr="00461156" w:rsidRDefault="00BF6650" w:rsidP="00557C7A">
      <w:pPr>
        <w:pStyle w:val="ActHead5"/>
      </w:pPr>
      <w:bookmarkStart w:id="4" w:name="_Toc87018665"/>
      <w:r w:rsidRPr="0007444F">
        <w:rPr>
          <w:rStyle w:val="CharSectno"/>
        </w:rPr>
        <w:t>4</w:t>
      </w:r>
      <w:r w:rsidR="00557C7A" w:rsidRPr="00461156">
        <w:t xml:space="preserve">  </w:t>
      </w:r>
      <w:r w:rsidR="00083F48" w:rsidRPr="00461156">
        <w:t>Schedules</w:t>
      </w:r>
      <w:bookmarkEnd w:id="4"/>
    </w:p>
    <w:p w14:paraId="35945E6F" w14:textId="77777777" w:rsidR="00557C7A" w:rsidRPr="00461156" w:rsidRDefault="00557C7A" w:rsidP="00557C7A">
      <w:pPr>
        <w:pStyle w:val="subsection"/>
      </w:pPr>
      <w:r w:rsidRPr="00461156">
        <w:tab/>
      </w:r>
      <w:r w:rsidRPr="00461156">
        <w:tab/>
      </w:r>
      <w:r w:rsidR="00083F48" w:rsidRPr="00461156">
        <w:t xml:space="preserve">Each </w:t>
      </w:r>
      <w:r w:rsidR="00160BD7" w:rsidRPr="00461156">
        <w:t>instrument</w:t>
      </w:r>
      <w:r w:rsidR="00083F48" w:rsidRPr="00461156">
        <w:t xml:space="preserve"> that is specified in a Schedule to </w:t>
      </w:r>
      <w:r w:rsidR="007B22BD" w:rsidRPr="00461156">
        <w:t>this instrument</w:t>
      </w:r>
      <w:r w:rsidR="00083F48" w:rsidRPr="00461156">
        <w:t xml:space="preserve"> is amended or repealed as set out in the applicable items in the Schedule concerned, and any other item in a Schedule to </w:t>
      </w:r>
      <w:r w:rsidR="007B22BD" w:rsidRPr="00461156">
        <w:t>this instrument</w:t>
      </w:r>
      <w:r w:rsidR="00083F48" w:rsidRPr="00461156">
        <w:t xml:space="preserve"> has effect according to its terms.</w:t>
      </w:r>
    </w:p>
    <w:p w14:paraId="17F78BFD" w14:textId="77777777" w:rsidR="0048364F" w:rsidRPr="00461156" w:rsidRDefault="0048364F" w:rsidP="009C5989">
      <w:pPr>
        <w:pStyle w:val="ActHead6"/>
        <w:pageBreakBefore/>
      </w:pPr>
      <w:bookmarkStart w:id="5" w:name="_Toc87018666"/>
      <w:r w:rsidRPr="0007444F">
        <w:rPr>
          <w:rStyle w:val="CharAmSchNo"/>
        </w:rPr>
        <w:lastRenderedPageBreak/>
        <w:t>Schedule 1</w:t>
      </w:r>
      <w:r w:rsidRPr="00461156">
        <w:t>—</w:t>
      </w:r>
      <w:r w:rsidR="00460499" w:rsidRPr="0007444F">
        <w:rPr>
          <w:rStyle w:val="CharAmSchText"/>
        </w:rPr>
        <w:t>Amendments</w:t>
      </w:r>
      <w:bookmarkEnd w:id="5"/>
    </w:p>
    <w:p w14:paraId="0EC23437" w14:textId="77777777" w:rsidR="0004044E" w:rsidRPr="0007444F" w:rsidRDefault="0004044E" w:rsidP="0004044E">
      <w:pPr>
        <w:pStyle w:val="Header"/>
      </w:pPr>
      <w:r w:rsidRPr="0007444F">
        <w:rPr>
          <w:rStyle w:val="CharAmPartNo"/>
        </w:rPr>
        <w:t xml:space="preserve"> </w:t>
      </w:r>
      <w:r w:rsidRPr="0007444F">
        <w:rPr>
          <w:rStyle w:val="CharAmPartText"/>
        </w:rPr>
        <w:t xml:space="preserve"> </w:t>
      </w:r>
    </w:p>
    <w:p w14:paraId="4B59EA83" w14:textId="77777777" w:rsidR="0084172C" w:rsidRPr="00461156" w:rsidRDefault="00820301" w:rsidP="00EA0D36">
      <w:pPr>
        <w:pStyle w:val="ActHead9"/>
      </w:pPr>
      <w:bookmarkStart w:id="6" w:name="_Toc87018667"/>
      <w:r w:rsidRPr="00461156">
        <w:t xml:space="preserve">Corporations (Aboriginal and Torres Strait Islander) </w:t>
      </w:r>
      <w:r w:rsidR="00461156" w:rsidRPr="00461156">
        <w:t>Regulations 2</w:t>
      </w:r>
      <w:r w:rsidRPr="00461156">
        <w:t>017</w:t>
      </w:r>
      <w:bookmarkEnd w:id="6"/>
    </w:p>
    <w:p w14:paraId="538676D6" w14:textId="77777777" w:rsidR="00BC280D" w:rsidRPr="00461156" w:rsidRDefault="00204A0A" w:rsidP="00BC280D">
      <w:pPr>
        <w:pStyle w:val="ItemHead"/>
      </w:pPr>
      <w:r>
        <w:t>1</w:t>
      </w:r>
      <w:r w:rsidR="00BC280D" w:rsidRPr="00461156">
        <w:t xml:space="preserve">  </w:t>
      </w:r>
      <w:r w:rsidR="00461156" w:rsidRPr="00461156">
        <w:t>Sections 8</w:t>
      </w:r>
      <w:r w:rsidR="006904A8" w:rsidRPr="00461156">
        <w:t xml:space="preserve"> and 9</w:t>
      </w:r>
    </w:p>
    <w:p w14:paraId="6889C203" w14:textId="77777777" w:rsidR="00BC280D" w:rsidRPr="00461156" w:rsidRDefault="00BC280D" w:rsidP="00BC280D">
      <w:pPr>
        <w:pStyle w:val="Item"/>
      </w:pPr>
      <w:r w:rsidRPr="00461156">
        <w:t>Repeal the section</w:t>
      </w:r>
      <w:r w:rsidR="006904A8" w:rsidRPr="00461156">
        <w:t>s</w:t>
      </w:r>
      <w:r w:rsidRPr="00461156">
        <w:t>, substitute:</w:t>
      </w:r>
    </w:p>
    <w:p w14:paraId="07E4D7DE" w14:textId="77777777" w:rsidR="00BC280D" w:rsidRPr="00461156" w:rsidRDefault="00BC280D" w:rsidP="00BC280D">
      <w:pPr>
        <w:pStyle w:val="ActHead5"/>
      </w:pPr>
      <w:bookmarkStart w:id="7" w:name="_Toc87018668"/>
      <w:r w:rsidRPr="0007444F">
        <w:rPr>
          <w:rStyle w:val="CharSectno"/>
        </w:rPr>
        <w:t>8</w:t>
      </w:r>
      <w:r w:rsidRPr="00461156">
        <w:t xml:space="preserve">  </w:t>
      </w:r>
      <w:r w:rsidR="009E5F75" w:rsidRPr="00461156">
        <w:t>Registration as a small, medium or large corporation</w:t>
      </w:r>
      <w:bookmarkEnd w:id="7"/>
    </w:p>
    <w:p w14:paraId="713A0CE7" w14:textId="77777777" w:rsidR="00E47862" w:rsidRPr="00461156" w:rsidRDefault="00E47862" w:rsidP="00E47862">
      <w:pPr>
        <w:pStyle w:val="SubsectionHead"/>
      </w:pPr>
      <w:r w:rsidRPr="00461156">
        <w:t>Small corporation revenue limit</w:t>
      </w:r>
    </w:p>
    <w:p w14:paraId="5B0DEF08" w14:textId="77777777" w:rsidR="00BC280D" w:rsidRPr="00461156" w:rsidRDefault="00E47862" w:rsidP="00BC280D">
      <w:pPr>
        <w:pStyle w:val="subsection"/>
      </w:pPr>
      <w:r w:rsidRPr="00461156">
        <w:tab/>
      </w:r>
      <w:r w:rsidR="00BC280D" w:rsidRPr="00461156">
        <w:t>(1)</w:t>
      </w:r>
      <w:r w:rsidR="00BC280D" w:rsidRPr="00461156">
        <w:tab/>
        <w:t xml:space="preserve">For the purposes of </w:t>
      </w:r>
      <w:r w:rsidR="00461156" w:rsidRPr="00461156">
        <w:t>subsection 3</w:t>
      </w:r>
      <w:r w:rsidR="00BC280D" w:rsidRPr="00461156">
        <w:t>7</w:t>
      </w:r>
      <w:r w:rsidR="00461156">
        <w:noBreakHyphen/>
      </w:r>
      <w:r w:rsidR="00BC280D" w:rsidRPr="00461156">
        <w:t xml:space="preserve">10(1) of the Act, the prescribed amount is </w:t>
      </w:r>
      <w:r w:rsidR="00BC280D" w:rsidRPr="00461156">
        <w:rPr>
          <w:i/>
        </w:rPr>
        <w:t>[$250,000 / $500,000]</w:t>
      </w:r>
      <w:r w:rsidR="00BC280D" w:rsidRPr="00461156">
        <w:t>.</w:t>
      </w:r>
    </w:p>
    <w:p w14:paraId="4097DC26" w14:textId="77777777" w:rsidR="00E47862" w:rsidRPr="00461156" w:rsidRDefault="00E47862" w:rsidP="00E47862">
      <w:pPr>
        <w:pStyle w:val="SubsectionHead"/>
      </w:pPr>
      <w:r w:rsidRPr="00461156">
        <w:t>Medium corporation revenue limit</w:t>
      </w:r>
    </w:p>
    <w:p w14:paraId="1CE57A45" w14:textId="77777777" w:rsidR="00BC280D" w:rsidRPr="00461156" w:rsidRDefault="00BC280D" w:rsidP="00BC280D">
      <w:pPr>
        <w:pStyle w:val="subsection"/>
      </w:pPr>
      <w:r w:rsidRPr="00461156">
        <w:tab/>
        <w:t>(2)</w:t>
      </w:r>
      <w:r w:rsidRPr="00461156">
        <w:tab/>
        <w:t xml:space="preserve">For the purposes of </w:t>
      </w:r>
      <w:r w:rsidR="00461156" w:rsidRPr="00461156">
        <w:t>paragraph 3</w:t>
      </w:r>
      <w:r w:rsidRPr="00461156">
        <w:t>7</w:t>
      </w:r>
      <w:r w:rsidR="00461156">
        <w:noBreakHyphen/>
      </w:r>
      <w:r w:rsidRPr="00461156">
        <w:t>10(2)</w:t>
      </w:r>
      <w:r w:rsidR="002C7D22" w:rsidRPr="00461156">
        <w:t>(b)</w:t>
      </w:r>
      <w:r w:rsidRPr="00461156">
        <w:t xml:space="preserve"> of the Act, the prescribed amount is $3,000,000.</w:t>
      </w:r>
    </w:p>
    <w:p w14:paraId="2A906217" w14:textId="77777777" w:rsidR="009E5F75" w:rsidRPr="00461156" w:rsidRDefault="009E5F75" w:rsidP="009E5F75">
      <w:pPr>
        <w:pStyle w:val="notetext"/>
      </w:pPr>
      <w:r w:rsidRPr="00461156">
        <w:t xml:space="preserve">Note: </w:t>
      </w:r>
      <w:r w:rsidRPr="00461156">
        <w:tab/>
        <w:t xml:space="preserve">A corporation is a large corporation for a financial year if it is not a small corporation or a medium corporation for the financial year (see </w:t>
      </w:r>
      <w:r w:rsidR="00461156" w:rsidRPr="00461156">
        <w:t>subsection 3</w:t>
      </w:r>
      <w:r w:rsidRPr="00461156">
        <w:t>7</w:t>
      </w:r>
      <w:r w:rsidR="00461156">
        <w:noBreakHyphen/>
      </w:r>
      <w:r w:rsidRPr="00461156">
        <w:t>10(3) of the Act).</w:t>
      </w:r>
    </w:p>
    <w:p w14:paraId="000FC89A" w14:textId="77777777" w:rsidR="00597D2D" w:rsidRPr="00461156" w:rsidRDefault="00204A0A" w:rsidP="00597D2D">
      <w:pPr>
        <w:pStyle w:val="ItemHead"/>
      </w:pPr>
      <w:r>
        <w:t>2</w:t>
      </w:r>
      <w:r w:rsidR="00597D2D" w:rsidRPr="00461156">
        <w:t xml:space="preserve">  After </w:t>
      </w:r>
      <w:r w:rsidR="00461156" w:rsidRPr="00461156">
        <w:t>Part 3</w:t>
      </w:r>
    </w:p>
    <w:p w14:paraId="788F70EB" w14:textId="77777777" w:rsidR="00597D2D" w:rsidRPr="00461156" w:rsidRDefault="00597D2D" w:rsidP="00597D2D">
      <w:pPr>
        <w:pStyle w:val="Item"/>
      </w:pPr>
      <w:r w:rsidRPr="00461156">
        <w:t>Insert:</w:t>
      </w:r>
    </w:p>
    <w:p w14:paraId="31EBD153" w14:textId="77777777" w:rsidR="00597D2D" w:rsidRPr="00461156" w:rsidRDefault="00461156" w:rsidP="00597D2D">
      <w:pPr>
        <w:pStyle w:val="ActHead2"/>
      </w:pPr>
      <w:bookmarkStart w:id="8" w:name="_Toc87018669"/>
      <w:r w:rsidRPr="0007444F">
        <w:rPr>
          <w:rStyle w:val="CharPartNo"/>
        </w:rPr>
        <w:t>Part 3</w:t>
      </w:r>
      <w:r w:rsidR="00597D2D" w:rsidRPr="0007444F">
        <w:rPr>
          <w:rStyle w:val="CharPartNo"/>
        </w:rPr>
        <w:t>A</w:t>
      </w:r>
      <w:r w:rsidR="00597D2D" w:rsidRPr="00461156">
        <w:t>—</w:t>
      </w:r>
      <w:r w:rsidR="00597D2D" w:rsidRPr="0007444F">
        <w:rPr>
          <w:rStyle w:val="CharPartText"/>
        </w:rPr>
        <w:t>Members and observers</w:t>
      </w:r>
      <w:bookmarkEnd w:id="8"/>
    </w:p>
    <w:p w14:paraId="3ECA1845" w14:textId="77777777" w:rsidR="00701606" w:rsidRPr="0007444F" w:rsidRDefault="00701606" w:rsidP="00701606">
      <w:pPr>
        <w:pStyle w:val="Header"/>
        <w:rPr>
          <w:rStyle w:val="CharDivText"/>
        </w:rPr>
      </w:pPr>
      <w:r w:rsidRPr="0007444F">
        <w:rPr>
          <w:rStyle w:val="CharDivNo"/>
        </w:rPr>
        <w:t xml:space="preserve"> </w:t>
      </w:r>
    </w:p>
    <w:p w14:paraId="6A11F4F7" w14:textId="77777777" w:rsidR="00597D2D" w:rsidRPr="00461156" w:rsidRDefault="00597D2D" w:rsidP="00123346">
      <w:pPr>
        <w:pStyle w:val="ActHead5"/>
      </w:pPr>
      <w:bookmarkStart w:id="9" w:name="_Toc87018670"/>
      <w:r w:rsidRPr="0007444F">
        <w:rPr>
          <w:rStyle w:val="CharSectno"/>
        </w:rPr>
        <w:t>12A</w:t>
      </w:r>
      <w:r w:rsidRPr="00461156">
        <w:t xml:space="preserve">  Inspection and copying of registers</w:t>
      </w:r>
      <w:r w:rsidR="009E5F75" w:rsidRPr="00461156">
        <w:t xml:space="preserve"> of members and former members</w:t>
      </w:r>
      <w:bookmarkEnd w:id="9"/>
    </w:p>
    <w:p w14:paraId="4DEFA922" w14:textId="77777777" w:rsidR="00E47862" w:rsidRPr="00461156" w:rsidRDefault="00E47862" w:rsidP="00E47862">
      <w:pPr>
        <w:pStyle w:val="SubsectionHead"/>
      </w:pPr>
      <w:r w:rsidRPr="00461156">
        <w:t>Fees</w:t>
      </w:r>
    </w:p>
    <w:p w14:paraId="7E384B6C" w14:textId="77777777" w:rsidR="00597D2D" w:rsidRPr="00461156" w:rsidRDefault="00597D2D" w:rsidP="00597D2D">
      <w:pPr>
        <w:pStyle w:val="subsection"/>
      </w:pPr>
      <w:r w:rsidRPr="00461156">
        <w:tab/>
        <w:t>(1)</w:t>
      </w:r>
      <w:r w:rsidRPr="00461156">
        <w:tab/>
        <w:t xml:space="preserve">For the purposes of </w:t>
      </w:r>
      <w:r w:rsidR="00461156" w:rsidRPr="00461156">
        <w:t>paragraph 1</w:t>
      </w:r>
      <w:r w:rsidRPr="00461156">
        <w:t>80</w:t>
      </w:r>
      <w:r w:rsidR="00461156">
        <w:noBreakHyphen/>
      </w:r>
      <w:r w:rsidRPr="00461156">
        <w:t>25(1A)(b) of the Act, the prescribed amount for a fee to inspect a register is:</w:t>
      </w:r>
    </w:p>
    <w:p w14:paraId="50B278C7" w14:textId="77777777" w:rsidR="00597D2D" w:rsidRPr="00461156" w:rsidRDefault="00597D2D" w:rsidP="00597D2D">
      <w:pPr>
        <w:pStyle w:val="paragraph"/>
      </w:pPr>
      <w:r w:rsidRPr="00461156">
        <w:tab/>
        <w:t>(a)</w:t>
      </w:r>
      <w:r w:rsidRPr="00461156">
        <w:tab/>
        <w:t>if the register is not kept on a computer—$5; or</w:t>
      </w:r>
    </w:p>
    <w:p w14:paraId="69D03E96" w14:textId="77777777" w:rsidR="00597D2D" w:rsidRPr="00461156" w:rsidRDefault="00597D2D" w:rsidP="00597D2D">
      <w:pPr>
        <w:pStyle w:val="paragraph"/>
      </w:pPr>
      <w:r w:rsidRPr="00461156">
        <w:tab/>
        <w:t>(b)</w:t>
      </w:r>
      <w:r w:rsidRPr="00461156">
        <w:tab/>
        <w:t xml:space="preserve">if the register is kept on a computer—a reasonable amount that does not exceed the marginal cost to the corporation of </w:t>
      </w:r>
      <w:r w:rsidR="00E47862" w:rsidRPr="00461156">
        <w:t>allowing</w:t>
      </w:r>
      <w:r w:rsidRPr="00461156">
        <w:t xml:space="preserve"> the inspection.</w:t>
      </w:r>
    </w:p>
    <w:p w14:paraId="74FDE797" w14:textId="77777777" w:rsidR="00597D2D" w:rsidRPr="00461156" w:rsidRDefault="00597D2D" w:rsidP="00597D2D">
      <w:pPr>
        <w:pStyle w:val="subsection"/>
      </w:pPr>
      <w:r w:rsidRPr="00461156">
        <w:tab/>
        <w:t>(2)</w:t>
      </w:r>
      <w:r w:rsidRPr="00461156">
        <w:tab/>
        <w:t xml:space="preserve">For the purposes of </w:t>
      </w:r>
      <w:r w:rsidR="00461156" w:rsidRPr="00461156">
        <w:t>paragraph 1</w:t>
      </w:r>
      <w:r w:rsidRPr="00461156">
        <w:t>80</w:t>
      </w:r>
      <w:r w:rsidR="00461156">
        <w:noBreakHyphen/>
      </w:r>
      <w:r w:rsidRPr="00461156">
        <w:t>25(5)(b) of the Act, the prescribed amount for a fee for a copy of a register (or part of a register) is $250 plus, if information is provided about 5,000 or more members (including former members):</w:t>
      </w:r>
    </w:p>
    <w:p w14:paraId="4BAA89A9" w14:textId="77777777" w:rsidR="00597D2D" w:rsidRPr="00461156" w:rsidRDefault="00597D2D" w:rsidP="00597D2D">
      <w:pPr>
        <w:pStyle w:val="paragraph"/>
      </w:pPr>
      <w:r w:rsidRPr="00461156">
        <w:tab/>
        <w:t>(a)</w:t>
      </w:r>
      <w:r w:rsidRPr="00461156">
        <w:tab/>
        <w:t>5 cents for the 5,000th member and for each additional member up to and including the 19,999th member; and</w:t>
      </w:r>
    </w:p>
    <w:p w14:paraId="686FF155" w14:textId="77777777" w:rsidR="00597D2D" w:rsidRPr="00461156" w:rsidRDefault="00597D2D" w:rsidP="00597D2D">
      <w:pPr>
        <w:pStyle w:val="paragraph"/>
      </w:pPr>
      <w:r w:rsidRPr="00461156">
        <w:tab/>
        <w:t>(b)</w:t>
      </w:r>
      <w:r w:rsidRPr="00461156">
        <w:tab/>
        <w:t>1 cent for the 20,000th member and for each additional member.</w:t>
      </w:r>
    </w:p>
    <w:p w14:paraId="298A3B06" w14:textId="77777777" w:rsidR="00E47862" w:rsidRPr="00461156" w:rsidRDefault="00E47862" w:rsidP="00E47862">
      <w:pPr>
        <w:pStyle w:val="SubsectionHead"/>
      </w:pPr>
      <w:r w:rsidRPr="00461156">
        <w:t>Prohibited purposes</w:t>
      </w:r>
    </w:p>
    <w:p w14:paraId="3707134C" w14:textId="77777777" w:rsidR="00597D2D" w:rsidRPr="00461156" w:rsidRDefault="00FD26E8" w:rsidP="00597D2D">
      <w:pPr>
        <w:pStyle w:val="subsection"/>
      </w:pPr>
      <w:r w:rsidRPr="00461156">
        <w:tab/>
      </w:r>
      <w:r w:rsidR="00597D2D" w:rsidRPr="00461156">
        <w:t>(3)</w:t>
      </w:r>
      <w:r w:rsidRPr="00461156">
        <w:tab/>
      </w:r>
      <w:r w:rsidR="00E47862" w:rsidRPr="00461156">
        <w:t>F</w:t>
      </w:r>
      <w:r w:rsidR="00597D2D" w:rsidRPr="00461156">
        <w:t>or the purposes of paragraph</w:t>
      </w:r>
      <w:r w:rsidR="00334ADE" w:rsidRPr="00461156">
        <w:t>s</w:t>
      </w:r>
      <w:r w:rsidR="00597D2D" w:rsidRPr="00461156">
        <w:t xml:space="preserve"> 180</w:t>
      </w:r>
      <w:r w:rsidR="00461156">
        <w:noBreakHyphen/>
      </w:r>
      <w:r w:rsidR="00597D2D" w:rsidRPr="00461156">
        <w:t>25(1B)(b) and (5A)(b) of the Act (</w:t>
      </w:r>
      <w:r w:rsidR="00E47862" w:rsidRPr="00461156">
        <w:t>relating</w:t>
      </w:r>
      <w:r w:rsidR="00597D2D" w:rsidRPr="00461156">
        <w:t xml:space="preserve"> to inspecting and accessing a copy of a register, respectively)</w:t>
      </w:r>
      <w:r w:rsidR="00E47862" w:rsidRPr="00461156">
        <w:t>, the following purposes are prescribed</w:t>
      </w:r>
      <w:r w:rsidRPr="00461156">
        <w:t>:</w:t>
      </w:r>
    </w:p>
    <w:p w14:paraId="257C1457" w14:textId="77777777" w:rsidR="00597D2D" w:rsidRPr="00461156" w:rsidRDefault="00597D2D" w:rsidP="00597D2D">
      <w:pPr>
        <w:pStyle w:val="paragraph"/>
      </w:pPr>
      <w:r w:rsidRPr="00461156">
        <w:tab/>
        <w:t>(a)</w:t>
      </w:r>
      <w:r w:rsidRPr="00461156">
        <w:tab/>
        <w:t>soliciting a donation;</w:t>
      </w:r>
    </w:p>
    <w:p w14:paraId="24251D42" w14:textId="77777777" w:rsidR="00597D2D" w:rsidRPr="00461156" w:rsidRDefault="00597D2D" w:rsidP="00597D2D">
      <w:pPr>
        <w:pStyle w:val="paragraph"/>
      </w:pPr>
      <w:r w:rsidRPr="00461156">
        <w:lastRenderedPageBreak/>
        <w:tab/>
        <w:t>(b)</w:t>
      </w:r>
      <w:r w:rsidRPr="00461156">
        <w:tab/>
        <w:t>selling or advertising goods and services (including insurance or financial products);</w:t>
      </w:r>
    </w:p>
    <w:p w14:paraId="3EE023AD" w14:textId="77777777" w:rsidR="00597D2D" w:rsidRPr="00461156" w:rsidRDefault="00597D2D" w:rsidP="00597D2D">
      <w:pPr>
        <w:pStyle w:val="paragraph"/>
      </w:pPr>
      <w:r w:rsidRPr="00461156">
        <w:tab/>
        <w:t>(c)</w:t>
      </w:r>
      <w:r w:rsidRPr="00461156">
        <w:tab/>
        <w:t>conducting marketing activities;</w:t>
      </w:r>
    </w:p>
    <w:p w14:paraId="37C56E41" w14:textId="77777777" w:rsidR="00597D2D" w:rsidRPr="00461156" w:rsidRDefault="00597D2D" w:rsidP="00597D2D">
      <w:pPr>
        <w:pStyle w:val="paragraph"/>
      </w:pPr>
      <w:r w:rsidRPr="00461156">
        <w:tab/>
        <w:t>(d)</w:t>
      </w:r>
      <w:r w:rsidRPr="00461156">
        <w:tab/>
      </w:r>
      <w:r w:rsidR="00372174">
        <w:t>a purpose that may put at risk the personal safety of a member or former member of the corporation</w:t>
      </w:r>
      <w:r w:rsidRPr="00461156">
        <w:t>;</w:t>
      </w:r>
    </w:p>
    <w:p w14:paraId="2C237541" w14:textId="77777777" w:rsidR="00597D2D" w:rsidRPr="00461156" w:rsidRDefault="00597D2D" w:rsidP="00597D2D">
      <w:pPr>
        <w:pStyle w:val="paragraph"/>
      </w:pPr>
      <w:r w:rsidRPr="00461156">
        <w:tab/>
        <w:t>(e)</w:t>
      </w:r>
      <w:r w:rsidRPr="00461156">
        <w:tab/>
        <w:t>a commercial purpose.</w:t>
      </w:r>
    </w:p>
    <w:p w14:paraId="6755F695" w14:textId="77777777" w:rsidR="00BC280D" w:rsidRPr="00461156" w:rsidRDefault="00204A0A" w:rsidP="00BC280D">
      <w:pPr>
        <w:pStyle w:val="ItemHead"/>
      </w:pPr>
      <w:r>
        <w:t>3</w:t>
      </w:r>
      <w:r w:rsidR="00BC280D" w:rsidRPr="00461156">
        <w:t xml:space="preserve">  After </w:t>
      </w:r>
      <w:r w:rsidR="00461156" w:rsidRPr="00461156">
        <w:t>section 1</w:t>
      </w:r>
      <w:r w:rsidR="00BC280D" w:rsidRPr="00461156">
        <w:t>6</w:t>
      </w:r>
    </w:p>
    <w:p w14:paraId="67E1A644" w14:textId="77777777" w:rsidR="00BC280D" w:rsidRPr="00461156" w:rsidRDefault="00BC280D" w:rsidP="00BC280D">
      <w:pPr>
        <w:pStyle w:val="Item"/>
      </w:pPr>
      <w:r w:rsidRPr="00461156">
        <w:t>Insert:</w:t>
      </w:r>
    </w:p>
    <w:p w14:paraId="56B46D5F" w14:textId="77777777" w:rsidR="00BC280D" w:rsidRPr="00461156" w:rsidRDefault="00BC280D" w:rsidP="00BC280D">
      <w:pPr>
        <w:pStyle w:val="ActHead5"/>
      </w:pPr>
      <w:bookmarkStart w:id="10" w:name="_Toc87018671"/>
      <w:r w:rsidRPr="0007444F">
        <w:rPr>
          <w:rStyle w:val="CharSectno"/>
        </w:rPr>
        <w:t>16A</w:t>
      </w:r>
      <w:r w:rsidRPr="00461156">
        <w:t xml:space="preserve">  Value of financial benefit</w:t>
      </w:r>
      <w:r w:rsidR="0094186D" w:rsidRPr="00461156">
        <w:t xml:space="preserve"> to related </w:t>
      </w:r>
      <w:r w:rsidR="00883FF1" w:rsidRPr="00461156">
        <w:t>entity</w:t>
      </w:r>
      <w:bookmarkEnd w:id="10"/>
    </w:p>
    <w:p w14:paraId="62D4BA37" w14:textId="77777777" w:rsidR="008A0E98" w:rsidRPr="00461156" w:rsidRDefault="00BC280D" w:rsidP="008A0E98">
      <w:pPr>
        <w:pStyle w:val="subsection"/>
      </w:pPr>
      <w:r w:rsidRPr="00461156">
        <w:tab/>
      </w:r>
      <w:r w:rsidRPr="00461156">
        <w:tab/>
        <w:t xml:space="preserve">For the purposes of </w:t>
      </w:r>
      <w:r w:rsidR="00461156" w:rsidRPr="00461156">
        <w:t>section 2</w:t>
      </w:r>
      <w:r w:rsidRPr="00461156">
        <w:t>87</w:t>
      </w:r>
      <w:r w:rsidR="00461156">
        <w:noBreakHyphen/>
      </w:r>
      <w:r w:rsidRPr="00461156">
        <w:t>3 of the Act (small amounts given to related entity), the prescribed amount is $5,000.</w:t>
      </w:r>
    </w:p>
    <w:p w14:paraId="15F8AE9E" w14:textId="77777777" w:rsidR="006904A8" w:rsidRPr="00461156" w:rsidRDefault="00204A0A" w:rsidP="00BC280D">
      <w:pPr>
        <w:pStyle w:val="ItemHead"/>
      </w:pPr>
      <w:r>
        <w:t>4</w:t>
      </w:r>
      <w:r w:rsidR="006904A8" w:rsidRPr="00461156">
        <w:t xml:space="preserve">  </w:t>
      </w:r>
      <w:r w:rsidR="00461156" w:rsidRPr="00461156">
        <w:t>Section 1</w:t>
      </w:r>
      <w:r w:rsidR="006904A8" w:rsidRPr="00461156">
        <w:t>7</w:t>
      </w:r>
    </w:p>
    <w:p w14:paraId="004FA6B0" w14:textId="77777777" w:rsidR="006904A8" w:rsidRPr="00461156" w:rsidRDefault="006904A8" w:rsidP="006904A8">
      <w:pPr>
        <w:pStyle w:val="Item"/>
      </w:pPr>
      <w:r w:rsidRPr="00461156">
        <w:t>Before “</w:t>
      </w:r>
      <w:r w:rsidR="003F44E2" w:rsidRPr="00461156">
        <w:t>For the purposes of”, insert “(1)”.</w:t>
      </w:r>
    </w:p>
    <w:p w14:paraId="0ABA65C3" w14:textId="77777777" w:rsidR="000F1C88" w:rsidRPr="00461156" w:rsidRDefault="00204A0A" w:rsidP="00BC280D">
      <w:pPr>
        <w:pStyle w:val="ItemHead"/>
      </w:pPr>
      <w:r>
        <w:t>5</w:t>
      </w:r>
      <w:r w:rsidR="000F1C88" w:rsidRPr="00461156">
        <w:t xml:space="preserve">  </w:t>
      </w:r>
      <w:r w:rsidR="00461156" w:rsidRPr="00461156">
        <w:t>Paragraph 1</w:t>
      </w:r>
      <w:r w:rsidR="000F1C88" w:rsidRPr="00461156">
        <w:t>7(a)</w:t>
      </w:r>
    </w:p>
    <w:p w14:paraId="2BDEA9AF" w14:textId="77777777" w:rsidR="000F1C88" w:rsidRPr="00461156" w:rsidRDefault="000F1C88" w:rsidP="000F1C88">
      <w:pPr>
        <w:pStyle w:val="Item"/>
      </w:pPr>
      <w:r w:rsidRPr="00461156">
        <w:t>Omit “gross operating income”, substitute “revenue”.</w:t>
      </w:r>
    </w:p>
    <w:p w14:paraId="18205723" w14:textId="77777777" w:rsidR="006904A8" w:rsidRPr="00461156" w:rsidRDefault="00204A0A" w:rsidP="00BC280D">
      <w:pPr>
        <w:pStyle w:val="ItemHead"/>
      </w:pPr>
      <w:r>
        <w:t>6</w:t>
      </w:r>
      <w:r w:rsidR="006904A8" w:rsidRPr="00461156">
        <w:t xml:space="preserve">  </w:t>
      </w:r>
      <w:r w:rsidR="00461156" w:rsidRPr="00461156">
        <w:t>Paragraph 1</w:t>
      </w:r>
      <w:r w:rsidR="006904A8" w:rsidRPr="00461156">
        <w:t>7(c)</w:t>
      </w:r>
    </w:p>
    <w:p w14:paraId="2BBBA9A1" w14:textId="77777777" w:rsidR="006904A8" w:rsidRPr="00461156" w:rsidRDefault="006904A8" w:rsidP="006904A8">
      <w:pPr>
        <w:pStyle w:val="Item"/>
      </w:pPr>
      <w:r w:rsidRPr="00461156">
        <w:t>Omit “</w:t>
      </w:r>
      <w:r w:rsidR="00461156" w:rsidRPr="00461156">
        <w:t>subsection 9</w:t>
      </w:r>
      <w:r w:rsidRPr="00461156">
        <w:t>(2) (about counting employees)”, substitute “</w:t>
      </w:r>
      <w:r w:rsidR="00461156" w:rsidRPr="00461156">
        <w:t>subsection (</w:t>
      </w:r>
      <w:r w:rsidRPr="00461156">
        <w:t>2)”.</w:t>
      </w:r>
    </w:p>
    <w:p w14:paraId="59674164" w14:textId="77777777" w:rsidR="00773CB1" w:rsidRPr="00461156" w:rsidRDefault="00204A0A" w:rsidP="00BC280D">
      <w:pPr>
        <w:pStyle w:val="ItemHead"/>
      </w:pPr>
      <w:r>
        <w:t>7</w:t>
      </w:r>
      <w:r w:rsidR="00773CB1" w:rsidRPr="00461156">
        <w:t xml:space="preserve">  </w:t>
      </w:r>
      <w:r w:rsidR="008A0E98" w:rsidRPr="00461156">
        <w:t xml:space="preserve">After </w:t>
      </w:r>
      <w:r w:rsidR="00461156" w:rsidRPr="00461156">
        <w:t>paragraph 1</w:t>
      </w:r>
      <w:r w:rsidR="00773CB1" w:rsidRPr="00461156">
        <w:t>7(c)</w:t>
      </w:r>
    </w:p>
    <w:p w14:paraId="69448EDA" w14:textId="77777777" w:rsidR="00773CB1" w:rsidRPr="00461156" w:rsidRDefault="008A0E98" w:rsidP="00773CB1">
      <w:pPr>
        <w:pStyle w:val="Item"/>
      </w:pPr>
      <w:r w:rsidRPr="00461156">
        <w:t>Insert</w:t>
      </w:r>
      <w:r w:rsidR="00773CB1" w:rsidRPr="00461156">
        <w:t>:</w:t>
      </w:r>
    </w:p>
    <w:p w14:paraId="06292A8C" w14:textId="77777777" w:rsidR="00773CB1" w:rsidRPr="00461156" w:rsidRDefault="00773CB1" w:rsidP="00773CB1">
      <w:pPr>
        <w:pStyle w:val="paragraph"/>
      </w:pPr>
      <w:r w:rsidRPr="00461156">
        <w:tab/>
        <w:t>(c</w:t>
      </w:r>
      <w:r w:rsidR="008A0E98" w:rsidRPr="00461156">
        <w:t>a</w:t>
      </w:r>
      <w:r w:rsidRPr="00461156">
        <w:t>)</w:t>
      </w:r>
      <w:r w:rsidRPr="00461156">
        <w:tab/>
        <w:t xml:space="preserve">the number of </w:t>
      </w:r>
      <w:r w:rsidR="003F44E2" w:rsidRPr="00461156">
        <w:t>individuals</w:t>
      </w:r>
      <w:r w:rsidR="008A0E98" w:rsidRPr="00461156">
        <w:t xml:space="preserve"> that are full</w:t>
      </w:r>
      <w:r w:rsidR="00461156">
        <w:noBreakHyphen/>
      </w:r>
      <w:r w:rsidR="008A0E98" w:rsidRPr="00461156">
        <w:t xml:space="preserve">time </w:t>
      </w:r>
      <w:r w:rsidR="003F44E2" w:rsidRPr="00461156">
        <w:t xml:space="preserve">employees </w:t>
      </w:r>
      <w:r w:rsidR="00883FF1" w:rsidRPr="00461156">
        <w:t xml:space="preserve">of the corporation </w:t>
      </w:r>
      <w:r w:rsidR="008A0E98" w:rsidRPr="00461156">
        <w:t xml:space="preserve">and </w:t>
      </w:r>
      <w:r w:rsidR="006C2324" w:rsidRPr="00461156">
        <w:t xml:space="preserve">the number that are </w:t>
      </w:r>
      <w:r w:rsidR="008A0E98" w:rsidRPr="00461156">
        <w:t>part</w:t>
      </w:r>
      <w:r w:rsidR="00461156">
        <w:noBreakHyphen/>
      </w:r>
      <w:r w:rsidR="008A0E98" w:rsidRPr="00461156">
        <w:t>time</w:t>
      </w:r>
      <w:r w:rsidR="00883FF1" w:rsidRPr="00461156">
        <w:t xml:space="preserve"> employees</w:t>
      </w:r>
      <w:r w:rsidRPr="00461156">
        <w:t>;</w:t>
      </w:r>
    </w:p>
    <w:p w14:paraId="7451FF2B" w14:textId="77777777" w:rsidR="00773CB1" w:rsidRPr="00461156" w:rsidRDefault="00773CB1" w:rsidP="00773CB1">
      <w:pPr>
        <w:pStyle w:val="paragraph"/>
      </w:pPr>
      <w:r w:rsidRPr="00461156">
        <w:tab/>
        <w:t>(c</w:t>
      </w:r>
      <w:r w:rsidR="008A0E98" w:rsidRPr="00461156">
        <w:t>b</w:t>
      </w:r>
      <w:r w:rsidRPr="00461156">
        <w:t>)</w:t>
      </w:r>
      <w:r w:rsidRPr="00461156">
        <w:tab/>
      </w:r>
      <w:r w:rsidR="008A0E98" w:rsidRPr="00461156">
        <w:t xml:space="preserve">the number of </w:t>
      </w:r>
      <w:r w:rsidR="003F44E2" w:rsidRPr="00461156">
        <w:t xml:space="preserve">individual employees </w:t>
      </w:r>
      <w:r w:rsidR="00883FF1" w:rsidRPr="00461156">
        <w:t xml:space="preserve">of the corporation </w:t>
      </w:r>
      <w:r w:rsidR="003F44E2" w:rsidRPr="00461156">
        <w:t xml:space="preserve">that are </w:t>
      </w:r>
      <w:r w:rsidR="008A0E98" w:rsidRPr="00461156">
        <w:t>Indigenous;</w:t>
      </w:r>
    </w:p>
    <w:p w14:paraId="08B70B50" w14:textId="77777777" w:rsidR="008A0E98" w:rsidRPr="00461156" w:rsidRDefault="008A0E98" w:rsidP="00773CB1">
      <w:pPr>
        <w:pStyle w:val="paragraph"/>
      </w:pPr>
      <w:r w:rsidRPr="00461156">
        <w:tab/>
        <w:t>(c</w:t>
      </w:r>
      <w:r w:rsidR="006C2324" w:rsidRPr="00461156">
        <w:t>c</w:t>
      </w:r>
      <w:r w:rsidRPr="00461156">
        <w:t>)</w:t>
      </w:r>
      <w:r w:rsidRPr="00461156">
        <w:tab/>
        <w:t xml:space="preserve">the number of </w:t>
      </w:r>
      <w:r w:rsidR="003F44E2" w:rsidRPr="00461156">
        <w:t xml:space="preserve">individual </w:t>
      </w:r>
      <w:r w:rsidRPr="00461156">
        <w:t xml:space="preserve">employees </w:t>
      </w:r>
      <w:r w:rsidR="00883FF1" w:rsidRPr="00461156">
        <w:t xml:space="preserve">of the corporation </w:t>
      </w:r>
      <w:r w:rsidRPr="00461156">
        <w:t xml:space="preserve">that are </w:t>
      </w:r>
      <w:r w:rsidR="006C2324" w:rsidRPr="00461156">
        <w:t>paid and the number that are volunteers</w:t>
      </w:r>
      <w:r w:rsidRPr="00461156">
        <w:t>;</w:t>
      </w:r>
    </w:p>
    <w:p w14:paraId="7139A4BF" w14:textId="77777777" w:rsidR="00BC280D" w:rsidRPr="00461156" w:rsidRDefault="00204A0A" w:rsidP="00BC280D">
      <w:pPr>
        <w:pStyle w:val="ItemHead"/>
      </w:pPr>
      <w:r>
        <w:t>8</w:t>
      </w:r>
      <w:r w:rsidR="00BC280D" w:rsidRPr="00461156">
        <w:t xml:space="preserve">  At the end of </w:t>
      </w:r>
      <w:r w:rsidR="00461156" w:rsidRPr="00461156">
        <w:t>section 1</w:t>
      </w:r>
      <w:r w:rsidR="00BC280D" w:rsidRPr="00461156">
        <w:t>7</w:t>
      </w:r>
    </w:p>
    <w:p w14:paraId="4B72256D" w14:textId="77777777" w:rsidR="00BC280D" w:rsidRPr="00461156" w:rsidRDefault="00BC280D" w:rsidP="00BC280D">
      <w:pPr>
        <w:pStyle w:val="Item"/>
      </w:pPr>
      <w:r w:rsidRPr="00461156">
        <w:t>Add:</w:t>
      </w:r>
    </w:p>
    <w:p w14:paraId="7512B21E" w14:textId="77777777" w:rsidR="00BC280D" w:rsidRPr="00461156" w:rsidRDefault="00BC280D" w:rsidP="00BC280D">
      <w:pPr>
        <w:pStyle w:val="paragraph"/>
      </w:pPr>
      <w:r w:rsidRPr="00461156">
        <w:tab/>
        <w:t>; (i)</w:t>
      </w:r>
      <w:r w:rsidRPr="00461156">
        <w:tab/>
        <w:t>the key management personnel of the corporation;</w:t>
      </w:r>
    </w:p>
    <w:p w14:paraId="69481BD6" w14:textId="77777777" w:rsidR="000F1C88" w:rsidRPr="00461156" w:rsidRDefault="00BC280D" w:rsidP="00BC280D">
      <w:pPr>
        <w:pStyle w:val="paragraph"/>
      </w:pPr>
      <w:r w:rsidRPr="00461156">
        <w:tab/>
        <w:t>(j)</w:t>
      </w:r>
      <w:r w:rsidRPr="00461156">
        <w:tab/>
        <w:t xml:space="preserve">the name </w:t>
      </w:r>
      <w:r w:rsidR="000F1C88" w:rsidRPr="00461156">
        <w:t>and key management personnel of:</w:t>
      </w:r>
    </w:p>
    <w:p w14:paraId="0E60D329" w14:textId="77777777" w:rsidR="000F1C88" w:rsidRPr="00461156" w:rsidRDefault="000F1C88" w:rsidP="000F1C88">
      <w:pPr>
        <w:pStyle w:val="paragraphsub"/>
      </w:pPr>
      <w:r w:rsidRPr="00461156">
        <w:tab/>
        <w:t>(i)</w:t>
      </w:r>
      <w:r w:rsidRPr="00461156">
        <w:tab/>
        <w:t>each related body corporate of the corporation; and</w:t>
      </w:r>
    </w:p>
    <w:p w14:paraId="33918D62" w14:textId="77777777" w:rsidR="000F1C88" w:rsidRPr="00461156" w:rsidRDefault="000F1C88" w:rsidP="000F1C88">
      <w:pPr>
        <w:pStyle w:val="paragraphsub"/>
      </w:pPr>
      <w:r w:rsidRPr="00461156">
        <w:tab/>
        <w:t>(ii)</w:t>
      </w:r>
      <w:r w:rsidRPr="00461156">
        <w:tab/>
        <w:t>each entity that the corporation controls; and</w:t>
      </w:r>
    </w:p>
    <w:p w14:paraId="71E9B8FF" w14:textId="77777777" w:rsidR="00411E30" w:rsidRPr="00461156" w:rsidRDefault="000F1C88" w:rsidP="000F1C88">
      <w:pPr>
        <w:pStyle w:val="paragraphsub"/>
      </w:pPr>
      <w:r w:rsidRPr="00461156">
        <w:tab/>
        <w:t>(iii)</w:t>
      </w:r>
      <w:r w:rsidRPr="00461156">
        <w:tab/>
        <w:t>each trust that is connected with the corporation.</w:t>
      </w:r>
    </w:p>
    <w:p w14:paraId="2E6B0B05" w14:textId="77777777" w:rsidR="006904A8" w:rsidRPr="00461156" w:rsidRDefault="003F44E2" w:rsidP="003F44E2">
      <w:pPr>
        <w:pStyle w:val="subsection"/>
      </w:pPr>
      <w:r w:rsidRPr="00461156">
        <w:tab/>
      </w:r>
      <w:r w:rsidR="006904A8" w:rsidRPr="00461156">
        <w:t>(2)</w:t>
      </w:r>
      <w:r w:rsidR="006904A8" w:rsidRPr="00461156">
        <w:tab/>
      </w:r>
      <w:r w:rsidRPr="00461156">
        <w:t xml:space="preserve">For the purposes of </w:t>
      </w:r>
      <w:r w:rsidR="00461156" w:rsidRPr="00461156">
        <w:t>paragraph (</w:t>
      </w:r>
      <w:r w:rsidRPr="00461156">
        <w:t>1)(c), t</w:t>
      </w:r>
      <w:r w:rsidR="006904A8" w:rsidRPr="00461156">
        <w:t xml:space="preserve">he method </w:t>
      </w:r>
      <w:r w:rsidRPr="00461156">
        <w:t>for counting the number of employees of the corporation at the end of the financial year is:</w:t>
      </w:r>
    </w:p>
    <w:p w14:paraId="5B92865F" w14:textId="77777777" w:rsidR="006904A8" w:rsidRPr="00461156" w:rsidRDefault="006904A8" w:rsidP="003F44E2">
      <w:pPr>
        <w:pStyle w:val="paragraph"/>
      </w:pPr>
      <w:r w:rsidRPr="00461156">
        <w:tab/>
        <w:t>(a)</w:t>
      </w:r>
      <w:r w:rsidRPr="00461156">
        <w:tab/>
        <w:t>count each full</w:t>
      </w:r>
      <w:r w:rsidR="00461156">
        <w:noBreakHyphen/>
      </w:r>
      <w:r w:rsidRPr="00461156">
        <w:t>time employee of the corporation; and</w:t>
      </w:r>
    </w:p>
    <w:p w14:paraId="1F39D643" w14:textId="77777777" w:rsidR="006904A8" w:rsidRPr="00461156" w:rsidRDefault="006904A8" w:rsidP="003F44E2">
      <w:pPr>
        <w:pStyle w:val="paragraph"/>
      </w:pPr>
      <w:r w:rsidRPr="00461156">
        <w:tab/>
        <w:t>(b)</w:t>
      </w:r>
      <w:r w:rsidRPr="00461156">
        <w:tab/>
        <w:t>for each part</w:t>
      </w:r>
      <w:r w:rsidR="00461156">
        <w:noBreakHyphen/>
      </w:r>
      <w:r w:rsidRPr="00461156">
        <w:t>time employee of the corporation, work out a fraction that represents the employee’s weekly hours of work divided by the weekly hours of work of a full</w:t>
      </w:r>
      <w:r w:rsidR="00461156">
        <w:noBreakHyphen/>
      </w:r>
      <w:r w:rsidRPr="00461156">
        <w:t>time employee; and</w:t>
      </w:r>
    </w:p>
    <w:p w14:paraId="08DD8376" w14:textId="77777777" w:rsidR="006904A8" w:rsidRPr="00461156" w:rsidRDefault="006904A8" w:rsidP="00185AEF">
      <w:pPr>
        <w:pStyle w:val="paragraph"/>
      </w:pPr>
      <w:r w:rsidRPr="00461156">
        <w:tab/>
        <w:t>(c)</w:t>
      </w:r>
      <w:r w:rsidRPr="00461156">
        <w:tab/>
        <w:t>count the fraction for each part</w:t>
      </w:r>
      <w:r w:rsidR="00461156">
        <w:noBreakHyphen/>
      </w:r>
      <w:r w:rsidRPr="00461156">
        <w:t>time employee of the corporation.</w:t>
      </w:r>
    </w:p>
    <w:p w14:paraId="35090568" w14:textId="77777777" w:rsidR="00BD679A" w:rsidRPr="00461156" w:rsidRDefault="00204A0A" w:rsidP="00BC280D">
      <w:pPr>
        <w:pStyle w:val="ItemHead"/>
      </w:pPr>
      <w:r>
        <w:lastRenderedPageBreak/>
        <w:t>9</w:t>
      </w:r>
      <w:r w:rsidR="00BD679A" w:rsidRPr="00461156">
        <w:t xml:space="preserve">  </w:t>
      </w:r>
      <w:r w:rsidR="00461156" w:rsidRPr="00461156">
        <w:t>Subparagraph 1</w:t>
      </w:r>
      <w:r w:rsidR="00BD679A" w:rsidRPr="00461156">
        <w:t>9(b)(ii)</w:t>
      </w:r>
    </w:p>
    <w:p w14:paraId="362141D2" w14:textId="77777777" w:rsidR="003D0E8E" w:rsidRPr="00461156" w:rsidRDefault="003D0E8E" w:rsidP="003D0E8E">
      <w:pPr>
        <w:pStyle w:val="Item"/>
      </w:pPr>
      <w:r w:rsidRPr="00461156">
        <w:t>Repeal the subparagraph, substitute:</w:t>
      </w:r>
    </w:p>
    <w:p w14:paraId="34E6E35E" w14:textId="77777777" w:rsidR="00BD679A" w:rsidRPr="00461156" w:rsidRDefault="003D0E8E" w:rsidP="003D0E8E">
      <w:pPr>
        <w:pStyle w:val="paragraphsub"/>
      </w:pPr>
      <w:r w:rsidRPr="00461156">
        <w:tab/>
        <w:t>(ii)</w:t>
      </w:r>
      <w:r w:rsidRPr="00461156">
        <w:tab/>
        <w:t>the consolidated revenue of the corporation, and the entities it controls (if any), is $3,000,000 or more for the financial year.</w:t>
      </w:r>
    </w:p>
    <w:p w14:paraId="18AD4AF8" w14:textId="77777777" w:rsidR="0005262A" w:rsidRPr="00461156" w:rsidRDefault="00204A0A" w:rsidP="00BC280D">
      <w:pPr>
        <w:pStyle w:val="ItemHead"/>
      </w:pPr>
      <w:r>
        <w:t>10</w:t>
      </w:r>
      <w:r w:rsidR="0005262A" w:rsidRPr="00461156">
        <w:t xml:space="preserve">  At the end of </w:t>
      </w:r>
      <w:r w:rsidR="00461156" w:rsidRPr="00461156">
        <w:t>section 2</w:t>
      </w:r>
      <w:r w:rsidR="0005262A" w:rsidRPr="00461156">
        <w:t>0</w:t>
      </w:r>
    </w:p>
    <w:p w14:paraId="4B21B9F3" w14:textId="77777777" w:rsidR="0005262A" w:rsidRPr="00461156" w:rsidRDefault="0005262A" w:rsidP="0005262A">
      <w:pPr>
        <w:pStyle w:val="Item"/>
      </w:pPr>
      <w:r w:rsidRPr="00461156">
        <w:t>Add:</w:t>
      </w:r>
    </w:p>
    <w:p w14:paraId="67E77F69" w14:textId="77777777" w:rsidR="0005262A" w:rsidRPr="00461156" w:rsidRDefault="00514BE3" w:rsidP="00514BE3">
      <w:pPr>
        <w:pStyle w:val="paragraph"/>
      </w:pPr>
      <w:r w:rsidRPr="00461156">
        <w:tab/>
        <w:t>; and (c)</w:t>
      </w:r>
      <w:r w:rsidRPr="00461156">
        <w:tab/>
        <w:t>a remuneration report for a financial year.</w:t>
      </w:r>
    </w:p>
    <w:p w14:paraId="370FBAB5" w14:textId="77777777" w:rsidR="000B7BD7" w:rsidRPr="00372174" w:rsidRDefault="000B7BD7" w:rsidP="00372174">
      <w:pPr>
        <w:pStyle w:val="notedraft"/>
      </w:pPr>
      <w:r w:rsidRPr="00372174">
        <w:t xml:space="preserve">[NOTE FOR </w:t>
      </w:r>
      <w:r w:rsidR="00E57D12" w:rsidRPr="00372174">
        <w:t>CONSULTATION</w:t>
      </w:r>
      <w:r w:rsidRPr="00372174">
        <w:t xml:space="preserve">: This draft shows </w:t>
      </w:r>
      <w:r w:rsidR="00CD4B33" w:rsidRPr="00372174">
        <w:t xml:space="preserve">proposed </w:t>
      </w:r>
      <w:r w:rsidRPr="00372174">
        <w:t>amendments</w:t>
      </w:r>
      <w:r w:rsidR="00CD4B33" w:rsidRPr="00372174">
        <w:t xml:space="preserve"> if a remuneration report is not required from small corporations (those that only need to prepare a general report). If all corporations are required to prepare a remuneration report as well as a general report, different amendments would be required.]</w:t>
      </w:r>
    </w:p>
    <w:p w14:paraId="717A8A3E" w14:textId="77777777" w:rsidR="00FD09F9" w:rsidRPr="00461156" w:rsidRDefault="00204A0A" w:rsidP="00BC280D">
      <w:pPr>
        <w:pStyle w:val="ItemHead"/>
      </w:pPr>
      <w:r>
        <w:t>11</w:t>
      </w:r>
      <w:r w:rsidR="00FD09F9" w:rsidRPr="00461156">
        <w:t xml:space="preserve">  At the end of </w:t>
      </w:r>
      <w:r w:rsidR="00461156" w:rsidRPr="00461156">
        <w:t>subsection 2</w:t>
      </w:r>
      <w:r w:rsidR="00FD09F9" w:rsidRPr="00461156">
        <w:t>1(1)</w:t>
      </w:r>
    </w:p>
    <w:p w14:paraId="05165A39" w14:textId="77777777" w:rsidR="00FD09F9" w:rsidRPr="00461156" w:rsidRDefault="00FD09F9" w:rsidP="00FD09F9">
      <w:pPr>
        <w:pStyle w:val="Item"/>
      </w:pPr>
      <w:r w:rsidRPr="00461156">
        <w:t>Add:</w:t>
      </w:r>
    </w:p>
    <w:p w14:paraId="458FED30" w14:textId="77777777" w:rsidR="0026269E" w:rsidRPr="00461156" w:rsidRDefault="00FD09F9" w:rsidP="0026269E">
      <w:pPr>
        <w:pStyle w:val="paragraph"/>
      </w:pPr>
      <w:r w:rsidRPr="00461156">
        <w:tab/>
        <w:t xml:space="preserve">; and </w:t>
      </w:r>
      <w:r w:rsidR="0026269E" w:rsidRPr="00461156">
        <w:t>(d)</w:t>
      </w:r>
      <w:r w:rsidR="0026269E" w:rsidRPr="00461156">
        <w:tab/>
        <w:t>for each director of the corporation:</w:t>
      </w:r>
    </w:p>
    <w:p w14:paraId="3D8B11EB" w14:textId="77777777" w:rsidR="0026269E" w:rsidRPr="00461156" w:rsidRDefault="0026269E" w:rsidP="0026269E">
      <w:pPr>
        <w:pStyle w:val="paragraphsub"/>
      </w:pPr>
      <w:r w:rsidRPr="00461156">
        <w:tab/>
        <w:t>(i)</w:t>
      </w:r>
      <w:r w:rsidRPr="00461156">
        <w:tab/>
        <w:t>the fees paid to the director during the financial year; and</w:t>
      </w:r>
    </w:p>
    <w:p w14:paraId="1B3B4927" w14:textId="77777777" w:rsidR="000F1C88" w:rsidRPr="00461156" w:rsidRDefault="0026269E" w:rsidP="000F1C88">
      <w:pPr>
        <w:pStyle w:val="paragraphsub"/>
      </w:pPr>
      <w:r w:rsidRPr="00461156">
        <w:tab/>
        <w:t>(ii)</w:t>
      </w:r>
      <w:r w:rsidRPr="00461156">
        <w:tab/>
        <w:t>the number of directors’ meetings attended by the director during the financial year</w:t>
      </w:r>
      <w:r w:rsidR="000F1C88" w:rsidRPr="00461156">
        <w:t>.</w:t>
      </w:r>
    </w:p>
    <w:p w14:paraId="4C721C68" w14:textId="77777777" w:rsidR="0005262A" w:rsidRPr="00461156" w:rsidRDefault="00204A0A" w:rsidP="00BC280D">
      <w:pPr>
        <w:pStyle w:val="ItemHead"/>
      </w:pPr>
      <w:r>
        <w:t>12</w:t>
      </w:r>
      <w:r w:rsidR="006C2324" w:rsidRPr="00461156">
        <w:t xml:space="preserve">  After </w:t>
      </w:r>
      <w:r w:rsidR="00461156" w:rsidRPr="00461156">
        <w:t>section 2</w:t>
      </w:r>
      <w:r w:rsidR="006C2324" w:rsidRPr="00461156">
        <w:t>2</w:t>
      </w:r>
    </w:p>
    <w:p w14:paraId="50B8A74F" w14:textId="77777777" w:rsidR="006C2324" w:rsidRPr="00461156" w:rsidRDefault="006C2324" w:rsidP="006C2324">
      <w:pPr>
        <w:pStyle w:val="Item"/>
      </w:pPr>
      <w:r w:rsidRPr="00461156">
        <w:t>Insert:</w:t>
      </w:r>
    </w:p>
    <w:p w14:paraId="56F76042" w14:textId="77777777" w:rsidR="006C2324" w:rsidRPr="00461156" w:rsidRDefault="006C2324" w:rsidP="006C2324">
      <w:pPr>
        <w:pStyle w:val="ActHead5"/>
      </w:pPr>
      <w:bookmarkStart w:id="11" w:name="_Toc87018672"/>
      <w:r w:rsidRPr="0007444F">
        <w:rPr>
          <w:rStyle w:val="CharSectno"/>
        </w:rPr>
        <w:t>22A</w:t>
      </w:r>
      <w:r w:rsidRPr="00461156">
        <w:t xml:space="preserve">  Remuneration reports</w:t>
      </w:r>
      <w:bookmarkEnd w:id="11"/>
    </w:p>
    <w:p w14:paraId="6B34A6A8" w14:textId="77777777" w:rsidR="003E5A62" w:rsidRPr="00461156" w:rsidRDefault="006C2324" w:rsidP="0026269E">
      <w:pPr>
        <w:pStyle w:val="subsection"/>
      </w:pPr>
      <w:r w:rsidRPr="00461156">
        <w:tab/>
      </w:r>
      <w:r w:rsidRPr="00461156">
        <w:tab/>
        <w:t xml:space="preserve">For the purposes of </w:t>
      </w:r>
      <w:r w:rsidR="00461156" w:rsidRPr="00461156">
        <w:t>subsection 3</w:t>
      </w:r>
      <w:r w:rsidRPr="00461156">
        <w:t>33</w:t>
      </w:r>
      <w:r w:rsidR="00461156">
        <w:noBreakHyphen/>
      </w:r>
      <w:r w:rsidRPr="00461156">
        <w:t>10(1) of the Act, a remuneration report for a financial year prepared by an Aboriginal and Torres Strait Islander corporation must contain</w:t>
      </w:r>
      <w:r w:rsidR="003E5A62" w:rsidRPr="00461156">
        <w:t xml:space="preserve"> the names, positions and </w:t>
      </w:r>
      <w:r w:rsidR="00AF74E5" w:rsidRPr="00461156">
        <w:t xml:space="preserve">total </w:t>
      </w:r>
      <w:r w:rsidR="003E5A62" w:rsidRPr="00461156">
        <w:t xml:space="preserve">remuneration </w:t>
      </w:r>
      <w:r w:rsidR="00AF74E5" w:rsidRPr="00461156">
        <w:t xml:space="preserve">during the financial year for each of the </w:t>
      </w:r>
      <w:r w:rsidR="003E5A62" w:rsidRPr="00461156">
        <w:t>key management personnel of</w:t>
      </w:r>
      <w:r w:rsidR="00AF74E5" w:rsidRPr="00461156">
        <w:t>:</w:t>
      </w:r>
    </w:p>
    <w:p w14:paraId="5DEA5D56" w14:textId="77777777" w:rsidR="003E5A62" w:rsidRPr="00461156" w:rsidRDefault="003E5A62" w:rsidP="0026269E">
      <w:pPr>
        <w:pStyle w:val="paragraph"/>
      </w:pPr>
      <w:r w:rsidRPr="00461156">
        <w:tab/>
        <w:t>(</w:t>
      </w:r>
      <w:r w:rsidR="0026269E" w:rsidRPr="00461156">
        <w:t>a</w:t>
      </w:r>
      <w:r w:rsidRPr="00461156">
        <w:t>)</w:t>
      </w:r>
      <w:r w:rsidRPr="00461156">
        <w:tab/>
        <w:t>the corporation; and</w:t>
      </w:r>
    </w:p>
    <w:p w14:paraId="030B9213" w14:textId="77777777" w:rsidR="003E5A62" w:rsidRPr="00461156" w:rsidRDefault="003E5A62" w:rsidP="0026269E">
      <w:pPr>
        <w:pStyle w:val="paragraph"/>
      </w:pPr>
      <w:r w:rsidRPr="00461156">
        <w:tab/>
        <w:t>(</w:t>
      </w:r>
      <w:r w:rsidR="0026269E" w:rsidRPr="00461156">
        <w:t>b</w:t>
      </w:r>
      <w:r w:rsidRPr="00461156">
        <w:t>)</w:t>
      </w:r>
      <w:r w:rsidRPr="00461156">
        <w:tab/>
        <w:t>each related body corporate of the corporation; and</w:t>
      </w:r>
    </w:p>
    <w:p w14:paraId="6DEF909B" w14:textId="77777777" w:rsidR="003E5A62" w:rsidRPr="00461156" w:rsidRDefault="003E5A62" w:rsidP="0026269E">
      <w:pPr>
        <w:pStyle w:val="paragraph"/>
      </w:pPr>
      <w:r w:rsidRPr="00461156">
        <w:tab/>
        <w:t>(</w:t>
      </w:r>
      <w:r w:rsidR="0026269E" w:rsidRPr="00461156">
        <w:t>c</w:t>
      </w:r>
      <w:r w:rsidRPr="00461156">
        <w:t>)</w:t>
      </w:r>
      <w:r w:rsidRPr="00461156">
        <w:tab/>
        <w:t>each entity that the corporation controls; and</w:t>
      </w:r>
    </w:p>
    <w:p w14:paraId="1A8B82E0" w14:textId="77777777" w:rsidR="0026269E" w:rsidRPr="00461156" w:rsidRDefault="003E5A62" w:rsidP="0026269E">
      <w:pPr>
        <w:pStyle w:val="paragraph"/>
      </w:pPr>
      <w:r w:rsidRPr="00461156">
        <w:tab/>
      </w:r>
      <w:r w:rsidR="00204A0A">
        <w:t>(</w:t>
      </w:r>
      <w:r w:rsidR="0026269E" w:rsidRPr="00461156">
        <w:t>d</w:t>
      </w:r>
      <w:r w:rsidRPr="00461156">
        <w:t>)</w:t>
      </w:r>
      <w:r w:rsidRPr="00461156">
        <w:tab/>
        <w:t>each trust that is connected with the corporation</w:t>
      </w:r>
      <w:r w:rsidR="0026269E" w:rsidRPr="00461156">
        <w:t>.</w:t>
      </w:r>
    </w:p>
    <w:p w14:paraId="75287974" w14:textId="77777777" w:rsidR="006F7001" w:rsidRPr="00461156" w:rsidRDefault="00204A0A" w:rsidP="006F7001">
      <w:pPr>
        <w:pStyle w:val="ItemHead"/>
      </w:pPr>
      <w:r>
        <w:t>13</w:t>
      </w:r>
      <w:r w:rsidR="006F7001" w:rsidRPr="00461156">
        <w:t xml:space="preserve">  </w:t>
      </w:r>
      <w:r w:rsidR="00461156" w:rsidRPr="00461156">
        <w:t>Section 2</w:t>
      </w:r>
      <w:r w:rsidR="006F7001" w:rsidRPr="00461156">
        <w:t>3</w:t>
      </w:r>
    </w:p>
    <w:p w14:paraId="2CC84C2E" w14:textId="77777777" w:rsidR="006F7001" w:rsidRPr="00461156" w:rsidRDefault="006F7001" w:rsidP="006F7001">
      <w:pPr>
        <w:pStyle w:val="Item"/>
      </w:pPr>
      <w:r w:rsidRPr="00461156">
        <w:t>Repeal the section, substitute:</w:t>
      </w:r>
    </w:p>
    <w:p w14:paraId="1B1F5010" w14:textId="77777777" w:rsidR="006F7001" w:rsidRPr="00461156" w:rsidRDefault="006F7001" w:rsidP="006F7001">
      <w:pPr>
        <w:pStyle w:val="ActHead5"/>
      </w:pPr>
      <w:bookmarkStart w:id="12" w:name="_Toc87018673"/>
      <w:r w:rsidRPr="0007444F">
        <w:rPr>
          <w:rStyle w:val="CharSectno"/>
        </w:rPr>
        <w:t>23</w:t>
      </w:r>
      <w:r w:rsidRPr="00461156">
        <w:t xml:space="preserve">  Financial reports to be prepared in compliance with accounting standards for reporting entities</w:t>
      </w:r>
      <w:bookmarkEnd w:id="12"/>
    </w:p>
    <w:p w14:paraId="1B4F3701" w14:textId="77777777" w:rsidR="006F7001" w:rsidRPr="00461156" w:rsidRDefault="006F7001" w:rsidP="006F7001">
      <w:pPr>
        <w:pStyle w:val="subsection"/>
      </w:pPr>
      <w:r w:rsidRPr="00461156">
        <w:tab/>
      </w:r>
      <w:r w:rsidRPr="00461156">
        <w:tab/>
        <w:t xml:space="preserve">For the purposes of </w:t>
      </w:r>
      <w:r w:rsidR="00461156" w:rsidRPr="00461156">
        <w:t>subsection 3</w:t>
      </w:r>
      <w:r w:rsidRPr="00461156">
        <w:t>33</w:t>
      </w:r>
      <w:r w:rsidR="00461156">
        <w:noBreakHyphen/>
      </w:r>
      <w:r w:rsidRPr="00461156">
        <w:t>15(1) of the Act, a financial report of an Aboriginal and Torres Strait Islander corporation must be prepared in compliance with the accounting standards as they apply to a reporting entity:</w:t>
      </w:r>
    </w:p>
    <w:p w14:paraId="48FDD5E3" w14:textId="77777777" w:rsidR="006F7001" w:rsidRPr="00461156" w:rsidRDefault="006F7001" w:rsidP="006F7001">
      <w:pPr>
        <w:pStyle w:val="paragraph"/>
      </w:pPr>
      <w:r w:rsidRPr="00461156">
        <w:tab/>
        <w:t>(a)</w:t>
      </w:r>
      <w:r w:rsidRPr="00461156">
        <w:tab/>
        <w:t>to the extent that the accounting standards are capable of applying to an Aboriginal and Torres Strait Islander corporation; and</w:t>
      </w:r>
    </w:p>
    <w:p w14:paraId="4D034BF7" w14:textId="77777777" w:rsidR="006F7001" w:rsidRPr="00461156" w:rsidRDefault="006F7001" w:rsidP="006F7001">
      <w:pPr>
        <w:pStyle w:val="paragraph"/>
      </w:pPr>
      <w:r w:rsidRPr="00461156">
        <w:tab/>
        <w:t>(b)</w:t>
      </w:r>
      <w:r w:rsidRPr="00461156">
        <w:tab/>
        <w:t>whether or not the corporation is a reporting entity as defined in the standards.</w:t>
      </w:r>
    </w:p>
    <w:p w14:paraId="12862F28" w14:textId="77777777" w:rsidR="006F7001" w:rsidRPr="00461156" w:rsidRDefault="006F7001" w:rsidP="006F7001">
      <w:pPr>
        <w:pStyle w:val="notetext"/>
      </w:pPr>
      <w:r w:rsidRPr="00461156">
        <w:lastRenderedPageBreak/>
        <w:t>Note:</w:t>
      </w:r>
      <w:r w:rsidRPr="00461156">
        <w:tab/>
        <w:t xml:space="preserve">For the definition of </w:t>
      </w:r>
      <w:r w:rsidRPr="00461156">
        <w:rPr>
          <w:b/>
          <w:i/>
        </w:rPr>
        <w:t>accounting standard</w:t>
      </w:r>
      <w:r w:rsidRPr="00461156">
        <w:t>, see section 700</w:t>
      </w:r>
      <w:r w:rsidR="00461156">
        <w:noBreakHyphen/>
      </w:r>
      <w:r w:rsidRPr="00461156">
        <w:t>1 of the Act.</w:t>
      </w:r>
    </w:p>
    <w:p w14:paraId="40CBBEA3" w14:textId="77777777" w:rsidR="00E03565" w:rsidRPr="00461156" w:rsidRDefault="00204A0A" w:rsidP="00BC280D">
      <w:pPr>
        <w:pStyle w:val="ItemHead"/>
      </w:pPr>
      <w:r>
        <w:t>14</w:t>
      </w:r>
      <w:r w:rsidR="00E03565" w:rsidRPr="00461156">
        <w:t xml:space="preserve">  </w:t>
      </w:r>
      <w:r w:rsidR="00461156" w:rsidRPr="00461156">
        <w:t>Subsection 2</w:t>
      </w:r>
      <w:r w:rsidR="00E03565" w:rsidRPr="00461156">
        <w:t>4(2)</w:t>
      </w:r>
    </w:p>
    <w:p w14:paraId="635D5A64" w14:textId="77777777" w:rsidR="00E03565" w:rsidRPr="00461156" w:rsidRDefault="00E03565" w:rsidP="00E03565">
      <w:pPr>
        <w:pStyle w:val="Item"/>
      </w:pPr>
      <w:r w:rsidRPr="00461156">
        <w:t>Omit “and must obtain an auditor’s report”.</w:t>
      </w:r>
    </w:p>
    <w:p w14:paraId="0F618CBE" w14:textId="77777777" w:rsidR="00E03565" w:rsidRPr="00461156" w:rsidRDefault="00204A0A" w:rsidP="00E03565">
      <w:pPr>
        <w:pStyle w:val="ItemHead"/>
      </w:pPr>
      <w:r>
        <w:t>15</w:t>
      </w:r>
      <w:r w:rsidR="00E03565" w:rsidRPr="00461156">
        <w:t xml:space="preserve">  A</w:t>
      </w:r>
      <w:r w:rsidR="0000368B" w:rsidRPr="00461156">
        <w:t>t the end of</w:t>
      </w:r>
      <w:r w:rsidR="00E03565" w:rsidRPr="00461156">
        <w:t xml:space="preserve"> </w:t>
      </w:r>
      <w:r w:rsidR="00461156" w:rsidRPr="00461156">
        <w:t>subsection 2</w:t>
      </w:r>
      <w:r w:rsidR="00E03565" w:rsidRPr="00461156">
        <w:t>4(2)</w:t>
      </w:r>
    </w:p>
    <w:p w14:paraId="2C610368" w14:textId="77777777" w:rsidR="00E03565" w:rsidRPr="00461156" w:rsidRDefault="0000368B" w:rsidP="00E03565">
      <w:pPr>
        <w:pStyle w:val="Item"/>
      </w:pPr>
      <w:r w:rsidRPr="00461156">
        <w:t>Add</w:t>
      </w:r>
      <w:r w:rsidR="00E03565" w:rsidRPr="00461156">
        <w:t>:</w:t>
      </w:r>
    </w:p>
    <w:p w14:paraId="20CC70F8" w14:textId="77777777" w:rsidR="00E03565" w:rsidRPr="00461156" w:rsidRDefault="00E03565" w:rsidP="00E03565">
      <w:pPr>
        <w:pStyle w:val="notetext"/>
      </w:pPr>
      <w:r w:rsidRPr="00461156">
        <w:t>Note:</w:t>
      </w:r>
      <w:r w:rsidRPr="00461156">
        <w:tab/>
        <w:t xml:space="preserve">The corporation must obtain an auditor’s report in relation to the financial report (see </w:t>
      </w:r>
      <w:r w:rsidR="00461156" w:rsidRPr="00461156">
        <w:t>section 3</w:t>
      </w:r>
      <w:r w:rsidRPr="00461156">
        <w:t>33</w:t>
      </w:r>
      <w:r w:rsidR="00461156">
        <w:noBreakHyphen/>
      </w:r>
      <w:r w:rsidRPr="00461156">
        <w:t>20 of the Act).</w:t>
      </w:r>
    </w:p>
    <w:p w14:paraId="5E1698CF" w14:textId="77777777" w:rsidR="003D0E8E" w:rsidRPr="00461156" w:rsidRDefault="00204A0A" w:rsidP="00BC280D">
      <w:pPr>
        <w:pStyle w:val="ItemHead"/>
      </w:pPr>
      <w:r>
        <w:t>16</w:t>
      </w:r>
      <w:r w:rsidR="00B8586E" w:rsidRPr="00461156">
        <w:t xml:space="preserve">  </w:t>
      </w:r>
      <w:r w:rsidR="00461156" w:rsidRPr="00461156">
        <w:t>Subparagraph 2</w:t>
      </w:r>
      <w:r w:rsidR="00B8586E" w:rsidRPr="00461156">
        <w:t>5(a)(ii)</w:t>
      </w:r>
    </w:p>
    <w:p w14:paraId="23F11850" w14:textId="77777777" w:rsidR="003D0E8E" w:rsidRPr="00461156" w:rsidRDefault="003D0E8E" w:rsidP="003D0E8E">
      <w:pPr>
        <w:pStyle w:val="Item"/>
      </w:pPr>
      <w:r w:rsidRPr="00461156">
        <w:t>Repeal the paragraph, substitute:</w:t>
      </w:r>
    </w:p>
    <w:p w14:paraId="733E8A1A" w14:textId="77777777" w:rsidR="003D0E8E" w:rsidRPr="00461156" w:rsidRDefault="003D0E8E" w:rsidP="001C25CF">
      <w:pPr>
        <w:pStyle w:val="paragraphsub"/>
      </w:pPr>
      <w:r w:rsidRPr="00461156">
        <w:tab/>
        <w:t>(ii)</w:t>
      </w:r>
      <w:r w:rsidRPr="00461156">
        <w:tab/>
        <w:t>the consolidated revenue of the corporation and the entities it controls (if any) is more than</w:t>
      </w:r>
      <w:r w:rsidRPr="00461156">
        <w:rPr>
          <w:lang w:eastAsia="en-US"/>
        </w:rPr>
        <w:t xml:space="preserve"> </w:t>
      </w:r>
      <w:r w:rsidR="00F150B8" w:rsidRPr="00461156">
        <w:rPr>
          <w:i/>
          <w:lang w:eastAsia="en-US"/>
        </w:rPr>
        <w:t>[$250</w:t>
      </w:r>
      <w:r w:rsidR="001003B6" w:rsidRPr="00461156">
        <w:rPr>
          <w:i/>
          <w:lang w:eastAsia="en-US"/>
        </w:rPr>
        <w:t>,</w:t>
      </w:r>
      <w:r w:rsidR="00F150B8" w:rsidRPr="00461156">
        <w:rPr>
          <w:i/>
          <w:lang w:eastAsia="en-US"/>
        </w:rPr>
        <w:t>000/$500,000]</w:t>
      </w:r>
      <w:r w:rsidRPr="00461156">
        <w:rPr>
          <w:lang w:eastAsia="en-US"/>
        </w:rPr>
        <w:t xml:space="preserve"> </w:t>
      </w:r>
      <w:r w:rsidRPr="00461156">
        <w:t>but less than $3,000,000 for the financial year; or</w:t>
      </w:r>
    </w:p>
    <w:p w14:paraId="41450DDE" w14:textId="77777777" w:rsidR="003D0E8E" w:rsidRPr="00461156" w:rsidRDefault="00204A0A" w:rsidP="00BC280D">
      <w:pPr>
        <w:pStyle w:val="ItemHead"/>
      </w:pPr>
      <w:r>
        <w:t>17</w:t>
      </w:r>
      <w:r w:rsidR="000D3E57" w:rsidRPr="00461156">
        <w:t xml:space="preserve">  </w:t>
      </w:r>
      <w:r w:rsidR="00461156" w:rsidRPr="00461156">
        <w:t>Subparagraph 2</w:t>
      </w:r>
      <w:r w:rsidR="000D3E57" w:rsidRPr="00461156">
        <w:t>5(</w:t>
      </w:r>
      <w:r w:rsidR="00CF4BA2" w:rsidRPr="00461156">
        <w:t>b</w:t>
      </w:r>
      <w:r w:rsidR="000D3E57" w:rsidRPr="00461156">
        <w:t>)(ii)</w:t>
      </w:r>
    </w:p>
    <w:p w14:paraId="1131D265" w14:textId="77777777" w:rsidR="000D3E57" w:rsidRPr="00461156" w:rsidRDefault="000D3E57" w:rsidP="000D3E57">
      <w:pPr>
        <w:pStyle w:val="Item"/>
      </w:pPr>
      <w:r w:rsidRPr="00461156">
        <w:t>Repeal the paragraph, substitute:</w:t>
      </w:r>
    </w:p>
    <w:p w14:paraId="3F6130E0" w14:textId="77777777" w:rsidR="000D3E57" w:rsidRPr="00461156" w:rsidRDefault="000D3E57" w:rsidP="000D3E57">
      <w:pPr>
        <w:pStyle w:val="paragraphsub"/>
      </w:pPr>
      <w:r w:rsidRPr="00461156">
        <w:tab/>
        <w:t>(ii)</w:t>
      </w:r>
      <w:r w:rsidRPr="00461156">
        <w:tab/>
        <w:t>the consolidated revenue of the corporation and the entities it controls (if any) is less than $3,000,000 for the financial year.</w:t>
      </w:r>
    </w:p>
    <w:p w14:paraId="0E9CE675" w14:textId="77777777" w:rsidR="005E0451" w:rsidRPr="00461156" w:rsidRDefault="00204A0A" w:rsidP="00BC280D">
      <w:pPr>
        <w:pStyle w:val="ItemHead"/>
      </w:pPr>
      <w:r>
        <w:t>18</w:t>
      </w:r>
      <w:r w:rsidR="005E0451" w:rsidRPr="00461156">
        <w:t xml:space="preserve">  </w:t>
      </w:r>
      <w:r w:rsidR="00461156" w:rsidRPr="00461156">
        <w:t>Section 2</w:t>
      </w:r>
      <w:r w:rsidR="005E0451" w:rsidRPr="00461156">
        <w:t>6</w:t>
      </w:r>
    </w:p>
    <w:p w14:paraId="3441CB41" w14:textId="77777777" w:rsidR="005E0451" w:rsidRPr="00461156" w:rsidRDefault="005E0451" w:rsidP="005E0451">
      <w:pPr>
        <w:pStyle w:val="Item"/>
      </w:pPr>
      <w:r w:rsidRPr="00461156">
        <w:t>Repeal the section, substitute:</w:t>
      </w:r>
    </w:p>
    <w:p w14:paraId="5B1F51A8" w14:textId="77777777" w:rsidR="005E0451" w:rsidRPr="00461156" w:rsidRDefault="005E0451" w:rsidP="005E0451">
      <w:pPr>
        <w:pStyle w:val="ActHead5"/>
      </w:pPr>
      <w:bookmarkStart w:id="13" w:name="_Toc87018674"/>
      <w:r w:rsidRPr="0007444F">
        <w:rPr>
          <w:rStyle w:val="CharSectno"/>
        </w:rPr>
        <w:t>26</w:t>
      </w:r>
      <w:r w:rsidRPr="00461156">
        <w:t xml:space="preserve">  Requirement to prepare reports</w:t>
      </w:r>
      <w:bookmarkEnd w:id="13"/>
    </w:p>
    <w:p w14:paraId="5B8C7A17" w14:textId="77777777" w:rsidR="005E0451" w:rsidRPr="00461156" w:rsidRDefault="005E0451" w:rsidP="005E0451">
      <w:pPr>
        <w:pStyle w:val="subsection"/>
      </w:pPr>
      <w:r w:rsidRPr="00461156">
        <w:tab/>
      </w:r>
      <w:r w:rsidRPr="00461156">
        <w:tab/>
        <w:t xml:space="preserve">For the purposes of </w:t>
      </w:r>
      <w:r w:rsidR="00461156" w:rsidRPr="00461156">
        <w:t>subsection 3</w:t>
      </w:r>
      <w:r w:rsidRPr="00461156">
        <w:t>33</w:t>
      </w:r>
      <w:r w:rsidR="00461156">
        <w:noBreakHyphen/>
      </w:r>
      <w:r w:rsidRPr="00461156">
        <w:t>5(1) of the Act, an Aboriginal and Torres Strait Islander corporation must prepare:</w:t>
      </w:r>
    </w:p>
    <w:p w14:paraId="373498F3" w14:textId="77777777" w:rsidR="005E0451" w:rsidRPr="00461156" w:rsidRDefault="005E0451" w:rsidP="005E0451">
      <w:pPr>
        <w:pStyle w:val="paragraph"/>
      </w:pPr>
      <w:r w:rsidRPr="00461156">
        <w:tab/>
        <w:t>(a)</w:t>
      </w:r>
      <w:r w:rsidRPr="00461156">
        <w:tab/>
        <w:t>a financial report for a financial year; and</w:t>
      </w:r>
    </w:p>
    <w:p w14:paraId="77DC7EE3" w14:textId="77777777" w:rsidR="005E0451" w:rsidRPr="00461156" w:rsidRDefault="005E0451" w:rsidP="005E0451">
      <w:pPr>
        <w:pStyle w:val="paragraph"/>
      </w:pPr>
      <w:r w:rsidRPr="00461156">
        <w:tab/>
        <w:t>(b)</w:t>
      </w:r>
      <w:r w:rsidRPr="00461156">
        <w:tab/>
        <w:t>a remuneration report for a financial year.</w:t>
      </w:r>
    </w:p>
    <w:p w14:paraId="60FCB7C9" w14:textId="77777777" w:rsidR="00CD4B33" w:rsidRPr="00372174" w:rsidRDefault="00CD4B33" w:rsidP="00372174">
      <w:pPr>
        <w:pStyle w:val="notedraft"/>
      </w:pPr>
      <w:r w:rsidRPr="00372174">
        <w:t xml:space="preserve">[NOTE FOR </w:t>
      </w:r>
      <w:r w:rsidR="00E57D12" w:rsidRPr="00372174">
        <w:t>CONSULTATION</w:t>
      </w:r>
      <w:r w:rsidRPr="00372174">
        <w:t>: This draft shows proposed amendments if a remuneration report is not required from small corporations (those that only need to prepare a general report). If all corporations are required to prepare a remuneration report as well as a general report, different amendments would be required.]</w:t>
      </w:r>
    </w:p>
    <w:p w14:paraId="5A237475" w14:textId="77777777" w:rsidR="000F1C88" w:rsidRPr="00461156" w:rsidRDefault="00204A0A" w:rsidP="00BC280D">
      <w:pPr>
        <w:pStyle w:val="ItemHead"/>
      </w:pPr>
      <w:r>
        <w:t>19</w:t>
      </w:r>
      <w:r w:rsidR="000F1C88" w:rsidRPr="00461156">
        <w:t xml:space="preserve">  </w:t>
      </w:r>
      <w:r w:rsidR="00461156" w:rsidRPr="00461156">
        <w:t>Paragraph 2</w:t>
      </w:r>
      <w:r w:rsidR="000F1C88" w:rsidRPr="00461156">
        <w:t>7(2)(b)</w:t>
      </w:r>
    </w:p>
    <w:p w14:paraId="1D378F90" w14:textId="77777777" w:rsidR="000F1C88" w:rsidRPr="00461156" w:rsidRDefault="000F1C88" w:rsidP="000F1C88">
      <w:pPr>
        <w:pStyle w:val="Item"/>
      </w:pPr>
      <w:r w:rsidRPr="00461156">
        <w:t>Omit “gross operating income”, substitute “revenue”.</w:t>
      </w:r>
    </w:p>
    <w:p w14:paraId="778B3FBB" w14:textId="77777777" w:rsidR="005E0451" w:rsidRPr="00461156" w:rsidRDefault="00204A0A" w:rsidP="00BC280D">
      <w:pPr>
        <w:pStyle w:val="ItemHead"/>
      </w:pPr>
      <w:r>
        <w:t>20</w:t>
      </w:r>
      <w:r w:rsidR="005E0451" w:rsidRPr="00461156">
        <w:t xml:space="preserve">  After </w:t>
      </w:r>
      <w:r w:rsidR="00461156" w:rsidRPr="00461156">
        <w:t>section 2</w:t>
      </w:r>
      <w:r w:rsidR="005E0451" w:rsidRPr="00461156">
        <w:t>7</w:t>
      </w:r>
    </w:p>
    <w:p w14:paraId="3418E085" w14:textId="77777777" w:rsidR="005E0451" w:rsidRPr="00461156" w:rsidRDefault="005E0451" w:rsidP="005E0451">
      <w:pPr>
        <w:pStyle w:val="Item"/>
      </w:pPr>
      <w:r w:rsidRPr="00461156">
        <w:t>Insert:</w:t>
      </w:r>
    </w:p>
    <w:p w14:paraId="396A2443" w14:textId="77777777" w:rsidR="005E0451" w:rsidRPr="00461156" w:rsidRDefault="005E0451" w:rsidP="005E0451">
      <w:pPr>
        <w:pStyle w:val="ActHead5"/>
      </w:pPr>
      <w:bookmarkStart w:id="14" w:name="_Toc87018675"/>
      <w:r w:rsidRPr="0007444F">
        <w:rPr>
          <w:rStyle w:val="CharSectno"/>
        </w:rPr>
        <w:t>27A</w:t>
      </w:r>
      <w:r w:rsidRPr="00461156">
        <w:t xml:space="preserve">  Remuneration reports</w:t>
      </w:r>
      <w:bookmarkEnd w:id="14"/>
    </w:p>
    <w:p w14:paraId="37FDDEEE" w14:textId="77777777" w:rsidR="005E0451" w:rsidRPr="00461156" w:rsidRDefault="005E0451" w:rsidP="001C25CF">
      <w:pPr>
        <w:pStyle w:val="Item"/>
      </w:pPr>
      <w:r w:rsidRPr="00461156">
        <w:t xml:space="preserve">For the purposes of </w:t>
      </w:r>
      <w:r w:rsidR="00461156" w:rsidRPr="00461156">
        <w:t>subsection 3</w:t>
      </w:r>
      <w:r w:rsidRPr="00461156">
        <w:t>33</w:t>
      </w:r>
      <w:r w:rsidR="00461156">
        <w:noBreakHyphen/>
      </w:r>
      <w:r w:rsidRPr="00461156">
        <w:t xml:space="preserve">10(1) of the Act, a remuneration report for a financial year prepared by an Aboriginal and Torres Strait Islander corporation must contain the information required by </w:t>
      </w:r>
      <w:r w:rsidR="00461156" w:rsidRPr="00461156">
        <w:t>section 2</w:t>
      </w:r>
      <w:r w:rsidRPr="00461156">
        <w:t>2A of this instrument.</w:t>
      </w:r>
    </w:p>
    <w:p w14:paraId="215E19F8" w14:textId="77777777" w:rsidR="000A6F31" w:rsidRPr="00461156" w:rsidRDefault="00204A0A" w:rsidP="00BC280D">
      <w:pPr>
        <w:pStyle w:val="ItemHead"/>
      </w:pPr>
      <w:r>
        <w:lastRenderedPageBreak/>
        <w:t>21</w:t>
      </w:r>
      <w:r w:rsidR="000A6F31" w:rsidRPr="00461156">
        <w:t xml:space="preserve">  </w:t>
      </w:r>
      <w:r w:rsidR="00461156" w:rsidRPr="00461156">
        <w:t>Subsection 2</w:t>
      </w:r>
      <w:r w:rsidR="000A6F31" w:rsidRPr="00461156">
        <w:t>8(3)</w:t>
      </w:r>
    </w:p>
    <w:p w14:paraId="3216F9D7" w14:textId="77777777" w:rsidR="001C25CF" w:rsidRPr="00461156" w:rsidRDefault="00E03565" w:rsidP="001C25CF">
      <w:pPr>
        <w:pStyle w:val="Item"/>
      </w:pPr>
      <w:r w:rsidRPr="00461156">
        <w:t>Omit “and must obtain an auditor’s report”, substitute</w:t>
      </w:r>
      <w:r w:rsidR="0049730F" w:rsidRPr="00461156">
        <w:t xml:space="preserve"> “or reviewed”.</w:t>
      </w:r>
    </w:p>
    <w:p w14:paraId="367B702B" w14:textId="77777777" w:rsidR="00E03565" w:rsidRPr="00461156" w:rsidRDefault="00204A0A" w:rsidP="00E03565">
      <w:pPr>
        <w:pStyle w:val="ItemHead"/>
      </w:pPr>
      <w:r>
        <w:t>22</w:t>
      </w:r>
      <w:r w:rsidR="00E03565" w:rsidRPr="00461156">
        <w:t xml:space="preserve">  </w:t>
      </w:r>
      <w:r w:rsidR="003C28C9" w:rsidRPr="00461156">
        <w:t>At the end of</w:t>
      </w:r>
      <w:r w:rsidR="00E03565" w:rsidRPr="00461156">
        <w:t xml:space="preserve"> </w:t>
      </w:r>
      <w:r w:rsidR="00461156" w:rsidRPr="00461156">
        <w:t>subsection 2</w:t>
      </w:r>
      <w:r w:rsidR="00E03565" w:rsidRPr="00461156">
        <w:t>8(3)</w:t>
      </w:r>
    </w:p>
    <w:p w14:paraId="388AEAE7" w14:textId="77777777" w:rsidR="00E03565" w:rsidRPr="00461156" w:rsidRDefault="003C28C9" w:rsidP="00E03565">
      <w:pPr>
        <w:pStyle w:val="Item"/>
      </w:pPr>
      <w:r w:rsidRPr="00461156">
        <w:t>Add</w:t>
      </w:r>
      <w:r w:rsidR="00E03565" w:rsidRPr="00461156">
        <w:t>:</w:t>
      </w:r>
    </w:p>
    <w:p w14:paraId="44626C1F" w14:textId="77777777" w:rsidR="00E03565" w:rsidRPr="00461156" w:rsidRDefault="00E03565" w:rsidP="00E03565">
      <w:pPr>
        <w:pStyle w:val="notetext"/>
      </w:pPr>
      <w:r w:rsidRPr="00461156">
        <w:t>Note:</w:t>
      </w:r>
      <w:r w:rsidRPr="00461156">
        <w:tab/>
        <w:t xml:space="preserve">The corporation must obtain an auditor’s report in relation to the financial report (see </w:t>
      </w:r>
      <w:r w:rsidR="00461156" w:rsidRPr="00461156">
        <w:t>section 3</w:t>
      </w:r>
      <w:r w:rsidRPr="00461156">
        <w:t>33</w:t>
      </w:r>
      <w:r w:rsidR="00461156">
        <w:noBreakHyphen/>
      </w:r>
      <w:r w:rsidRPr="00461156">
        <w:t>20 of the Act).</w:t>
      </w:r>
    </w:p>
    <w:p w14:paraId="0EDAB0B0" w14:textId="77777777" w:rsidR="00F166CB" w:rsidRPr="00461156" w:rsidRDefault="00204A0A" w:rsidP="00F166CB">
      <w:pPr>
        <w:pStyle w:val="ItemHead"/>
      </w:pPr>
      <w:r>
        <w:t>23</w:t>
      </w:r>
      <w:r w:rsidR="00F166CB" w:rsidRPr="00461156">
        <w:t xml:space="preserve">  </w:t>
      </w:r>
      <w:r w:rsidR="00461156" w:rsidRPr="00461156">
        <w:t>Subsection 2</w:t>
      </w:r>
      <w:r w:rsidR="00F166CB" w:rsidRPr="00461156">
        <w:t>8(5)</w:t>
      </w:r>
    </w:p>
    <w:p w14:paraId="76B91817" w14:textId="77777777" w:rsidR="00F166CB" w:rsidRPr="00461156" w:rsidRDefault="00F166CB" w:rsidP="00F166CB">
      <w:pPr>
        <w:pStyle w:val="Item"/>
      </w:pPr>
      <w:r w:rsidRPr="00461156">
        <w:t>After “The audit”, insert “or review”.</w:t>
      </w:r>
    </w:p>
    <w:p w14:paraId="35DE277D" w14:textId="77777777" w:rsidR="00BC280D" w:rsidRPr="00461156" w:rsidRDefault="00204A0A" w:rsidP="00BC280D">
      <w:pPr>
        <w:pStyle w:val="ItemHead"/>
      </w:pPr>
      <w:r>
        <w:t>24</w:t>
      </w:r>
      <w:r w:rsidR="00BC280D" w:rsidRPr="00461156">
        <w:t xml:space="preserve">  At the end of </w:t>
      </w:r>
      <w:r w:rsidR="00461156" w:rsidRPr="00461156">
        <w:t>section 3</w:t>
      </w:r>
      <w:r w:rsidR="00BC280D" w:rsidRPr="00461156">
        <w:t>3</w:t>
      </w:r>
    </w:p>
    <w:p w14:paraId="269DA713" w14:textId="77777777" w:rsidR="00BC280D" w:rsidRPr="00461156" w:rsidRDefault="00BC280D" w:rsidP="00BC280D">
      <w:pPr>
        <w:pStyle w:val="Item"/>
      </w:pPr>
      <w:r w:rsidRPr="00461156">
        <w:t>Add:</w:t>
      </w:r>
    </w:p>
    <w:p w14:paraId="091F5461" w14:textId="77777777" w:rsidR="00BC280D" w:rsidRPr="00461156" w:rsidRDefault="00BC280D" w:rsidP="00BC280D">
      <w:pPr>
        <w:pStyle w:val="subsection"/>
      </w:pPr>
      <w:r w:rsidRPr="00461156">
        <w:tab/>
        <w:t>(3)</w:t>
      </w:r>
      <w:r w:rsidRPr="00461156">
        <w:tab/>
        <w:t>The directors of an Aboriginal and Torres Strait Islander corporation may appoint an auditor following the resignation of the previous auditor.</w:t>
      </w:r>
    </w:p>
    <w:p w14:paraId="11F4C3DD" w14:textId="77777777" w:rsidR="00BC280D" w:rsidRPr="00461156" w:rsidRDefault="00204A0A" w:rsidP="00BC280D">
      <w:pPr>
        <w:pStyle w:val="ItemHead"/>
      </w:pPr>
      <w:r>
        <w:t>25</w:t>
      </w:r>
      <w:r w:rsidR="00BC280D" w:rsidRPr="00461156">
        <w:t xml:space="preserve">  </w:t>
      </w:r>
      <w:r w:rsidR="00461156" w:rsidRPr="00461156">
        <w:t>Division 5</w:t>
      </w:r>
      <w:r w:rsidR="00BC280D" w:rsidRPr="00461156">
        <w:t xml:space="preserve"> of </w:t>
      </w:r>
      <w:r w:rsidR="00461156" w:rsidRPr="00461156">
        <w:t>Part 6</w:t>
      </w:r>
    </w:p>
    <w:p w14:paraId="760AB8B8" w14:textId="77777777" w:rsidR="00BC280D" w:rsidRPr="00461156" w:rsidRDefault="00BC280D" w:rsidP="00BC280D">
      <w:pPr>
        <w:pStyle w:val="Item"/>
      </w:pPr>
      <w:r w:rsidRPr="00461156">
        <w:t>Repeal the Division, substitute:</w:t>
      </w:r>
    </w:p>
    <w:p w14:paraId="145D56F8" w14:textId="77777777" w:rsidR="00BC280D" w:rsidRPr="00461156" w:rsidRDefault="00461156" w:rsidP="00BC280D">
      <w:pPr>
        <w:pStyle w:val="ActHead3"/>
      </w:pPr>
      <w:bookmarkStart w:id="15" w:name="_Toc87018676"/>
      <w:r w:rsidRPr="0007444F">
        <w:rPr>
          <w:rStyle w:val="CharDivNo"/>
        </w:rPr>
        <w:t>Division 5</w:t>
      </w:r>
      <w:r w:rsidR="00BC280D" w:rsidRPr="00461156">
        <w:t>—</w:t>
      </w:r>
      <w:r w:rsidR="00BC280D" w:rsidRPr="0007444F">
        <w:rPr>
          <w:rStyle w:val="CharDivText"/>
        </w:rPr>
        <w:t>Laying reports before AGM</w:t>
      </w:r>
      <w:bookmarkEnd w:id="15"/>
    </w:p>
    <w:p w14:paraId="5BDE1FC4" w14:textId="77777777" w:rsidR="00BC280D" w:rsidRPr="00461156" w:rsidRDefault="00BC280D" w:rsidP="00BC280D">
      <w:pPr>
        <w:pStyle w:val="ActHead5"/>
      </w:pPr>
      <w:bookmarkStart w:id="16" w:name="_Toc87018677"/>
      <w:r w:rsidRPr="0007444F">
        <w:rPr>
          <w:rStyle w:val="CharSectno"/>
        </w:rPr>
        <w:t>42</w:t>
      </w:r>
      <w:r w:rsidRPr="00461156">
        <w:t xml:space="preserve">  Reports that must be laid before AGM</w:t>
      </w:r>
      <w:bookmarkEnd w:id="16"/>
    </w:p>
    <w:p w14:paraId="73757A77" w14:textId="77777777" w:rsidR="00BC280D" w:rsidRPr="00461156" w:rsidRDefault="00BC280D" w:rsidP="00BC280D">
      <w:pPr>
        <w:pStyle w:val="subsection"/>
      </w:pPr>
      <w:r w:rsidRPr="00461156">
        <w:tab/>
      </w:r>
      <w:r w:rsidRPr="00461156">
        <w:tab/>
        <w:t xml:space="preserve">For the purposes of </w:t>
      </w:r>
      <w:r w:rsidR="00461156" w:rsidRPr="00461156">
        <w:t>subsection 3</w:t>
      </w:r>
      <w:r w:rsidRPr="00461156">
        <w:t>49</w:t>
      </w:r>
      <w:r w:rsidR="00461156">
        <w:noBreakHyphen/>
      </w:r>
      <w:r w:rsidRPr="00461156">
        <w:t>1(1) of the Act, the following reports in respect of the financial year are prescribed:</w:t>
      </w:r>
    </w:p>
    <w:p w14:paraId="7CE82661" w14:textId="77777777" w:rsidR="00BC280D" w:rsidRPr="00461156" w:rsidRDefault="00BC280D" w:rsidP="00BC280D">
      <w:pPr>
        <w:pStyle w:val="paragraph"/>
      </w:pPr>
      <w:r w:rsidRPr="00461156">
        <w:tab/>
        <w:t>(a)</w:t>
      </w:r>
      <w:r w:rsidRPr="00461156">
        <w:tab/>
        <w:t>the general report;</w:t>
      </w:r>
    </w:p>
    <w:p w14:paraId="711560E1" w14:textId="77777777" w:rsidR="00BC280D" w:rsidRPr="00461156" w:rsidRDefault="00BC280D" w:rsidP="00BC280D">
      <w:pPr>
        <w:pStyle w:val="paragraph"/>
      </w:pPr>
      <w:r w:rsidRPr="00461156">
        <w:tab/>
        <w:t>(b)</w:t>
      </w:r>
      <w:r w:rsidRPr="00461156">
        <w:tab/>
      </w:r>
      <w:r w:rsidR="0049730F" w:rsidRPr="00461156">
        <w:t>if the corporation is require</w:t>
      </w:r>
      <w:r w:rsidR="00204A0A">
        <w:t>d</w:t>
      </w:r>
      <w:r w:rsidR="0049730F" w:rsidRPr="00461156">
        <w:t xml:space="preserve"> to prepare a financial report—</w:t>
      </w:r>
      <w:r w:rsidR="005E0451" w:rsidRPr="00461156">
        <w:t>the financial report;</w:t>
      </w:r>
    </w:p>
    <w:p w14:paraId="5C328B80" w14:textId="77777777" w:rsidR="00BC280D" w:rsidRPr="00461156" w:rsidRDefault="00BC280D" w:rsidP="00BC280D">
      <w:pPr>
        <w:pStyle w:val="paragraph"/>
        <w:rPr>
          <w:i/>
        </w:rPr>
      </w:pPr>
      <w:r w:rsidRPr="00461156">
        <w:tab/>
        <w:t>(c)</w:t>
      </w:r>
      <w:r w:rsidRPr="00461156">
        <w:tab/>
      </w:r>
      <w:r w:rsidRPr="00461156">
        <w:rPr>
          <w:i/>
        </w:rPr>
        <w:t>[if the corporation is required to prepare a remuneration report</w:t>
      </w:r>
      <w:r w:rsidR="005E0451" w:rsidRPr="00461156">
        <w:rPr>
          <w:i/>
        </w:rPr>
        <w:t>]</w:t>
      </w:r>
      <w:r w:rsidRPr="00461156">
        <w:rPr>
          <w:i/>
        </w:rPr>
        <w:t>—</w:t>
      </w:r>
      <w:r w:rsidRPr="00461156">
        <w:t>the remuneration report</w:t>
      </w:r>
      <w:r w:rsidR="005E0451" w:rsidRPr="00461156">
        <w:t>;</w:t>
      </w:r>
    </w:p>
    <w:p w14:paraId="1A1E9FC5" w14:textId="77777777" w:rsidR="00BC280D" w:rsidRPr="00461156" w:rsidRDefault="00BC280D" w:rsidP="00BC280D">
      <w:pPr>
        <w:pStyle w:val="paragraph"/>
      </w:pPr>
      <w:r w:rsidRPr="00461156">
        <w:tab/>
        <w:t>(d)</w:t>
      </w:r>
      <w:r w:rsidRPr="00461156">
        <w:tab/>
        <w:t>if the corporation is required to prepare a director’s report—the director’s report</w:t>
      </w:r>
      <w:r w:rsidR="00365616" w:rsidRPr="00461156">
        <w:t>;</w:t>
      </w:r>
    </w:p>
    <w:p w14:paraId="23E3FC1E" w14:textId="77777777" w:rsidR="00BC280D" w:rsidRPr="00461156" w:rsidRDefault="00BC280D" w:rsidP="00BC280D">
      <w:pPr>
        <w:pStyle w:val="paragraph"/>
      </w:pPr>
      <w:r w:rsidRPr="00461156">
        <w:tab/>
        <w:t>(e)</w:t>
      </w:r>
      <w:r w:rsidRPr="00461156">
        <w:tab/>
        <w:t>if the corporation is required to obtain an auditor’s report—the auditor’s report.</w:t>
      </w:r>
    </w:p>
    <w:p w14:paraId="7C4BE389" w14:textId="77777777" w:rsidR="004D324B" w:rsidRPr="00461156" w:rsidRDefault="00204A0A" w:rsidP="004C3CD6">
      <w:pPr>
        <w:pStyle w:val="ItemHead"/>
      </w:pPr>
      <w:r>
        <w:t>26</w:t>
      </w:r>
      <w:r w:rsidR="004D324B" w:rsidRPr="00461156">
        <w:t xml:space="preserve">  </w:t>
      </w:r>
      <w:r w:rsidR="00461156" w:rsidRPr="00461156">
        <w:t>Section 4</w:t>
      </w:r>
      <w:r w:rsidR="00D550C9" w:rsidRPr="00461156">
        <w:t>3</w:t>
      </w:r>
    </w:p>
    <w:p w14:paraId="0664FA68" w14:textId="77777777" w:rsidR="00D550C9" w:rsidRPr="00461156" w:rsidRDefault="00D550C9" w:rsidP="00D550C9">
      <w:pPr>
        <w:pStyle w:val="Item"/>
      </w:pPr>
      <w:r w:rsidRPr="00461156">
        <w:t>Omit “</w:t>
      </w:r>
      <w:r w:rsidR="00461156" w:rsidRPr="00461156">
        <w:t>section 4</w:t>
      </w:r>
      <w:r w:rsidRPr="00461156">
        <w:t>18</w:t>
      </w:r>
      <w:r w:rsidR="00461156">
        <w:noBreakHyphen/>
      </w:r>
      <w:r w:rsidRPr="00461156">
        <w:t>10”, substitute “</w:t>
      </w:r>
      <w:r w:rsidR="00461156" w:rsidRPr="00461156">
        <w:t>paragraph 4</w:t>
      </w:r>
      <w:r w:rsidRPr="00461156">
        <w:t>18</w:t>
      </w:r>
      <w:r w:rsidR="00461156">
        <w:noBreakHyphen/>
      </w:r>
      <w:r w:rsidRPr="00461156">
        <w:t>10(f)”.</w:t>
      </w:r>
    </w:p>
    <w:p w14:paraId="6AE7102A" w14:textId="77777777" w:rsidR="000E3242" w:rsidRPr="00461156" w:rsidRDefault="00204A0A" w:rsidP="004C3CD6">
      <w:pPr>
        <w:pStyle w:val="ItemHead"/>
      </w:pPr>
      <w:r>
        <w:t>27</w:t>
      </w:r>
      <w:r w:rsidR="000E3242" w:rsidRPr="00461156">
        <w:t xml:space="preserve">  </w:t>
      </w:r>
      <w:r w:rsidR="00461156" w:rsidRPr="00461156">
        <w:t>Paragraph 4</w:t>
      </w:r>
      <w:r w:rsidR="00FA37B5" w:rsidRPr="00461156">
        <w:t>4(1)(b)</w:t>
      </w:r>
    </w:p>
    <w:p w14:paraId="3D6417CA" w14:textId="77777777" w:rsidR="00FA37B5" w:rsidRPr="00461156" w:rsidRDefault="00FA37B5" w:rsidP="00FA37B5">
      <w:pPr>
        <w:pStyle w:val="Item"/>
      </w:pPr>
      <w:r w:rsidRPr="00461156">
        <w:t>Repeal the paragraph, substitute:</w:t>
      </w:r>
    </w:p>
    <w:p w14:paraId="43F17607" w14:textId="77777777" w:rsidR="00FA37B5" w:rsidRPr="00461156" w:rsidRDefault="00FA37B5" w:rsidP="00FA37B5">
      <w:pPr>
        <w:pStyle w:val="paragraph"/>
      </w:pPr>
      <w:r w:rsidRPr="00461156">
        <w:tab/>
        <w:t>(b)</w:t>
      </w:r>
      <w:r w:rsidRPr="00461156">
        <w:tab/>
        <w:t xml:space="preserve">all information in that register is prescribed other than the content of exempt documents </w:t>
      </w:r>
      <w:r w:rsidR="00FC6ABF" w:rsidRPr="00461156">
        <w:t>i</w:t>
      </w:r>
      <w:r w:rsidRPr="00461156">
        <w:t>n the register.</w:t>
      </w:r>
    </w:p>
    <w:p w14:paraId="2149B5A0" w14:textId="77777777" w:rsidR="005C3F2B" w:rsidRPr="00461156" w:rsidRDefault="00204A0A" w:rsidP="004C3CD6">
      <w:pPr>
        <w:pStyle w:val="ItemHead"/>
      </w:pPr>
      <w:r>
        <w:t>28</w:t>
      </w:r>
      <w:r w:rsidR="005C3F2B" w:rsidRPr="00461156">
        <w:t xml:space="preserve">  After </w:t>
      </w:r>
      <w:r w:rsidR="00461156" w:rsidRPr="00461156">
        <w:t>section 4</w:t>
      </w:r>
      <w:r w:rsidR="005C3F2B" w:rsidRPr="00461156">
        <w:t>7</w:t>
      </w:r>
    </w:p>
    <w:p w14:paraId="23C96EC1" w14:textId="77777777" w:rsidR="005C3F2B" w:rsidRPr="00461156" w:rsidRDefault="005C3F2B" w:rsidP="005C3F2B">
      <w:pPr>
        <w:pStyle w:val="Item"/>
      </w:pPr>
      <w:r w:rsidRPr="00461156">
        <w:t>Insert:</w:t>
      </w:r>
    </w:p>
    <w:p w14:paraId="01AA9B5D" w14:textId="77777777" w:rsidR="005C3F2B" w:rsidRPr="00461156" w:rsidRDefault="005C3F2B" w:rsidP="005C3F2B">
      <w:pPr>
        <w:pStyle w:val="ActHead5"/>
      </w:pPr>
      <w:bookmarkStart w:id="17" w:name="_Toc87018678"/>
      <w:r w:rsidRPr="0007444F">
        <w:rPr>
          <w:rStyle w:val="CharSectno"/>
        </w:rPr>
        <w:lastRenderedPageBreak/>
        <w:t>47A</w:t>
      </w:r>
      <w:r w:rsidRPr="00461156">
        <w:t xml:space="preserve">  Modification of Corporations Act whistleblower protection provisions</w:t>
      </w:r>
      <w:bookmarkEnd w:id="17"/>
    </w:p>
    <w:p w14:paraId="0916E993" w14:textId="77777777" w:rsidR="005C3F2B" w:rsidRPr="00461156" w:rsidRDefault="005C3F2B" w:rsidP="005C3F2B">
      <w:pPr>
        <w:pStyle w:val="subsection"/>
      </w:pPr>
      <w:r w:rsidRPr="00461156">
        <w:tab/>
      </w:r>
      <w:r w:rsidRPr="00461156">
        <w:tab/>
        <w:t xml:space="preserve">For the purposes of </w:t>
      </w:r>
      <w:r w:rsidR="00461156" w:rsidRPr="00461156">
        <w:t>paragraph 4</w:t>
      </w:r>
      <w:r w:rsidRPr="00461156">
        <w:t>66</w:t>
      </w:r>
      <w:r w:rsidR="00461156">
        <w:noBreakHyphen/>
      </w:r>
      <w:r w:rsidRPr="00461156">
        <w:t xml:space="preserve">1(2)(b) of the Act, </w:t>
      </w:r>
      <w:r w:rsidR="009D1D2C" w:rsidRPr="00461156">
        <w:t xml:space="preserve">the Corporations Act whistleblower protection provisions are modified as set out in the table in </w:t>
      </w:r>
      <w:r w:rsidR="00461156" w:rsidRPr="00461156">
        <w:t>clause 1</w:t>
      </w:r>
      <w:r w:rsidR="009D1D2C" w:rsidRPr="00461156">
        <w:t xml:space="preserve">A of </w:t>
      </w:r>
      <w:r w:rsidR="00461156" w:rsidRPr="00461156">
        <w:t>Schedule 4</w:t>
      </w:r>
      <w:r w:rsidR="00461877" w:rsidRPr="00461156">
        <w:t xml:space="preserve"> to this instrument</w:t>
      </w:r>
      <w:r w:rsidR="009D1D2C" w:rsidRPr="00461156">
        <w:t>.</w:t>
      </w:r>
    </w:p>
    <w:p w14:paraId="4F0B5504" w14:textId="77777777" w:rsidR="00204A0A" w:rsidRPr="00461156" w:rsidRDefault="00204A0A" w:rsidP="00204A0A">
      <w:pPr>
        <w:pStyle w:val="ItemHead"/>
      </w:pPr>
      <w:r>
        <w:t>29</w:t>
      </w:r>
      <w:r w:rsidRPr="00461156">
        <w:t xml:space="preserve">  After Part 9</w:t>
      </w:r>
    </w:p>
    <w:p w14:paraId="00C95629" w14:textId="77777777" w:rsidR="00204A0A" w:rsidRPr="00461156" w:rsidRDefault="00204A0A" w:rsidP="00204A0A">
      <w:pPr>
        <w:pStyle w:val="Item"/>
      </w:pPr>
      <w:r w:rsidRPr="00461156">
        <w:t>Insert:</w:t>
      </w:r>
    </w:p>
    <w:p w14:paraId="46FB13AC" w14:textId="77777777" w:rsidR="00204A0A" w:rsidRPr="00461156" w:rsidRDefault="00204A0A" w:rsidP="00204A0A">
      <w:pPr>
        <w:pStyle w:val="ActHead2"/>
      </w:pPr>
      <w:bookmarkStart w:id="18" w:name="_Toc87018679"/>
      <w:r w:rsidRPr="0007444F">
        <w:rPr>
          <w:rStyle w:val="CharPartNo"/>
        </w:rPr>
        <w:t>Part 9A</w:t>
      </w:r>
      <w:r w:rsidRPr="00461156">
        <w:t>—</w:t>
      </w:r>
      <w:r w:rsidRPr="0007444F">
        <w:rPr>
          <w:rStyle w:val="CharPartText"/>
        </w:rPr>
        <w:t>Offences</w:t>
      </w:r>
      <w:bookmarkEnd w:id="18"/>
    </w:p>
    <w:p w14:paraId="292E90D8" w14:textId="77777777" w:rsidR="00204A0A" w:rsidRPr="0007444F" w:rsidRDefault="00204A0A" w:rsidP="00204A0A">
      <w:pPr>
        <w:pStyle w:val="Header"/>
      </w:pPr>
      <w:r w:rsidRPr="0007444F">
        <w:rPr>
          <w:rStyle w:val="CharDivNo"/>
        </w:rPr>
        <w:t xml:space="preserve"> </w:t>
      </w:r>
      <w:r w:rsidRPr="0007444F">
        <w:rPr>
          <w:rStyle w:val="CharDivText"/>
        </w:rPr>
        <w:t xml:space="preserve"> </w:t>
      </w:r>
    </w:p>
    <w:p w14:paraId="7A7767DC" w14:textId="77777777" w:rsidR="00204A0A" w:rsidRPr="00461156" w:rsidRDefault="00204A0A" w:rsidP="00204A0A">
      <w:pPr>
        <w:pStyle w:val="ActHead5"/>
      </w:pPr>
      <w:bookmarkStart w:id="19" w:name="_Toc87018680"/>
      <w:r w:rsidRPr="0007444F">
        <w:rPr>
          <w:rStyle w:val="CharSectno"/>
        </w:rPr>
        <w:t>53A</w:t>
      </w:r>
      <w:r w:rsidRPr="00461156">
        <w:t xml:space="preserve">  Infringement notices—prescribed offences and prescribed penalties</w:t>
      </w:r>
      <w:bookmarkEnd w:id="19"/>
    </w:p>
    <w:p w14:paraId="51D8685E" w14:textId="77777777" w:rsidR="00204A0A" w:rsidRPr="00461156" w:rsidRDefault="00204A0A" w:rsidP="00204A0A">
      <w:pPr>
        <w:pStyle w:val="subsection"/>
      </w:pPr>
      <w:r w:rsidRPr="00461156">
        <w:tab/>
      </w:r>
      <w:r w:rsidRPr="00461156">
        <w:tab/>
        <w:t>For the purposes of section 571</w:t>
      </w:r>
      <w:r>
        <w:noBreakHyphen/>
      </w:r>
      <w:r w:rsidRPr="00461156">
        <w:t>5 of the Act, an offence against a provision mentioned in column 1 of an item in the following table is a prescribed offence. For the purposes of paragraph 571</w:t>
      </w:r>
      <w:r>
        <w:noBreakHyphen/>
      </w:r>
      <w:r w:rsidRPr="00461156">
        <w:t>10(2)(a) of the Act, the penalty mentioned in column 2 of the item is the penalty prescribed for the prescribed offence.</w:t>
      </w:r>
    </w:p>
    <w:p w14:paraId="7628CB51" w14:textId="77777777" w:rsidR="00204A0A" w:rsidRPr="00461156" w:rsidRDefault="00204A0A" w:rsidP="00204A0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04A0A" w:rsidRPr="00461156" w14:paraId="055C8350" w14:textId="77777777" w:rsidTr="00BC3EAF">
        <w:trPr>
          <w:tblHeader/>
        </w:trPr>
        <w:tc>
          <w:tcPr>
            <w:tcW w:w="8312" w:type="dxa"/>
            <w:gridSpan w:val="3"/>
            <w:tcBorders>
              <w:top w:val="single" w:sz="12" w:space="0" w:color="auto"/>
              <w:bottom w:val="single" w:sz="6" w:space="0" w:color="auto"/>
            </w:tcBorders>
            <w:shd w:val="clear" w:color="auto" w:fill="auto"/>
          </w:tcPr>
          <w:p w14:paraId="160CD538" w14:textId="77777777" w:rsidR="00204A0A" w:rsidRPr="00461156" w:rsidRDefault="00204A0A" w:rsidP="00BC3EAF">
            <w:pPr>
              <w:pStyle w:val="TableHeading"/>
            </w:pPr>
            <w:r w:rsidRPr="00461156">
              <w:t>Prescribed offences and prescribed penalties</w:t>
            </w:r>
          </w:p>
        </w:tc>
      </w:tr>
      <w:tr w:rsidR="00204A0A" w:rsidRPr="00461156" w14:paraId="6B6175DD" w14:textId="77777777" w:rsidTr="00BC3EAF">
        <w:trPr>
          <w:tblHeader/>
        </w:trPr>
        <w:tc>
          <w:tcPr>
            <w:tcW w:w="714" w:type="dxa"/>
            <w:tcBorders>
              <w:top w:val="single" w:sz="6" w:space="0" w:color="auto"/>
              <w:bottom w:val="single" w:sz="12" w:space="0" w:color="auto"/>
            </w:tcBorders>
            <w:shd w:val="clear" w:color="auto" w:fill="auto"/>
          </w:tcPr>
          <w:p w14:paraId="49264FDB" w14:textId="77777777" w:rsidR="00204A0A" w:rsidRPr="00461156" w:rsidRDefault="00204A0A" w:rsidP="00BC3EAF">
            <w:pPr>
              <w:pStyle w:val="TableHeading"/>
            </w:pPr>
          </w:p>
          <w:p w14:paraId="5DD25C73" w14:textId="77777777" w:rsidR="00204A0A" w:rsidRPr="00461156" w:rsidRDefault="00204A0A" w:rsidP="00BC3EAF">
            <w:pPr>
              <w:pStyle w:val="TableHeading"/>
            </w:pPr>
            <w:r w:rsidRPr="00461156">
              <w:t>Item</w:t>
            </w:r>
          </w:p>
        </w:tc>
        <w:tc>
          <w:tcPr>
            <w:tcW w:w="3799" w:type="dxa"/>
            <w:tcBorders>
              <w:top w:val="single" w:sz="6" w:space="0" w:color="auto"/>
              <w:bottom w:val="single" w:sz="12" w:space="0" w:color="auto"/>
            </w:tcBorders>
            <w:shd w:val="clear" w:color="auto" w:fill="auto"/>
          </w:tcPr>
          <w:p w14:paraId="6A318416" w14:textId="77777777" w:rsidR="00204A0A" w:rsidRPr="00461156" w:rsidRDefault="00204A0A" w:rsidP="00BC3EAF">
            <w:pPr>
              <w:pStyle w:val="TableHeading"/>
            </w:pPr>
            <w:r w:rsidRPr="00461156">
              <w:t>Column 1</w:t>
            </w:r>
          </w:p>
          <w:p w14:paraId="08A537CE" w14:textId="77777777" w:rsidR="00204A0A" w:rsidRPr="00461156" w:rsidRDefault="00204A0A" w:rsidP="00BC3EAF">
            <w:pPr>
              <w:pStyle w:val="TableHeading"/>
            </w:pPr>
            <w:r w:rsidRPr="00461156">
              <w:t>Prescribed offence provision</w:t>
            </w:r>
          </w:p>
        </w:tc>
        <w:tc>
          <w:tcPr>
            <w:tcW w:w="3799" w:type="dxa"/>
            <w:tcBorders>
              <w:top w:val="single" w:sz="6" w:space="0" w:color="auto"/>
              <w:bottom w:val="single" w:sz="12" w:space="0" w:color="auto"/>
            </w:tcBorders>
            <w:shd w:val="clear" w:color="auto" w:fill="auto"/>
          </w:tcPr>
          <w:p w14:paraId="455A9E52" w14:textId="77777777" w:rsidR="00204A0A" w:rsidRPr="00461156" w:rsidRDefault="00204A0A" w:rsidP="00BC3EAF">
            <w:pPr>
              <w:pStyle w:val="TableHeading"/>
            </w:pPr>
            <w:r w:rsidRPr="00461156">
              <w:t>Column 2</w:t>
            </w:r>
          </w:p>
          <w:p w14:paraId="40788A61" w14:textId="77777777" w:rsidR="00204A0A" w:rsidRPr="00461156" w:rsidRDefault="00204A0A" w:rsidP="00BC3EAF">
            <w:pPr>
              <w:pStyle w:val="TableHeading"/>
            </w:pPr>
            <w:r w:rsidRPr="00461156">
              <w:t>Prescribed penalty</w:t>
            </w:r>
          </w:p>
        </w:tc>
      </w:tr>
      <w:tr w:rsidR="00204A0A" w:rsidRPr="00461156" w14:paraId="40B8A203" w14:textId="77777777" w:rsidTr="00BC3EAF">
        <w:tc>
          <w:tcPr>
            <w:tcW w:w="714" w:type="dxa"/>
            <w:tcBorders>
              <w:top w:val="single" w:sz="12" w:space="0" w:color="auto"/>
            </w:tcBorders>
            <w:shd w:val="clear" w:color="auto" w:fill="auto"/>
          </w:tcPr>
          <w:p w14:paraId="14F39C32" w14:textId="77777777" w:rsidR="00204A0A" w:rsidRPr="00461156" w:rsidRDefault="00204A0A" w:rsidP="00BC3EAF">
            <w:pPr>
              <w:pStyle w:val="Tabletext"/>
            </w:pPr>
            <w:r w:rsidRPr="00461156">
              <w:t>1</w:t>
            </w:r>
          </w:p>
        </w:tc>
        <w:tc>
          <w:tcPr>
            <w:tcW w:w="3799" w:type="dxa"/>
            <w:tcBorders>
              <w:top w:val="single" w:sz="12" w:space="0" w:color="auto"/>
            </w:tcBorders>
            <w:shd w:val="clear" w:color="auto" w:fill="auto"/>
          </w:tcPr>
          <w:p w14:paraId="60BBD5D8" w14:textId="77777777" w:rsidR="00204A0A" w:rsidRPr="00461156" w:rsidRDefault="00204A0A" w:rsidP="00BC3EAF">
            <w:pPr>
              <w:pStyle w:val="Tabletext"/>
            </w:pPr>
            <w:r w:rsidRPr="00461156">
              <w:t>Subsection 180</w:t>
            </w:r>
            <w:r>
              <w:noBreakHyphen/>
            </w:r>
            <w:r w:rsidRPr="00461156">
              <w:t>37(3)</w:t>
            </w:r>
          </w:p>
        </w:tc>
        <w:tc>
          <w:tcPr>
            <w:tcW w:w="3799" w:type="dxa"/>
            <w:tcBorders>
              <w:top w:val="single" w:sz="12" w:space="0" w:color="auto"/>
            </w:tcBorders>
            <w:shd w:val="clear" w:color="auto" w:fill="auto"/>
          </w:tcPr>
          <w:p w14:paraId="2107BBB4" w14:textId="77777777" w:rsidR="00204A0A" w:rsidRPr="00461156" w:rsidRDefault="00204A0A" w:rsidP="00BC3EAF">
            <w:pPr>
              <w:pStyle w:val="Tabletext"/>
            </w:pPr>
            <w:r w:rsidRPr="00461156">
              <w:t>2.5 penalty units</w:t>
            </w:r>
          </w:p>
        </w:tc>
      </w:tr>
      <w:tr w:rsidR="00204A0A" w:rsidRPr="00461156" w14:paraId="1806DD33" w14:textId="77777777" w:rsidTr="00BC3EAF">
        <w:tc>
          <w:tcPr>
            <w:tcW w:w="714" w:type="dxa"/>
            <w:tcBorders>
              <w:bottom w:val="single" w:sz="2" w:space="0" w:color="auto"/>
            </w:tcBorders>
            <w:shd w:val="clear" w:color="auto" w:fill="auto"/>
          </w:tcPr>
          <w:p w14:paraId="062C1AB8" w14:textId="77777777" w:rsidR="00204A0A" w:rsidRPr="00461156" w:rsidRDefault="00204A0A" w:rsidP="00BC3EAF">
            <w:pPr>
              <w:pStyle w:val="Tabletext"/>
            </w:pPr>
            <w:r w:rsidRPr="00461156">
              <w:t>2</w:t>
            </w:r>
          </w:p>
        </w:tc>
        <w:tc>
          <w:tcPr>
            <w:tcW w:w="3799" w:type="dxa"/>
            <w:tcBorders>
              <w:bottom w:val="single" w:sz="2" w:space="0" w:color="auto"/>
            </w:tcBorders>
            <w:shd w:val="clear" w:color="auto" w:fill="auto"/>
          </w:tcPr>
          <w:p w14:paraId="6509BF36" w14:textId="77777777" w:rsidR="00204A0A" w:rsidRPr="00461156" w:rsidRDefault="00204A0A" w:rsidP="00BC3EAF">
            <w:pPr>
              <w:pStyle w:val="Tabletext"/>
            </w:pPr>
            <w:r w:rsidRPr="00461156">
              <w:t>Subsection 330</w:t>
            </w:r>
            <w:r>
              <w:noBreakHyphen/>
            </w:r>
            <w:r w:rsidRPr="00461156">
              <w:t>10(1)</w:t>
            </w:r>
          </w:p>
        </w:tc>
        <w:tc>
          <w:tcPr>
            <w:tcW w:w="3799" w:type="dxa"/>
            <w:tcBorders>
              <w:bottom w:val="single" w:sz="2" w:space="0" w:color="auto"/>
            </w:tcBorders>
            <w:shd w:val="clear" w:color="auto" w:fill="auto"/>
          </w:tcPr>
          <w:p w14:paraId="41F96790" w14:textId="77777777" w:rsidR="00204A0A" w:rsidRPr="00461156" w:rsidRDefault="00204A0A" w:rsidP="00BC3EAF">
            <w:pPr>
              <w:pStyle w:val="Tabletext"/>
            </w:pPr>
            <w:r w:rsidRPr="00461156">
              <w:t>2.5 penalty units</w:t>
            </w:r>
          </w:p>
        </w:tc>
      </w:tr>
      <w:tr w:rsidR="00204A0A" w:rsidRPr="00461156" w14:paraId="4597B677" w14:textId="77777777" w:rsidTr="00BC3EAF">
        <w:tc>
          <w:tcPr>
            <w:tcW w:w="714" w:type="dxa"/>
            <w:tcBorders>
              <w:top w:val="single" w:sz="2" w:space="0" w:color="auto"/>
              <w:bottom w:val="single" w:sz="12" w:space="0" w:color="auto"/>
            </w:tcBorders>
            <w:shd w:val="clear" w:color="auto" w:fill="auto"/>
          </w:tcPr>
          <w:p w14:paraId="5A60B7DB" w14:textId="77777777" w:rsidR="00204A0A" w:rsidRPr="00461156" w:rsidRDefault="00204A0A" w:rsidP="00BC3EAF">
            <w:pPr>
              <w:pStyle w:val="Tabletext"/>
            </w:pPr>
            <w:r w:rsidRPr="00461156">
              <w:t>3</w:t>
            </w:r>
          </w:p>
        </w:tc>
        <w:tc>
          <w:tcPr>
            <w:tcW w:w="3799" w:type="dxa"/>
            <w:tcBorders>
              <w:top w:val="single" w:sz="2" w:space="0" w:color="auto"/>
              <w:bottom w:val="single" w:sz="12" w:space="0" w:color="auto"/>
            </w:tcBorders>
            <w:shd w:val="clear" w:color="auto" w:fill="auto"/>
          </w:tcPr>
          <w:p w14:paraId="4B7A2D97" w14:textId="77777777" w:rsidR="00204A0A" w:rsidRPr="00461156" w:rsidRDefault="00204A0A" w:rsidP="00BC3EAF">
            <w:pPr>
              <w:pStyle w:val="Tabletext"/>
            </w:pPr>
            <w:r w:rsidRPr="00461156">
              <w:t>Subsection 348</w:t>
            </w:r>
            <w:r>
              <w:noBreakHyphen/>
            </w:r>
            <w:r w:rsidRPr="00461156">
              <w:t>1(1)</w:t>
            </w:r>
          </w:p>
        </w:tc>
        <w:tc>
          <w:tcPr>
            <w:tcW w:w="3799" w:type="dxa"/>
            <w:tcBorders>
              <w:top w:val="single" w:sz="2" w:space="0" w:color="auto"/>
              <w:bottom w:val="single" w:sz="12" w:space="0" w:color="auto"/>
            </w:tcBorders>
            <w:shd w:val="clear" w:color="auto" w:fill="auto"/>
          </w:tcPr>
          <w:p w14:paraId="2933DC50" w14:textId="77777777" w:rsidR="00204A0A" w:rsidRPr="00461156" w:rsidRDefault="00204A0A" w:rsidP="00BC3EAF">
            <w:pPr>
              <w:pStyle w:val="Tabletext"/>
            </w:pPr>
            <w:r w:rsidRPr="00461156">
              <w:t>2.5 penalty units</w:t>
            </w:r>
          </w:p>
        </w:tc>
      </w:tr>
    </w:tbl>
    <w:p w14:paraId="683FBF0E" w14:textId="77777777" w:rsidR="00B8586E" w:rsidRPr="00461156" w:rsidRDefault="00204A0A" w:rsidP="004C3CD6">
      <w:pPr>
        <w:pStyle w:val="ItemHead"/>
      </w:pPr>
      <w:r>
        <w:t>30</w:t>
      </w:r>
      <w:r w:rsidR="00B8586E" w:rsidRPr="00461156">
        <w:t xml:space="preserve">  Paragraphs 54(1)(a) and (b)</w:t>
      </w:r>
    </w:p>
    <w:p w14:paraId="70917564" w14:textId="77777777" w:rsidR="00B8586E" w:rsidRPr="00461156" w:rsidRDefault="00B8586E" w:rsidP="00B8586E">
      <w:pPr>
        <w:pStyle w:val="Item"/>
      </w:pPr>
      <w:r w:rsidRPr="00461156">
        <w:t xml:space="preserve">After “Department of State”, insert “, or Executive Agency (within the meaning of the </w:t>
      </w:r>
      <w:r w:rsidRPr="00461156">
        <w:rPr>
          <w:i/>
        </w:rPr>
        <w:t>Public Service Act 1999</w:t>
      </w:r>
      <w:r w:rsidRPr="00461156">
        <w:t>),”.</w:t>
      </w:r>
    </w:p>
    <w:p w14:paraId="17518075" w14:textId="77777777" w:rsidR="004C3CD6" w:rsidRPr="00461156" w:rsidRDefault="00204A0A" w:rsidP="004C3CD6">
      <w:pPr>
        <w:pStyle w:val="ItemHead"/>
      </w:pPr>
      <w:r>
        <w:t>31</w:t>
      </w:r>
      <w:r w:rsidR="004C3CD6" w:rsidRPr="00461156">
        <w:t xml:space="preserve">  At the end of </w:t>
      </w:r>
      <w:r w:rsidR="00461156" w:rsidRPr="00461156">
        <w:t>subsection 5</w:t>
      </w:r>
      <w:r w:rsidR="004C3CD6" w:rsidRPr="00461156">
        <w:t>4(1)</w:t>
      </w:r>
    </w:p>
    <w:p w14:paraId="2CB9B730" w14:textId="77777777" w:rsidR="004C3CD6" w:rsidRPr="00461156" w:rsidRDefault="004C3CD6" w:rsidP="004C3CD6">
      <w:pPr>
        <w:pStyle w:val="Item"/>
      </w:pPr>
      <w:r w:rsidRPr="00461156">
        <w:t>Add:</w:t>
      </w:r>
    </w:p>
    <w:p w14:paraId="6BB56621" w14:textId="77777777" w:rsidR="004C3CD6" w:rsidRPr="00461156" w:rsidRDefault="004C3CD6" w:rsidP="004C3CD6">
      <w:pPr>
        <w:pStyle w:val="paragraph"/>
      </w:pPr>
      <w:r w:rsidRPr="00461156">
        <w:tab/>
        <w:t>; (d)</w:t>
      </w:r>
      <w:r w:rsidRPr="00461156">
        <w:tab/>
        <w:t>the Australian Crime Commission.</w:t>
      </w:r>
    </w:p>
    <w:p w14:paraId="291BFAF3" w14:textId="77777777" w:rsidR="00BC280D" w:rsidRPr="00461156" w:rsidRDefault="00204A0A" w:rsidP="00BC280D">
      <w:pPr>
        <w:pStyle w:val="ItemHead"/>
      </w:pPr>
      <w:r>
        <w:t>32</w:t>
      </w:r>
      <w:r w:rsidR="00BC280D" w:rsidRPr="00461156">
        <w:t xml:space="preserve">  </w:t>
      </w:r>
      <w:r w:rsidR="00461156" w:rsidRPr="00461156">
        <w:t>Subsection 5</w:t>
      </w:r>
      <w:r w:rsidR="00BC280D" w:rsidRPr="00461156">
        <w:t>4(2)</w:t>
      </w:r>
    </w:p>
    <w:p w14:paraId="3176F29A" w14:textId="77777777" w:rsidR="00BC280D" w:rsidRPr="00461156" w:rsidRDefault="00BC280D" w:rsidP="00BC280D">
      <w:pPr>
        <w:pStyle w:val="Item"/>
      </w:pPr>
      <w:r w:rsidRPr="00461156">
        <w:t>Repeal the subsection, substitute:</w:t>
      </w:r>
    </w:p>
    <w:p w14:paraId="3B45CBDF" w14:textId="77777777" w:rsidR="00BC280D" w:rsidRPr="00461156" w:rsidRDefault="00BC280D" w:rsidP="00BC280D">
      <w:pPr>
        <w:pStyle w:val="subsection"/>
      </w:pPr>
      <w:r w:rsidRPr="00461156">
        <w:tab/>
        <w:t>(2)</w:t>
      </w:r>
      <w:r w:rsidRPr="00461156">
        <w:tab/>
        <w:t xml:space="preserve">For the purposes of </w:t>
      </w:r>
      <w:r w:rsidR="00461156" w:rsidRPr="00461156">
        <w:t>paragraph 6</w:t>
      </w:r>
      <w:r w:rsidRPr="00461156">
        <w:t>04</w:t>
      </w:r>
      <w:r w:rsidR="00461156">
        <w:noBreakHyphen/>
      </w:r>
      <w:r w:rsidRPr="00461156">
        <w:t>25(4)(g) of the Act, the following entities are prescribed:</w:t>
      </w:r>
    </w:p>
    <w:p w14:paraId="7FAB0040" w14:textId="77777777" w:rsidR="00BC280D" w:rsidRPr="00461156" w:rsidRDefault="00BC280D" w:rsidP="00BC280D">
      <w:pPr>
        <w:pStyle w:val="paragraph"/>
      </w:pPr>
      <w:r w:rsidRPr="00461156">
        <w:tab/>
        <w:t>(a)</w:t>
      </w:r>
      <w:r w:rsidRPr="00461156">
        <w:tab/>
        <w:t>the Australian Federal Police;</w:t>
      </w:r>
    </w:p>
    <w:p w14:paraId="5E359A13" w14:textId="77777777" w:rsidR="00BC280D" w:rsidRPr="00461156" w:rsidRDefault="00BC280D" w:rsidP="00BC280D">
      <w:pPr>
        <w:pStyle w:val="paragraph"/>
      </w:pPr>
      <w:r w:rsidRPr="00461156">
        <w:tab/>
        <w:t>(b)</w:t>
      </w:r>
      <w:r w:rsidRPr="00461156">
        <w:tab/>
        <w:t>the Federal Court of Australia.</w:t>
      </w:r>
    </w:p>
    <w:p w14:paraId="4964AA70" w14:textId="77777777" w:rsidR="000F1C88" w:rsidRPr="00461156" w:rsidRDefault="000F1C88" w:rsidP="000F1C88">
      <w:pPr>
        <w:pStyle w:val="notetext"/>
      </w:pPr>
      <w:r w:rsidRPr="00461156">
        <w:t>Note:</w:t>
      </w:r>
      <w:r w:rsidRPr="00461156">
        <w:tab/>
        <w:t xml:space="preserve">For the purposes of </w:t>
      </w:r>
      <w:r w:rsidR="00221CA9" w:rsidRPr="00461156">
        <w:t xml:space="preserve">the </w:t>
      </w:r>
      <w:r w:rsidR="00221CA9" w:rsidRPr="00461156">
        <w:rPr>
          <w:i/>
        </w:rPr>
        <w:t>Public Governance, Performance and Accountability Act 2013</w:t>
      </w:r>
      <w:r w:rsidR="00221CA9" w:rsidRPr="00461156">
        <w:t xml:space="preserve">, the entity called the Federal Court of Australia includes officers and staff of the National Native Title Tribunal (see </w:t>
      </w:r>
      <w:r w:rsidR="00461156" w:rsidRPr="00461156">
        <w:t>section 1</w:t>
      </w:r>
      <w:r w:rsidR="00221CA9" w:rsidRPr="00461156">
        <w:t xml:space="preserve">8ZB of the </w:t>
      </w:r>
      <w:r w:rsidR="00221CA9" w:rsidRPr="00461156">
        <w:rPr>
          <w:i/>
        </w:rPr>
        <w:t>Federal Court of Australia Act 1976</w:t>
      </w:r>
      <w:r w:rsidR="00221CA9" w:rsidRPr="00461156">
        <w:t>).</w:t>
      </w:r>
    </w:p>
    <w:p w14:paraId="35EB54DE" w14:textId="77777777" w:rsidR="00BC280D" w:rsidRPr="00461156" w:rsidRDefault="00204A0A" w:rsidP="00BC280D">
      <w:pPr>
        <w:pStyle w:val="ItemHead"/>
      </w:pPr>
      <w:r>
        <w:t>33</w:t>
      </w:r>
      <w:r w:rsidR="00BC280D" w:rsidRPr="00461156">
        <w:t xml:space="preserve">  </w:t>
      </w:r>
      <w:r w:rsidR="00461156" w:rsidRPr="00461156">
        <w:t>Paragraph 5</w:t>
      </w:r>
      <w:r w:rsidR="00BC280D" w:rsidRPr="00461156">
        <w:t>4(4)(d)</w:t>
      </w:r>
    </w:p>
    <w:p w14:paraId="20239BBF" w14:textId="77777777" w:rsidR="00BC280D" w:rsidRPr="00461156" w:rsidRDefault="00BC280D" w:rsidP="00BC280D">
      <w:pPr>
        <w:pStyle w:val="Item"/>
      </w:pPr>
      <w:r w:rsidRPr="00461156">
        <w:t>Repeal the paragraph, substitute:</w:t>
      </w:r>
    </w:p>
    <w:p w14:paraId="111AB2B9" w14:textId="77777777" w:rsidR="00BC280D" w:rsidRPr="00461156" w:rsidRDefault="00BC280D" w:rsidP="00BC280D">
      <w:pPr>
        <w:pStyle w:val="paragraph"/>
      </w:pPr>
      <w:r w:rsidRPr="00461156">
        <w:lastRenderedPageBreak/>
        <w:tab/>
        <w:t>(d)</w:t>
      </w:r>
      <w:r w:rsidRPr="00461156">
        <w:tab/>
        <w:t>each Department of State of Western Australia that is responsible for the administration of either of the following Acts of that State:</w:t>
      </w:r>
    </w:p>
    <w:p w14:paraId="48472FDC" w14:textId="77777777" w:rsidR="00BC280D" w:rsidRPr="00461156" w:rsidRDefault="00BC280D" w:rsidP="00BC280D">
      <w:pPr>
        <w:pStyle w:val="paragraphsub"/>
      </w:pPr>
      <w:r w:rsidRPr="00461156">
        <w:tab/>
        <w:t>(i)</w:t>
      </w:r>
      <w:r w:rsidRPr="00461156">
        <w:tab/>
        <w:t xml:space="preserve">the </w:t>
      </w:r>
      <w:r w:rsidRPr="00461156">
        <w:rPr>
          <w:i/>
        </w:rPr>
        <w:t>Aboriginal Affairs Planning Authority Act 1972</w:t>
      </w:r>
      <w:r w:rsidRPr="00461156">
        <w:t>;</w:t>
      </w:r>
    </w:p>
    <w:p w14:paraId="6E03DDCA" w14:textId="77777777" w:rsidR="00BC280D" w:rsidRPr="00461156" w:rsidRDefault="00BC280D" w:rsidP="00BC280D">
      <w:pPr>
        <w:pStyle w:val="paragraphsub"/>
      </w:pPr>
      <w:r w:rsidRPr="00461156">
        <w:tab/>
        <w:t>(ii)</w:t>
      </w:r>
      <w:r w:rsidRPr="00461156">
        <w:tab/>
        <w:t xml:space="preserve">the </w:t>
      </w:r>
      <w:r w:rsidRPr="00461156">
        <w:rPr>
          <w:i/>
        </w:rPr>
        <w:t>Heritage Act 2018</w:t>
      </w:r>
      <w:r w:rsidRPr="00461156">
        <w:t>.</w:t>
      </w:r>
    </w:p>
    <w:p w14:paraId="25608A8A" w14:textId="77777777" w:rsidR="00BC280D" w:rsidRPr="00461156" w:rsidRDefault="00204A0A" w:rsidP="00BC280D">
      <w:pPr>
        <w:pStyle w:val="ItemHead"/>
      </w:pPr>
      <w:r>
        <w:t>34</w:t>
      </w:r>
      <w:r w:rsidR="00BC280D" w:rsidRPr="00461156">
        <w:t xml:space="preserve">  After </w:t>
      </w:r>
      <w:r w:rsidR="00461156" w:rsidRPr="00461156">
        <w:t>subsection 5</w:t>
      </w:r>
      <w:r w:rsidR="00BC280D" w:rsidRPr="00461156">
        <w:t>4(4)</w:t>
      </w:r>
    </w:p>
    <w:p w14:paraId="03AFA93A" w14:textId="77777777" w:rsidR="00BC280D" w:rsidRPr="00461156" w:rsidRDefault="00BC280D" w:rsidP="00BC280D">
      <w:pPr>
        <w:pStyle w:val="Item"/>
      </w:pPr>
      <w:r w:rsidRPr="00461156">
        <w:t>Insert:</w:t>
      </w:r>
    </w:p>
    <w:p w14:paraId="04FBC86D" w14:textId="77777777" w:rsidR="00BC280D" w:rsidRPr="00461156" w:rsidRDefault="00BC280D" w:rsidP="00BC280D">
      <w:pPr>
        <w:pStyle w:val="subsection"/>
      </w:pPr>
      <w:r w:rsidRPr="00461156">
        <w:tab/>
        <w:t>(4A)</w:t>
      </w:r>
      <w:r w:rsidRPr="00461156">
        <w:tab/>
        <w:t xml:space="preserve">For the purposes of </w:t>
      </w:r>
      <w:r w:rsidR="00461156" w:rsidRPr="00461156">
        <w:t>paragraph 6</w:t>
      </w:r>
      <w:r w:rsidRPr="00461156">
        <w:t>04</w:t>
      </w:r>
      <w:r w:rsidR="00461156">
        <w:noBreakHyphen/>
      </w:r>
      <w:r w:rsidRPr="00461156">
        <w:t>25(4)(i) of the Act, the Attorney</w:t>
      </w:r>
      <w:r w:rsidR="00461156">
        <w:noBreakHyphen/>
      </w:r>
      <w:r w:rsidRPr="00461156">
        <w:t xml:space="preserve">General’s Department of each State or Territory (or </w:t>
      </w:r>
      <w:r w:rsidR="00461877" w:rsidRPr="00461156">
        <w:t xml:space="preserve">the </w:t>
      </w:r>
      <w:r w:rsidRPr="00461156">
        <w:t>Department that has policy responsibility for the administration of justice, however named) is prescribed.</w:t>
      </w:r>
    </w:p>
    <w:p w14:paraId="4A44B379" w14:textId="77777777" w:rsidR="004C3CD6" w:rsidRPr="00461156" w:rsidRDefault="00204A0A" w:rsidP="004C3CD6">
      <w:pPr>
        <w:pStyle w:val="ItemHead"/>
      </w:pPr>
      <w:r>
        <w:t>35</w:t>
      </w:r>
      <w:r w:rsidR="004C3CD6" w:rsidRPr="00461156">
        <w:t xml:space="preserve">  At the end of </w:t>
      </w:r>
      <w:r w:rsidR="00461156" w:rsidRPr="00461156">
        <w:t>subsection 5</w:t>
      </w:r>
      <w:r w:rsidR="004C3CD6" w:rsidRPr="00461156">
        <w:t>4(5)</w:t>
      </w:r>
    </w:p>
    <w:p w14:paraId="48A5F370" w14:textId="77777777" w:rsidR="004C3CD6" w:rsidRPr="00461156" w:rsidRDefault="004C3CD6" w:rsidP="004C3CD6">
      <w:pPr>
        <w:pStyle w:val="Item"/>
      </w:pPr>
      <w:r w:rsidRPr="00461156">
        <w:t>Add:</w:t>
      </w:r>
    </w:p>
    <w:p w14:paraId="2178D84C" w14:textId="77777777" w:rsidR="004C3CD6" w:rsidRPr="00461156" w:rsidRDefault="004C3CD6" w:rsidP="004C3CD6">
      <w:pPr>
        <w:pStyle w:val="paragraph"/>
      </w:pPr>
      <w:r w:rsidRPr="00461156">
        <w:tab/>
        <w:t>; (d)</w:t>
      </w:r>
      <w:r w:rsidRPr="00461156">
        <w:tab/>
        <w:t>an</w:t>
      </w:r>
      <w:r w:rsidR="008B5192" w:rsidRPr="00461156">
        <w:t xml:space="preserve"> authority of a State or Territory that has functions and powers similar to those of the Australian Crime Commission</w:t>
      </w:r>
      <w:r w:rsidR="00221CA9" w:rsidRPr="00461156">
        <w:t>;</w:t>
      </w:r>
    </w:p>
    <w:p w14:paraId="340E8F76" w14:textId="77777777" w:rsidR="00221CA9" w:rsidRPr="00461156" w:rsidRDefault="00221CA9" w:rsidP="004C3CD6">
      <w:pPr>
        <w:pStyle w:val="paragraph"/>
      </w:pPr>
      <w:r w:rsidRPr="00461156">
        <w:tab/>
        <w:t>(e)</w:t>
      </w:r>
      <w:r w:rsidRPr="00461156">
        <w:tab/>
        <w:t>an authority of a State or Territory that investigates corruption in the public sector.</w:t>
      </w:r>
    </w:p>
    <w:p w14:paraId="2DA27005" w14:textId="77777777" w:rsidR="00BC280D" w:rsidRPr="00461156" w:rsidRDefault="00204A0A" w:rsidP="00BC280D">
      <w:pPr>
        <w:pStyle w:val="ItemHead"/>
      </w:pPr>
      <w:r>
        <w:t>36</w:t>
      </w:r>
      <w:r w:rsidR="00BC280D" w:rsidRPr="00461156">
        <w:t xml:space="preserve">  Paragraphs 54(8)(a) and (b)</w:t>
      </w:r>
    </w:p>
    <w:p w14:paraId="4BB0349A" w14:textId="77777777" w:rsidR="00BC280D" w:rsidRPr="00461156" w:rsidRDefault="00BC280D" w:rsidP="00BC280D">
      <w:pPr>
        <w:pStyle w:val="Item"/>
      </w:pPr>
      <w:r w:rsidRPr="00461156">
        <w:t>After “Land”, insert “and Sea”.</w:t>
      </w:r>
    </w:p>
    <w:p w14:paraId="41DEC80B" w14:textId="77777777" w:rsidR="00221CA9" w:rsidRPr="00461156" w:rsidRDefault="00204A0A" w:rsidP="00221CA9">
      <w:pPr>
        <w:pStyle w:val="ItemHead"/>
      </w:pPr>
      <w:r>
        <w:t>37</w:t>
      </w:r>
      <w:r w:rsidR="00221CA9" w:rsidRPr="00461156">
        <w:t xml:space="preserve">  At the end of </w:t>
      </w:r>
      <w:r w:rsidR="00461156" w:rsidRPr="00461156">
        <w:t>section 5</w:t>
      </w:r>
      <w:r w:rsidR="00221CA9" w:rsidRPr="00461156">
        <w:t>4</w:t>
      </w:r>
    </w:p>
    <w:p w14:paraId="1AAD2E82" w14:textId="77777777" w:rsidR="00221CA9" w:rsidRPr="00461156" w:rsidRDefault="00221CA9" w:rsidP="00221CA9">
      <w:pPr>
        <w:pStyle w:val="Item"/>
      </w:pPr>
      <w:r w:rsidRPr="00461156">
        <w:t>Add:</w:t>
      </w:r>
    </w:p>
    <w:p w14:paraId="00DDE2E9" w14:textId="77777777" w:rsidR="00221CA9" w:rsidRPr="00461156" w:rsidRDefault="00221CA9" w:rsidP="00221CA9">
      <w:pPr>
        <w:pStyle w:val="subsection"/>
      </w:pPr>
      <w:r w:rsidRPr="00461156">
        <w:tab/>
        <w:t>(9)</w:t>
      </w:r>
      <w:r w:rsidRPr="00461156">
        <w:tab/>
        <w:t xml:space="preserve">For the purposes of </w:t>
      </w:r>
      <w:r w:rsidR="00461156" w:rsidRPr="00461156">
        <w:t>paragraph 6</w:t>
      </w:r>
      <w:r w:rsidRPr="00461156">
        <w:t>04</w:t>
      </w:r>
      <w:r w:rsidR="00461156">
        <w:noBreakHyphen/>
      </w:r>
      <w:r w:rsidRPr="00461156">
        <w:t>25(4)(l) of the Act:</w:t>
      </w:r>
    </w:p>
    <w:p w14:paraId="5B56A22A" w14:textId="77777777" w:rsidR="00221CA9" w:rsidRPr="00461156" w:rsidRDefault="00221CA9" w:rsidP="00221CA9">
      <w:pPr>
        <w:pStyle w:val="paragraph"/>
      </w:pPr>
      <w:r w:rsidRPr="00461156">
        <w:tab/>
        <w:t>(a)</w:t>
      </w:r>
      <w:r w:rsidRPr="00461156">
        <w:tab/>
      </w:r>
      <w:r w:rsidR="003C28C9" w:rsidRPr="00461156">
        <w:t xml:space="preserve">each </w:t>
      </w:r>
      <w:r w:rsidR="00622D62" w:rsidRPr="00461156">
        <w:t>representative bod</w:t>
      </w:r>
      <w:r w:rsidR="003C28C9" w:rsidRPr="00461156">
        <w:t>y</w:t>
      </w:r>
      <w:r w:rsidR="00622D62" w:rsidRPr="00461156">
        <w:t xml:space="preserve"> within the meaning of the </w:t>
      </w:r>
      <w:r w:rsidR="00622D62" w:rsidRPr="00461156">
        <w:rPr>
          <w:i/>
        </w:rPr>
        <w:t xml:space="preserve">Native Title Act 1993 </w:t>
      </w:r>
      <w:r w:rsidR="003C28C9" w:rsidRPr="00461156">
        <w:t>is</w:t>
      </w:r>
      <w:r w:rsidR="00622D62" w:rsidRPr="00461156">
        <w:t xml:space="preserve"> prescribed; and</w:t>
      </w:r>
    </w:p>
    <w:p w14:paraId="259814D4" w14:textId="77777777" w:rsidR="00622D62" w:rsidRPr="00461156" w:rsidRDefault="00622D62" w:rsidP="00221CA9">
      <w:pPr>
        <w:pStyle w:val="paragraph"/>
      </w:pPr>
      <w:r w:rsidRPr="00461156">
        <w:tab/>
        <w:t>(b)</w:t>
      </w:r>
      <w:r w:rsidRPr="00461156">
        <w:tab/>
        <w:t>the purpose of performing the functions of a representative body under that Act is prescribed.</w:t>
      </w:r>
    </w:p>
    <w:p w14:paraId="5663D9B6" w14:textId="77777777" w:rsidR="00006599" w:rsidRPr="00461156" w:rsidRDefault="00204A0A" w:rsidP="004C1ADA">
      <w:pPr>
        <w:pStyle w:val="ItemHead"/>
      </w:pPr>
      <w:r>
        <w:t>38</w:t>
      </w:r>
      <w:r w:rsidR="00006599" w:rsidRPr="00461156">
        <w:t xml:space="preserve">  </w:t>
      </w:r>
      <w:r w:rsidR="00461156" w:rsidRPr="00461156">
        <w:t>Clause 1</w:t>
      </w:r>
      <w:r w:rsidR="00006599" w:rsidRPr="00461156">
        <w:t xml:space="preserve"> of </w:t>
      </w:r>
      <w:r w:rsidR="00461156" w:rsidRPr="00461156">
        <w:t>Schedule 2</w:t>
      </w:r>
      <w:r w:rsidR="00006599" w:rsidRPr="00461156">
        <w:t xml:space="preserve"> (after table </w:t>
      </w:r>
      <w:r w:rsidR="00461156" w:rsidRPr="00461156">
        <w:t>item 4</w:t>
      </w:r>
      <w:r w:rsidR="00006599" w:rsidRPr="00461156">
        <w:t>3)</w:t>
      </w:r>
    </w:p>
    <w:p w14:paraId="4FA40D02" w14:textId="77777777" w:rsidR="00006599" w:rsidRPr="00461156" w:rsidRDefault="00006599" w:rsidP="00006599">
      <w:pPr>
        <w:pStyle w:val="Item"/>
      </w:pPr>
      <w:r w:rsidRPr="00461156">
        <w:t>Insert:</w:t>
      </w:r>
    </w:p>
    <w:p w14:paraId="6393E329" w14:textId="77777777" w:rsidR="00006599" w:rsidRPr="00461156" w:rsidRDefault="00006599" w:rsidP="0000659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881"/>
        <w:gridCol w:w="5916"/>
      </w:tblGrid>
      <w:tr w:rsidR="00006599" w:rsidRPr="00461156" w14:paraId="7BC98CC9" w14:textId="77777777" w:rsidTr="009F2C7E">
        <w:tc>
          <w:tcPr>
            <w:tcW w:w="429" w:type="pct"/>
            <w:tcBorders>
              <w:top w:val="nil"/>
            </w:tcBorders>
            <w:shd w:val="clear" w:color="auto" w:fill="auto"/>
          </w:tcPr>
          <w:p w14:paraId="3B7E8924" w14:textId="77777777" w:rsidR="00006599" w:rsidRPr="00461156" w:rsidRDefault="00006599" w:rsidP="008C2193">
            <w:pPr>
              <w:pStyle w:val="Tabletext"/>
            </w:pPr>
            <w:r w:rsidRPr="00461156">
              <w:t>43A</w:t>
            </w:r>
          </w:p>
        </w:tc>
        <w:tc>
          <w:tcPr>
            <w:tcW w:w="1103" w:type="pct"/>
            <w:tcBorders>
              <w:top w:val="nil"/>
            </w:tcBorders>
            <w:shd w:val="clear" w:color="auto" w:fill="auto"/>
          </w:tcPr>
          <w:p w14:paraId="005FFD7A" w14:textId="77777777" w:rsidR="00006599" w:rsidRPr="00461156" w:rsidRDefault="00006599" w:rsidP="008C2193">
            <w:pPr>
              <w:pStyle w:val="Tabletext"/>
            </w:pPr>
            <w:r w:rsidRPr="00461156">
              <w:t>144</w:t>
            </w:r>
            <w:r w:rsidR="00461156">
              <w:noBreakHyphen/>
            </w:r>
            <w:r w:rsidRPr="00461156">
              <w:t>12</w:t>
            </w:r>
          </w:p>
        </w:tc>
        <w:tc>
          <w:tcPr>
            <w:tcW w:w="3468" w:type="pct"/>
            <w:tcBorders>
              <w:top w:val="nil"/>
            </w:tcBorders>
            <w:shd w:val="clear" w:color="auto" w:fill="auto"/>
          </w:tcPr>
          <w:p w14:paraId="7D8BEB29" w14:textId="77777777" w:rsidR="00006599" w:rsidRPr="00461156" w:rsidRDefault="00006599" w:rsidP="008C2193">
            <w:pPr>
              <w:pStyle w:val="Tabletext"/>
            </w:pPr>
            <w:r w:rsidRPr="00461156">
              <w:t>Application by corporation to e</w:t>
            </w:r>
            <w:r w:rsidR="009F2C7E" w:rsidRPr="00461156">
              <w:t>xtend period for directors of corporation to decide membership application or applications, or exempt corporation from requirement for directors to decide membership application or applications within a period</w:t>
            </w:r>
          </w:p>
        </w:tc>
      </w:tr>
      <w:tr w:rsidR="009F2C7E" w:rsidRPr="00461156" w14:paraId="17528DCF" w14:textId="77777777" w:rsidTr="009F2C7E">
        <w:tc>
          <w:tcPr>
            <w:tcW w:w="429" w:type="pct"/>
            <w:shd w:val="clear" w:color="auto" w:fill="auto"/>
          </w:tcPr>
          <w:p w14:paraId="7E2B0436" w14:textId="77777777" w:rsidR="009F2C7E" w:rsidRPr="00461156" w:rsidRDefault="009F2C7E" w:rsidP="009F2C7E">
            <w:pPr>
              <w:pStyle w:val="Tabletext"/>
            </w:pPr>
            <w:r w:rsidRPr="00461156">
              <w:t>43B</w:t>
            </w:r>
          </w:p>
        </w:tc>
        <w:tc>
          <w:tcPr>
            <w:tcW w:w="1103" w:type="pct"/>
            <w:shd w:val="clear" w:color="auto" w:fill="auto"/>
          </w:tcPr>
          <w:p w14:paraId="534D7BEF" w14:textId="77777777" w:rsidR="009F2C7E" w:rsidRPr="00461156" w:rsidRDefault="009F2C7E" w:rsidP="009F2C7E">
            <w:pPr>
              <w:pStyle w:val="Tabletext"/>
            </w:pPr>
            <w:r w:rsidRPr="00461156">
              <w:t>144</w:t>
            </w:r>
            <w:r w:rsidR="00461156">
              <w:noBreakHyphen/>
            </w:r>
            <w:r w:rsidRPr="00461156">
              <w:t>12</w:t>
            </w:r>
          </w:p>
        </w:tc>
        <w:tc>
          <w:tcPr>
            <w:tcW w:w="3468" w:type="pct"/>
            <w:shd w:val="clear" w:color="auto" w:fill="auto"/>
          </w:tcPr>
          <w:p w14:paraId="5E986474" w14:textId="77777777" w:rsidR="009F2C7E" w:rsidRPr="00461156" w:rsidRDefault="009F2C7E" w:rsidP="009F2C7E">
            <w:pPr>
              <w:pStyle w:val="Tabletext"/>
            </w:pPr>
            <w:r w:rsidRPr="00461156">
              <w:t>Determination by Registrar of application by corporation to extend period for directors of corporation to decide membership application or applications, or exempt corporation from requirement for directors to decide membership application or applications within a period</w:t>
            </w:r>
          </w:p>
        </w:tc>
      </w:tr>
      <w:tr w:rsidR="009F2C7E" w:rsidRPr="00461156" w14:paraId="275171FE" w14:textId="77777777" w:rsidTr="009F2C7E">
        <w:tc>
          <w:tcPr>
            <w:tcW w:w="429" w:type="pct"/>
            <w:tcBorders>
              <w:bottom w:val="single" w:sz="2" w:space="0" w:color="auto"/>
            </w:tcBorders>
            <w:shd w:val="clear" w:color="auto" w:fill="auto"/>
          </w:tcPr>
          <w:p w14:paraId="5517059B" w14:textId="77777777" w:rsidR="009F2C7E" w:rsidRPr="00461156" w:rsidRDefault="009F2C7E" w:rsidP="009F2C7E">
            <w:pPr>
              <w:pStyle w:val="Tabletext"/>
            </w:pPr>
            <w:r w:rsidRPr="00461156">
              <w:t>43C</w:t>
            </w:r>
          </w:p>
        </w:tc>
        <w:tc>
          <w:tcPr>
            <w:tcW w:w="1103" w:type="pct"/>
            <w:tcBorders>
              <w:bottom w:val="single" w:sz="2" w:space="0" w:color="auto"/>
            </w:tcBorders>
            <w:shd w:val="clear" w:color="auto" w:fill="auto"/>
          </w:tcPr>
          <w:p w14:paraId="6F3EE91E" w14:textId="77777777" w:rsidR="009F2C7E" w:rsidRPr="00461156" w:rsidRDefault="009F2C7E" w:rsidP="009F2C7E">
            <w:pPr>
              <w:pStyle w:val="Tabletext"/>
            </w:pPr>
            <w:r w:rsidRPr="00461156">
              <w:t>144</w:t>
            </w:r>
            <w:r w:rsidR="00461156">
              <w:noBreakHyphen/>
            </w:r>
            <w:r w:rsidRPr="00461156">
              <w:t>12</w:t>
            </w:r>
          </w:p>
        </w:tc>
        <w:tc>
          <w:tcPr>
            <w:tcW w:w="3468" w:type="pct"/>
            <w:tcBorders>
              <w:bottom w:val="single" w:sz="2" w:space="0" w:color="auto"/>
            </w:tcBorders>
            <w:shd w:val="clear" w:color="auto" w:fill="auto"/>
          </w:tcPr>
          <w:p w14:paraId="5B820D9F" w14:textId="77777777" w:rsidR="009F2C7E" w:rsidRPr="00461156" w:rsidRDefault="009F2C7E" w:rsidP="009F2C7E">
            <w:pPr>
              <w:pStyle w:val="Tabletext"/>
            </w:pPr>
            <w:r w:rsidRPr="00461156">
              <w:t>Notice by Registrar of refusal to make determination</w:t>
            </w:r>
          </w:p>
        </w:tc>
      </w:tr>
      <w:tr w:rsidR="009F2C7E" w:rsidRPr="00461156" w14:paraId="79D3C861" w14:textId="77777777" w:rsidTr="009F2C7E">
        <w:tc>
          <w:tcPr>
            <w:tcW w:w="429" w:type="pct"/>
            <w:tcBorders>
              <w:top w:val="single" w:sz="2" w:space="0" w:color="auto"/>
              <w:bottom w:val="nil"/>
            </w:tcBorders>
            <w:shd w:val="clear" w:color="auto" w:fill="auto"/>
          </w:tcPr>
          <w:p w14:paraId="7A8EDFF5" w14:textId="77777777" w:rsidR="009F2C7E" w:rsidRPr="00461156" w:rsidRDefault="009F2C7E" w:rsidP="009F2C7E">
            <w:pPr>
              <w:pStyle w:val="Tabletext"/>
            </w:pPr>
            <w:r w:rsidRPr="00461156">
              <w:t>43D</w:t>
            </w:r>
          </w:p>
        </w:tc>
        <w:tc>
          <w:tcPr>
            <w:tcW w:w="1103" w:type="pct"/>
            <w:tcBorders>
              <w:top w:val="single" w:sz="2" w:space="0" w:color="auto"/>
              <w:bottom w:val="nil"/>
            </w:tcBorders>
            <w:shd w:val="clear" w:color="auto" w:fill="auto"/>
          </w:tcPr>
          <w:p w14:paraId="5632AD2B" w14:textId="77777777" w:rsidR="009F2C7E" w:rsidRPr="00461156" w:rsidRDefault="009F2C7E" w:rsidP="009F2C7E">
            <w:pPr>
              <w:pStyle w:val="Tabletext"/>
            </w:pPr>
            <w:r w:rsidRPr="00461156">
              <w:t>144</w:t>
            </w:r>
            <w:r w:rsidR="00461156">
              <w:noBreakHyphen/>
            </w:r>
            <w:r w:rsidRPr="00461156">
              <w:t>12</w:t>
            </w:r>
          </w:p>
        </w:tc>
        <w:tc>
          <w:tcPr>
            <w:tcW w:w="3468" w:type="pct"/>
            <w:tcBorders>
              <w:top w:val="single" w:sz="2" w:space="0" w:color="auto"/>
              <w:bottom w:val="nil"/>
            </w:tcBorders>
            <w:shd w:val="clear" w:color="auto" w:fill="auto"/>
          </w:tcPr>
          <w:p w14:paraId="712A2B80" w14:textId="77777777" w:rsidR="009F2C7E" w:rsidRPr="00461156" w:rsidRDefault="009F2C7E" w:rsidP="009F2C7E">
            <w:pPr>
              <w:pStyle w:val="Tabletext"/>
            </w:pPr>
            <w:r w:rsidRPr="00461156">
              <w:t>Instrument by Registrar revoking, varying or suspending determination</w:t>
            </w:r>
          </w:p>
        </w:tc>
      </w:tr>
    </w:tbl>
    <w:p w14:paraId="4CBB2D3F" w14:textId="77777777" w:rsidR="007C6085" w:rsidRPr="00461156" w:rsidRDefault="00204A0A" w:rsidP="004C1ADA">
      <w:pPr>
        <w:pStyle w:val="ItemHead"/>
      </w:pPr>
      <w:r>
        <w:t>39</w:t>
      </w:r>
      <w:r w:rsidR="007C6085" w:rsidRPr="00461156">
        <w:t xml:space="preserve">  </w:t>
      </w:r>
      <w:r w:rsidR="00461156" w:rsidRPr="00461156">
        <w:t>Clause 1</w:t>
      </w:r>
      <w:r w:rsidR="007C6085" w:rsidRPr="00461156">
        <w:t xml:space="preserve"> of </w:t>
      </w:r>
      <w:r w:rsidR="00461156" w:rsidRPr="00461156">
        <w:t>Schedule 2</w:t>
      </w:r>
      <w:r w:rsidR="007C6085" w:rsidRPr="00461156">
        <w:t xml:space="preserve"> (after table </w:t>
      </w:r>
      <w:r w:rsidR="00461156" w:rsidRPr="00461156">
        <w:t>item 4</w:t>
      </w:r>
      <w:r w:rsidR="00870906" w:rsidRPr="00461156">
        <w:t>7)</w:t>
      </w:r>
    </w:p>
    <w:p w14:paraId="43C3950A" w14:textId="77777777" w:rsidR="00870906" w:rsidRPr="00461156" w:rsidRDefault="00870906" w:rsidP="00870906">
      <w:pPr>
        <w:pStyle w:val="Item"/>
      </w:pPr>
      <w:r w:rsidRPr="00461156">
        <w:t>Insert:</w:t>
      </w:r>
    </w:p>
    <w:p w14:paraId="41398197" w14:textId="77777777" w:rsidR="00790AA7" w:rsidRPr="00461156" w:rsidRDefault="00790AA7" w:rsidP="00790AA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881"/>
        <w:gridCol w:w="5916"/>
      </w:tblGrid>
      <w:tr w:rsidR="00870906" w:rsidRPr="00461156" w14:paraId="59D7E689" w14:textId="77777777" w:rsidTr="00085E27">
        <w:tc>
          <w:tcPr>
            <w:tcW w:w="429" w:type="pct"/>
            <w:tcBorders>
              <w:top w:val="nil"/>
              <w:bottom w:val="single" w:sz="2" w:space="0" w:color="auto"/>
            </w:tcBorders>
            <w:shd w:val="clear" w:color="auto" w:fill="auto"/>
          </w:tcPr>
          <w:p w14:paraId="562D5958" w14:textId="77777777" w:rsidR="00870906" w:rsidRPr="00461156" w:rsidRDefault="00870906" w:rsidP="00790AA7">
            <w:pPr>
              <w:pStyle w:val="Tabletext"/>
            </w:pPr>
            <w:r w:rsidRPr="00461156">
              <w:t>47A</w:t>
            </w:r>
          </w:p>
        </w:tc>
        <w:tc>
          <w:tcPr>
            <w:tcW w:w="1103" w:type="pct"/>
            <w:tcBorders>
              <w:top w:val="nil"/>
              <w:bottom w:val="single" w:sz="2" w:space="0" w:color="auto"/>
            </w:tcBorders>
            <w:shd w:val="clear" w:color="auto" w:fill="auto"/>
          </w:tcPr>
          <w:p w14:paraId="24C9567E" w14:textId="77777777" w:rsidR="00870906" w:rsidRPr="00461156" w:rsidRDefault="00870906" w:rsidP="00790AA7">
            <w:pPr>
              <w:pStyle w:val="Tabletext"/>
            </w:pPr>
            <w:r w:rsidRPr="00461156">
              <w:t>180</w:t>
            </w:r>
            <w:r w:rsidR="00461156">
              <w:noBreakHyphen/>
            </w:r>
            <w:r w:rsidRPr="00461156">
              <w:t>37(1)(a)</w:t>
            </w:r>
          </w:p>
        </w:tc>
        <w:tc>
          <w:tcPr>
            <w:tcW w:w="3468" w:type="pct"/>
            <w:tcBorders>
              <w:top w:val="nil"/>
              <w:bottom w:val="single" w:sz="2" w:space="0" w:color="auto"/>
            </w:tcBorders>
            <w:shd w:val="clear" w:color="auto" w:fill="auto"/>
          </w:tcPr>
          <w:p w14:paraId="5B07EB3A" w14:textId="77777777" w:rsidR="00870906" w:rsidRPr="00461156" w:rsidRDefault="00461877" w:rsidP="00790AA7">
            <w:pPr>
              <w:pStyle w:val="Tabletext"/>
            </w:pPr>
            <w:r w:rsidRPr="00461156">
              <w:t>C</w:t>
            </w:r>
            <w:r w:rsidR="00870906" w:rsidRPr="00461156">
              <w:t xml:space="preserve">opy of the register of members of corporation as </w:t>
            </w:r>
            <w:r w:rsidRPr="00461156">
              <w:t xml:space="preserve">at </w:t>
            </w:r>
            <w:r w:rsidR="00870906" w:rsidRPr="00461156">
              <w:t xml:space="preserve">the end of a </w:t>
            </w:r>
            <w:r w:rsidR="00870906" w:rsidRPr="00461156">
              <w:lastRenderedPageBreak/>
              <w:t>financial year</w:t>
            </w:r>
            <w:r w:rsidR="00085E27" w:rsidRPr="00461156">
              <w:t>, if the corporation is not required to have a redacted copy of the register</w:t>
            </w:r>
          </w:p>
        </w:tc>
      </w:tr>
      <w:tr w:rsidR="00085E27" w:rsidRPr="00461156" w14:paraId="38112964" w14:textId="77777777" w:rsidTr="00085E27">
        <w:tc>
          <w:tcPr>
            <w:tcW w:w="429" w:type="pct"/>
            <w:tcBorders>
              <w:top w:val="single" w:sz="2" w:space="0" w:color="auto"/>
              <w:bottom w:val="nil"/>
            </w:tcBorders>
            <w:shd w:val="clear" w:color="auto" w:fill="auto"/>
          </w:tcPr>
          <w:p w14:paraId="4AB40723" w14:textId="77777777" w:rsidR="00085E27" w:rsidRPr="00461156" w:rsidRDefault="00085E27" w:rsidP="00790AA7">
            <w:pPr>
              <w:pStyle w:val="Tabletext"/>
            </w:pPr>
            <w:r w:rsidRPr="00461156">
              <w:lastRenderedPageBreak/>
              <w:t>47B</w:t>
            </w:r>
          </w:p>
        </w:tc>
        <w:tc>
          <w:tcPr>
            <w:tcW w:w="1103" w:type="pct"/>
            <w:tcBorders>
              <w:top w:val="single" w:sz="2" w:space="0" w:color="auto"/>
              <w:bottom w:val="nil"/>
            </w:tcBorders>
            <w:shd w:val="clear" w:color="auto" w:fill="auto"/>
          </w:tcPr>
          <w:p w14:paraId="77829CBB" w14:textId="77777777" w:rsidR="00085E27" w:rsidRPr="00461156" w:rsidRDefault="00085E27" w:rsidP="00790AA7">
            <w:pPr>
              <w:pStyle w:val="Tabletext"/>
            </w:pPr>
            <w:r w:rsidRPr="00461156">
              <w:t>180</w:t>
            </w:r>
            <w:r w:rsidR="00461156">
              <w:noBreakHyphen/>
            </w:r>
            <w:r w:rsidRPr="00461156">
              <w:t>37(1)(b)</w:t>
            </w:r>
          </w:p>
        </w:tc>
        <w:tc>
          <w:tcPr>
            <w:tcW w:w="3468" w:type="pct"/>
            <w:tcBorders>
              <w:top w:val="single" w:sz="2" w:space="0" w:color="auto"/>
              <w:bottom w:val="nil"/>
            </w:tcBorders>
            <w:shd w:val="clear" w:color="auto" w:fill="auto"/>
          </w:tcPr>
          <w:p w14:paraId="68C3BC06" w14:textId="77777777" w:rsidR="00085E27" w:rsidRPr="00461156" w:rsidRDefault="00085E27" w:rsidP="00085E27">
            <w:pPr>
              <w:pStyle w:val="Tabletext"/>
            </w:pPr>
            <w:r w:rsidRPr="00461156">
              <w:t>Redacted copy of the register of members of corporation as at the end of a financial year, if the corporation is required to have a redacted copy</w:t>
            </w:r>
          </w:p>
        </w:tc>
      </w:tr>
    </w:tbl>
    <w:p w14:paraId="056DBACC" w14:textId="77777777" w:rsidR="005B11EC" w:rsidRPr="00461156" w:rsidRDefault="00204A0A" w:rsidP="004C1ADA">
      <w:pPr>
        <w:pStyle w:val="ItemHead"/>
      </w:pPr>
      <w:r>
        <w:t>40</w:t>
      </w:r>
      <w:r w:rsidR="005B11EC" w:rsidRPr="00461156">
        <w:t xml:space="preserve">  </w:t>
      </w:r>
      <w:r w:rsidR="00461156" w:rsidRPr="00461156">
        <w:t>Clause 1</w:t>
      </w:r>
      <w:r w:rsidR="005B11EC" w:rsidRPr="00461156">
        <w:t xml:space="preserve"> of </w:t>
      </w:r>
      <w:r w:rsidR="00461156" w:rsidRPr="00461156">
        <w:t>Schedule 2</w:t>
      </w:r>
      <w:r w:rsidR="005B11EC" w:rsidRPr="00461156">
        <w:t xml:space="preserve"> (after table </w:t>
      </w:r>
      <w:r w:rsidR="00461156" w:rsidRPr="00461156">
        <w:t>item 6</w:t>
      </w:r>
      <w:r w:rsidR="005B11EC" w:rsidRPr="00461156">
        <w:t>1)</w:t>
      </w:r>
    </w:p>
    <w:p w14:paraId="5DA3D2F0" w14:textId="77777777" w:rsidR="005B11EC" w:rsidRPr="00461156" w:rsidRDefault="005B11EC" w:rsidP="005B11EC">
      <w:pPr>
        <w:pStyle w:val="Item"/>
      </w:pPr>
      <w:r w:rsidRPr="00461156">
        <w:t>Insert: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881"/>
        <w:gridCol w:w="5916"/>
      </w:tblGrid>
      <w:tr w:rsidR="005B11EC" w:rsidRPr="00461156" w14:paraId="31A36127" w14:textId="77777777" w:rsidTr="00850C5B">
        <w:tc>
          <w:tcPr>
            <w:tcW w:w="429" w:type="pct"/>
            <w:tcBorders>
              <w:top w:val="nil"/>
              <w:bottom w:val="single" w:sz="2" w:space="0" w:color="auto"/>
            </w:tcBorders>
            <w:shd w:val="clear" w:color="auto" w:fill="auto"/>
          </w:tcPr>
          <w:p w14:paraId="70E02F2E" w14:textId="77777777" w:rsidR="005B11EC" w:rsidRPr="00461156" w:rsidRDefault="0049347F" w:rsidP="00850C5B">
            <w:pPr>
              <w:pStyle w:val="Tabletext"/>
            </w:pPr>
            <w:r w:rsidRPr="00461156">
              <w:t>61</w:t>
            </w:r>
            <w:r w:rsidR="005B11EC" w:rsidRPr="00461156">
              <w:t>A</w:t>
            </w:r>
          </w:p>
        </w:tc>
        <w:tc>
          <w:tcPr>
            <w:tcW w:w="1103" w:type="pct"/>
            <w:tcBorders>
              <w:top w:val="nil"/>
              <w:bottom w:val="single" w:sz="2" w:space="0" w:color="auto"/>
            </w:tcBorders>
            <w:shd w:val="clear" w:color="auto" w:fill="auto"/>
          </w:tcPr>
          <w:p w14:paraId="637EEA6D" w14:textId="77777777" w:rsidR="005B11EC" w:rsidRPr="00461156" w:rsidRDefault="0049347F" w:rsidP="00850C5B">
            <w:pPr>
              <w:pStyle w:val="Tabletext"/>
            </w:pPr>
            <w:r w:rsidRPr="00461156">
              <w:t>201</w:t>
            </w:r>
            <w:r w:rsidR="00461156">
              <w:noBreakHyphen/>
            </w:r>
            <w:r w:rsidRPr="00461156">
              <w:t>175</w:t>
            </w:r>
          </w:p>
        </w:tc>
        <w:tc>
          <w:tcPr>
            <w:tcW w:w="3468" w:type="pct"/>
            <w:tcBorders>
              <w:top w:val="nil"/>
              <w:bottom w:val="single" w:sz="2" w:space="0" w:color="auto"/>
            </w:tcBorders>
            <w:shd w:val="clear" w:color="auto" w:fill="auto"/>
          </w:tcPr>
          <w:p w14:paraId="16F43509" w14:textId="77777777" w:rsidR="005B11EC" w:rsidRPr="00461156" w:rsidRDefault="00ED2DC7" w:rsidP="00850C5B">
            <w:pPr>
              <w:pStyle w:val="Tabletext"/>
            </w:pPr>
            <w:r w:rsidRPr="00461156">
              <w:t xml:space="preserve">Record </w:t>
            </w:r>
            <w:r w:rsidR="00FC6ABF" w:rsidRPr="00461156">
              <w:t xml:space="preserve">stating </w:t>
            </w:r>
            <w:r w:rsidRPr="00461156">
              <w:t>that corporation has passed a s</w:t>
            </w:r>
            <w:r w:rsidR="0049347F" w:rsidRPr="00461156">
              <w:t>pecial resolution not to hold next AGM, or next 2 AGMs, and to appoint directors until an AGM is held</w:t>
            </w:r>
          </w:p>
        </w:tc>
      </w:tr>
      <w:tr w:rsidR="005B11EC" w:rsidRPr="00461156" w14:paraId="0F088534" w14:textId="77777777" w:rsidTr="00850C5B">
        <w:tc>
          <w:tcPr>
            <w:tcW w:w="429" w:type="pct"/>
            <w:tcBorders>
              <w:top w:val="single" w:sz="2" w:space="0" w:color="auto"/>
              <w:bottom w:val="nil"/>
            </w:tcBorders>
            <w:shd w:val="clear" w:color="auto" w:fill="auto"/>
          </w:tcPr>
          <w:p w14:paraId="63D2E890" w14:textId="77777777" w:rsidR="005B11EC" w:rsidRPr="00461156" w:rsidRDefault="0049347F" w:rsidP="00850C5B">
            <w:pPr>
              <w:pStyle w:val="Tabletext"/>
            </w:pPr>
            <w:r w:rsidRPr="00461156">
              <w:t>61</w:t>
            </w:r>
            <w:r w:rsidR="005B11EC" w:rsidRPr="00461156">
              <w:t>B</w:t>
            </w:r>
          </w:p>
        </w:tc>
        <w:tc>
          <w:tcPr>
            <w:tcW w:w="1103" w:type="pct"/>
            <w:tcBorders>
              <w:top w:val="single" w:sz="2" w:space="0" w:color="auto"/>
              <w:bottom w:val="nil"/>
            </w:tcBorders>
            <w:shd w:val="clear" w:color="auto" w:fill="auto"/>
          </w:tcPr>
          <w:p w14:paraId="2D30BC86" w14:textId="77777777" w:rsidR="005B11EC" w:rsidRPr="00461156" w:rsidRDefault="0049347F" w:rsidP="00850C5B">
            <w:pPr>
              <w:pStyle w:val="Tabletext"/>
            </w:pPr>
            <w:r w:rsidRPr="00461156">
              <w:t>201</w:t>
            </w:r>
            <w:r w:rsidR="00461156">
              <w:noBreakHyphen/>
            </w:r>
            <w:r w:rsidRPr="00461156">
              <w:t>185</w:t>
            </w:r>
          </w:p>
        </w:tc>
        <w:tc>
          <w:tcPr>
            <w:tcW w:w="3468" w:type="pct"/>
            <w:tcBorders>
              <w:top w:val="single" w:sz="2" w:space="0" w:color="auto"/>
              <w:bottom w:val="nil"/>
            </w:tcBorders>
            <w:shd w:val="clear" w:color="auto" w:fill="auto"/>
          </w:tcPr>
          <w:p w14:paraId="41BD1CD9" w14:textId="77777777" w:rsidR="005B11EC" w:rsidRPr="00461156" w:rsidRDefault="00ED2DC7" w:rsidP="00850C5B">
            <w:pPr>
              <w:pStyle w:val="Tabletext"/>
            </w:pPr>
            <w:r w:rsidRPr="00461156">
              <w:t xml:space="preserve">Record </w:t>
            </w:r>
            <w:r w:rsidR="00FC6ABF" w:rsidRPr="00461156">
              <w:t xml:space="preserve">stating </w:t>
            </w:r>
            <w:r w:rsidRPr="00461156">
              <w:t xml:space="preserve">that </w:t>
            </w:r>
            <w:r w:rsidR="0049347F" w:rsidRPr="00461156">
              <w:t xml:space="preserve">corporation </w:t>
            </w:r>
            <w:r w:rsidRPr="00461156">
              <w:t xml:space="preserve">has given notice </w:t>
            </w:r>
            <w:r w:rsidR="0049347F" w:rsidRPr="00461156">
              <w:t>of a material change in relation to the affairs of the corporation</w:t>
            </w:r>
          </w:p>
        </w:tc>
      </w:tr>
    </w:tbl>
    <w:p w14:paraId="54EAE399" w14:textId="77777777" w:rsidR="00C5233E" w:rsidRPr="00461156" w:rsidRDefault="00204A0A" w:rsidP="004C1ADA">
      <w:pPr>
        <w:pStyle w:val="ItemHead"/>
      </w:pPr>
      <w:r>
        <w:t>41</w:t>
      </w:r>
      <w:r w:rsidR="00C5233E" w:rsidRPr="00461156">
        <w:t xml:space="preserve">  </w:t>
      </w:r>
      <w:r w:rsidR="00461156" w:rsidRPr="00461156">
        <w:t>Clause 1</w:t>
      </w:r>
      <w:r w:rsidR="00C5233E" w:rsidRPr="00461156">
        <w:t xml:space="preserve"> of </w:t>
      </w:r>
      <w:r w:rsidR="00461156" w:rsidRPr="00461156">
        <w:t>Schedule 2</w:t>
      </w:r>
      <w:r w:rsidR="00C5233E" w:rsidRPr="00461156">
        <w:t xml:space="preserve"> (table </w:t>
      </w:r>
      <w:r w:rsidR="00461156" w:rsidRPr="00461156">
        <w:t>item 8</w:t>
      </w:r>
      <w:r w:rsidR="00C5233E" w:rsidRPr="00461156">
        <w:t>7</w:t>
      </w:r>
      <w:r w:rsidR="00461877" w:rsidRPr="00461156">
        <w:t>, column headed “Information or document”</w:t>
      </w:r>
      <w:r w:rsidR="00C5233E" w:rsidRPr="00461156">
        <w:t>)</w:t>
      </w:r>
    </w:p>
    <w:p w14:paraId="522A37E7" w14:textId="77777777" w:rsidR="00C5233E" w:rsidRPr="00461156" w:rsidRDefault="00C5233E" w:rsidP="00C5233E">
      <w:pPr>
        <w:pStyle w:val="Item"/>
      </w:pPr>
      <w:r w:rsidRPr="00461156">
        <w:t>Omit “or contact person”, substitute “, contact person or person performing chief executive officer function or chief financial officer function”.</w:t>
      </w:r>
    </w:p>
    <w:p w14:paraId="38AF7229" w14:textId="77777777" w:rsidR="00C5233E" w:rsidRPr="00461156" w:rsidRDefault="00204A0A" w:rsidP="00C5233E">
      <w:pPr>
        <w:pStyle w:val="ItemHead"/>
      </w:pPr>
      <w:r>
        <w:t>42</w:t>
      </w:r>
      <w:r w:rsidR="00C5233E" w:rsidRPr="00461156">
        <w:t xml:space="preserve">  </w:t>
      </w:r>
      <w:r w:rsidR="00461156" w:rsidRPr="00461156">
        <w:t>Clause 1</w:t>
      </w:r>
      <w:r w:rsidR="00C5233E" w:rsidRPr="00461156">
        <w:t xml:space="preserve"> of </w:t>
      </w:r>
      <w:r w:rsidR="00461156" w:rsidRPr="00461156">
        <w:t>Schedule 2</w:t>
      </w:r>
      <w:r w:rsidR="00C5233E" w:rsidRPr="00461156">
        <w:t xml:space="preserve"> (after table </w:t>
      </w:r>
      <w:r w:rsidR="00461156" w:rsidRPr="00461156">
        <w:t>item 8</w:t>
      </w:r>
      <w:r w:rsidR="00C5233E" w:rsidRPr="00461156">
        <w:t>9)</w:t>
      </w:r>
    </w:p>
    <w:p w14:paraId="3DBB4F2F" w14:textId="77777777" w:rsidR="00C5233E" w:rsidRPr="00461156" w:rsidRDefault="00C5233E" w:rsidP="00C5233E">
      <w:pPr>
        <w:pStyle w:val="Item"/>
      </w:pPr>
      <w:r w:rsidRPr="00461156">
        <w:t>Insert:</w:t>
      </w:r>
    </w:p>
    <w:p w14:paraId="55D99211" w14:textId="77777777" w:rsidR="00C5233E" w:rsidRPr="00461156" w:rsidRDefault="00C5233E" w:rsidP="00C5233E">
      <w:pPr>
        <w:pStyle w:val="Tabletext"/>
      </w:pPr>
    </w:p>
    <w:tbl>
      <w:tblPr>
        <w:tblW w:w="5000" w:type="pct"/>
        <w:tblLook w:val="0000" w:firstRow="0" w:lastRow="0" w:firstColumn="0" w:lastColumn="0" w:noHBand="0" w:noVBand="0"/>
      </w:tblPr>
      <w:tblGrid>
        <w:gridCol w:w="732"/>
        <w:gridCol w:w="1881"/>
        <w:gridCol w:w="5916"/>
      </w:tblGrid>
      <w:tr w:rsidR="00C5233E" w:rsidRPr="00461156" w14:paraId="2056DBF5" w14:textId="77777777" w:rsidTr="008C2193">
        <w:tc>
          <w:tcPr>
            <w:tcW w:w="429" w:type="pct"/>
            <w:shd w:val="clear" w:color="auto" w:fill="auto"/>
          </w:tcPr>
          <w:p w14:paraId="16C587C5" w14:textId="77777777" w:rsidR="00C5233E" w:rsidRPr="00461156" w:rsidRDefault="00C5233E" w:rsidP="008C2193">
            <w:pPr>
              <w:pStyle w:val="Tabletext"/>
            </w:pPr>
            <w:r w:rsidRPr="00461156">
              <w:t>89A</w:t>
            </w:r>
          </w:p>
        </w:tc>
        <w:tc>
          <w:tcPr>
            <w:tcW w:w="1103" w:type="pct"/>
            <w:shd w:val="clear" w:color="auto" w:fill="auto"/>
          </w:tcPr>
          <w:p w14:paraId="32F65221" w14:textId="77777777" w:rsidR="00C5233E" w:rsidRPr="00461156" w:rsidRDefault="00C5233E" w:rsidP="008C2193">
            <w:pPr>
              <w:pStyle w:val="Tabletext"/>
            </w:pPr>
            <w:r w:rsidRPr="00461156">
              <w:t>304</w:t>
            </w:r>
            <w:r w:rsidR="00461156">
              <w:noBreakHyphen/>
            </w:r>
            <w:r w:rsidRPr="00461156">
              <w:t>5(3A)</w:t>
            </w:r>
          </w:p>
        </w:tc>
        <w:tc>
          <w:tcPr>
            <w:tcW w:w="3468" w:type="pct"/>
            <w:shd w:val="clear" w:color="auto" w:fill="auto"/>
          </w:tcPr>
          <w:p w14:paraId="2EB9935B" w14:textId="77777777" w:rsidR="00C5233E" w:rsidRPr="00461156" w:rsidRDefault="00C5233E" w:rsidP="008C2193">
            <w:pPr>
              <w:pStyle w:val="Tabletext"/>
            </w:pPr>
            <w:r w:rsidRPr="00461156">
              <w:t>Notice by corporation of personal details of person performing chief executive officer function or chief financial officer function</w:t>
            </w:r>
          </w:p>
        </w:tc>
      </w:tr>
    </w:tbl>
    <w:p w14:paraId="3F410DEF" w14:textId="77777777" w:rsidR="00C5233E" w:rsidRPr="00461156" w:rsidRDefault="00204A0A" w:rsidP="00C5233E">
      <w:pPr>
        <w:pStyle w:val="ItemHead"/>
      </w:pPr>
      <w:r>
        <w:t>43</w:t>
      </w:r>
      <w:r w:rsidR="00C5233E" w:rsidRPr="00461156">
        <w:t xml:space="preserve">  </w:t>
      </w:r>
      <w:r w:rsidR="00461156" w:rsidRPr="00461156">
        <w:t>Clause 1</w:t>
      </w:r>
      <w:r w:rsidR="00C5233E" w:rsidRPr="00461156">
        <w:t xml:space="preserve"> of </w:t>
      </w:r>
      <w:r w:rsidR="00461156" w:rsidRPr="00461156">
        <w:t>Schedule 2</w:t>
      </w:r>
      <w:r w:rsidR="00C5233E" w:rsidRPr="00461156">
        <w:t xml:space="preserve"> (table </w:t>
      </w:r>
      <w:r w:rsidR="00461156" w:rsidRPr="00461156">
        <w:t>items 9</w:t>
      </w:r>
      <w:r w:rsidR="00006599" w:rsidRPr="00461156">
        <w:t>0 and 91</w:t>
      </w:r>
      <w:r w:rsidR="00461877" w:rsidRPr="00461156">
        <w:t>, column headed “Information or document”</w:t>
      </w:r>
      <w:r w:rsidR="00006599" w:rsidRPr="00461156">
        <w:t>)</w:t>
      </w:r>
    </w:p>
    <w:p w14:paraId="3DC0720D" w14:textId="77777777" w:rsidR="00006599" w:rsidRPr="00461156" w:rsidRDefault="00006599" w:rsidP="00006599">
      <w:pPr>
        <w:pStyle w:val="Item"/>
      </w:pPr>
      <w:r w:rsidRPr="00461156">
        <w:t>Omit “or contact person”, substitute “, contact person or person performing chief executive officer function or chief financial officer function”.</w:t>
      </w:r>
    </w:p>
    <w:p w14:paraId="1AE4299A" w14:textId="77777777" w:rsidR="00006599" w:rsidRPr="00461156" w:rsidRDefault="00204A0A" w:rsidP="004C1ADA">
      <w:pPr>
        <w:pStyle w:val="ItemHead"/>
      </w:pPr>
      <w:r>
        <w:t>44</w:t>
      </w:r>
      <w:r w:rsidR="00006599" w:rsidRPr="00461156">
        <w:t xml:space="preserve">  </w:t>
      </w:r>
      <w:r w:rsidR="00461156" w:rsidRPr="00461156">
        <w:t>Clause 1</w:t>
      </w:r>
      <w:r w:rsidR="00006599" w:rsidRPr="00461156">
        <w:t xml:space="preserve"> of </w:t>
      </w:r>
      <w:r w:rsidR="00461156" w:rsidRPr="00461156">
        <w:t>Schedule 2</w:t>
      </w:r>
      <w:r w:rsidR="00006599" w:rsidRPr="00461156">
        <w:t xml:space="preserve"> (table </w:t>
      </w:r>
      <w:r w:rsidR="00461156" w:rsidRPr="00461156">
        <w:t>item 9</w:t>
      </w:r>
      <w:r w:rsidR="00006599" w:rsidRPr="00461156">
        <w:t>2)</w:t>
      </w:r>
    </w:p>
    <w:p w14:paraId="3E1CBA5C" w14:textId="77777777" w:rsidR="00006599" w:rsidRPr="00461156" w:rsidRDefault="00006599" w:rsidP="00006599">
      <w:pPr>
        <w:pStyle w:val="Item"/>
      </w:pPr>
      <w:r w:rsidRPr="00461156">
        <w:t>Repeal the item, substitute:</w:t>
      </w:r>
    </w:p>
    <w:p w14:paraId="6F2624D9" w14:textId="77777777" w:rsidR="00006599" w:rsidRPr="00461156" w:rsidRDefault="00006599" w:rsidP="00006599">
      <w:pPr>
        <w:pStyle w:val="Tabletext"/>
      </w:pPr>
    </w:p>
    <w:tbl>
      <w:tblPr>
        <w:tblW w:w="5000" w:type="pct"/>
        <w:tblLook w:val="0000" w:firstRow="0" w:lastRow="0" w:firstColumn="0" w:lastColumn="0" w:noHBand="0" w:noVBand="0"/>
      </w:tblPr>
      <w:tblGrid>
        <w:gridCol w:w="732"/>
        <w:gridCol w:w="1881"/>
        <w:gridCol w:w="5916"/>
      </w:tblGrid>
      <w:tr w:rsidR="00006599" w:rsidRPr="00461156" w14:paraId="1281EB7B" w14:textId="77777777" w:rsidTr="008C2193">
        <w:tc>
          <w:tcPr>
            <w:tcW w:w="429" w:type="pct"/>
            <w:shd w:val="clear" w:color="auto" w:fill="auto"/>
          </w:tcPr>
          <w:p w14:paraId="25609956" w14:textId="77777777" w:rsidR="00006599" w:rsidRPr="00461156" w:rsidRDefault="00006599" w:rsidP="008C2193">
            <w:pPr>
              <w:pStyle w:val="Tabletext"/>
            </w:pPr>
            <w:r w:rsidRPr="00461156">
              <w:t>92</w:t>
            </w:r>
          </w:p>
        </w:tc>
        <w:tc>
          <w:tcPr>
            <w:tcW w:w="1103" w:type="pct"/>
            <w:shd w:val="clear" w:color="auto" w:fill="auto"/>
          </w:tcPr>
          <w:p w14:paraId="05E73F81" w14:textId="77777777" w:rsidR="00006599" w:rsidRPr="00461156" w:rsidRDefault="00006599" w:rsidP="008C2193">
            <w:pPr>
              <w:pStyle w:val="Tabletext"/>
            </w:pPr>
            <w:r w:rsidRPr="00461156">
              <w:t>307</w:t>
            </w:r>
            <w:r w:rsidR="00461156">
              <w:noBreakHyphen/>
            </w:r>
            <w:r w:rsidRPr="00461156">
              <w:t>1(1)</w:t>
            </w:r>
          </w:p>
        </w:tc>
        <w:tc>
          <w:tcPr>
            <w:tcW w:w="3468" w:type="pct"/>
            <w:shd w:val="clear" w:color="auto" w:fill="auto"/>
          </w:tcPr>
          <w:p w14:paraId="137BE160" w14:textId="77777777" w:rsidR="00006599" w:rsidRPr="00461156" w:rsidRDefault="00006599" w:rsidP="008C2193">
            <w:pPr>
              <w:pStyle w:val="Tabletext"/>
            </w:pPr>
            <w:r w:rsidRPr="00461156">
              <w:t xml:space="preserve">Request from Registrar as to whether person is </w:t>
            </w:r>
            <w:r w:rsidR="007531F5" w:rsidRPr="00461156">
              <w:t xml:space="preserve">still </w:t>
            </w:r>
            <w:r w:rsidRPr="00461156">
              <w:t xml:space="preserve">a director, secretary, contact person of a corporation, person performing a chief executive officer function or person performing a chief financial officer function and, if not, the date on which the person stopped </w:t>
            </w:r>
            <w:r w:rsidR="007531F5" w:rsidRPr="00461156">
              <w:t>holding that position</w:t>
            </w:r>
          </w:p>
        </w:tc>
      </w:tr>
    </w:tbl>
    <w:p w14:paraId="1D338BBA" w14:textId="77777777" w:rsidR="006B6256" w:rsidRPr="00461156" w:rsidRDefault="00204A0A" w:rsidP="004C1ADA">
      <w:pPr>
        <w:pStyle w:val="ItemHead"/>
      </w:pPr>
      <w:r>
        <w:t>45</w:t>
      </w:r>
      <w:r w:rsidR="006B6256" w:rsidRPr="00461156">
        <w:t xml:space="preserve">  </w:t>
      </w:r>
      <w:r w:rsidR="00461156" w:rsidRPr="00461156">
        <w:t>Clause 1</w:t>
      </w:r>
      <w:r w:rsidR="006B6256" w:rsidRPr="00461156">
        <w:t xml:space="preserve"> of </w:t>
      </w:r>
      <w:r w:rsidR="00461156" w:rsidRPr="00461156">
        <w:t>Schedule 2</w:t>
      </w:r>
      <w:r w:rsidR="006B6256" w:rsidRPr="00461156">
        <w:t xml:space="preserve"> (after table </w:t>
      </w:r>
      <w:r w:rsidR="00461156" w:rsidRPr="00461156">
        <w:t>item 1</w:t>
      </w:r>
      <w:r w:rsidR="006B6256" w:rsidRPr="00461156">
        <w:t>14)</w:t>
      </w:r>
    </w:p>
    <w:p w14:paraId="5D842154" w14:textId="77777777" w:rsidR="006B6256" w:rsidRPr="00461156" w:rsidRDefault="006B6256" w:rsidP="006B6256">
      <w:pPr>
        <w:pStyle w:val="Item"/>
      </w:pPr>
      <w:r w:rsidRPr="00461156">
        <w:t>Insert:</w:t>
      </w:r>
    </w:p>
    <w:p w14:paraId="30FF8DA6" w14:textId="77777777" w:rsidR="006B6256" w:rsidRPr="00461156" w:rsidRDefault="006B6256" w:rsidP="006B6256">
      <w:pPr>
        <w:pStyle w:val="Tabletext"/>
      </w:pPr>
    </w:p>
    <w:tbl>
      <w:tblPr>
        <w:tblW w:w="5000" w:type="pct"/>
        <w:tblLook w:val="0000" w:firstRow="0" w:lastRow="0" w:firstColumn="0" w:lastColumn="0" w:noHBand="0" w:noVBand="0"/>
      </w:tblPr>
      <w:tblGrid>
        <w:gridCol w:w="732"/>
        <w:gridCol w:w="1881"/>
        <w:gridCol w:w="5916"/>
      </w:tblGrid>
      <w:tr w:rsidR="006B6256" w:rsidRPr="00461156" w14:paraId="6F86CB06" w14:textId="77777777" w:rsidTr="001A7C11">
        <w:tc>
          <w:tcPr>
            <w:tcW w:w="429" w:type="pct"/>
            <w:shd w:val="clear" w:color="auto" w:fill="auto"/>
          </w:tcPr>
          <w:p w14:paraId="56E9F5FD" w14:textId="77777777" w:rsidR="006B6256" w:rsidRPr="00461156" w:rsidRDefault="006B6256" w:rsidP="006B6256">
            <w:pPr>
              <w:pStyle w:val="Tabletext"/>
            </w:pPr>
            <w:r w:rsidRPr="00461156">
              <w:t>114A</w:t>
            </w:r>
          </w:p>
        </w:tc>
        <w:tc>
          <w:tcPr>
            <w:tcW w:w="1103" w:type="pct"/>
            <w:shd w:val="clear" w:color="auto" w:fill="auto"/>
          </w:tcPr>
          <w:p w14:paraId="688EDF32" w14:textId="77777777" w:rsidR="006B6256" w:rsidRPr="00461156" w:rsidRDefault="006B6256" w:rsidP="006B6256">
            <w:pPr>
              <w:pStyle w:val="Tabletext"/>
            </w:pPr>
            <w:r w:rsidRPr="00461156">
              <w:t>348</w:t>
            </w:r>
            <w:r w:rsidR="00461156">
              <w:noBreakHyphen/>
            </w:r>
            <w:r w:rsidRPr="00461156">
              <w:t>10</w:t>
            </w:r>
            <w:r w:rsidR="001A7C11" w:rsidRPr="00461156">
              <w:t>(1)</w:t>
            </w:r>
          </w:p>
        </w:tc>
        <w:tc>
          <w:tcPr>
            <w:tcW w:w="3468" w:type="pct"/>
            <w:shd w:val="clear" w:color="auto" w:fill="auto"/>
          </w:tcPr>
          <w:p w14:paraId="4C157DC5" w14:textId="77777777" w:rsidR="006B6256" w:rsidRPr="00461156" w:rsidRDefault="00822B54" w:rsidP="006B6256">
            <w:pPr>
              <w:pStyle w:val="Tabletext"/>
            </w:pPr>
            <w:r w:rsidRPr="00461156">
              <w:t xml:space="preserve">Record </w:t>
            </w:r>
            <w:r w:rsidR="00FC6ABF" w:rsidRPr="00461156">
              <w:t xml:space="preserve">stating </w:t>
            </w:r>
            <w:r w:rsidRPr="00461156">
              <w:t xml:space="preserve">that </w:t>
            </w:r>
            <w:r w:rsidR="001A7C11" w:rsidRPr="00461156">
              <w:t xml:space="preserve">corporation </w:t>
            </w:r>
            <w:r w:rsidR="006B6256" w:rsidRPr="00461156">
              <w:t xml:space="preserve">considers one or more of the grounds in </w:t>
            </w:r>
            <w:r w:rsidR="00461156" w:rsidRPr="00461156">
              <w:t>subsection 3</w:t>
            </w:r>
            <w:r w:rsidR="006B6256" w:rsidRPr="00461156">
              <w:t>48</w:t>
            </w:r>
            <w:r w:rsidR="00461156">
              <w:noBreakHyphen/>
            </w:r>
            <w:r w:rsidR="006B6256" w:rsidRPr="00461156">
              <w:t>10(2) of the Act applies to the corporation in relation to its AGM and reports for a financial year</w:t>
            </w:r>
          </w:p>
        </w:tc>
      </w:tr>
    </w:tbl>
    <w:p w14:paraId="2127AAEE" w14:textId="77777777" w:rsidR="00C511A3" w:rsidRPr="00461156" w:rsidRDefault="00204A0A" w:rsidP="004C1ADA">
      <w:pPr>
        <w:pStyle w:val="ItemHead"/>
      </w:pPr>
      <w:r>
        <w:t>46</w:t>
      </w:r>
      <w:r w:rsidR="00C511A3" w:rsidRPr="00461156">
        <w:t xml:space="preserve">  </w:t>
      </w:r>
      <w:r w:rsidR="00461156" w:rsidRPr="00461156">
        <w:t>Clause 1</w:t>
      </w:r>
      <w:r w:rsidR="00C511A3" w:rsidRPr="00461156">
        <w:t xml:space="preserve"> of </w:t>
      </w:r>
      <w:r w:rsidR="00461156" w:rsidRPr="00461156">
        <w:t>Schedule 2</w:t>
      </w:r>
      <w:r w:rsidR="00C511A3" w:rsidRPr="00461156">
        <w:t xml:space="preserve"> (after table </w:t>
      </w:r>
      <w:r w:rsidR="00461156" w:rsidRPr="00461156">
        <w:t>item 1</w:t>
      </w:r>
      <w:r w:rsidR="00C511A3" w:rsidRPr="00461156">
        <w:t>52)</w:t>
      </w:r>
    </w:p>
    <w:p w14:paraId="09D528C8" w14:textId="77777777" w:rsidR="00C511A3" w:rsidRPr="00461156" w:rsidRDefault="00C511A3" w:rsidP="00C511A3">
      <w:pPr>
        <w:pStyle w:val="Item"/>
      </w:pPr>
      <w:r w:rsidRPr="00461156">
        <w:t>Insert:</w:t>
      </w:r>
    </w:p>
    <w:p w14:paraId="518A3C99" w14:textId="77777777" w:rsidR="00C511A3" w:rsidRPr="00461156" w:rsidRDefault="00C511A3" w:rsidP="00790AA7">
      <w:pPr>
        <w:pStyle w:val="Tabletext"/>
      </w:pPr>
    </w:p>
    <w:tbl>
      <w:tblPr>
        <w:tblW w:w="5000" w:type="pct"/>
        <w:tblLook w:val="0000" w:firstRow="0" w:lastRow="0" w:firstColumn="0" w:lastColumn="0" w:noHBand="0" w:noVBand="0"/>
      </w:tblPr>
      <w:tblGrid>
        <w:gridCol w:w="732"/>
        <w:gridCol w:w="1881"/>
        <w:gridCol w:w="5916"/>
      </w:tblGrid>
      <w:tr w:rsidR="00C511A3" w:rsidRPr="00461156" w14:paraId="7F619D26" w14:textId="77777777" w:rsidTr="00C511A3">
        <w:tc>
          <w:tcPr>
            <w:tcW w:w="429" w:type="pct"/>
            <w:shd w:val="clear" w:color="auto" w:fill="auto"/>
          </w:tcPr>
          <w:p w14:paraId="3F439F69" w14:textId="77777777" w:rsidR="00C511A3" w:rsidRPr="00461156" w:rsidRDefault="00C511A3" w:rsidP="007C6085">
            <w:pPr>
              <w:pStyle w:val="Tabletext"/>
            </w:pPr>
            <w:r w:rsidRPr="00461156">
              <w:lastRenderedPageBreak/>
              <w:t>152A</w:t>
            </w:r>
          </w:p>
        </w:tc>
        <w:tc>
          <w:tcPr>
            <w:tcW w:w="1103" w:type="pct"/>
            <w:shd w:val="clear" w:color="auto" w:fill="auto"/>
          </w:tcPr>
          <w:p w14:paraId="20475337" w14:textId="77777777" w:rsidR="00C511A3" w:rsidRPr="00461156" w:rsidRDefault="00C511A3" w:rsidP="007C6085">
            <w:pPr>
              <w:pStyle w:val="Tabletext"/>
            </w:pPr>
            <w:r w:rsidRPr="00461156">
              <w:t>439</w:t>
            </w:r>
            <w:r w:rsidR="00461156">
              <w:noBreakHyphen/>
            </w:r>
            <w:r w:rsidRPr="00461156">
              <w:t>20(6A)</w:t>
            </w:r>
          </w:p>
        </w:tc>
        <w:tc>
          <w:tcPr>
            <w:tcW w:w="3468" w:type="pct"/>
            <w:shd w:val="clear" w:color="auto" w:fill="auto"/>
          </w:tcPr>
          <w:p w14:paraId="6B50372D" w14:textId="77777777" w:rsidR="00C511A3" w:rsidRPr="00461156" w:rsidRDefault="00C511A3" w:rsidP="007C6085">
            <w:pPr>
              <w:pStyle w:val="Tabletext"/>
            </w:pPr>
            <w:r w:rsidRPr="00461156">
              <w:t>Notice by Registrar to corporation or directors that the Registrar is satisfied required action has been taken</w:t>
            </w:r>
          </w:p>
        </w:tc>
      </w:tr>
    </w:tbl>
    <w:p w14:paraId="5ED6B8E8" w14:textId="77777777" w:rsidR="0049347F" w:rsidRPr="00461156" w:rsidRDefault="00204A0A" w:rsidP="00C511A3">
      <w:pPr>
        <w:pStyle w:val="ItemHead"/>
      </w:pPr>
      <w:r>
        <w:t>47</w:t>
      </w:r>
      <w:r w:rsidR="001C6669" w:rsidRPr="00461156">
        <w:t xml:space="preserve">  </w:t>
      </w:r>
      <w:r w:rsidR="00461156" w:rsidRPr="00461156">
        <w:t>Clause 1</w:t>
      </w:r>
      <w:r w:rsidR="001C6669" w:rsidRPr="00461156">
        <w:t xml:space="preserve"> of </w:t>
      </w:r>
      <w:r w:rsidR="00461156" w:rsidRPr="00461156">
        <w:t>Schedule 2</w:t>
      </w:r>
      <w:r w:rsidR="001C6669" w:rsidRPr="00461156">
        <w:t xml:space="preserve"> (after table </w:t>
      </w:r>
      <w:r w:rsidR="00461156" w:rsidRPr="00461156">
        <w:t>item 1</w:t>
      </w:r>
      <w:r w:rsidR="001C6669" w:rsidRPr="00461156">
        <w:t>53)</w:t>
      </w:r>
    </w:p>
    <w:p w14:paraId="6E809118" w14:textId="77777777" w:rsidR="001C6669" w:rsidRPr="00461156" w:rsidRDefault="001C6669" w:rsidP="001C6669">
      <w:pPr>
        <w:pStyle w:val="Item"/>
      </w:pPr>
      <w:r w:rsidRPr="00461156">
        <w:t>Insert: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881"/>
        <w:gridCol w:w="5916"/>
      </w:tblGrid>
      <w:tr w:rsidR="001C6669" w:rsidRPr="00461156" w14:paraId="70D6E7A0" w14:textId="77777777" w:rsidTr="00850C5B">
        <w:tc>
          <w:tcPr>
            <w:tcW w:w="429" w:type="pct"/>
            <w:tcBorders>
              <w:top w:val="nil"/>
              <w:bottom w:val="single" w:sz="2" w:space="0" w:color="auto"/>
            </w:tcBorders>
            <w:shd w:val="clear" w:color="auto" w:fill="auto"/>
          </w:tcPr>
          <w:p w14:paraId="554B2660" w14:textId="77777777" w:rsidR="001C6669" w:rsidRPr="00461156" w:rsidRDefault="001C6669" w:rsidP="00850C5B">
            <w:pPr>
              <w:pStyle w:val="Tabletext"/>
            </w:pPr>
            <w:r w:rsidRPr="00461156">
              <w:t>153A</w:t>
            </w:r>
          </w:p>
        </w:tc>
        <w:tc>
          <w:tcPr>
            <w:tcW w:w="1103" w:type="pct"/>
            <w:tcBorders>
              <w:top w:val="nil"/>
              <w:bottom w:val="single" w:sz="2" w:space="0" w:color="auto"/>
            </w:tcBorders>
            <w:shd w:val="clear" w:color="auto" w:fill="auto"/>
          </w:tcPr>
          <w:p w14:paraId="3F0C1701" w14:textId="77777777" w:rsidR="001C6669" w:rsidRPr="00461156" w:rsidRDefault="001C6669" w:rsidP="00850C5B">
            <w:pPr>
              <w:pStyle w:val="Tabletext"/>
            </w:pPr>
            <w:r w:rsidRPr="00461156">
              <w:t>453</w:t>
            </w:r>
            <w:r w:rsidR="00461156">
              <w:noBreakHyphen/>
            </w:r>
            <w:r w:rsidRPr="00461156">
              <w:t>2(1)</w:t>
            </w:r>
          </w:p>
        </w:tc>
        <w:tc>
          <w:tcPr>
            <w:tcW w:w="3468" w:type="pct"/>
            <w:tcBorders>
              <w:top w:val="nil"/>
              <w:bottom w:val="single" w:sz="2" w:space="0" w:color="auto"/>
            </w:tcBorders>
            <w:shd w:val="clear" w:color="auto" w:fill="auto"/>
          </w:tcPr>
          <w:p w14:paraId="4DDB4AF1" w14:textId="77777777" w:rsidR="001C6669" w:rsidRPr="00461156" w:rsidRDefault="001C6669" w:rsidP="00850C5B">
            <w:pPr>
              <w:pStyle w:val="Tabletext"/>
            </w:pPr>
            <w:r w:rsidRPr="00461156">
              <w:t>Notice by Registrar to corporation or person connected with the corporation to produce books</w:t>
            </w:r>
          </w:p>
        </w:tc>
      </w:tr>
      <w:tr w:rsidR="001C6669" w:rsidRPr="00461156" w14:paraId="5B15BD51" w14:textId="77777777" w:rsidTr="00850C5B">
        <w:tc>
          <w:tcPr>
            <w:tcW w:w="429" w:type="pct"/>
            <w:tcBorders>
              <w:top w:val="single" w:sz="2" w:space="0" w:color="auto"/>
              <w:bottom w:val="nil"/>
            </w:tcBorders>
            <w:shd w:val="clear" w:color="auto" w:fill="auto"/>
          </w:tcPr>
          <w:p w14:paraId="7F80CA6D" w14:textId="77777777" w:rsidR="001C6669" w:rsidRPr="00461156" w:rsidRDefault="001C6669" w:rsidP="00850C5B">
            <w:pPr>
              <w:pStyle w:val="Tabletext"/>
            </w:pPr>
            <w:r w:rsidRPr="00461156">
              <w:t>153B</w:t>
            </w:r>
          </w:p>
        </w:tc>
        <w:tc>
          <w:tcPr>
            <w:tcW w:w="1103" w:type="pct"/>
            <w:tcBorders>
              <w:top w:val="single" w:sz="2" w:space="0" w:color="auto"/>
              <w:bottom w:val="nil"/>
            </w:tcBorders>
            <w:shd w:val="clear" w:color="auto" w:fill="auto"/>
          </w:tcPr>
          <w:p w14:paraId="0AE2A79E" w14:textId="77777777" w:rsidR="001C6669" w:rsidRPr="00461156" w:rsidRDefault="001C6669" w:rsidP="00850C5B">
            <w:pPr>
              <w:pStyle w:val="Tabletext"/>
            </w:pPr>
            <w:r w:rsidRPr="00461156">
              <w:t>453</w:t>
            </w:r>
            <w:r w:rsidR="00461156">
              <w:noBreakHyphen/>
            </w:r>
            <w:r w:rsidRPr="00461156">
              <w:t>3(1)</w:t>
            </w:r>
          </w:p>
        </w:tc>
        <w:tc>
          <w:tcPr>
            <w:tcW w:w="3468" w:type="pct"/>
            <w:tcBorders>
              <w:top w:val="single" w:sz="2" w:space="0" w:color="auto"/>
              <w:bottom w:val="nil"/>
            </w:tcBorders>
            <w:shd w:val="clear" w:color="auto" w:fill="auto"/>
          </w:tcPr>
          <w:p w14:paraId="34452128" w14:textId="77777777" w:rsidR="001C6669" w:rsidRPr="00461156" w:rsidRDefault="001C6669" w:rsidP="00850C5B">
            <w:pPr>
              <w:pStyle w:val="Tabletext"/>
            </w:pPr>
            <w:r w:rsidRPr="00461156">
              <w:t>Notice by Register to corporation or person connected with corporation requiring statement where books may be found etc.</w:t>
            </w:r>
          </w:p>
        </w:tc>
      </w:tr>
    </w:tbl>
    <w:p w14:paraId="6C0CB8B2" w14:textId="77777777" w:rsidR="00C511A3" w:rsidRPr="00461156" w:rsidRDefault="00204A0A" w:rsidP="00C511A3">
      <w:pPr>
        <w:pStyle w:val="ItemHead"/>
      </w:pPr>
      <w:r>
        <w:t>48</w:t>
      </w:r>
      <w:r w:rsidR="00C511A3" w:rsidRPr="00461156">
        <w:t xml:space="preserve">  </w:t>
      </w:r>
      <w:r w:rsidR="00461156" w:rsidRPr="00461156">
        <w:t>Clause 2</w:t>
      </w:r>
      <w:r w:rsidR="00C511A3" w:rsidRPr="00461156">
        <w:t xml:space="preserve"> of </w:t>
      </w:r>
      <w:r w:rsidR="00461156" w:rsidRPr="00461156">
        <w:t>Schedule 2</w:t>
      </w:r>
      <w:r w:rsidR="00C511A3" w:rsidRPr="00461156">
        <w:t xml:space="preserve"> </w:t>
      </w:r>
      <w:r w:rsidR="0079449D" w:rsidRPr="00461156">
        <w:t xml:space="preserve">(after table </w:t>
      </w:r>
      <w:r w:rsidR="00461156" w:rsidRPr="00461156">
        <w:t>item 2</w:t>
      </w:r>
      <w:r w:rsidR="0079449D" w:rsidRPr="00461156">
        <w:t>)</w:t>
      </w:r>
    </w:p>
    <w:p w14:paraId="3F167090" w14:textId="77777777" w:rsidR="0079449D" w:rsidRPr="00461156" w:rsidRDefault="0079449D" w:rsidP="0079449D">
      <w:pPr>
        <w:pStyle w:val="Item"/>
      </w:pPr>
      <w:r w:rsidRPr="00461156">
        <w:t>Insert:</w:t>
      </w:r>
    </w:p>
    <w:p w14:paraId="5AE90D5E" w14:textId="77777777" w:rsidR="0079449D" w:rsidRPr="00461156" w:rsidRDefault="0079449D" w:rsidP="0079449D">
      <w:pPr>
        <w:pStyle w:val="Tabletext"/>
      </w:pPr>
    </w:p>
    <w:tbl>
      <w:tblPr>
        <w:tblW w:w="5000" w:type="pct"/>
        <w:tblLook w:val="0000" w:firstRow="0" w:lastRow="0" w:firstColumn="0" w:lastColumn="0" w:noHBand="0" w:noVBand="0"/>
      </w:tblPr>
      <w:tblGrid>
        <w:gridCol w:w="732"/>
        <w:gridCol w:w="1881"/>
        <w:gridCol w:w="5916"/>
      </w:tblGrid>
      <w:tr w:rsidR="0079449D" w:rsidRPr="00461156" w14:paraId="576B2AE2" w14:textId="77777777" w:rsidTr="0079449D">
        <w:tc>
          <w:tcPr>
            <w:tcW w:w="429" w:type="pct"/>
            <w:shd w:val="clear" w:color="auto" w:fill="auto"/>
          </w:tcPr>
          <w:p w14:paraId="39B2ACCF" w14:textId="77777777" w:rsidR="0079449D" w:rsidRPr="00461156" w:rsidRDefault="0079449D" w:rsidP="007C6085">
            <w:pPr>
              <w:pStyle w:val="Tabletext"/>
            </w:pPr>
            <w:r w:rsidRPr="00461156">
              <w:t>2A</w:t>
            </w:r>
          </w:p>
        </w:tc>
        <w:tc>
          <w:tcPr>
            <w:tcW w:w="1103" w:type="pct"/>
            <w:shd w:val="clear" w:color="auto" w:fill="auto"/>
          </w:tcPr>
          <w:p w14:paraId="169C5CFD" w14:textId="77777777" w:rsidR="0079449D" w:rsidRPr="00461156" w:rsidRDefault="0079449D" w:rsidP="007C6085">
            <w:pPr>
              <w:pStyle w:val="Tabletext"/>
            </w:pPr>
            <w:r w:rsidRPr="00461156">
              <w:t>20(c)</w:t>
            </w:r>
          </w:p>
        </w:tc>
        <w:tc>
          <w:tcPr>
            <w:tcW w:w="3468" w:type="pct"/>
            <w:shd w:val="clear" w:color="auto" w:fill="auto"/>
          </w:tcPr>
          <w:p w14:paraId="07A81CF2" w14:textId="77777777" w:rsidR="0079449D" w:rsidRPr="00461156" w:rsidRDefault="0079449D" w:rsidP="007C6085">
            <w:pPr>
              <w:pStyle w:val="Tabletext"/>
            </w:pPr>
            <w:r w:rsidRPr="00461156">
              <w:t>Remuneration report—large corporations etc.</w:t>
            </w:r>
          </w:p>
        </w:tc>
      </w:tr>
    </w:tbl>
    <w:p w14:paraId="4558F811" w14:textId="77777777" w:rsidR="0079449D" w:rsidRPr="00461156" w:rsidRDefault="00204A0A" w:rsidP="0079449D">
      <w:pPr>
        <w:pStyle w:val="ItemHead"/>
      </w:pPr>
      <w:r>
        <w:t>49</w:t>
      </w:r>
      <w:r w:rsidR="0079449D" w:rsidRPr="00461156">
        <w:t xml:space="preserve">  </w:t>
      </w:r>
      <w:r w:rsidR="00461156" w:rsidRPr="00461156">
        <w:t>Clause 2</w:t>
      </w:r>
      <w:r w:rsidR="0079449D" w:rsidRPr="00461156">
        <w:t xml:space="preserve"> of </w:t>
      </w:r>
      <w:r w:rsidR="00461156" w:rsidRPr="00461156">
        <w:t>Schedule 2</w:t>
      </w:r>
      <w:r w:rsidR="0079449D" w:rsidRPr="00461156">
        <w:t xml:space="preserve"> (table </w:t>
      </w:r>
      <w:r w:rsidR="00461156" w:rsidRPr="00461156">
        <w:t>item 4</w:t>
      </w:r>
      <w:r w:rsidR="0079449D" w:rsidRPr="00461156">
        <w:t>, column headed “Provision”)</w:t>
      </w:r>
    </w:p>
    <w:p w14:paraId="01318776" w14:textId="77777777" w:rsidR="0079449D" w:rsidRPr="00461156" w:rsidRDefault="0079449D" w:rsidP="0079449D">
      <w:pPr>
        <w:pStyle w:val="Item"/>
      </w:pPr>
      <w:r w:rsidRPr="00461156">
        <w:t>Omit “26”, substitute “26(a)”.</w:t>
      </w:r>
    </w:p>
    <w:p w14:paraId="642660D4" w14:textId="77777777" w:rsidR="0079449D" w:rsidRPr="00461156" w:rsidRDefault="00204A0A" w:rsidP="0079449D">
      <w:pPr>
        <w:pStyle w:val="ItemHead"/>
      </w:pPr>
      <w:r>
        <w:t>50</w:t>
      </w:r>
      <w:r w:rsidR="0079449D" w:rsidRPr="00461156">
        <w:t xml:space="preserve">  </w:t>
      </w:r>
      <w:r w:rsidR="00461156" w:rsidRPr="00461156">
        <w:t>Clause 2</w:t>
      </w:r>
      <w:r w:rsidR="0079449D" w:rsidRPr="00461156">
        <w:t xml:space="preserve"> of </w:t>
      </w:r>
      <w:r w:rsidR="00461156" w:rsidRPr="00461156">
        <w:t>Schedule 2</w:t>
      </w:r>
      <w:r w:rsidR="0079449D" w:rsidRPr="00461156">
        <w:t xml:space="preserve"> (after table </w:t>
      </w:r>
      <w:r w:rsidR="00461156" w:rsidRPr="00461156">
        <w:t>item 4</w:t>
      </w:r>
      <w:r w:rsidR="0079449D" w:rsidRPr="00461156">
        <w:t>)</w:t>
      </w:r>
    </w:p>
    <w:p w14:paraId="2F5D903E" w14:textId="77777777" w:rsidR="0079449D" w:rsidRPr="00461156" w:rsidRDefault="0079449D" w:rsidP="0079449D">
      <w:pPr>
        <w:pStyle w:val="Item"/>
      </w:pPr>
      <w:r w:rsidRPr="00461156">
        <w:t>Insert:</w:t>
      </w:r>
    </w:p>
    <w:p w14:paraId="337356B1" w14:textId="77777777" w:rsidR="0079449D" w:rsidRPr="00461156" w:rsidRDefault="0079449D" w:rsidP="0079449D">
      <w:pPr>
        <w:pStyle w:val="Tabletext"/>
      </w:pPr>
    </w:p>
    <w:tbl>
      <w:tblPr>
        <w:tblW w:w="5000" w:type="pct"/>
        <w:tblLook w:val="0000" w:firstRow="0" w:lastRow="0" w:firstColumn="0" w:lastColumn="0" w:noHBand="0" w:noVBand="0"/>
      </w:tblPr>
      <w:tblGrid>
        <w:gridCol w:w="732"/>
        <w:gridCol w:w="1881"/>
        <w:gridCol w:w="5916"/>
      </w:tblGrid>
      <w:tr w:rsidR="0079449D" w:rsidRPr="00461156" w14:paraId="46BD735F" w14:textId="77777777" w:rsidTr="0079449D">
        <w:tc>
          <w:tcPr>
            <w:tcW w:w="429" w:type="pct"/>
            <w:shd w:val="clear" w:color="auto" w:fill="auto"/>
          </w:tcPr>
          <w:p w14:paraId="6AD198AB" w14:textId="77777777" w:rsidR="0079449D" w:rsidRPr="00461156" w:rsidRDefault="0079449D" w:rsidP="007C6085">
            <w:pPr>
              <w:pStyle w:val="Tabletext"/>
            </w:pPr>
            <w:r w:rsidRPr="00461156">
              <w:t>4A</w:t>
            </w:r>
          </w:p>
        </w:tc>
        <w:tc>
          <w:tcPr>
            <w:tcW w:w="1103" w:type="pct"/>
            <w:shd w:val="clear" w:color="auto" w:fill="auto"/>
          </w:tcPr>
          <w:p w14:paraId="05DAC632" w14:textId="77777777" w:rsidR="0079449D" w:rsidRPr="00461156" w:rsidRDefault="0079449D" w:rsidP="007C6085">
            <w:pPr>
              <w:pStyle w:val="Tabletext"/>
            </w:pPr>
            <w:r w:rsidRPr="00461156">
              <w:t>26(b)</w:t>
            </w:r>
          </w:p>
        </w:tc>
        <w:tc>
          <w:tcPr>
            <w:tcW w:w="3468" w:type="pct"/>
            <w:shd w:val="clear" w:color="auto" w:fill="auto"/>
          </w:tcPr>
          <w:p w14:paraId="34F21932" w14:textId="77777777" w:rsidR="0079449D" w:rsidRPr="00461156" w:rsidRDefault="0079449D" w:rsidP="007C6085">
            <w:pPr>
              <w:pStyle w:val="Tabletext"/>
            </w:pPr>
            <w:r w:rsidRPr="00461156">
              <w:t>Remuneration report—certain small and medium corporations</w:t>
            </w:r>
          </w:p>
        </w:tc>
      </w:tr>
    </w:tbl>
    <w:p w14:paraId="6CFFE60A" w14:textId="77777777" w:rsidR="006B6256" w:rsidRPr="00461156" w:rsidRDefault="00204A0A" w:rsidP="004C1ADA">
      <w:pPr>
        <w:pStyle w:val="ItemHead"/>
      </w:pPr>
      <w:r>
        <w:t>51</w:t>
      </w:r>
      <w:r w:rsidR="006B6256" w:rsidRPr="00461156">
        <w:t xml:space="preserve">  </w:t>
      </w:r>
      <w:r w:rsidR="00461156" w:rsidRPr="00461156">
        <w:t>Clause 1</w:t>
      </w:r>
      <w:r w:rsidR="006B6256" w:rsidRPr="00461156">
        <w:t xml:space="preserve"> of </w:t>
      </w:r>
      <w:r w:rsidR="00461156" w:rsidRPr="00461156">
        <w:t>Schedule 3</w:t>
      </w:r>
      <w:r w:rsidR="006B6256" w:rsidRPr="00461156">
        <w:t xml:space="preserve"> (after table </w:t>
      </w:r>
      <w:r w:rsidR="00461156" w:rsidRPr="00461156">
        <w:t>item 9</w:t>
      </w:r>
      <w:r w:rsidR="006B6256" w:rsidRPr="00461156">
        <w:t>)</w:t>
      </w:r>
    </w:p>
    <w:p w14:paraId="3029085E" w14:textId="77777777" w:rsidR="006B6256" w:rsidRPr="00461156" w:rsidRDefault="006B6256" w:rsidP="006B6256">
      <w:pPr>
        <w:pStyle w:val="Item"/>
      </w:pPr>
      <w:r w:rsidRPr="00461156">
        <w:t>Insert:</w:t>
      </w:r>
    </w:p>
    <w:p w14:paraId="3132C602" w14:textId="77777777" w:rsidR="006B6256" w:rsidRPr="00461156" w:rsidRDefault="006B6256" w:rsidP="006B6256">
      <w:pPr>
        <w:pStyle w:val="Tabletext"/>
      </w:pPr>
    </w:p>
    <w:tbl>
      <w:tblPr>
        <w:tblW w:w="5000" w:type="pct"/>
        <w:tblLook w:val="0000" w:firstRow="0" w:lastRow="0" w:firstColumn="0" w:lastColumn="0" w:noHBand="0" w:noVBand="0"/>
      </w:tblPr>
      <w:tblGrid>
        <w:gridCol w:w="732"/>
        <w:gridCol w:w="1881"/>
        <w:gridCol w:w="5916"/>
      </w:tblGrid>
      <w:tr w:rsidR="006B6256" w:rsidRPr="00461156" w14:paraId="3F1386B1" w14:textId="77777777" w:rsidTr="00ED2DC7">
        <w:tc>
          <w:tcPr>
            <w:tcW w:w="429" w:type="pct"/>
            <w:shd w:val="clear" w:color="auto" w:fill="auto"/>
          </w:tcPr>
          <w:p w14:paraId="03E2F5A0" w14:textId="77777777" w:rsidR="006B6256" w:rsidRPr="00461156" w:rsidRDefault="006B6256" w:rsidP="006B6256">
            <w:pPr>
              <w:pStyle w:val="Tabletext"/>
            </w:pPr>
            <w:r w:rsidRPr="00461156">
              <w:t>9A</w:t>
            </w:r>
          </w:p>
        </w:tc>
        <w:tc>
          <w:tcPr>
            <w:tcW w:w="1103" w:type="pct"/>
            <w:shd w:val="clear" w:color="auto" w:fill="auto"/>
          </w:tcPr>
          <w:p w14:paraId="34F5A5C3" w14:textId="77777777" w:rsidR="006B6256" w:rsidRPr="00461156" w:rsidRDefault="006B6256" w:rsidP="006B6256">
            <w:pPr>
              <w:pStyle w:val="Tabletext"/>
            </w:pPr>
            <w:r w:rsidRPr="00461156">
              <w:t>348</w:t>
            </w:r>
            <w:r w:rsidR="00461156">
              <w:noBreakHyphen/>
            </w:r>
            <w:r w:rsidRPr="00461156">
              <w:t>10</w:t>
            </w:r>
          </w:p>
        </w:tc>
        <w:tc>
          <w:tcPr>
            <w:tcW w:w="3468" w:type="pct"/>
            <w:shd w:val="clear" w:color="auto" w:fill="auto"/>
          </w:tcPr>
          <w:p w14:paraId="4EE4EAE1" w14:textId="77777777" w:rsidR="006B6256" w:rsidRPr="00461156" w:rsidRDefault="006B6256" w:rsidP="006B6256">
            <w:pPr>
              <w:pStyle w:val="Tabletext"/>
            </w:pPr>
            <w:r w:rsidRPr="00461156">
              <w:t xml:space="preserve">Written statement by corporation that it considers one or more of the grounds in </w:t>
            </w:r>
            <w:r w:rsidR="00461156" w:rsidRPr="00461156">
              <w:t>subsection 3</w:t>
            </w:r>
            <w:r w:rsidRPr="00461156">
              <w:t>48</w:t>
            </w:r>
            <w:r w:rsidR="00461156">
              <w:noBreakHyphen/>
            </w:r>
            <w:r w:rsidRPr="00461156">
              <w:t>10(2) of the Act applies to the corporation in relation to its AGM and reports for a financial year</w:t>
            </w:r>
          </w:p>
        </w:tc>
      </w:tr>
    </w:tbl>
    <w:p w14:paraId="6B22FCAE" w14:textId="77777777" w:rsidR="00922896" w:rsidRPr="00461156" w:rsidRDefault="00204A0A" w:rsidP="004C1ADA">
      <w:pPr>
        <w:pStyle w:val="ItemHead"/>
      </w:pPr>
      <w:r>
        <w:t>52</w:t>
      </w:r>
      <w:r w:rsidR="00922896" w:rsidRPr="00461156">
        <w:t xml:space="preserve">  At the end of </w:t>
      </w:r>
      <w:r w:rsidR="00461156" w:rsidRPr="00461156">
        <w:t>Schedule 3</w:t>
      </w:r>
    </w:p>
    <w:p w14:paraId="38448AE2" w14:textId="77777777" w:rsidR="00922896" w:rsidRPr="00461156" w:rsidRDefault="00922896" w:rsidP="00922896">
      <w:pPr>
        <w:pStyle w:val="Item"/>
      </w:pPr>
      <w:r w:rsidRPr="00461156">
        <w:t>Add:</w:t>
      </w:r>
    </w:p>
    <w:p w14:paraId="3890DAB1" w14:textId="77777777" w:rsidR="00922896" w:rsidRPr="00461156" w:rsidRDefault="00922896" w:rsidP="00922896">
      <w:pPr>
        <w:pStyle w:val="ActHead5"/>
      </w:pPr>
      <w:bookmarkStart w:id="20" w:name="_Toc87018681"/>
      <w:r w:rsidRPr="0007444F">
        <w:rPr>
          <w:rStyle w:val="CharSectno"/>
        </w:rPr>
        <w:t>3</w:t>
      </w:r>
      <w:r w:rsidRPr="00461156">
        <w:t xml:space="preserve">  Documents mentioned in this instrument</w:t>
      </w:r>
      <w:bookmarkEnd w:id="20"/>
    </w:p>
    <w:p w14:paraId="282282EE" w14:textId="77777777" w:rsidR="00922896" w:rsidRPr="00461156" w:rsidRDefault="00922896" w:rsidP="005E6A19">
      <w:pPr>
        <w:pStyle w:val="subsection"/>
      </w:pPr>
      <w:r w:rsidRPr="00461156">
        <w:tab/>
      </w:r>
      <w:r w:rsidRPr="00461156">
        <w:tab/>
        <w:t>A remuneration report is an exempt document.</w:t>
      </w:r>
    </w:p>
    <w:p w14:paraId="4F05BB01" w14:textId="77777777" w:rsidR="009D1D2C" w:rsidRPr="00461156" w:rsidRDefault="00204A0A" w:rsidP="004C1ADA">
      <w:pPr>
        <w:pStyle w:val="ItemHead"/>
      </w:pPr>
      <w:r>
        <w:t>53</w:t>
      </w:r>
      <w:r w:rsidR="009D1D2C" w:rsidRPr="00461156">
        <w:t xml:space="preserve">  </w:t>
      </w:r>
      <w:r w:rsidR="00461156" w:rsidRPr="00461156">
        <w:t>Schedule 4</w:t>
      </w:r>
      <w:r w:rsidR="009D1D2C" w:rsidRPr="00461156">
        <w:t xml:space="preserve"> (note to Schedule heading)</w:t>
      </w:r>
    </w:p>
    <w:p w14:paraId="29E3E756" w14:textId="77777777" w:rsidR="009D1D2C" w:rsidRPr="00461156" w:rsidRDefault="009D1D2C" w:rsidP="009D1D2C">
      <w:pPr>
        <w:pStyle w:val="Item"/>
      </w:pPr>
      <w:r w:rsidRPr="00461156">
        <w:t>After “See”, insert “</w:t>
      </w:r>
      <w:r w:rsidR="00461156" w:rsidRPr="00461156">
        <w:t>section 4</w:t>
      </w:r>
      <w:r w:rsidRPr="00461156">
        <w:t>7A,”.</w:t>
      </w:r>
    </w:p>
    <w:p w14:paraId="272E9D25" w14:textId="77777777" w:rsidR="004C1ADA" w:rsidRPr="00461156" w:rsidRDefault="00204A0A" w:rsidP="004C1ADA">
      <w:pPr>
        <w:pStyle w:val="ItemHead"/>
      </w:pPr>
      <w:r>
        <w:t>54</w:t>
      </w:r>
      <w:r w:rsidR="004C1ADA" w:rsidRPr="00461156">
        <w:t xml:space="preserve">  </w:t>
      </w:r>
      <w:r w:rsidR="009D1D2C" w:rsidRPr="00461156">
        <w:t xml:space="preserve">Before </w:t>
      </w:r>
      <w:r w:rsidR="00461156" w:rsidRPr="00461156">
        <w:t>clause 1</w:t>
      </w:r>
      <w:r w:rsidR="009D1D2C" w:rsidRPr="00461156">
        <w:t xml:space="preserve"> of </w:t>
      </w:r>
      <w:r w:rsidR="00461156" w:rsidRPr="00461156">
        <w:t>Schedule 4</w:t>
      </w:r>
    </w:p>
    <w:p w14:paraId="424F522F" w14:textId="77777777" w:rsidR="009D1D2C" w:rsidRPr="00461156" w:rsidRDefault="009D1D2C" w:rsidP="009D1D2C">
      <w:pPr>
        <w:pStyle w:val="Item"/>
      </w:pPr>
      <w:r w:rsidRPr="00461156">
        <w:t>Insert:</w:t>
      </w:r>
    </w:p>
    <w:p w14:paraId="7810A252" w14:textId="77777777" w:rsidR="009D1D2C" w:rsidRPr="00461156" w:rsidRDefault="009D1D2C" w:rsidP="009D1D2C">
      <w:pPr>
        <w:pStyle w:val="ActHead5"/>
      </w:pPr>
      <w:bookmarkStart w:id="21" w:name="_Toc87018682"/>
      <w:r w:rsidRPr="0007444F">
        <w:rPr>
          <w:rStyle w:val="CharSectno"/>
        </w:rPr>
        <w:t>1A</w:t>
      </w:r>
      <w:r w:rsidRPr="00461156">
        <w:t xml:space="preserve">  Modification of Corporations Act whistleblower protection provisions</w:t>
      </w:r>
      <w:bookmarkEnd w:id="21"/>
    </w:p>
    <w:p w14:paraId="31302E68" w14:textId="77777777" w:rsidR="009D1D2C" w:rsidRPr="00461156" w:rsidRDefault="009D1D2C" w:rsidP="009D1D2C">
      <w:pPr>
        <w:pStyle w:val="subsection"/>
      </w:pPr>
      <w:r w:rsidRPr="00461156">
        <w:tab/>
      </w:r>
      <w:r w:rsidRPr="00461156">
        <w:tab/>
        <w:t>The following table sets out modifications of Corporations Act whistleblower protection provisions.</w:t>
      </w:r>
    </w:p>
    <w:p w14:paraId="2071271F" w14:textId="77777777" w:rsidR="009D1D2C" w:rsidRPr="00461156" w:rsidRDefault="009D1D2C" w:rsidP="009D1D2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9D1D2C" w:rsidRPr="00461156" w14:paraId="2192BF87" w14:textId="77777777" w:rsidTr="009910AE">
        <w:trPr>
          <w:tblHeader/>
        </w:trPr>
        <w:tc>
          <w:tcPr>
            <w:tcW w:w="8312" w:type="dxa"/>
            <w:gridSpan w:val="3"/>
            <w:tcBorders>
              <w:top w:val="single" w:sz="12" w:space="0" w:color="auto"/>
              <w:bottom w:val="single" w:sz="6" w:space="0" w:color="auto"/>
            </w:tcBorders>
            <w:shd w:val="clear" w:color="auto" w:fill="auto"/>
          </w:tcPr>
          <w:p w14:paraId="2FF693D9" w14:textId="77777777" w:rsidR="009D1D2C" w:rsidRPr="00461156" w:rsidRDefault="009D1D2C" w:rsidP="009D1D2C">
            <w:pPr>
              <w:pStyle w:val="TableHeading"/>
            </w:pPr>
            <w:r w:rsidRPr="00461156">
              <w:lastRenderedPageBreak/>
              <w:t>Corporations Act whistleblower protection provisions</w:t>
            </w:r>
          </w:p>
        </w:tc>
      </w:tr>
      <w:tr w:rsidR="009D1D2C" w:rsidRPr="00461156" w14:paraId="22AAE7DD" w14:textId="77777777" w:rsidTr="009910AE">
        <w:trPr>
          <w:tblHeader/>
        </w:trPr>
        <w:tc>
          <w:tcPr>
            <w:tcW w:w="714" w:type="dxa"/>
            <w:tcBorders>
              <w:top w:val="single" w:sz="6" w:space="0" w:color="auto"/>
              <w:bottom w:val="single" w:sz="12" w:space="0" w:color="auto"/>
            </w:tcBorders>
            <w:shd w:val="clear" w:color="auto" w:fill="auto"/>
          </w:tcPr>
          <w:p w14:paraId="15CA73C4" w14:textId="77777777" w:rsidR="009D1D2C" w:rsidRPr="00461156" w:rsidRDefault="009D1D2C" w:rsidP="009D1D2C">
            <w:pPr>
              <w:pStyle w:val="TableHeading"/>
            </w:pPr>
            <w:r w:rsidRPr="00461156">
              <w:t>Item</w:t>
            </w:r>
          </w:p>
        </w:tc>
        <w:tc>
          <w:tcPr>
            <w:tcW w:w="2400" w:type="dxa"/>
            <w:tcBorders>
              <w:top w:val="single" w:sz="6" w:space="0" w:color="auto"/>
              <w:bottom w:val="single" w:sz="12" w:space="0" w:color="auto"/>
            </w:tcBorders>
            <w:shd w:val="clear" w:color="auto" w:fill="auto"/>
          </w:tcPr>
          <w:p w14:paraId="12C7D1E4" w14:textId="77777777" w:rsidR="009D1D2C" w:rsidRPr="00461156" w:rsidRDefault="009D1D2C" w:rsidP="009D1D2C">
            <w:pPr>
              <w:pStyle w:val="TableHeading"/>
            </w:pPr>
            <w:r w:rsidRPr="00461156">
              <w:t>Provision</w:t>
            </w:r>
          </w:p>
        </w:tc>
        <w:tc>
          <w:tcPr>
            <w:tcW w:w="5198" w:type="dxa"/>
            <w:tcBorders>
              <w:top w:val="single" w:sz="6" w:space="0" w:color="auto"/>
              <w:bottom w:val="single" w:sz="12" w:space="0" w:color="auto"/>
            </w:tcBorders>
            <w:shd w:val="clear" w:color="auto" w:fill="auto"/>
          </w:tcPr>
          <w:p w14:paraId="16CBC756" w14:textId="77777777" w:rsidR="009D1D2C" w:rsidRPr="00461156" w:rsidRDefault="009D1D2C" w:rsidP="009D1D2C">
            <w:pPr>
              <w:pStyle w:val="TableHeading"/>
            </w:pPr>
            <w:r w:rsidRPr="00461156">
              <w:t>Modification of provision</w:t>
            </w:r>
          </w:p>
        </w:tc>
      </w:tr>
      <w:tr w:rsidR="00EC62DE" w:rsidRPr="00461156" w14:paraId="37261FE1" w14:textId="77777777" w:rsidTr="009910AE">
        <w:tc>
          <w:tcPr>
            <w:tcW w:w="714" w:type="dxa"/>
            <w:tcBorders>
              <w:top w:val="single" w:sz="12" w:space="0" w:color="auto"/>
            </w:tcBorders>
            <w:shd w:val="clear" w:color="auto" w:fill="auto"/>
          </w:tcPr>
          <w:p w14:paraId="118DD6EA" w14:textId="77777777" w:rsidR="00EC62DE" w:rsidRPr="00461156" w:rsidRDefault="00EC62DE" w:rsidP="00EC62DE">
            <w:pPr>
              <w:pStyle w:val="Tabletext"/>
            </w:pPr>
            <w:r w:rsidRPr="00461156">
              <w:t>1</w:t>
            </w:r>
          </w:p>
        </w:tc>
        <w:tc>
          <w:tcPr>
            <w:tcW w:w="2400" w:type="dxa"/>
            <w:tcBorders>
              <w:top w:val="single" w:sz="12" w:space="0" w:color="auto"/>
            </w:tcBorders>
            <w:shd w:val="clear" w:color="auto" w:fill="auto"/>
          </w:tcPr>
          <w:p w14:paraId="097A8961" w14:textId="77777777" w:rsidR="00EC62DE" w:rsidRPr="00461156" w:rsidRDefault="00EC62DE" w:rsidP="00EC62DE">
            <w:pPr>
              <w:pStyle w:val="Tabletext"/>
            </w:pPr>
            <w:r w:rsidRPr="00461156">
              <w:t>Section 9</w:t>
            </w:r>
          </w:p>
          <w:p w14:paraId="3CF514D2" w14:textId="77777777" w:rsidR="00EC62DE" w:rsidRPr="00461156" w:rsidRDefault="00EC62DE" w:rsidP="00EC62DE">
            <w:pPr>
              <w:pStyle w:val="Tabletext"/>
            </w:pPr>
          </w:p>
        </w:tc>
        <w:tc>
          <w:tcPr>
            <w:tcW w:w="5198" w:type="dxa"/>
            <w:tcBorders>
              <w:top w:val="single" w:sz="12" w:space="0" w:color="auto"/>
            </w:tcBorders>
            <w:shd w:val="clear" w:color="auto" w:fill="auto"/>
          </w:tcPr>
          <w:p w14:paraId="212C9A2D" w14:textId="77777777" w:rsidR="00EC62DE" w:rsidRPr="00461156" w:rsidRDefault="00EC62DE" w:rsidP="00EC62DE">
            <w:pPr>
              <w:pStyle w:val="Tabletext"/>
            </w:pPr>
            <w:r w:rsidRPr="00461156">
              <w:t>Insert:</w:t>
            </w:r>
          </w:p>
          <w:p w14:paraId="47237AAD" w14:textId="77777777" w:rsidR="00EC62DE" w:rsidRPr="00461156" w:rsidRDefault="00EC62DE" w:rsidP="00A62411">
            <w:pPr>
              <w:pStyle w:val="Tabletext"/>
            </w:pPr>
            <w:r w:rsidRPr="00461156">
              <w:rPr>
                <w:b/>
                <w:i/>
              </w:rPr>
              <w:t>CATSI Act</w:t>
            </w:r>
            <w:r w:rsidRPr="00461156">
              <w:t xml:space="preserve"> means the </w:t>
            </w:r>
            <w:r w:rsidRPr="00461156">
              <w:rPr>
                <w:i/>
              </w:rPr>
              <w:t>Corporations (Aboriginal and Torres Strait Islander) Act 2006</w:t>
            </w:r>
            <w:r w:rsidRPr="00461156">
              <w:t>.</w:t>
            </w:r>
          </w:p>
        </w:tc>
      </w:tr>
      <w:tr w:rsidR="00EC62DE" w:rsidRPr="00461156" w14:paraId="084BF424" w14:textId="77777777" w:rsidTr="009910AE">
        <w:tc>
          <w:tcPr>
            <w:tcW w:w="714" w:type="dxa"/>
            <w:shd w:val="clear" w:color="auto" w:fill="auto"/>
          </w:tcPr>
          <w:p w14:paraId="4CA1DD32" w14:textId="77777777" w:rsidR="00EC62DE" w:rsidRPr="00461156" w:rsidRDefault="00EC62DE" w:rsidP="00EC62DE">
            <w:pPr>
              <w:pStyle w:val="Tabletext"/>
            </w:pPr>
            <w:r w:rsidRPr="00461156">
              <w:t>2</w:t>
            </w:r>
          </w:p>
        </w:tc>
        <w:tc>
          <w:tcPr>
            <w:tcW w:w="2400" w:type="dxa"/>
            <w:shd w:val="clear" w:color="auto" w:fill="auto"/>
          </w:tcPr>
          <w:p w14:paraId="78AF9490" w14:textId="77777777" w:rsidR="00EC62DE" w:rsidRPr="00461156" w:rsidRDefault="00461156" w:rsidP="00EC62DE">
            <w:pPr>
              <w:pStyle w:val="Tabletext"/>
            </w:pPr>
            <w:r w:rsidRPr="00461156">
              <w:t>Subparagraphs 1</w:t>
            </w:r>
            <w:r w:rsidR="00EC62DE" w:rsidRPr="00461156">
              <w:t>317AA(5)(c)(iii) to (viii)</w:t>
            </w:r>
          </w:p>
        </w:tc>
        <w:tc>
          <w:tcPr>
            <w:tcW w:w="5198" w:type="dxa"/>
            <w:shd w:val="clear" w:color="auto" w:fill="auto"/>
          </w:tcPr>
          <w:p w14:paraId="02E34A82" w14:textId="77777777" w:rsidR="00EC62DE" w:rsidRPr="00461156" w:rsidRDefault="00EC62DE" w:rsidP="00EC62DE">
            <w:pPr>
              <w:pStyle w:val="Tabletext"/>
            </w:pPr>
            <w:r w:rsidRPr="00461156">
              <w:t>Repeal the subparagraphs, substitute:</w:t>
            </w:r>
          </w:p>
          <w:p w14:paraId="64AE09CF" w14:textId="77777777" w:rsidR="00EC62DE" w:rsidRPr="00461156" w:rsidRDefault="00EC62DE" w:rsidP="00EC62DE">
            <w:pPr>
              <w:pStyle w:val="Tablea"/>
            </w:pPr>
            <w:r w:rsidRPr="00461156">
              <w:t>(iii) the CATSI Act;</w:t>
            </w:r>
          </w:p>
          <w:p w14:paraId="03BB26F7" w14:textId="77777777" w:rsidR="00EC62DE" w:rsidRPr="00461156" w:rsidRDefault="00EC62DE" w:rsidP="00EC62DE">
            <w:pPr>
              <w:pStyle w:val="Tablea"/>
            </w:pPr>
            <w:r w:rsidRPr="00461156">
              <w:t xml:space="preserve">(iv) the </w:t>
            </w:r>
            <w:r w:rsidRPr="00461156">
              <w:rPr>
                <w:i/>
              </w:rPr>
              <w:t>Aboriginal Land Rights (Northern Territory) Act 1976</w:t>
            </w:r>
            <w:r w:rsidRPr="00461156">
              <w:t>;</w:t>
            </w:r>
          </w:p>
          <w:p w14:paraId="3DD29744" w14:textId="77777777" w:rsidR="00EC62DE" w:rsidRPr="00461156" w:rsidRDefault="00EC62DE" w:rsidP="00EC62DE">
            <w:pPr>
              <w:pStyle w:val="Tablea"/>
            </w:pPr>
            <w:r w:rsidRPr="00461156">
              <w:t xml:space="preserve">(v) the </w:t>
            </w:r>
            <w:r w:rsidRPr="00461156">
              <w:rPr>
                <w:i/>
              </w:rPr>
              <w:t>Australian Charities and Not</w:t>
            </w:r>
            <w:r w:rsidR="00461156">
              <w:rPr>
                <w:i/>
              </w:rPr>
              <w:noBreakHyphen/>
            </w:r>
            <w:r w:rsidRPr="00461156">
              <w:rPr>
                <w:i/>
              </w:rPr>
              <w:t>for</w:t>
            </w:r>
            <w:r w:rsidR="00461156">
              <w:rPr>
                <w:i/>
              </w:rPr>
              <w:noBreakHyphen/>
            </w:r>
            <w:r w:rsidRPr="00461156">
              <w:rPr>
                <w:i/>
              </w:rPr>
              <w:t>profits Commission Act 2012</w:t>
            </w:r>
            <w:r w:rsidRPr="00461156">
              <w:t>;</w:t>
            </w:r>
          </w:p>
          <w:p w14:paraId="5301D4C2" w14:textId="77777777" w:rsidR="00EC62DE" w:rsidRPr="00461156" w:rsidRDefault="00EC62DE" w:rsidP="00EC62DE">
            <w:pPr>
              <w:pStyle w:val="Tablea"/>
            </w:pPr>
            <w:r w:rsidRPr="00461156">
              <w:t xml:space="preserve">(vi) the </w:t>
            </w:r>
            <w:r w:rsidRPr="00461156">
              <w:rPr>
                <w:i/>
              </w:rPr>
              <w:t>Native Title Act 1993</w:t>
            </w:r>
            <w:r w:rsidRPr="00461156">
              <w:t>;</w:t>
            </w:r>
          </w:p>
        </w:tc>
      </w:tr>
      <w:tr w:rsidR="00EC62DE" w:rsidRPr="00461156" w14:paraId="10AEFFA6" w14:textId="77777777" w:rsidTr="009910AE">
        <w:tc>
          <w:tcPr>
            <w:tcW w:w="714" w:type="dxa"/>
            <w:shd w:val="clear" w:color="auto" w:fill="auto"/>
          </w:tcPr>
          <w:p w14:paraId="64E1BE80" w14:textId="77777777" w:rsidR="00EC62DE" w:rsidRPr="00461156" w:rsidRDefault="00EC62DE" w:rsidP="00EC62DE">
            <w:pPr>
              <w:pStyle w:val="Tabletext"/>
            </w:pPr>
            <w:r w:rsidRPr="00461156">
              <w:t>3</w:t>
            </w:r>
          </w:p>
        </w:tc>
        <w:tc>
          <w:tcPr>
            <w:tcW w:w="2400" w:type="dxa"/>
            <w:shd w:val="clear" w:color="auto" w:fill="auto"/>
          </w:tcPr>
          <w:p w14:paraId="435621E5" w14:textId="77777777" w:rsidR="00EC62DE" w:rsidRPr="00461156" w:rsidRDefault="00461156" w:rsidP="00EC62DE">
            <w:pPr>
              <w:pStyle w:val="Tabletext"/>
            </w:pPr>
            <w:r w:rsidRPr="00461156">
              <w:t>Subparagraph 1</w:t>
            </w:r>
            <w:r w:rsidR="00EC62DE" w:rsidRPr="00461156">
              <w:t>317AA(5)(c)(ix)</w:t>
            </w:r>
          </w:p>
        </w:tc>
        <w:tc>
          <w:tcPr>
            <w:tcW w:w="5198" w:type="dxa"/>
            <w:shd w:val="clear" w:color="auto" w:fill="auto"/>
          </w:tcPr>
          <w:p w14:paraId="5A5F2F86" w14:textId="77777777" w:rsidR="00EC62DE" w:rsidRPr="00461156" w:rsidRDefault="00EC62DE" w:rsidP="00EC62DE">
            <w:pPr>
              <w:pStyle w:val="Tabletext"/>
            </w:pPr>
            <w:r w:rsidRPr="00461156">
              <w:t>Omit “(viii)”, substitute “(vi)”.</w:t>
            </w:r>
          </w:p>
        </w:tc>
      </w:tr>
      <w:tr w:rsidR="00EC62DE" w:rsidRPr="00461156" w14:paraId="6E3C070D" w14:textId="77777777" w:rsidTr="009910AE">
        <w:tc>
          <w:tcPr>
            <w:tcW w:w="714" w:type="dxa"/>
            <w:shd w:val="clear" w:color="auto" w:fill="auto"/>
          </w:tcPr>
          <w:p w14:paraId="24924039" w14:textId="77777777" w:rsidR="00EC62DE" w:rsidRPr="00461156" w:rsidRDefault="00EC62DE" w:rsidP="00EC62DE">
            <w:pPr>
              <w:pStyle w:val="Tabletext"/>
            </w:pPr>
            <w:r w:rsidRPr="00461156">
              <w:t>4</w:t>
            </w:r>
          </w:p>
        </w:tc>
        <w:tc>
          <w:tcPr>
            <w:tcW w:w="2400" w:type="dxa"/>
            <w:shd w:val="clear" w:color="auto" w:fill="auto"/>
          </w:tcPr>
          <w:p w14:paraId="19B69809" w14:textId="77777777" w:rsidR="00EC62DE" w:rsidRPr="00461156" w:rsidRDefault="00461156" w:rsidP="00EC62DE">
            <w:pPr>
              <w:pStyle w:val="Tabletext"/>
            </w:pPr>
            <w:r w:rsidRPr="00461156">
              <w:t>Paragraph 1</w:t>
            </w:r>
            <w:r w:rsidR="00EC62DE" w:rsidRPr="00461156">
              <w:t>3177AA(5)(e)</w:t>
            </w:r>
          </w:p>
        </w:tc>
        <w:tc>
          <w:tcPr>
            <w:tcW w:w="5198" w:type="dxa"/>
            <w:shd w:val="clear" w:color="auto" w:fill="auto"/>
          </w:tcPr>
          <w:p w14:paraId="0CF35622" w14:textId="77777777" w:rsidR="00EC62DE" w:rsidRPr="00461156" w:rsidRDefault="00EC62DE" w:rsidP="00EC62DE">
            <w:pPr>
              <w:pStyle w:val="Tabletext"/>
            </w:pPr>
            <w:r w:rsidRPr="00461156">
              <w:t>Omit “or the financial system”.</w:t>
            </w:r>
          </w:p>
        </w:tc>
      </w:tr>
      <w:tr w:rsidR="00EC62DE" w:rsidRPr="00461156" w14:paraId="44D3EA04" w14:textId="77777777" w:rsidTr="009910AE">
        <w:tc>
          <w:tcPr>
            <w:tcW w:w="714" w:type="dxa"/>
            <w:shd w:val="clear" w:color="auto" w:fill="auto"/>
          </w:tcPr>
          <w:p w14:paraId="0FE7807A" w14:textId="77777777" w:rsidR="00EC62DE" w:rsidRPr="00461156" w:rsidRDefault="00EC62DE" w:rsidP="00EC62DE">
            <w:pPr>
              <w:pStyle w:val="Tabletext"/>
            </w:pPr>
            <w:r w:rsidRPr="00461156">
              <w:t>5</w:t>
            </w:r>
          </w:p>
        </w:tc>
        <w:tc>
          <w:tcPr>
            <w:tcW w:w="2400" w:type="dxa"/>
            <w:shd w:val="clear" w:color="auto" w:fill="auto"/>
          </w:tcPr>
          <w:p w14:paraId="3F387A73" w14:textId="77777777" w:rsidR="00EC62DE" w:rsidRPr="00461156" w:rsidRDefault="00461156" w:rsidP="00EC62DE">
            <w:pPr>
              <w:pStyle w:val="Tabletext"/>
            </w:pPr>
            <w:r w:rsidRPr="00461156">
              <w:t>Paragraph 1</w:t>
            </w:r>
            <w:r w:rsidR="00EC62DE" w:rsidRPr="00461156">
              <w:t>317AAA(1)(f)</w:t>
            </w:r>
          </w:p>
        </w:tc>
        <w:tc>
          <w:tcPr>
            <w:tcW w:w="5198" w:type="dxa"/>
            <w:shd w:val="clear" w:color="auto" w:fill="auto"/>
          </w:tcPr>
          <w:p w14:paraId="74BE551B" w14:textId="77777777" w:rsidR="00EC62DE" w:rsidRPr="00461156" w:rsidRDefault="00EC62DE" w:rsidP="00EC62DE">
            <w:pPr>
              <w:pStyle w:val="Tabletext"/>
            </w:pPr>
            <w:r w:rsidRPr="00461156">
              <w:t>Repeal the paragraph.</w:t>
            </w:r>
          </w:p>
        </w:tc>
      </w:tr>
      <w:tr w:rsidR="00EC62DE" w:rsidRPr="00461156" w14:paraId="79BFACA9" w14:textId="77777777" w:rsidTr="009910AE">
        <w:tc>
          <w:tcPr>
            <w:tcW w:w="714" w:type="dxa"/>
            <w:shd w:val="clear" w:color="auto" w:fill="auto"/>
          </w:tcPr>
          <w:p w14:paraId="10C56303" w14:textId="77777777" w:rsidR="00EC62DE" w:rsidRPr="00461156" w:rsidRDefault="00EC62DE" w:rsidP="00EC62DE">
            <w:pPr>
              <w:pStyle w:val="Tabletext"/>
            </w:pPr>
            <w:r w:rsidRPr="00461156">
              <w:t>6</w:t>
            </w:r>
          </w:p>
        </w:tc>
        <w:tc>
          <w:tcPr>
            <w:tcW w:w="2400" w:type="dxa"/>
            <w:shd w:val="clear" w:color="auto" w:fill="auto"/>
          </w:tcPr>
          <w:p w14:paraId="7F742F78" w14:textId="77777777" w:rsidR="00EC62DE" w:rsidRPr="00461156" w:rsidRDefault="00EC62DE" w:rsidP="00EC62DE">
            <w:pPr>
              <w:pStyle w:val="Tabletext"/>
            </w:pPr>
            <w:r w:rsidRPr="00461156">
              <w:t>Paragraphs 1317AAA(1)(g) and (h)</w:t>
            </w:r>
          </w:p>
        </w:tc>
        <w:tc>
          <w:tcPr>
            <w:tcW w:w="5198" w:type="dxa"/>
            <w:shd w:val="clear" w:color="auto" w:fill="auto"/>
          </w:tcPr>
          <w:p w14:paraId="274E1671" w14:textId="77777777" w:rsidR="00EC62DE" w:rsidRPr="00461156" w:rsidRDefault="00EC62DE" w:rsidP="00EC62DE">
            <w:pPr>
              <w:pStyle w:val="Tabletext"/>
            </w:pPr>
            <w:r w:rsidRPr="00461156">
              <w:t>Omit “(f)”, substitute “(e)”.</w:t>
            </w:r>
          </w:p>
        </w:tc>
      </w:tr>
      <w:tr w:rsidR="009910AE" w:rsidRPr="00461156" w14:paraId="1F3BFE74" w14:textId="77777777" w:rsidTr="009910AE">
        <w:tc>
          <w:tcPr>
            <w:tcW w:w="714" w:type="dxa"/>
            <w:tcBorders>
              <w:bottom w:val="single" w:sz="2" w:space="0" w:color="auto"/>
            </w:tcBorders>
            <w:shd w:val="clear" w:color="auto" w:fill="auto"/>
          </w:tcPr>
          <w:p w14:paraId="494FD7C4" w14:textId="77777777" w:rsidR="009910AE" w:rsidRPr="00461156" w:rsidRDefault="009910AE" w:rsidP="00EC62DE">
            <w:pPr>
              <w:pStyle w:val="Tabletext"/>
            </w:pPr>
            <w:r w:rsidRPr="00461156">
              <w:t>7</w:t>
            </w:r>
          </w:p>
        </w:tc>
        <w:tc>
          <w:tcPr>
            <w:tcW w:w="2400" w:type="dxa"/>
            <w:tcBorders>
              <w:bottom w:val="single" w:sz="2" w:space="0" w:color="auto"/>
            </w:tcBorders>
            <w:shd w:val="clear" w:color="auto" w:fill="auto"/>
          </w:tcPr>
          <w:p w14:paraId="17154429" w14:textId="77777777" w:rsidR="009910AE" w:rsidRPr="00461156" w:rsidRDefault="009910AE" w:rsidP="00EC62DE">
            <w:pPr>
              <w:pStyle w:val="Tabletext"/>
            </w:pPr>
            <w:r w:rsidRPr="00461156">
              <w:t xml:space="preserve">After </w:t>
            </w:r>
            <w:r w:rsidR="00461156" w:rsidRPr="00461156">
              <w:t>paragraph 1</w:t>
            </w:r>
            <w:r w:rsidR="00134412" w:rsidRPr="00461156">
              <w:t>317AAC(1)(c)</w:t>
            </w:r>
          </w:p>
        </w:tc>
        <w:tc>
          <w:tcPr>
            <w:tcW w:w="5198" w:type="dxa"/>
            <w:tcBorders>
              <w:bottom w:val="single" w:sz="2" w:space="0" w:color="auto"/>
            </w:tcBorders>
            <w:shd w:val="clear" w:color="auto" w:fill="auto"/>
          </w:tcPr>
          <w:p w14:paraId="25E49716" w14:textId="77777777" w:rsidR="009910AE" w:rsidRPr="00461156" w:rsidRDefault="00134412" w:rsidP="00EC62DE">
            <w:pPr>
              <w:pStyle w:val="Tabletext"/>
            </w:pPr>
            <w:r w:rsidRPr="00461156">
              <w:t>Insert:</w:t>
            </w:r>
          </w:p>
          <w:p w14:paraId="4D84F7B1" w14:textId="77777777" w:rsidR="00134412" w:rsidRPr="00461156" w:rsidRDefault="00134412" w:rsidP="00134412">
            <w:pPr>
              <w:pStyle w:val="Tablea"/>
            </w:pPr>
            <w:r w:rsidRPr="00461156">
              <w:t>(ca) a special administrator appointed under the CATSI Act;</w:t>
            </w:r>
          </w:p>
          <w:p w14:paraId="011F0CD5" w14:textId="77777777" w:rsidR="00134412" w:rsidRPr="00461156" w:rsidRDefault="00134412" w:rsidP="00134412">
            <w:pPr>
              <w:pStyle w:val="Tablea"/>
            </w:pPr>
            <w:r w:rsidRPr="00461156">
              <w:t>(cb) an authorised officer appointed under the CATSI Act;</w:t>
            </w:r>
          </w:p>
        </w:tc>
      </w:tr>
      <w:tr w:rsidR="00EC62DE" w:rsidRPr="00461156" w14:paraId="5DB45993" w14:textId="77777777" w:rsidTr="009910AE">
        <w:tc>
          <w:tcPr>
            <w:tcW w:w="714" w:type="dxa"/>
            <w:tcBorders>
              <w:top w:val="single" w:sz="2" w:space="0" w:color="auto"/>
              <w:bottom w:val="single" w:sz="12" w:space="0" w:color="auto"/>
            </w:tcBorders>
            <w:shd w:val="clear" w:color="auto" w:fill="auto"/>
          </w:tcPr>
          <w:p w14:paraId="5B9D6F06" w14:textId="77777777" w:rsidR="00EC62DE" w:rsidRPr="00461156" w:rsidRDefault="009910AE" w:rsidP="00EC62DE">
            <w:pPr>
              <w:pStyle w:val="Tabletext"/>
            </w:pPr>
            <w:r w:rsidRPr="00461156">
              <w:t>8</w:t>
            </w:r>
          </w:p>
        </w:tc>
        <w:tc>
          <w:tcPr>
            <w:tcW w:w="2400" w:type="dxa"/>
            <w:tcBorders>
              <w:top w:val="single" w:sz="2" w:space="0" w:color="auto"/>
              <w:bottom w:val="single" w:sz="12" w:space="0" w:color="auto"/>
            </w:tcBorders>
            <w:shd w:val="clear" w:color="auto" w:fill="auto"/>
          </w:tcPr>
          <w:p w14:paraId="41B91814" w14:textId="77777777" w:rsidR="00EC62DE" w:rsidRPr="00461156" w:rsidRDefault="007A31C6" w:rsidP="00EC62DE">
            <w:pPr>
              <w:pStyle w:val="Tabletext"/>
            </w:pPr>
            <w:r w:rsidRPr="00461156">
              <w:t xml:space="preserve">After </w:t>
            </w:r>
            <w:r w:rsidR="00461156" w:rsidRPr="00461156">
              <w:t>paragraph 1</w:t>
            </w:r>
            <w:r w:rsidRPr="00461156">
              <w:t>317AAE(2)(d)</w:t>
            </w:r>
          </w:p>
        </w:tc>
        <w:tc>
          <w:tcPr>
            <w:tcW w:w="5198" w:type="dxa"/>
            <w:tcBorders>
              <w:top w:val="single" w:sz="2" w:space="0" w:color="auto"/>
              <w:bottom w:val="single" w:sz="12" w:space="0" w:color="auto"/>
            </w:tcBorders>
            <w:shd w:val="clear" w:color="auto" w:fill="auto"/>
          </w:tcPr>
          <w:p w14:paraId="74DD7FCB" w14:textId="77777777" w:rsidR="00EC62DE" w:rsidRPr="00461156" w:rsidRDefault="007A31C6" w:rsidP="00EC62DE">
            <w:pPr>
              <w:pStyle w:val="Tabletext"/>
            </w:pPr>
            <w:r w:rsidRPr="00461156">
              <w:t>Insert:</w:t>
            </w:r>
          </w:p>
          <w:p w14:paraId="707C885A" w14:textId="77777777" w:rsidR="00A62411" w:rsidRPr="00461156" w:rsidRDefault="007A31C6" w:rsidP="00A62411">
            <w:pPr>
              <w:pStyle w:val="Tablea"/>
            </w:pPr>
            <w:r w:rsidRPr="00461156">
              <w:t>(</w:t>
            </w:r>
            <w:r w:rsidR="00850C5B" w:rsidRPr="00461156">
              <w:t>d</w:t>
            </w:r>
            <w:r w:rsidRPr="00461156">
              <w:t xml:space="preserve">a) </w:t>
            </w:r>
            <w:r w:rsidR="00850C5B" w:rsidRPr="00461156">
              <w:t xml:space="preserve">is made to </w:t>
            </w:r>
            <w:r w:rsidRPr="00461156">
              <w:t>a special administrator appointed under the CATSI Act; or</w:t>
            </w:r>
          </w:p>
          <w:p w14:paraId="7487DD67" w14:textId="77777777" w:rsidR="007A31C6" w:rsidRPr="00461156" w:rsidRDefault="007A31C6" w:rsidP="007A31C6">
            <w:pPr>
              <w:pStyle w:val="Tablea"/>
            </w:pPr>
            <w:r w:rsidRPr="00461156">
              <w:t>(</w:t>
            </w:r>
            <w:r w:rsidR="00850C5B" w:rsidRPr="00461156">
              <w:t>d</w:t>
            </w:r>
            <w:r w:rsidRPr="00461156">
              <w:t xml:space="preserve">b) </w:t>
            </w:r>
            <w:r w:rsidR="00850C5B" w:rsidRPr="00461156">
              <w:t xml:space="preserve">is made to </w:t>
            </w:r>
            <w:r w:rsidRPr="00461156">
              <w:t>an authorised officer appointed under the CATSI Act; or</w:t>
            </w:r>
          </w:p>
          <w:p w14:paraId="1B45AA3D" w14:textId="77777777" w:rsidR="007A31C6" w:rsidRPr="00461156" w:rsidRDefault="007A31C6" w:rsidP="007A31C6">
            <w:pPr>
              <w:pStyle w:val="Tablea"/>
            </w:pPr>
            <w:r w:rsidRPr="00461156">
              <w:t>(</w:t>
            </w:r>
            <w:r w:rsidR="00850C5B" w:rsidRPr="00461156">
              <w:t>d</w:t>
            </w:r>
            <w:r w:rsidRPr="00461156">
              <w:t xml:space="preserve">c) </w:t>
            </w:r>
            <w:r w:rsidR="00850C5B" w:rsidRPr="00461156">
              <w:t xml:space="preserve">is made to </w:t>
            </w:r>
            <w:r w:rsidRPr="00461156">
              <w:t>the National Native Title Tribunal; or</w:t>
            </w:r>
          </w:p>
          <w:p w14:paraId="5AA09656" w14:textId="77777777" w:rsidR="007A31C6" w:rsidRPr="00461156" w:rsidRDefault="007A31C6" w:rsidP="00005FF3">
            <w:pPr>
              <w:pStyle w:val="Tablea"/>
            </w:pPr>
            <w:r w:rsidRPr="00461156">
              <w:t>(</w:t>
            </w:r>
            <w:r w:rsidR="00850C5B" w:rsidRPr="00461156">
              <w:t>d</w:t>
            </w:r>
            <w:r w:rsidRPr="00461156">
              <w:t xml:space="preserve">d) </w:t>
            </w:r>
            <w:r w:rsidR="00850C5B" w:rsidRPr="00461156">
              <w:t xml:space="preserve">is made to </w:t>
            </w:r>
            <w:r w:rsidRPr="00461156">
              <w:t>a member of a State or Territory police force; or</w:t>
            </w:r>
          </w:p>
        </w:tc>
      </w:tr>
    </w:tbl>
    <w:p w14:paraId="6ADD51AA" w14:textId="77777777" w:rsidR="003C3C5C" w:rsidRPr="00461156" w:rsidRDefault="003C3C5C" w:rsidP="00D72B43">
      <w:pPr>
        <w:pStyle w:val="Tabletext"/>
      </w:pPr>
      <w:r w:rsidRPr="00461156">
        <w:t xml:space="preserve"> </w:t>
      </w:r>
    </w:p>
    <w:sectPr w:rsidR="003C3C5C" w:rsidRPr="00461156" w:rsidSect="007F48E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CBB6B" w14:textId="77777777" w:rsidR="00D72B43" w:rsidRDefault="00D72B43" w:rsidP="0048364F">
      <w:pPr>
        <w:spacing w:line="240" w:lineRule="auto"/>
      </w:pPr>
      <w:r>
        <w:separator/>
      </w:r>
    </w:p>
  </w:endnote>
  <w:endnote w:type="continuationSeparator" w:id="0">
    <w:p w14:paraId="3E14A484" w14:textId="77777777" w:rsidR="00D72B43" w:rsidRDefault="00D72B4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421F" w14:textId="77777777" w:rsidR="00D72B43" w:rsidRPr="005F1388" w:rsidRDefault="00D72B43"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785175D6" wp14:editId="68229304">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9DA641" w14:textId="3F666ECA"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175D6"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nYCgMAALA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XBNnYCgMAALAGAAAOAAAAAAAAAAAAAAAAAC4CAABkcnMvZTJvRG9jLnht&#10;bFBLAQItABQABgAIAAAAIQBsUsac2gAAAAQBAAAPAAAAAAAAAAAAAAAAAGQFAABkcnMvZG93bnJl&#10;di54bWxQSwUGAAAAAAQABADzAAAAawYAAAAA&#10;" stroked="f" strokeweight=".5pt">
              <v:path arrowok="t"/>
              <v:textbox>
                <w:txbxContent>
                  <w:p w14:paraId="339DA641" w14:textId="3F666ECA"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C2D2" w14:textId="77777777" w:rsidR="00D72B43" w:rsidRDefault="00D72B43" w:rsidP="00E97334">
    <w:r>
      <w:rPr>
        <w:noProof/>
        <w:lang w:eastAsia="en-AU"/>
      </w:rPr>
      <mc:AlternateContent>
        <mc:Choice Requires="wps">
          <w:drawing>
            <wp:anchor distT="0" distB="0" distL="114300" distR="114300" simplePos="0" relativeHeight="251662336" behindDoc="1" locked="0" layoutInCell="1" allowOverlap="1" wp14:anchorId="116EFF76" wp14:editId="6A4B00C5">
              <wp:simplePos x="0" y="0"/>
              <wp:positionH relativeFrom="page">
                <wp:align>center</wp:align>
              </wp:positionH>
              <wp:positionV relativeFrom="paragraph">
                <wp:posOffset>336550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D912EA" w14:textId="586684B1"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EFF76" id="_x0000_t202" coordsize="21600,21600" o:spt="202" path="m,l,21600r21600,l21600,xe">
              <v:stroke joinstyle="miter"/>
              <v:path gradientshapeok="t" o:connecttype="rect"/>
            </v:shapetype>
            <v:shape id="Text Box 5" o:spid="_x0000_s1029" type="#_x0000_t202" alt="Sec-primary" style="position:absolute;margin-left:0;margin-top:26.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QgDQ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" stroked="f" strokeweight=".5pt">
              <v:path arrowok="t"/>
              <v:textbox>
                <w:txbxContent>
                  <w:p w14:paraId="0FD912EA" w14:textId="586684B1"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D72B43" w14:paraId="0337637E" w14:textId="77777777" w:rsidTr="009B0264">
      <w:tc>
        <w:tcPr>
          <w:tcW w:w="8472" w:type="dxa"/>
        </w:tcPr>
        <w:p w14:paraId="75B6DC89" w14:textId="77777777" w:rsidR="00D72B43" w:rsidRDefault="00D72B43" w:rsidP="009B0264">
          <w:pPr>
            <w:rPr>
              <w:sz w:val="18"/>
            </w:rPr>
          </w:pPr>
          <w:r w:rsidRPr="00ED79B6">
            <w:rPr>
              <w:i/>
              <w:sz w:val="18"/>
            </w:rPr>
            <w:t xml:space="preserve"> </w:t>
          </w:r>
        </w:p>
      </w:tc>
    </w:tr>
  </w:tbl>
  <w:p w14:paraId="7EF085A7" w14:textId="77777777" w:rsidR="00D72B43" w:rsidRPr="00E97334" w:rsidRDefault="00D72B43" w:rsidP="00E97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CCAD" w14:textId="77777777" w:rsidR="00D72B43" w:rsidRPr="00ED79B6" w:rsidRDefault="00D72B43" w:rsidP="00685F42">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4429F9F3" wp14:editId="1966C209">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121497" w14:textId="58579BB5"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9F9F3"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Oe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IIio54JAwAAsQYAAA4AAAAAAAAAAAAAAAAALgIAAGRycy9lMm9Eb2MueG1s&#10;UEsBAi0AFAAGAAgAAAAhAGxSxpzaAAAABAEAAA8AAAAAAAAAAAAAAAAAYwUAAGRycy9kb3ducmV2&#10;LnhtbFBLBQYAAAAABAAEAPMAAABqBgAAAAA=&#10;" stroked="f" strokeweight=".5pt">
              <v:path arrowok="t"/>
              <v:textbox>
                <w:txbxContent>
                  <w:p w14:paraId="79121497" w14:textId="58579BB5"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162E962F" wp14:editId="1444446C">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130B40" w14:textId="3B4822D2"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E962F" id="Text Box 3"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eCg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CAf/IeCgMAALEGAAAOAAAAAAAAAAAAAAAAAC4CAABkcnMvZTJvRG9jLnht&#10;bFBLAQItABQABgAIAAAAIQBsUsac2gAAAAQBAAAPAAAAAAAAAAAAAAAAAGQFAABkcnMvZG93bnJl&#10;di54bWxQSwUGAAAAAAQABADzAAAAawYAAAAA&#10;" stroked="f" strokeweight=".5pt">
              <v:path arrowok="t"/>
              <v:textbox>
                <w:txbxContent>
                  <w:p w14:paraId="14130B40" w14:textId="3B4822D2"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B1F33" w14:textId="77777777" w:rsidR="00D72B43" w:rsidRPr="00E33C1C" w:rsidRDefault="00D72B43"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0528" behindDoc="1" locked="0" layoutInCell="1" allowOverlap="1" wp14:anchorId="63C700B7" wp14:editId="6473523B">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1A102C" w14:textId="6BA1F007"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700B7"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h7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6yPh7CgMAALIGAAAOAAAAAAAAAAAAAAAAAC4CAABkcnMvZTJvRG9jLnht&#10;bFBLAQItABQABgAIAAAAIQBsUsac2gAAAAQBAAAPAAAAAAAAAAAAAAAAAGQFAABkcnMvZG93bnJl&#10;di54bWxQSwUGAAAAAAQABADzAAAAawYAAAAA&#10;" stroked="f" strokeweight=".5pt">
              <v:path arrowok="t"/>
              <v:textbox>
                <w:txbxContent>
                  <w:p w14:paraId="4F1A102C" w14:textId="6BA1F007"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D72B43" w14:paraId="6CCCB1A9" w14:textId="77777777" w:rsidTr="00D56A0D">
      <w:tc>
        <w:tcPr>
          <w:tcW w:w="709" w:type="dxa"/>
          <w:tcBorders>
            <w:top w:val="nil"/>
            <w:left w:val="nil"/>
            <w:bottom w:val="nil"/>
            <w:right w:val="nil"/>
          </w:tcBorders>
        </w:tcPr>
        <w:p w14:paraId="7F08CCE7" w14:textId="77777777" w:rsidR="00D72B43" w:rsidRDefault="00D72B43" w:rsidP="009B026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FA9B0E8" w14:textId="51AE0EDF" w:rsidR="00D72B43" w:rsidRDefault="00D72B43" w:rsidP="009B02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414A">
            <w:rPr>
              <w:i/>
              <w:sz w:val="18"/>
            </w:rPr>
            <w:t>Corporations (Aboriginal and Torres Strait Islander) Amendment Regulations 2021</w:t>
          </w:r>
          <w:r w:rsidRPr="007A1328">
            <w:rPr>
              <w:i/>
              <w:sz w:val="18"/>
            </w:rPr>
            <w:fldChar w:fldCharType="end"/>
          </w:r>
        </w:p>
      </w:tc>
      <w:tc>
        <w:tcPr>
          <w:tcW w:w="1383" w:type="dxa"/>
          <w:tcBorders>
            <w:top w:val="nil"/>
            <w:left w:val="nil"/>
            <w:bottom w:val="nil"/>
            <w:right w:val="nil"/>
          </w:tcBorders>
        </w:tcPr>
        <w:p w14:paraId="7BF478D6" w14:textId="77777777" w:rsidR="00D72B43" w:rsidRDefault="00D72B43" w:rsidP="009B0264">
          <w:pPr>
            <w:spacing w:line="0" w:lineRule="atLeast"/>
            <w:jc w:val="right"/>
            <w:rPr>
              <w:sz w:val="18"/>
            </w:rPr>
          </w:pPr>
        </w:p>
      </w:tc>
    </w:tr>
    <w:tr w:rsidR="00D72B43" w14:paraId="3FE60070"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3C88D6B" w14:textId="77777777" w:rsidR="00D72B43" w:rsidRDefault="00D72B43" w:rsidP="009B0264">
          <w:pPr>
            <w:jc w:val="right"/>
            <w:rPr>
              <w:sz w:val="18"/>
            </w:rPr>
          </w:pPr>
          <w:r w:rsidRPr="00ED79B6">
            <w:rPr>
              <w:i/>
              <w:sz w:val="18"/>
            </w:rPr>
            <w:t xml:space="preserve"> </w:t>
          </w:r>
        </w:p>
      </w:tc>
    </w:tr>
  </w:tbl>
  <w:p w14:paraId="75AB95DC" w14:textId="77777777" w:rsidR="00D72B43" w:rsidRPr="00ED79B6" w:rsidRDefault="00D72B43"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EC6D" w14:textId="77777777" w:rsidR="00D72B43" w:rsidRPr="00E33C1C" w:rsidRDefault="00D72B43"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372694E6" wp14:editId="5E2B11DF">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B31185" w14:textId="226C5D7C"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694E6"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TzvDQMAALI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" stroked="f" strokeweight=".5pt">
              <v:path arrowok="t"/>
              <v:textbox>
                <w:txbxContent>
                  <w:p w14:paraId="1FB31185" w14:textId="226C5D7C"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3"/>
      <w:gridCol w:w="6379"/>
      <w:gridCol w:w="710"/>
    </w:tblGrid>
    <w:tr w:rsidR="00D72B43" w14:paraId="67B494B1" w14:textId="77777777" w:rsidTr="00D56A0D">
      <w:tc>
        <w:tcPr>
          <w:tcW w:w="1383" w:type="dxa"/>
          <w:tcBorders>
            <w:top w:val="nil"/>
            <w:left w:val="nil"/>
            <w:bottom w:val="nil"/>
            <w:right w:val="nil"/>
          </w:tcBorders>
        </w:tcPr>
        <w:p w14:paraId="5567CDD7" w14:textId="77777777" w:rsidR="00D72B43" w:rsidRDefault="00D72B43" w:rsidP="009B0264">
          <w:pPr>
            <w:spacing w:line="0" w:lineRule="atLeast"/>
            <w:rPr>
              <w:sz w:val="18"/>
            </w:rPr>
          </w:pPr>
        </w:p>
      </w:tc>
      <w:tc>
        <w:tcPr>
          <w:tcW w:w="6379" w:type="dxa"/>
          <w:tcBorders>
            <w:top w:val="nil"/>
            <w:left w:val="nil"/>
            <w:bottom w:val="nil"/>
            <w:right w:val="nil"/>
          </w:tcBorders>
        </w:tcPr>
        <w:p w14:paraId="0A508C72" w14:textId="6C865534" w:rsidR="00D72B43" w:rsidRDefault="00D72B43" w:rsidP="009B02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414A">
            <w:rPr>
              <w:i/>
              <w:sz w:val="18"/>
            </w:rPr>
            <w:t>Corporations (Aboriginal and Torres Strait Islander) Amendment Regulations 2021</w:t>
          </w:r>
          <w:r w:rsidRPr="007A1328">
            <w:rPr>
              <w:i/>
              <w:sz w:val="18"/>
            </w:rPr>
            <w:fldChar w:fldCharType="end"/>
          </w:r>
        </w:p>
      </w:tc>
      <w:tc>
        <w:tcPr>
          <w:tcW w:w="709" w:type="dxa"/>
          <w:tcBorders>
            <w:top w:val="nil"/>
            <w:left w:val="nil"/>
            <w:bottom w:val="nil"/>
            <w:right w:val="nil"/>
          </w:tcBorders>
        </w:tcPr>
        <w:p w14:paraId="4F28B500" w14:textId="77777777" w:rsidR="00D72B43" w:rsidRDefault="00D72B43" w:rsidP="009B02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D72B43" w14:paraId="7FCDEFA5"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5B94663" w14:textId="77777777" w:rsidR="00D72B43" w:rsidRDefault="00D72B43" w:rsidP="009B0264">
          <w:pPr>
            <w:rPr>
              <w:sz w:val="18"/>
            </w:rPr>
          </w:pPr>
          <w:r w:rsidRPr="00ED79B6">
            <w:rPr>
              <w:i/>
              <w:sz w:val="18"/>
            </w:rPr>
            <w:t xml:space="preserve"> </w:t>
          </w:r>
        </w:p>
      </w:tc>
    </w:tr>
  </w:tbl>
  <w:p w14:paraId="1A6F892D" w14:textId="77777777" w:rsidR="00D72B43" w:rsidRPr="00ED79B6" w:rsidRDefault="00D72B43"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A7A7" w14:textId="77777777" w:rsidR="00D72B43" w:rsidRPr="00E33C1C" w:rsidRDefault="00D72B43"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6672" behindDoc="1" locked="0" layoutInCell="1" allowOverlap="1" wp14:anchorId="76B53A2C" wp14:editId="2185AA57">
              <wp:simplePos x="0" y="0"/>
              <wp:positionH relativeFrom="page">
                <wp:align>center</wp:align>
              </wp:positionH>
              <wp:positionV relativeFrom="paragraph">
                <wp:posOffset>518160</wp:posOffset>
              </wp:positionV>
              <wp:extent cx="5762625" cy="400050"/>
              <wp:effectExtent l="0" t="0" r="9525" b="0"/>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FC7AEA" w14:textId="43C8DD11"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53A2C" id="_x0000_t202" coordsize="21600,21600" o:spt="202" path="m,l,21600r21600,l21600,xe">
              <v:stroke joinstyle="miter"/>
              <v:path gradientshapeok="t" o:connecttype="rect"/>
            </v:shapetype>
            <v:shape id="Text Box 19" o:spid="_x0000_s1040" type="#_x0000_t202" alt="Sec-evenpage" style="position:absolute;margin-left:0;margin-top:40.8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BGT1LMDgMAALMGAAAOAAAAAAAAAAAAAAAAAC4CAABkcnMvZTJv&#10;RG9jLnhtbFBLAQItABQABgAIAAAAIQDVWZwg3AAAAAcBAAAPAAAAAAAAAAAAAAAAAGgFAABkcnMv&#10;ZG93bnJldi54bWxQSwUGAAAAAAQABADzAAAAcQYAAAAA&#10;" stroked="f" strokeweight=".5pt">
              <v:path arrowok="t"/>
              <v:textbox>
                <w:txbxContent>
                  <w:p w14:paraId="7BFC7AEA" w14:textId="43C8DD11"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D72B43" w14:paraId="7ACF05EE" w14:textId="77777777" w:rsidTr="007A6863">
      <w:tc>
        <w:tcPr>
          <w:tcW w:w="709" w:type="dxa"/>
          <w:tcBorders>
            <w:top w:val="nil"/>
            <w:left w:val="nil"/>
            <w:bottom w:val="nil"/>
            <w:right w:val="nil"/>
          </w:tcBorders>
        </w:tcPr>
        <w:p w14:paraId="1A2B85E4" w14:textId="77777777" w:rsidR="00D72B43" w:rsidRDefault="00D72B43" w:rsidP="009B026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2BC359A" w14:textId="7881021F" w:rsidR="00D72B43" w:rsidRDefault="00D72B43" w:rsidP="009B02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414A">
            <w:rPr>
              <w:i/>
              <w:sz w:val="18"/>
            </w:rPr>
            <w:t>Corporations (Aboriginal and Torres Strait Islander) Amendment Regulations 2021</w:t>
          </w:r>
          <w:r w:rsidRPr="007A1328">
            <w:rPr>
              <w:i/>
              <w:sz w:val="18"/>
            </w:rPr>
            <w:fldChar w:fldCharType="end"/>
          </w:r>
        </w:p>
      </w:tc>
      <w:tc>
        <w:tcPr>
          <w:tcW w:w="1383" w:type="dxa"/>
          <w:tcBorders>
            <w:top w:val="nil"/>
            <w:left w:val="nil"/>
            <w:bottom w:val="nil"/>
            <w:right w:val="nil"/>
          </w:tcBorders>
        </w:tcPr>
        <w:p w14:paraId="59610A25" w14:textId="77777777" w:rsidR="00D72B43" w:rsidRDefault="00D72B43" w:rsidP="009B0264">
          <w:pPr>
            <w:spacing w:line="0" w:lineRule="atLeast"/>
            <w:jc w:val="right"/>
            <w:rPr>
              <w:sz w:val="18"/>
            </w:rPr>
          </w:pPr>
        </w:p>
      </w:tc>
    </w:tr>
    <w:tr w:rsidR="00D72B43" w14:paraId="3085FA6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236927" w14:textId="77777777" w:rsidR="00D72B43" w:rsidRDefault="00D72B43" w:rsidP="009B0264">
          <w:pPr>
            <w:jc w:val="right"/>
            <w:rPr>
              <w:sz w:val="18"/>
            </w:rPr>
          </w:pPr>
          <w:r w:rsidRPr="00ED79B6">
            <w:rPr>
              <w:i/>
              <w:sz w:val="18"/>
            </w:rPr>
            <w:t xml:space="preserve"> </w:t>
          </w:r>
        </w:p>
      </w:tc>
    </w:tr>
  </w:tbl>
  <w:p w14:paraId="1EE2FC6F" w14:textId="77777777" w:rsidR="00D72B43" w:rsidRPr="00ED79B6" w:rsidRDefault="00D72B43"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483D" w14:textId="77777777" w:rsidR="00D72B43" w:rsidRPr="00E33C1C" w:rsidRDefault="00D72B43"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4624" behindDoc="1" locked="0" layoutInCell="1" allowOverlap="1" wp14:anchorId="1FE484EE" wp14:editId="1CCC5037">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0BDB0F" w14:textId="3589A2D8"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484EE" id="_x0000_t202" coordsize="21600,21600" o:spt="202" path="m,l,21600r21600,l21600,xe">
              <v:stroke joinstyle="miter"/>
              <v:path gradientshapeok="t" o:connecttype="rect"/>
            </v:shapetype>
            <v:shape id="Text Box 17" o:spid="_x0000_s1041" type="#_x0000_t202" alt="Sec-primary" style="position:absolute;margin-left:0;margin-top:40.8pt;width:453.75pt;height:3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EiDgMAALI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AyjOEiDgMAALIGAAAOAAAAAAAAAAAAAAAAAC4CAABkcnMvZTJv&#10;RG9jLnhtbFBLAQItABQABgAIAAAAIQDVWZwg3AAAAAcBAAAPAAAAAAAAAAAAAAAAAGgFAABkcnMv&#10;ZG93bnJldi54bWxQSwUGAAAAAAQABADzAAAAcQYAAAAA&#10;" stroked="f" strokeweight=".5pt">
              <v:path arrowok="t"/>
              <v:textbox>
                <w:txbxContent>
                  <w:p w14:paraId="610BDB0F" w14:textId="3589A2D8"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D72B43" w14:paraId="5540026E" w14:textId="77777777" w:rsidTr="009B0264">
      <w:tc>
        <w:tcPr>
          <w:tcW w:w="1384" w:type="dxa"/>
          <w:tcBorders>
            <w:top w:val="nil"/>
            <w:left w:val="nil"/>
            <w:bottom w:val="nil"/>
            <w:right w:val="nil"/>
          </w:tcBorders>
        </w:tcPr>
        <w:p w14:paraId="64340BB3" w14:textId="77777777" w:rsidR="00D72B43" w:rsidRDefault="00D72B43" w:rsidP="009B0264">
          <w:pPr>
            <w:spacing w:line="0" w:lineRule="atLeast"/>
            <w:rPr>
              <w:sz w:val="18"/>
            </w:rPr>
          </w:pPr>
        </w:p>
      </w:tc>
      <w:tc>
        <w:tcPr>
          <w:tcW w:w="6379" w:type="dxa"/>
          <w:tcBorders>
            <w:top w:val="nil"/>
            <w:left w:val="nil"/>
            <w:bottom w:val="nil"/>
            <w:right w:val="nil"/>
          </w:tcBorders>
        </w:tcPr>
        <w:p w14:paraId="3BB1AD11" w14:textId="66EA1F7F" w:rsidR="00D72B43" w:rsidRDefault="00D72B43" w:rsidP="009B02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414A">
            <w:rPr>
              <w:i/>
              <w:sz w:val="18"/>
            </w:rPr>
            <w:t>Corporations (Aboriginal and Torres Strait Islander) Amendment Regulations 2021</w:t>
          </w:r>
          <w:r w:rsidRPr="007A1328">
            <w:rPr>
              <w:i/>
              <w:sz w:val="18"/>
            </w:rPr>
            <w:fldChar w:fldCharType="end"/>
          </w:r>
        </w:p>
      </w:tc>
      <w:tc>
        <w:tcPr>
          <w:tcW w:w="709" w:type="dxa"/>
          <w:tcBorders>
            <w:top w:val="nil"/>
            <w:left w:val="nil"/>
            <w:bottom w:val="nil"/>
            <w:right w:val="nil"/>
          </w:tcBorders>
        </w:tcPr>
        <w:p w14:paraId="2A493341" w14:textId="77777777" w:rsidR="00D72B43" w:rsidRDefault="00D72B43" w:rsidP="009B02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72B43" w14:paraId="7D5566D7" w14:textId="77777777" w:rsidTr="009B0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AA0A2F" w14:textId="77777777" w:rsidR="00D72B43" w:rsidRDefault="00D72B43" w:rsidP="009B0264">
          <w:pPr>
            <w:rPr>
              <w:sz w:val="18"/>
            </w:rPr>
          </w:pPr>
          <w:r w:rsidRPr="00ED79B6">
            <w:rPr>
              <w:i/>
              <w:sz w:val="18"/>
            </w:rPr>
            <w:t xml:space="preserve"> </w:t>
          </w:r>
        </w:p>
      </w:tc>
    </w:tr>
  </w:tbl>
  <w:p w14:paraId="50574808" w14:textId="77777777" w:rsidR="00D72B43" w:rsidRPr="00ED79B6" w:rsidRDefault="00D72B43"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7816" w14:textId="77777777" w:rsidR="00D72B43" w:rsidRPr="00E33C1C" w:rsidRDefault="00D72B43"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72576" behindDoc="1" locked="0" layoutInCell="1" allowOverlap="1" wp14:anchorId="032320A1" wp14:editId="75A76A25">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4B5C5D" w14:textId="754853BA"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320A1" id="_x0000_t202" coordsize="21600,21600" o:spt="202" path="m,l,21600r21600,l21600,xe">
              <v:stroke joinstyle="miter"/>
              <v:path gradientshapeok="t" o:connecttype="rect"/>
            </v:shapetype>
            <v:shape id="Text Box 15" o:spid="_x0000_s1043" type="#_x0000_t202" alt="Sec-firstpage" style="position:absolute;margin-left:0;margin-top:0;width:453.5pt;height:31.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BrpnVPCgMAALQGAAAOAAAAAAAAAAAAAAAAAC4CAABkcnMvZTJvRG9jLnht&#10;bFBLAQItABQABgAIAAAAIQBsUsac2gAAAAQBAAAPAAAAAAAAAAAAAAAAAGQFAABkcnMvZG93bnJl&#10;di54bWxQSwUGAAAAAAQABADzAAAAawYAAAAA&#10;" stroked="f" strokeweight=".5pt">
              <v:path arrowok="t"/>
              <v:textbox>
                <w:txbxContent>
                  <w:p w14:paraId="544B5C5D" w14:textId="754853BA"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D72B43" w14:paraId="612FA34D" w14:textId="77777777" w:rsidTr="007A6863">
      <w:tc>
        <w:tcPr>
          <w:tcW w:w="1384" w:type="dxa"/>
          <w:tcBorders>
            <w:top w:val="nil"/>
            <w:left w:val="nil"/>
            <w:bottom w:val="nil"/>
            <w:right w:val="nil"/>
          </w:tcBorders>
        </w:tcPr>
        <w:p w14:paraId="3CEDC1BA" w14:textId="77777777" w:rsidR="00D72B43" w:rsidRDefault="00D72B43" w:rsidP="009B0264">
          <w:pPr>
            <w:spacing w:line="0" w:lineRule="atLeast"/>
            <w:rPr>
              <w:sz w:val="18"/>
            </w:rPr>
          </w:pPr>
        </w:p>
      </w:tc>
      <w:tc>
        <w:tcPr>
          <w:tcW w:w="6379" w:type="dxa"/>
          <w:tcBorders>
            <w:top w:val="nil"/>
            <w:left w:val="nil"/>
            <w:bottom w:val="nil"/>
            <w:right w:val="nil"/>
          </w:tcBorders>
        </w:tcPr>
        <w:p w14:paraId="082DDF54" w14:textId="7E37BF0F" w:rsidR="00D72B43" w:rsidRDefault="00D72B43" w:rsidP="009B02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414A">
            <w:rPr>
              <w:i/>
              <w:sz w:val="18"/>
            </w:rPr>
            <w:t>Corporations (Aboriginal and Torres Strait Islander) Amendment Regulations 2021</w:t>
          </w:r>
          <w:r w:rsidRPr="007A1328">
            <w:rPr>
              <w:i/>
              <w:sz w:val="18"/>
            </w:rPr>
            <w:fldChar w:fldCharType="end"/>
          </w:r>
        </w:p>
      </w:tc>
      <w:tc>
        <w:tcPr>
          <w:tcW w:w="709" w:type="dxa"/>
          <w:tcBorders>
            <w:top w:val="nil"/>
            <w:left w:val="nil"/>
            <w:bottom w:val="nil"/>
            <w:right w:val="nil"/>
          </w:tcBorders>
        </w:tcPr>
        <w:p w14:paraId="62DD5C6D" w14:textId="77777777" w:rsidR="00D72B43" w:rsidRDefault="00D72B43" w:rsidP="009B02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D72B43" w14:paraId="2D68B655"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B98BBC7" w14:textId="77777777" w:rsidR="00D72B43" w:rsidRDefault="00D72B43" w:rsidP="009B0264">
          <w:pPr>
            <w:rPr>
              <w:sz w:val="18"/>
            </w:rPr>
          </w:pPr>
          <w:r w:rsidRPr="00ED79B6">
            <w:rPr>
              <w:i/>
              <w:sz w:val="18"/>
            </w:rPr>
            <w:t xml:space="preserve"> </w:t>
          </w:r>
        </w:p>
      </w:tc>
    </w:tr>
  </w:tbl>
  <w:p w14:paraId="2527AA3B" w14:textId="77777777" w:rsidR="00D72B43" w:rsidRPr="00ED79B6" w:rsidRDefault="00D72B43"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4725F" w14:textId="77777777" w:rsidR="00D72B43" w:rsidRDefault="00D72B43" w:rsidP="0048364F">
      <w:pPr>
        <w:spacing w:line="240" w:lineRule="auto"/>
      </w:pPr>
      <w:r>
        <w:separator/>
      </w:r>
    </w:p>
  </w:footnote>
  <w:footnote w:type="continuationSeparator" w:id="0">
    <w:p w14:paraId="65606CD4" w14:textId="77777777" w:rsidR="00D72B43" w:rsidRDefault="00D72B4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38EF" w14:textId="77777777" w:rsidR="00D72B43" w:rsidRPr="005F1388" w:rsidRDefault="00D72B43" w:rsidP="0048364F">
    <w:pPr>
      <w:pStyle w:val="Header"/>
      <w:tabs>
        <w:tab w:val="clear" w:pos="4150"/>
        <w:tab w:val="clear" w:pos="8307"/>
      </w:tabs>
    </w:pPr>
    <w:r>
      <w:rPr>
        <w:noProof/>
      </w:rPr>
      <mc:AlternateContent>
        <mc:Choice Requires="wps">
          <w:drawing>
            <wp:anchor distT="0" distB="0" distL="114300" distR="114300" simplePos="0" relativeHeight="251663360" behindDoc="1" locked="0" layoutInCell="1" allowOverlap="1" wp14:anchorId="5B0FA6E1" wp14:editId="0281F935">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A00D59" w14:textId="0FB165F9"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FA6E1"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dF71DwcDAACpBgAADgAAAAAAAAAAAAAAAAAuAgAAZHJzL2Uyb0RvYy54bWxQ&#10;SwECLQAUAAYACAAAACEAdGKWLtsAAAAHAQAADwAAAAAAAAAAAAAAAABhBQAAZHJzL2Rvd25yZXYu&#10;eG1sUEsFBgAAAAAEAAQA8wAAAGkGAAAAAA==&#10;" stroked="f" strokeweight=".5pt">
              <v:path arrowok="t"/>
              <v:textbox>
                <w:txbxContent>
                  <w:p w14:paraId="32A00D59" w14:textId="0FB165F9"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A700" w14:textId="77777777" w:rsidR="00D72B43" w:rsidRPr="005F1388" w:rsidRDefault="00D72B43" w:rsidP="0048364F">
    <w:pPr>
      <w:pStyle w:val="Header"/>
      <w:tabs>
        <w:tab w:val="clear" w:pos="4150"/>
        <w:tab w:val="clear" w:pos="8307"/>
      </w:tabs>
    </w:pPr>
    <w:r>
      <w:rPr>
        <w:noProof/>
      </w:rPr>
      <mc:AlternateContent>
        <mc:Choice Requires="wps">
          <w:drawing>
            <wp:anchor distT="0" distB="0" distL="114300" distR="114300" simplePos="0" relativeHeight="251661312" behindDoc="1" locked="0" layoutInCell="1" allowOverlap="1" wp14:anchorId="4F421635" wp14:editId="355AD2B0">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05E528" w14:textId="5829ACE0"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21635"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SOCwMAAK8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BVJGSOCwMAAK8GAAAOAAAAAAAAAAAAAAAAAC4CAABkcnMvZTJvRG9j&#10;LnhtbFBLAQItABQABgAIAAAAIQCfr2rn3AAAAAcBAAAPAAAAAAAAAAAAAAAAAGUFAABkcnMvZG93&#10;bnJldi54bWxQSwUGAAAAAAQABADzAAAAbgYAAAAA&#10;" stroked="f" strokeweight=".5pt">
              <v:path arrowok="t"/>
              <v:textbox>
                <w:txbxContent>
                  <w:p w14:paraId="7105E528" w14:textId="5829ACE0"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99BD4" w14:textId="77777777" w:rsidR="00D72B43" w:rsidRPr="005F1388" w:rsidRDefault="00D72B43"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5A697A87" wp14:editId="1B8E7BA4">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8D30C4" w14:textId="0502816C"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97A87"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ux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9cF5ylIVe5gQo6BB&#10;oZetpjM/RXNi3QMxsGiACMvT3cPBhYJmU+0No7UyP/9E93joCuBitIPFlWP7Y0MMw0h8lbAZsiRN&#10;Qa0Lj3Qw6sPDHHOWxxy5qW4UDEESvAtXj3eiu3KjqifYsVNvFVhEUrCdY9ddb1yzTmFHUzadBhDs&#10;Nk3cXC407RaDb7vH+okY3Q6sg4a6U92KI+M3c9tgfX2kmm6c4mUY6testvmHvRjast3hfvEevwPq&#10;9Z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gX5uxCQMAALEGAAAOAAAAAAAAAAAAAAAAAC4CAABkcnMvZTJvRG9jLnht&#10;bFBLAQItABQABgAIAAAAIQB0YpYu2wAAAAcBAAAPAAAAAAAAAAAAAAAAAGMFAABkcnMvZG93bnJl&#10;di54bWxQSwUGAAAAAAQABADzAAAAawYAAAAA&#10;" stroked="f" strokeweight=".5pt">
              <v:path arrowok="t"/>
              <v:textbox>
                <w:txbxContent>
                  <w:p w14:paraId="328D30C4" w14:textId="0502816C"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1AC3" w14:textId="77777777" w:rsidR="00D72B43" w:rsidRPr="00ED79B6" w:rsidRDefault="00D72B43" w:rsidP="00220A0C">
    <w:pPr>
      <w:pBdr>
        <w:bottom w:val="single" w:sz="6" w:space="1" w:color="auto"/>
      </w:pBdr>
      <w:spacing w:before="1000"/>
    </w:pPr>
    <w:r>
      <w:rPr>
        <w:noProof/>
        <w:lang w:eastAsia="en-AU"/>
      </w:rPr>
      <mc:AlternateContent>
        <mc:Choice Requires="wps">
          <w:drawing>
            <wp:anchor distT="0" distB="0" distL="114300" distR="114300" simplePos="0" relativeHeight="251669504" behindDoc="1" locked="0" layoutInCell="1" allowOverlap="1" wp14:anchorId="1A019151" wp14:editId="49309F1A">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46E897" w14:textId="4C6DEAC3"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19151"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gz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fY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OszSyAfnKUtV7GFCjIIG&#10;hV62ms5KSP+cWPdADGwaIML2dPdwcKGg2VR7w2itzM8/0T0eugK4GO1gc+XY/tgQwzASXyWshixJ&#10;U1DrwiMdjPrwMMec5TFHbqobBUOQBO/C1eOd6K7cqOoJluzUWwUWkRRs59h11xvX7FNY0pRNpwEE&#10;y00TN5cLTbvF4NvusX4iRrcD66Ch7lS348j4zdw2WF8fqaYbp3gZhvo1q23+YTGGtmyXuN+8x++A&#10;ev2rmfwG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ZZnYMwoDAACyBgAADgAAAAAAAAAAAAAAAAAuAgAAZHJzL2Uyb0RvYy54&#10;bWxQSwECLQAUAAYACAAAACEAdGKWLtsAAAAHAQAADwAAAAAAAAAAAAAAAABkBQAAZHJzL2Rvd25y&#10;ZXYueG1sUEsFBgAAAAAEAAQA8wAAAGwGAAAAAA==&#10;" stroked="f" strokeweight=".5pt">
              <v:path arrowok="t"/>
              <v:textbox>
                <w:txbxContent>
                  <w:p w14:paraId="4C46E897" w14:textId="4C6DEAC3"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6CF2" w14:textId="77777777" w:rsidR="00D72B43" w:rsidRPr="00ED79B6" w:rsidRDefault="00D72B43"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7456" behindDoc="1" locked="0" layoutInCell="1" allowOverlap="1" wp14:anchorId="695477A4" wp14:editId="687ECE8E">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7F93D0" w14:textId="2FB3F707"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477A4"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DgxnAUCwMAALEGAAAOAAAAAAAAAAAAAAAAAC4CAABkcnMvZTJvRG9j&#10;LnhtbFBLAQItABQABgAIAAAAIQCfr2rn3AAAAAcBAAAPAAAAAAAAAAAAAAAAAGUFAABkcnMvZG93&#10;bnJldi54bWxQSwUGAAAAAAQABADzAAAAbgYAAAAA&#10;" stroked="f" strokeweight=".5pt">
              <v:path arrowok="t"/>
              <v:textbox>
                <w:txbxContent>
                  <w:p w14:paraId="107F93D0" w14:textId="2FB3F707"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8376" w14:textId="77777777" w:rsidR="00D72B43" w:rsidRPr="00ED79B6" w:rsidRDefault="00D72B43" w:rsidP="0048364F">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35597B71" wp14:editId="44E17950">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32B852" w14:textId="44686CBA"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97B71"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QQCQ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d2LQQCQMAALIGAAAOAAAAAAAAAAAAAAAAAC4CAABkcnMvZTJvRG9jLnht&#10;bFBLAQItABQABgAIAAAAIQB0YpYu2wAAAAcBAAAPAAAAAAAAAAAAAAAAAGMFAABkcnMvZG93bnJl&#10;di54bWxQSwUGAAAAAAQABADzAAAAawYAAAAA&#10;" stroked="f" strokeweight=".5pt">
              <v:path arrowok="t"/>
              <v:textbox>
                <w:txbxContent>
                  <w:p w14:paraId="1932B852" w14:textId="44686CBA"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76C0" w14:textId="4BEEA865" w:rsidR="00D72B43" w:rsidRPr="00A961C4" w:rsidRDefault="00D72B43" w:rsidP="0048364F">
    <w:pPr>
      <w:rPr>
        <w:b/>
        <w:sz w:val="20"/>
      </w:rPr>
    </w:pPr>
    <w:r>
      <w:rPr>
        <w:b/>
        <w:noProof/>
        <w:sz w:val="20"/>
        <w:lang w:eastAsia="en-AU"/>
      </w:rPr>
      <mc:AlternateContent>
        <mc:Choice Requires="wps">
          <w:drawing>
            <wp:anchor distT="0" distB="0" distL="114300" distR="114300" simplePos="0" relativeHeight="251675648" behindDoc="1" locked="0" layoutInCell="1" allowOverlap="1" wp14:anchorId="18F7D50C" wp14:editId="76B4DECF">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CB0A3B" w14:textId="21276089"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7D50C" id="_x0000_t202" coordsize="21600,21600" o:spt="202" path="m,l,21600r21600,l21600,xe">
              <v:stroke joinstyle="miter"/>
              <v:path gradientshapeok="t" o:connecttype="rect"/>
            </v:shapetype>
            <v:shape id="Text Box 18"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" stroked="f" strokeweight=".5pt">
              <v:path arrowok="t"/>
              <v:textbox>
                <w:txbxContent>
                  <w:p w14:paraId="2ACB0A3B" w14:textId="21276089"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b/>
        <w:sz w:val="20"/>
      </w:rPr>
      <w:fldChar w:fldCharType="begin"/>
    </w:r>
    <w:r>
      <w:rPr>
        <w:b/>
        <w:sz w:val="20"/>
      </w:rPr>
      <w:instrText xml:space="preserve"> STYLEREF CharAmSchNo </w:instrText>
    </w:r>
    <w:r w:rsidR="0041414A">
      <w:rPr>
        <w:b/>
        <w:sz w:val="20"/>
      </w:rPr>
      <w:fldChar w:fldCharType="separate"/>
    </w:r>
    <w:r w:rsidR="0041414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1414A">
      <w:rPr>
        <w:sz w:val="20"/>
      </w:rPr>
      <w:fldChar w:fldCharType="separate"/>
    </w:r>
    <w:r w:rsidR="0041414A">
      <w:rPr>
        <w:noProof/>
        <w:sz w:val="20"/>
      </w:rPr>
      <w:t>Amendments</w:t>
    </w:r>
    <w:r>
      <w:rPr>
        <w:sz w:val="20"/>
      </w:rPr>
      <w:fldChar w:fldCharType="end"/>
    </w:r>
  </w:p>
  <w:p w14:paraId="2684A0F5" w14:textId="2CB4D0A8" w:rsidR="00D72B43" w:rsidRPr="00A961C4" w:rsidRDefault="00D72B4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91F9E8F" w14:textId="77777777" w:rsidR="00D72B43" w:rsidRPr="00A961C4" w:rsidRDefault="00D72B4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F126" w14:textId="2A073475" w:rsidR="00D72B43" w:rsidRPr="00A961C4" w:rsidRDefault="00D72B43" w:rsidP="0048364F">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13D4A6E9" wp14:editId="6013E7EC">
              <wp:simplePos x="0" y="0"/>
              <wp:positionH relativeFrom="page">
                <wp:align>center</wp:align>
              </wp:positionH>
              <wp:positionV relativeFrom="paragraph">
                <wp:posOffset>-317500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36EB2F" w14:textId="75734A1E"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4A6E9" id="_x0000_t202" coordsize="21600,21600" o:spt="202" path="m,l,21600r21600,l21600,xe">
              <v:stroke joinstyle="miter"/>
              <v:path gradientshapeok="t" o:connecttype="rect"/>
            </v:shapetype>
            <v:shape id="Text Box 16"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9dCQ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D8xw9dCQMAALIGAAAOAAAAAAAAAAAAAAAAAC4CAABkcnMvZTJvRG9jLnht&#10;bFBLAQItABQABgAIAAAAIQB0YpYu2wAAAAcBAAAPAAAAAAAAAAAAAAAAAGMFAABkcnMvZG93bnJl&#10;di54bWxQSwUGAAAAAAQABADzAAAAawYAAAAA&#10;" stroked="f" strokeweight=".5pt">
              <v:path arrowok="t"/>
              <v:textbox>
                <w:txbxContent>
                  <w:p w14:paraId="1E36EB2F" w14:textId="75734A1E"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41414A">
      <w:rPr>
        <w:sz w:val="20"/>
      </w:rPr>
      <w:fldChar w:fldCharType="separate"/>
    </w:r>
    <w:r w:rsidR="0041414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1414A">
      <w:rPr>
        <w:b/>
        <w:sz w:val="20"/>
      </w:rPr>
      <w:fldChar w:fldCharType="separate"/>
    </w:r>
    <w:r w:rsidR="0041414A">
      <w:rPr>
        <w:b/>
        <w:noProof/>
        <w:sz w:val="20"/>
      </w:rPr>
      <w:t>Schedule 1</w:t>
    </w:r>
    <w:r>
      <w:rPr>
        <w:b/>
        <w:sz w:val="20"/>
      </w:rPr>
      <w:fldChar w:fldCharType="end"/>
    </w:r>
  </w:p>
  <w:p w14:paraId="433FFE58" w14:textId="6769EA65" w:rsidR="00D72B43" w:rsidRPr="00A961C4" w:rsidRDefault="00D72B4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90D5103" w14:textId="77777777" w:rsidR="00D72B43" w:rsidRPr="00A961C4" w:rsidRDefault="00D72B43"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D5721" w14:textId="77777777" w:rsidR="00D72B43" w:rsidRPr="00A961C4" w:rsidRDefault="00D72B43" w:rsidP="0048364F">
    <w:r>
      <w:rPr>
        <w:noProof/>
        <w:lang w:eastAsia="en-AU"/>
      </w:rPr>
      <mc:AlternateContent>
        <mc:Choice Requires="wps">
          <w:drawing>
            <wp:anchor distT="0" distB="0" distL="114300" distR="114300" simplePos="0" relativeHeight="251671552" behindDoc="1" locked="0" layoutInCell="1" allowOverlap="1" wp14:anchorId="652E18D5" wp14:editId="347B8ED4">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281B0" w14:textId="09AFEEB0"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E18D5" id="_x0000_t202" coordsize="21600,21600" o:spt="202" path="m,l,21600r21600,l21600,xe">
              <v:stroke joinstyle="miter"/>
              <v:path gradientshapeok="t" o:connecttype="rect"/>
            </v:shapetype>
            <v:shape id="Text Box 14" o:spid="_x0000_s1042" type="#_x0000_t202" alt="Sec-firstpage" style="position:absolute;margin-left:0;margin-top:-25pt;width:453.5pt;height:31.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OUCgMAALQ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jT1DlAoDAAC0BgAADgAAAAAAAAAAAAAAAAAuAgAAZHJzL2Uyb0RvYy54&#10;bWxQSwECLQAUAAYACAAAACEAdGKWLtsAAAAHAQAADwAAAAAAAAAAAAAAAABkBQAAZHJzL2Rvd25y&#10;ZXYueG1sUEsFBgAAAAAEAAQA8wAAAGwGAAAAAA==&#10;" stroked="f" strokeweight=".5pt">
              <v:path arrowok="t"/>
              <v:textbox>
                <w:txbxContent>
                  <w:p w14:paraId="069281B0" w14:textId="09AFEEB0" w:rsidR="00D72B43" w:rsidRPr="00190BA1" w:rsidRDefault="00D72B43"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1414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6115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6115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1414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1414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22BD"/>
    <w:rsid w:val="00000263"/>
    <w:rsid w:val="0000368B"/>
    <w:rsid w:val="00005FF3"/>
    <w:rsid w:val="0000634F"/>
    <w:rsid w:val="00006599"/>
    <w:rsid w:val="000113BC"/>
    <w:rsid w:val="00011C9F"/>
    <w:rsid w:val="000136AF"/>
    <w:rsid w:val="00036E24"/>
    <w:rsid w:val="0004044E"/>
    <w:rsid w:val="00040CE4"/>
    <w:rsid w:val="00046F47"/>
    <w:rsid w:val="0005120E"/>
    <w:rsid w:val="0005262A"/>
    <w:rsid w:val="00054577"/>
    <w:rsid w:val="0005759C"/>
    <w:rsid w:val="000614BF"/>
    <w:rsid w:val="000707C4"/>
    <w:rsid w:val="0007169C"/>
    <w:rsid w:val="0007444F"/>
    <w:rsid w:val="00074FA0"/>
    <w:rsid w:val="00077593"/>
    <w:rsid w:val="00083F48"/>
    <w:rsid w:val="00085E27"/>
    <w:rsid w:val="000A6F31"/>
    <w:rsid w:val="000A7DF9"/>
    <w:rsid w:val="000B68C3"/>
    <w:rsid w:val="000B7BD7"/>
    <w:rsid w:val="000D05EF"/>
    <w:rsid w:val="000D3E57"/>
    <w:rsid w:val="000D5485"/>
    <w:rsid w:val="000E3242"/>
    <w:rsid w:val="000E39BF"/>
    <w:rsid w:val="000E451A"/>
    <w:rsid w:val="000F1C88"/>
    <w:rsid w:val="000F21C1"/>
    <w:rsid w:val="001003B6"/>
    <w:rsid w:val="00105D72"/>
    <w:rsid w:val="0010745C"/>
    <w:rsid w:val="0011645F"/>
    <w:rsid w:val="00117277"/>
    <w:rsid w:val="00123346"/>
    <w:rsid w:val="00134412"/>
    <w:rsid w:val="00140E3E"/>
    <w:rsid w:val="00143A73"/>
    <w:rsid w:val="00143BEA"/>
    <w:rsid w:val="00160590"/>
    <w:rsid w:val="00160BD7"/>
    <w:rsid w:val="001643C9"/>
    <w:rsid w:val="00165568"/>
    <w:rsid w:val="00166082"/>
    <w:rsid w:val="00166C2F"/>
    <w:rsid w:val="001716C9"/>
    <w:rsid w:val="00181A46"/>
    <w:rsid w:val="00184261"/>
    <w:rsid w:val="00185AEF"/>
    <w:rsid w:val="00190BA1"/>
    <w:rsid w:val="00190DF5"/>
    <w:rsid w:val="00193461"/>
    <w:rsid w:val="001939E1"/>
    <w:rsid w:val="00193AC7"/>
    <w:rsid w:val="00195382"/>
    <w:rsid w:val="001A3B9F"/>
    <w:rsid w:val="001A65C0"/>
    <w:rsid w:val="001A7C11"/>
    <w:rsid w:val="001B6456"/>
    <w:rsid w:val="001B7A5D"/>
    <w:rsid w:val="001C25CF"/>
    <w:rsid w:val="001C6669"/>
    <w:rsid w:val="001C69C4"/>
    <w:rsid w:val="001D5195"/>
    <w:rsid w:val="001E0A8D"/>
    <w:rsid w:val="001E3335"/>
    <w:rsid w:val="001E3590"/>
    <w:rsid w:val="001E50A6"/>
    <w:rsid w:val="001E5FE7"/>
    <w:rsid w:val="001E7407"/>
    <w:rsid w:val="001F2EF2"/>
    <w:rsid w:val="001F4DF3"/>
    <w:rsid w:val="001F6767"/>
    <w:rsid w:val="00201D27"/>
    <w:rsid w:val="0020300C"/>
    <w:rsid w:val="00204A0A"/>
    <w:rsid w:val="00212184"/>
    <w:rsid w:val="00220A0C"/>
    <w:rsid w:val="00221CA9"/>
    <w:rsid w:val="00222B02"/>
    <w:rsid w:val="00223E4A"/>
    <w:rsid w:val="002302EA"/>
    <w:rsid w:val="002352AE"/>
    <w:rsid w:val="00235EFE"/>
    <w:rsid w:val="00240749"/>
    <w:rsid w:val="00243FF9"/>
    <w:rsid w:val="002468D7"/>
    <w:rsid w:val="0026269E"/>
    <w:rsid w:val="00273072"/>
    <w:rsid w:val="00285CDD"/>
    <w:rsid w:val="00291167"/>
    <w:rsid w:val="00295294"/>
    <w:rsid w:val="00296865"/>
    <w:rsid w:val="00297ECB"/>
    <w:rsid w:val="002B48C9"/>
    <w:rsid w:val="002C152A"/>
    <w:rsid w:val="002C30F5"/>
    <w:rsid w:val="002C7D22"/>
    <w:rsid w:val="002D043A"/>
    <w:rsid w:val="002E6968"/>
    <w:rsid w:val="002F7427"/>
    <w:rsid w:val="0031713F"/>
    <w:rsid w:val="00321913"/>
    <w:rsid w:val="00324EE6"/>
    <w:rsid w:val="00326616"/>
    <w:rsid w:val="003316DC"/>
    <w:rsid w:val="0033237C"/>
    <w:rsid w:val="00332E0D"/>
    <w:rsid w:val="00334ADE"/>
    <w:rsid w:val="003415D3"/>
    <w:rsid w:val="00345800"/>
    <w:rsid w:val="00346335"/>
    <w:rsid w:val="00352B0F"/>
    <w:rsid w:val="003561B0"/>
    <w:rsid w:val="00365616"/>
    <w:rsid w:val="00367960"/>
    <w:rsid w:val="00372174"/>
    <w:rsid w:val="00373D5A"/>
    <w:rsid w:val="00380A9F"/>
    <w:rsid w:val="00386A75"/>
    <w:rsid w:val="00394EE8"/>
    <w:rsid w:val="003A15AC"/>
    <w:rsid w:val="003A56EB"/>
    <w:rsid w:val="003A67BD"/>
    <w:rsid w:val="003B0627"/>
    <w:rsid w:val="003B0D2A"/>
    <w:rsid w:val="003C28C9"/>
    <w:rsid w:val="003C3C5C"/>
    <w:rsid w:val="003C5F2B"/>
    <w:rsid w:val="003D0BFE"/>
    <w:rsid w:val="003D0E8E"/>
    <w:rsid w:val="003D5700"/>
    <w:rsid w:val="003E5A62"/>
    <w:rsid w:val="003F0F5A"/>
    <w:rsid w:val="003F3F60"/>
    <w:rsid w:val="003F44E2"/>
    <w:rsid w:val="00400A30"/>
    <w:rsid w:val="004022CA"/>
    <w:rsid w:val="004116CD"/>
    <w:rsid w:val="00411E30"/>
    <w:rsid w:val="0041414A"/>
    <w:rsid w:val="00414ADE"/>
    <w:rsid w:val="004249BC"/>
    <w:rsid w:val="00424CA9"/>
    <w:rsid w:val="004257BB"/>
    <w:rsid w:val="004261D9"/>
    <w:rsid w:val="004425B9"/>
    <w:rsid w:val="0044291A"/>
    <w:rsid w:val="00444BA8"/>
    <w:rsid w:val="00460499"/>
    <w:rsid w:val="00461156"/>
    <w:rsid w:val="00461877"/>
    <w:rsid w:val="00466237"/>
    <w:rsid w:val="00474835"/>
    <w:rsid w:val="004772CB"/>
    <w:rsid w:val="004819C7"/>
    <w:rsid w:val="0048364F"/>
    <w:rsid w:val="00484B7B"/>
    <w:rsid w:val="00490F2E"/>
    <w:rsid w:val="0049347F"/>
    <w:rsid w:val="00494775"/>
    <w:rsid w:val="0049641E"/>
    <w:rsid w:val="00496DB3"/>
    <w:rsid w:val="00496F97"/>
    <w:rsid w:val="0049730F"/>
    <w:rsid w:val="004A351F"/>
    <w:rsid w:val="004A53EA"/>
    <w:rsid w:val="004C1ADA"/>
    <w:rsid w:val="004C3CD6"/>
    <w:rsid w:val="004D0EE8"/>
    <w:rsid w:val="004D324B"/>
    <w:rsid w:val="004F1FAC"/>
    <w:rsid w:val="004F676E"/>
    <w:rsid w:val="004F750E"/>
    <w:rsid w:val="00514BE3"/>
    <w:rsid w:val="0051647B"/>
    <w:rsid w:val="00516B8D"/>
    <w:rsid w:val="0052686F"/>
    <w:rsid w:val="0052756C"/>
    <w:rsid w:val="00530230"/>
    <w:rsid w:val="00530CC9"/>
    <w:rsid w:val="00537FBC"/>
    <w:rsid w:val="00541D73"/>
    <w:rsid w:val="00543469"/>
    <w:rsid w:val="00543996"/>
    <w:rsid w:val="005452CC"/>
    <w:rsid w:val="00546FA3"/>
    <w:rsid w:val="00554243"/>
    <w:rsid w:val="005568E4"/>
    <w:rsid w:val="00557C7A"/>
    <w:rsid w:val="00562A58"/>
    <w:rsid w:val="00581211"/>
    <w:rsid w:val="00584811"/>
    <w:rsid w:val="00593AA6"/>
    <w:rsid w:val="00594161"/>
    <w:rsid w:val="00594512"/>
    <w:rsid w:val="00594749"/>
    <w:rsid w:val="00597D2D"/>
    <w:rsid w:val="005A482B"/>
    <w:rsid w:val="005B11EC"/>
    <w:rsid w:val="005B4067"/>
    <w:rsid w:val="005C1D77"/>
    <w:rsid w:val="005C36E0"/>
    <w:rsid w:val="005C3F2B"/>
    <w:rsid w:val="005C3F41"/>
    <w:rsid w:val="005D168D"/>
    <w:rsid w:val="005D5EA1"/>
    <w:rsid w:val="005E0451"/>
    <w:rsid w:val="005E61D3"/>
    <w:rsid w:val="005E6A19"/>
    <w:rsid w:val="005F7738"/>
    <w:rsid w:val="00600219"/>
    <w:rsid w:val="006109C8"/>
    <w:rsid w:val="00613EAD"/>
    <w:rsid w:val="006157E0"/>
    <w:rsid w:val="006158AC"/>
    <w:rsid w:val="00622D62"/>
    <w:rsid w:val="00640402"/>
    <w:rsid w:val="00640F78"/>
    <w:rsid w:val="00646E7B"/>
    <w:rsid w:val="00655D6A"/>
    <w:rsid w:val="00656976"/>
    <w:rsid w:val="00656DE9"/>
    <w:rsid w:val="006633C8"/>
    <w:rsid w:val="006719EC"/>
    <w:rsid w:val="006744DD"/>
    <w:rsid w:val="00676ECF"/>
    <w:rsid w:val="00677CC2"/>
    <w:rsid w:val="00685F42"/>
    <w:rsid w:val="006866A1"/>
    <w:rsid w:val="006901F5"/>
    <w:rsid w:val="006904A8"/>
    <w:rsid w:val="0069207B"/>
    <w:rsid w:val="006929E9"/>
    <w:rsid w:val="00696088"/>
    <w:rsid w:val="006A009C"/>
    <w:rsid w:val="006A4309"/>
    <w:rsid w:val="006B0E55"/>
    <w:rsid w:val="006B6256"/>
    <w:rsid w:val="006B7006"/>
    <w:rsid w:val="006C2324"/>
    <w:rsid w:val="006C7F8C"/>
    <w:rsid w:val="006D7AB9"/>
    <w:rsid w:val="006E499B"/>
    <w:rsid w:val="006E6865"/>
    <w:rsid w:val="006F7001"/>
    <w:rsid w:val="00700B2C"/>
    <w:rsid w:val="00701606"/>
    <w:rsid w:val="00702001"/>
    <w:rsid w:val="00713084"/>
    <w:rsid w:val="0071623C"/>
    <w:rsid w:val="00720FC2"/>
    <w:rsid w:val="00725188"/>
    <w:rsid w:val="00731E00"/>
    <w:rsid w:val="00732E9D"/>
    <w:rsid w:val="0073491A"/>
    <w:rsid w:val="00736792"/>
    <w:rsid w:val="00742D30"/>
    <w:rsid w:val="007440B7"/>
    <w:rsid w:val="007475CA"/>
    <w:rsid w:val="00747993"/>
    <w:rsid w:val="007531F5"/>
    <w:rsid w:val="007634AD"/>
    <w:rsid w:val="007715C9"/>
    <w:rsid w:val="00773CB1"/>
    <w:rsid w:val="00774EDD"/>
    <w:rsid w:val="007757EC"/>
    <w:rsid w:val="00790AA7"/>
    <w:rsid w:val="0079449D"/>
    <w:rsid w:val="007A115D"/>
    <w:rsid w:val="007A1579"/>
    <w:rsid w:val="007A31C6"/>
    <w:rsid w:val="007A35E6"/>
    <w:rsid w:val="007A6863"/>
    <w:rsid w:val="007B0639"/>
    <w:rsid w:val="007B22BD"/>
    <w:rsid w:val="007B57A6"/>
    <w:rsid w:val="007C0F5A"/>
    <w:rsid w:val="007C2235"/>
    <w:rsid w:val="007C4A91"/>
    <w:rsid w:val="007C6085"/>
    <w:rsid w:val="007C6174"/>
    <w:rsid w:val="007D45C1"/>
    <w:rsid w:val="007E1DDC"/>
    <w:rsid w:val="007E7D4A"/>
    <w:rsid w:val="007F48ED"/>
    <w:rsid w:val="007F7947"/>
    <w:rsid w:val="00801DF7"/>
    <w:rsid w:val="00812F45"/>
    <w:rsid w:val="00820301"/>
    <w:rsid w:val="008216CB"/>
    <w:rsid w:val="008219D3"/>
    <w:rsid w:val="00822B54"/>
    <w:rsid w:val="00823702"/>
    <w:rsid w:val="00823B55"/>
    <w:rsid w:val="00832198"/>
    <w:rsid w:val="00832C8C"/>
    <w:rsid w:val="0084172C"/>
    <w:rsid w:val="00850C5B"/>
    <w:rsid w:val="00856A31"/>
    <w:rsid w:val="00860246"/>
    <w:rsid w:val="00870906"/>
    <w:rsid w:val="008754D0"/>
    <w:rsid w:val="00877D48"/>
    <w:rsid w:val="00880A24"/>
    <w:rsid w:val="00880A72"/>
    <w:rsid w:val="00880EA5"/>
    <w:rsid w:val="008816F0"/>
    <w:rsid w:val="0088345B"/>
    <w:rsid w:val="00883FF1"/>
    <w:rsid w:val="008869DB"/>
    <w:rsid w:val="008A0E98"/>
    <w:rsid w:val="008A16A5"/>
    <w:rsid w:val="008A4917"/>
    <w:rsid w:val="008A6FA1"/>
    <w:rsid w:val="008B3DE4"/>
    <w:rsid w:val="008B5192"/>
    <w:rsid w:val="008B5D42"/>
    <w:rsid w:val="008B772F"/>
    <w:rsid w:val="008C2193"/>
    <w:rsid w:val="008C2B5D"/>
    <w:rsid w:val="008D0EE0"/>
    <w:rsid w:val="008D4C07"/>
    <w:rsid w:val="008D5B99"/>
    <w:rsid w:val="008D7A27"/>
    <w:rsid w:val="008E4702"/>
    <w:rsid w:val="008E69AA"/>
    <w:rsid w:val="008E6F80"/>
    <w:rsid w:val="008F4F1C"/>
    <w:rsid w:val="00920BA9"/>
    <w:rsid w:val="00922764"/>
    <w:rsid w:val="00922896"/>
    <w:rsid w:val="009238B0"/>
    <w:rsid w:val="00932377"/>
    <w:rsid w:val="00932AC0"/>
    <w:rsid w:val="009408EA"/>
    <w:rsid w:val="0094186D"/>
    <w:rsid w:val="00943102"/>
    <w:rsid w:val="00943264"/>
    <w:rsid w:val="0094523D"/>
    <w:rsid w:val="009559E6"/>
    <w:rsid w:val="0095610A"/>
    <w:rsid w:val="009631C8"/>
    <w:rsid w:val="00976A63"/>
    <w:rsid w:val="00983419"/>
    <w:rsid w:val="00986D0F"/>
    <w:rsid w:val="009910AE"/>
    <w:rsid w:val="00994821"/>
    <w:rsid w:val="009A048C"/>
    <w:rsid w:val="009B0264"/>
    <w:rsid w:val="009C3431"/>
    <w:rsid w:val="009C5989"/>
    <w:rsid w:val="009D08DA"/>
    <w:rsid w:val="009D1D2C"/>
    <w:rsid w:val="009D6C71"/>
    <w:rsid w:val="009E5F75"/>
    <w:rsid w:val="009F2C7E"/>
    <w:rsid w:val="00A02BD2"/>
    <w:rsid w:val="00A06860"/>
    <w:rsid w:val="00A136F5"/>
    <w:rsid w:val="00A231E2"/>
    <w:rsid w:val="00A2550D"/>
    <w:rsid w:val="00A4169B"/>
    <w:rsid w:val="00A445F2"/>
    <w:rsid w:val="00A50D55"/>
    <w:rsid w:val="00A5165B"/>
    <w:rsid w:val="00A52048"/>
    <w:rsid w:val="00A52FDA"/>
    <w:rsid w:val="00A62411"/>
    <w:rsid w:val="00A64912"/>
    <w:rsid w:val="00A70A74"/>
    <w:rsid w:val="00A726F5"/>
    <w:rsid w:val="00A90EA8"/>
    <w:rsid w:val="00A921C3"/>
    <w:rsid w:val="00A941A9"/>
    <w:rsid w:val="00AA0343"/>
    <w:rsid w:val="00AA2A5C"/>
    <w:rsid w:val="00AB78E9"/>
    <w:rsid w:val="00AC0B59"/>
    <w:rsid w:val="00AD1DD1"/>
    <w:rsid w:val="00AD3467"/>
    <w:rsid w:val="00AD5641"/>
    <w:rsid w:val="00AD7252"/>
    <w:rsid w:val="00AE0F9B"/>
    <w:rsid w:val="00AF2499"/>
    <w:rsid w:val="00AF55FF"/>
    <w:rsid w:val="00AF74E5"/>
    <w:rsid w:val="00B032D8"/>
    <w:rsid w:val="00B0375B"/>
    <w:rsid w:val="00B20481"/>
    <w:rsid w:val="00B33B3C"/>
    <w:rsid w:val="00B40D74"/>
    <w:rsid w:val="00B52663"/>
    <w:rsid w:val="00B529E8"/>
    <w:rsid w:val="00B56DCB"/>
    <w:rsid w:val="00B75FA6"/>
    <w:rsid w:val="00B770D2"/>
    <w:rsid w:val="00B80716"/>
    <w:rsid w:val="00B8586E"/>
    <w:rsid w:val="00B94F68"/>
    <w:rsid w:val="00BA47A3"/>
    <w:rsid w:val="00BA5026"/>
    <w:rsid w:val="00BA7294"/>
    <w:rsid w:val="00BB6E79"/>
    <w:rsid w:val="00BC280D"/>
    <w:rsid w:val="00BD679A"/>
    <w:rsid w:val="00BE3B31"/>
    <w:rsid w:val="00BE719A"/>
    <w:rsid w:val="00BE720A"/>
    <w:rsid w:val="00BF29F7"/>
    <w:rsid w:val="00BF6650"/>
    <w:rsid w:val="00C04802"/>
    <w:rsid w:val="00C04DE0"/>
    <w:rsid w:val="00C04E39"/>
    <w:rsid w:val="00C067E5"/>
    <w:rsid w:val="00C1097A"/>
    <w:rsid w:val="00C164CA"/>
    <w:rsid w:val="00C42BF8"/>
    <w:rsid w:val="00C460AE"/>
    <w:rsid w:val="00C50043"/>
    <w:rsid w:val="00C50A0F"/>
    <w:rsid w:val="00C511A3"/>
    <w:rsid w:val="00C5233E"/>
    <w:rsid w:val="00C7573B"/>
    <w:rsid w:val="00C76CF3"/>
    <w:rsid w:val="00CA7844"/>
    <w:rsid w:val="00CB50DC"/>
    <w:rsid w:val="00CB58EF"/>
    <w:rsid w:val="00CD2296"/>
    <w:rsid w:val="00CD3890"/>
    <w:rsid w:val="00CD4B33"/>
    <w:rsid w:val="00CE7D64"/>
    <w:rsid w:val="00CF0BB2"/>
    <w:rsid w:val="00CF4BA2"/>
    <w:rsid w:val="00D13441"/>
    <w:rsid w:val="00D204ED"/>
    <w:rsid w:val="00D20665"/>
    <w:rsid w:val="00D22C35"/>
    <w:rsid w:val="00D243A3"/>
    <w:rsid w:val="00D246E3"/>
    <w:rsid w:val="00D2511A"/>
    <w:rsid w:val="00D30F55"/>
    <w:rsid w:val="00D3200B"/>
    <w:rsid w:val="00D33440"/>
    <w:rsid w:val="00D4073F"/>
    <w:rsid w:val="00D40F73"/>
    <w:rsid w:val="00D52EFE"/>
    <w:rsid w:val="00D550C9"/>
    <w:rsid w:val="00D56A0D"/>
    <w:rsid w:val="00D5767F"/>
    <w:rsid w:val="00D632A3"/>
    <w:rsid w:val="00D63DD7"/>
    <w:rsid w:val="00D63EF6"/>
    <w:rsid w:val="00D66518"/>
    <w:rsid w:val="00D70DFB"/>
    <w:rsid w:val="00D71EEA"/>
    <w:rsid w:val="00D72B43"/>
    <w:rsid w:val="00D735CD"/>
    <w:rsid w:val="00D737E0"/>
    <w:rsid w:val="00D74B35"/>
    <w:rsid w:val="00D766DF"/>
    <w:rsid w:val="00D84667"/>
    <w:rsid w:val="00D910C5"/>
    <w:rsid w:val="00D95891"/>
    <w:rsid w:val="00DB5CB4"/>
    <w:rsid w:val="00DE149E"/>
    <w:rsid w:val="00DE310F"/>
    <w:rsid w:val="00E03565"/>
    <w:rsid w:val="00E05704"/>
    <w:rsid w:val="00E1186C"/>
    <w:rsid w:val="00E12F1A"/>
    <w:rsid w:val="00E14B49"/>
    <w:rsid w:val="00E15561"/>
    <w:rsid w:val="00E169C3"/>
    <w:rsid w:val="00E21CFB"/>
    <w:rsid w:val="00E22935"/>
    <w:rsid w:val="00E34C64"/>
    <w:rsid w:val="00E46252"/>
    <w:rsid w:val="00E47862"/>
    <w:rsid w:val="00E54292"/>
    <w:rsid w:val="00E57D12"/>
    <w:rsid w:val="00E60191"/>
    <w:rsid w:val="00E72AC7"/>
    <w:rsid w:val="00E7308A"/>
    <w:rsid w:val="00E74DC7"/>
    <w:rsid w:val="00E76C0B"/>
    <w:rsid w:val="00E800E0"/>
    <w:rsid w:val="00E87699"/>
    <w:rsid w:val="00E92E27"/>
    <w:rsid w:val="00E93958"/>
    <w:rsid w:val="00E9586B"/>
    <w:rsid w:val="00E97334"/>
    <w:rsid w:val="00EA0D36"/>
    <w:rsid w:val="00EB2711"/>
    <w:rsid w:val="00EC1035"/>
    <w:rsid w:val="00EC62DE"/>
    <w:rsid w:val="00ED2DC7"/>
    <w:rsid w:val="00ED4928"/>
    <w:rsid w:val="00EE3749"/>
    <w:rsid w:val="00EE6190"/>
    <w:rsid w:val="00EE6553"/>
    <w:rsid w:val="00EF1244"/>
    <w:rsid w:val="00EF2E3A"/>
    <w:rsid w:val="00EF6402"/>
    <w:rsid w:val="00F025DF"/>
    <w:rsid w:val="00F047E2"/>
    <w:rsid w:val="00F04D57"/>
    <w:rsid w:val="00F050B1"/>
    <w:rsid w:val="00F078DC"/>
    <w:rsid w:val="00F13E86"/>
    <w:rsid w:val="00F150B8"/>
    <w:rsid w:val="00F166CB"/>
    <w:rsid w:val="00F32FCB"/>
    <w:rsid w:val="00F33FD7"/>
    <w:rsid w:val="00F377B9"/>
    <w:rsid w:val="00F422ED"/>
    <w:rsid w:val="00F47911"/>
    <w:rsid w:val="00F551A7"/>
    <w:rsid w:val="00F6709F"/>
    <w:rsid w:val="00F677A9"/>
    <w:rsid w:val="00F723BD"/>
    <w:rsid w:val="00F732EA"/>
    <w:rsid w:val="00F84CF5"/>
    <w:rsid w:val="00F8612E"/>
    <w:rsid w:val="00F86C70"/>
    <w:rsid w:val="00FA37B5"/>
    <w:rsid w:val="00FA3DC6"/>
    <w:rsid w:val="00FA420B"/>
    <w:rsid w:val="00FC6ABF"/>
    <w:rsid w:val="00FD09F9"/>
    <w:rsid w:val="00FD26E8"/>
    <w:rsid w:val="00FE0781"/>
    <w:rsid w:val="00FF0048"/>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E42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61156"/>
    <w:pPr>
      <w:spacing w:line="260" w:lineRule="atLeast"/>
    </w:pPr>
    <w:rPr>
      <w:sz w:val="22"/>
    </w:rPr>
  </w:style>
  <w:style w:type="paragraph" w:styleId="Heading1">
    <w:name w:val="heading 1"/>
    <w:basedOn w:val="Normal"/>
    <w:next w:val="Normal"/>
    <w:link w:val="Heading1Char"/>
    <w:uiPriority w:val="9"/>
    <w:qFormat/>
    <w:rsid w:val="0046115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115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115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115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6115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6115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6115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6115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6115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61156"/>
  </w:style>
  <w:style w:type="paragraph" w:customStyle="1" w:styleId="OPCParaBase">
    <w:name w:val="OPCParaBase"/>
    <w:qFormat/>
    <w:rsid w:val="00461156"/>
    <w:pPr>
      <w:spacing w:line="260" w:lineRule="atLeast"/>
    </w:pPr>
    <w:rPr>
      <w:rFonts w:eastAsia="Times New Roman" w:cs="Times New Roman"/>
      <w:sz w:val="22"/>
      <w:lang w:eastAsia="en-AU"/>
    </w:rPr>
  </w:style>
  <w:style w:type="paragraph" w:customStyle="1" w:styleId="ShortT">
    <w:name w:val="ShortT"/>
    <w:basedOn w:val="OPCParaBase"/>
    <w:next w:val="Normal"/>
    <w:qFormat/>
    <w:rsid w:val="00461156"/>
    <w:pPr>
      <w:spacing w:line="240" w:lineRule="auto"/>
    </w:pPr>
    <w:rPr>
      <w:b/>
      <w:sz w:val="40"/>
    </w:rPr>
  </w:style>
  <w:style w:type="paragraph" w:customStyle="1" w:styleId="ActHead1">
    <w:name w:val="ActHead 1"/>
    <w:aliases w:val="c"/>
    <w:basedOn w:val="OPCParaBase"/>
    <w:next w:val="Normal"/>
    <w:qFormat/>
    <w:rsid w:val="004611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11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11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11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611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11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11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11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11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1156"/>
  </w:style>
  <w:style w:type="paragraph" w:customStyle="1" w:styleId="Blocks">
    <w:name w:val="Blocks"/>
    <w:aliases w:val="bb"/>
    <w:basedOn w:val="OPCParaBase"/>
    <w:qFormat/>
    <w:rsid w:val="00461156"/>
    <w:pPr>
      <w:spacing w:line="240" w:lineRule="auto"/>
    </w:pPr>
    <w:rPr>
      <w:sz w:val="24"/>
    </w:rPr>
  </w:style>
  <w:style w:type="paragraph" w:customStyle="1" w:styleId="BoxText">
    <w:name w:val="BoxText"/>
    <w:aliases w:val="bt"/>
    <w:basedOn w:val="OPCParaBase"/>
    <w:qFormat/>
    <w:rsid w:val="004611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1156"/>
    <w:rPr>
      <w:b/>
    </w:rPr>
  </w:style>
  <w:style w:type="paragraph" w:customStyle="1" w:styleId="BoxHeadItalic">
    <w:name w:val="BoxHeadItalic"/>
    <w:aliases w:val="bhi"/>
    <w:basedOn w:val="BoxText"/>
    <w:next w:val="BoxStep"/>
    <w:qFormat/>
    <w:rsid w:val="00461156"/>
    <w:rPr>
      <w:i/>
    </w:rPr>
  </w:style>
  <w:style w:type="paragraph" w:customStyle="1" w:styleId="BoxList">
    <w:name w:val="BoxList"/>
    <w:aliases w:val="bl"/>
    <w:basedOn w:val="BoxText"/>
    <w:qFormat/>
    <w:rsid w:val="00461156"/>
    <w:pPr>
      <w:ind w:left="1559" w:hanging="425"/>
    </w:pPr>
  </w:style>
  <w:style w:type="paragraph" w:customStyle="1" w:styleId="BoxNote">
    <w:name w:val="BoxNote"/>
    <w:aliases w:val="bn"/>
    <w:basedOn w:val="BoxText"/>
    <w:qFormat/>
    <w:rsid w:val="00461156"/>
    <w:pPr>
      <w:tabs>
        <w:tab w:val="left" w:pos="1985"/>
      </w:tabs>
      <w:spacing w:before="122" w:line="198" w:lineRule="exact"/>
      <w:ind w:left="2948" w:hanging="1814"/>
    </w:pPr>
    <w:rPr>
      <w:sz w:val="18"/>
    </w:rPr>
  </w:style>
  <w:style w:type="paragraph" w:customStyle="1" w:styleId="BoxPara">
    <w:name w:val="BoxPara"/>
    <w:aliases w:val="bp"/>
    <w:basedOn w:val="BoxText"/>
    <w:qFormat/>
    <w:rsid w:val="00461156"/>
    <w:pPr>
      <w:tabs>
        <w:tab w:val="right" w:pos="2268"/>
      </w:tabs>
      <w:ind w:left="2552" w:hanging="1418"/>
    </w:pPr>
  </w:style>
  <w:style w:type="paragraph" w:customStyle="1" w:styleId="BoxStep">
    <w:name w:val="BoxStep"/>
    <w:aliases w:val="bs"/>
    <w:basedOn w:val="BoxText"/>
    <w:qFormat/>
    <w:rsid w:val="00461156"/>
    <w:pPr>
      <w:ind w:left="1985" w:hanging="851"/>
    </w:pPr>
  </w:style>
  <w:style w:type="character" w:customStyle="1" w:styleId="CharAmPartNo">
    <w:name w:val="CharAmPartNo"/>
    <w:basedOn w:val="OPCCharBase"/>
    <w:qFormat/>
    <w:rsid w:val="00461156"/>
  </w:style>
  <w:style w:type="character" w:customStyle="1" w:styleId="CharAmPartText">
    <w:name w:val="CharAmPartText"/>
    <w:basedOn w:val="OPCCharBase"/>
    <w:qFormat/>
    <w:rsid w:val="00461156"/>
  </w:style>
  <w:style w:type="character" w:customStyle="1" w:styleId="CharAmSchNo">
    <w:name w:val="CharAmSchNo"/>
    <w:basedOn w:val="OPCCharBase"/>
    <w:qFormat/>
    <w:rsid w:val="00461156"/>
  </w:style>
  <w:style w:type="character" w:customStyle="1" w:styleId="CharAmSchText">
    <w:name w:val="CharAmSchText"/>
    <w:basedOn w:val="OPCCharBase"/>
    <w:qFormat/>
    <w:rsid w:val="00461156"/>
  </w:style>
  <w:style w:type="character" w:customStyle="1" w:styleId="CharBoldItalic">
    <w:name w:val="CharBoldItalic"/>
    <w:basedOn w:val="OPCCharBase"/>
    <w:uiPriority w:val="1"/>
    <w:qFormat/>
    <w:rsid w:val="00461156"/>
    <w:rPr>
      <w:b/>
      <w:i/>
    </w:rPr>
  </w:style>
  <w:style w:type="character" w:customStyle="1" w:styleId="CharChapNo">
    <w:name w:val="CharChapNo"/>
    <w:basedOn w:val="OPCCharBase"/>
    <w:uiPriority w:val="1"/>
    <w:qFormat/>
    <w:rsid w:val="00461156"/>
  </w:style>
  <w:style w:type="character" w:customStyle="1" w:styleId="CharChapText">
    <w:name w:val="CharChapText"/>
    <w:basedOn w:val="OPCCharBase"/>
    <w:uiPriority w:val="1"/>
    <w:qFormat/>
    <w:rsid w:val="00461156"/>
  </w:style>
  <w:style w:type="character" w:customStyle="1" w:styleId="CharDivNo">
    <w:name w:val="CharDivNo"/>
    <w:basedOn w:val="OPCCharBase"/>
    <w:uiPriority w:val="1"/>
    <w:qFormat/>
    <w:rsid w:val="00461156"/>
  </w:style>
  <w:style w:type="character" w:customStyle="1" w:styleId="CharDivText">
    <w:name w:val="CharDivText"/>
    <w:basedOn w:val="OPCCharBase"/>
    <w:uiPriority w:val="1"/>
    <w:qFormat/>
    <w:rsid w:val="00461156"/>
  </w:style>
  <w:style w:type="character" w:customStyle="1" w:styleId="CharItalic">
    <w:name w:val="CharItalic"/>
    <w:basedOn w:val="OPCCharBase"/>
    <w:uiPriority w:val="1"/>
    <w:qFormat/>
    <w:rsid w:val="00461156"/>
    <w:rPr>
      <w:i/>
    </w:rPr>
  </w:style>
  <w:style w:type="character" w:customStyle="1" w:styleId="CharPartNo">
    <w:name w:val="CharPartNo"/>
    <w:basedOn w:val="OPCCharBase"/>
    <w:uiPriority w:val="1"/>
    <w:qFormat/>
    <w:rsid w:val="00461156"/>
  </w:style>
  <w:style w:type="character" w:customStyle="1" w:styleId="CharPartText">
    <w:name w:val="CharPartText"/>
    <w:basedOn w:val="OPCCharBase"/>
    <w:uiPriority w:val="1"/>
    <w:qFormat/>
    <w:rsid w:val="00461156"/>
  </w:style>
  <w:style w:type="character" w:customStyle="1" w:styleId="CharSectno">
    <w:name w:val="CharSectno"/>
    <w:basedOn w:val="OPCCharBase"/>
    <w:qFormat/>
    <w:rsid w:val="00461156"/>
  </w:style>
  <w:style w:type="character" w:customStyle="1" w:styleId="CharSubdNo">
    <w:name w:val="CharSubdNo"/>
    <w:basedOn w:val="OPCCharBase"/>
    <w:uiPriority w:val="1"/>
    <w:qFormat/>
    <w:rsid w:val="00461156"/>
  </w:style>
  <w:style w:type="character" w:customStyle="1" w:styleId="CharSubdText">
    <w:name w:val="CharSubdText"/>
    <w:basedOn w:val="OPCCharBase"/>
    <w:uiPriority w:val="1"/>
    <w:qFormat/>
    <w:rsid w:val="00461156"/>
  </w:style>
  <w:style w:type="paragraph" w:customStyle="1" w:styleId="CTA--">
    <w:name w:val="CTA --"/>
    <w:basedOn w:val="OPCParaBase"/>
    <w:next w:val="Normal"/>
    <w:rsid w:val="00461156"/>
    <w:pPr>
      <w:spacing w:before="60" w:line="240" w:lineRule="atLeast"/>
      <w:ind w:left="142" w:hanging="142"/>
    </w:pPr>
    <w:rPr>
      <w:sz w:val="20"/>
    </w:rPr>
  </w:style>
  <w:style w:type="paragraph" w:customStyle="1" w:styleId="CTA-">
    <w:name w:val="CTA -"/>
    <w:basedOn w:val="OPCParaBase"/>
    <w:rsid w:val="00461156"/>
    <w:pPr>
      <w:spacing w:before="60" w:line="240" w:lineRule="atLeast"/>
      <w:ind w:left="85" w:hanging="85"/>
    </w:pPr>
    <w:rPr>
      <w:sz w:val="20"/>
    </w:rPr>
  </w:style>
  <w:style w:type="paragraph" w:customStyle="1" w:styleId="CTA---">
    <w:name w:val="CTA ---"/>
    <w:basedOn w:val="OPCParaBase"/>
    <w:next w:val="Normal"/>
    <w:rsid w:val="00461156"/>
    <w:pPr>
      <w:spacing w:before="60" w:line="240" w:lineRule="atLeast"/>
      <w:ind w:left="198" w:hanging="198"/>
    </w:pPr>
    <w:rPr>
      <w:sz w:val="20"/>
    </w:rPr>
  </w:style>
  <w:style w:type="paragraph" w:customStyle="1" w:styleId="CTA----">
    <w:name w:val="CTA ----"/>
    <w:basedOn w:val="OPCParaBase"/>
    <w:next w:val="Normal"/>
    <w:rsid w:val="00461156"/>
    <w:pPr>
      <w:spacing w:before="60" w:line="240" w:lineRule="atLeast"/>
      <w:ind w:left="255" w:hanging="255"/>
    </w:pPr>
    <w:rPr>
      <w:sz w:val="20"/>
    </w:rPr>
  </w:style>
  <w:style w:type="paragraph" w:customStyle="1" w:styleId="CTA1a">
    <w:name w:val="CTA 1(a)"/>
    <w:basedOn w:val="OPCParaBase"/>
    <w:rsid w:val="00461156"/>
    <w:pPr>
      <w:tabs>
        <w:tab w:val="right" w:pos="414"/>
      </w:tabs>
      <w:spacing w:before="40" w:line="240" w:lineRule="atLeast"/>
      <w:ind w:left="675" w:hanging="675"/>
    </w:pPr>
    <w:rPr>
      <w:sz w:val="20"/>
    </w:rPr>
  </w:style>
  <w:style w:type="paragraph" w:customStyle="1" w:styleId="CTA1ai">
    <w:name w:val="CTA 1(a)(i)"/>
    <w:basedOn w:val="OPCParaBase"/>
    <w:rsid w:val="00461156"/>
    <w:pPr>
      <w:tabs>
        <w:tab w:val="right" w:pos="1004"/>
      </w:tabs>
      <w:spacing w:before="40" w:line="240" w:lineRule="atLeast"/>
      <w:ind w:left="1253" w:hanging="1253"/>
    </w:pPr>
    <w:rPr>
      <w:sz w:val="20"/>
    </w:rPr>
  </w:style>
  <w:style w:type="paragraph" w:customStyle="1" w:styleId="CTA2a">
    <w:name w:val="CTA 2(a)"/>
    <w:basedOn w:val="OPCParaBase"/>
    <w:rsid w:val="00461156"/>
    <w:pPr>
      <w:tabs>
        <w:tab w:val="right" w:pos="482"/>
      </w:tabs>
      <w:spacing w:before="40" w:line="240" w:lineRule="atLeast"/>
      <w:ind w:left="748" w:hanging="748"/>
    </w:pPr>
    <w:rPr>
      <w:sz w:val="20"/>
    </w:rPr>
  </w:style>
  <w:style w:type="paragraph" w:customStyle="1" w:styleId="CTA2ai">
    <w:name w:val="CTA 2(a)(i)"/>
    <w:basedOn w:val="OPCParaBase"/>
    <w:rsid w:val="00461156"/>
    <w:pPr>
      <w:tabs>
        <w:tab w:val="right" w:pos="1089"/>
      </w:tabs>
      <w:spacing w:before="40" w:line="240" w:lineRule="atLeast"/>
      <w:ind w:left="1327" w:hanging="1327"/>
    </w:pPr>
    <w:rPr>
      <w:sz w:val="20"/>
    </w:rPr>
  </w:style>
  <w:style w:type="paragraph" w:customStyle="1" w:styleId="CTA3a">
    <w:name w:val="CTA 3(a)"/>
    <w:basedOn w:val="OPCParaBase"/>
    <w:rsid w:val="00461156"/>
    <w:pPr>
      <w:tabs>
        <w:tab w:val="right" w:pos="556"/>
      </w:tabs>
      <w:spacing w:before="40" w:line="240" w:lineRule="atLeast"/>
      <w:ind w:left="805" w:hanging="805"/>
    </w:pPr>
    <w:rPr>
      <w:sz w:val="20"/>
    </w:rPr>
  </w:style>
  <w:style w:type="paragraph" w:customStyle="1" w:styleId="CTA3ai">
    <w:name w:val="CTA 3(a)(i)"/>
    <w:basedOn w:val="OPCParaBase"/>
    <w:rsid w:val="00461156"/>
    <w:pPr>
      <w:tabs>
        <w:tab w:val="right" w:pos="1140"/>
      </w:tabs>
      <w:spacing w:before="40" w:line="240" w:lineRule="atLeast"/>
      <w:ind w:left="1361" w:hanging="1361"/>
    </w:pPr>
    <w:rPr>
      <w:sz w:val="20"/>
    </w:rPr>
  </w:style>
  <w:style w:type="paragraph" w:customStyle="1" w:styleId="CTA4a">
    <w:name w:val="CTA 4(a)"/>
    <w:basedOn w:val="OPCParaBase"/>
    <w:rsid w:val="00461156"/>
    <w:pPr>
      <w:tabs>
        <w:tab w:val="right" w:pos="624"/>
      </w:tabs>
      <w:spacing w:before="40" w:line="240" w:lineRule="atLeast"/>
      <w:ind w:left="873" w:hanging="873"/>
    </w:pPr>
    <w:rPr>
      <w:sz w:val="20"/>
    </w:rPr>
  </w:style>
  <w:style w:type="paragraph" w:customStyle="1" w:styleId="CTA4ai">
    <w:name w:val="CTA 4(a)(i)"/>
    <w:basedOn w:val="OPCParaBase"/>
    <w:rsid w:val="00461156"/>
    <w:pPr>
      <w:tabs>
        <w:tab w:val="right" w:pos="1213"/>
      </w:tabs>
      <w:spacing w:before="40" w:line="240" w:lineRule="atLeast"/>
      <w:ind w:left="1452" w:hanging="1452"/>
    </w:pPr>
    <w:rPr>
      <w:sz w:val="20"/>
    </w:rPr>
  </w:style>
  <w:style w:type="paragraph" w:customStyle="1" w:styleId="CTACAPS">
    <w:name w:val="CTA CAPS"/>
    <w:basedOn w:val="OPCParaBase"/>
    <w:rsid w:val="00461156"/>
    <w:pPr>
      <w:spacing w:before="60" w:line="240" w:lineRule="atLeast"/>
    </w:pPr>
    <w:rPr>
      <w:sz w:val="20"/>
    </w:rPr>
  </w:style>
  <w:style w:type="paragraph" w:customStyle="1" w:styleId="CTAright">
    <w:name w:val="CTA right"/>
    <w:basedOn w:val="OPCParaBase"/>
    <w:rsid w:val="00461156"/>
    <w:pPr>
      <w:spacing w:before="60" w:line="240" w:lineRule="auto"/>
      <w:jc w:val="right"/>
    </w:pPr>
    <w:rPr>
      <w:sz w:val="20"/>
    </w:rPr>
  </w:style>
  <w:style w:type="paragraph" w:customStyle="1" w:styleId="subsection">
    <w:name w:val="subsection"/>
    <w:aliases w:val="ss,Subsection"/>
    <w:basedOn w:val="OPCParaBase"/>
    <w:link w:val="subsectionChar"/>
    <w:rsid w:val="00461156"/>
    <w:pPr>
      <w:tabs>
        <w:tab w:val="right" w:pos="1021"/>
      </w:tabs>
      <w:spacing w:before="180" w:line="240" w:lineRule="auto"/>
      <w:ind w:left="1134" w:hanging="1134"/>
    </w:pPr>
  </w:style>
  <w:style w:type="paragraph" w:customStyle="1" w:styleId="Definition">
    <w:name w:val="Definition"/>
    <w:aliases w:val="dd"/>
    <w:basedOn w:val="OPCParaBase"/>
    <w:rsid w:val="00461156"/>
    <w:pPr>
      <w:spacing w:before="180" w:line="240" w:lineRule="auto"/>
      <w:ind w:left="1134"/>
    </w:pPr>
  </w:style>
  <w:style w:type="paragraph" w:customStyle="1" w:styleId="ETAsubitem">
    <w:name w:val="ETA(subitem)"/>
    <w:basedOn w:val="OPCParaBase"/>
    <w:rsid w:val="00461156"/>
    <w:pPr>
      <w:tabs>
        <w:tab w:val="right" w:pos="340"/>
      </w:tabs>
      <w:spacing w:before="60" w:line="240" w:lineRule="auto"/>
      <w:ind w:left="454" w:hanging="454"/>
    </w:pPr>
    <w:rPr>
      <w:sz w:val="20"/>
    </w:rPr>
  </w:style>
  <w:style w:type="paragraph" w:customStyle="1" w:styleId="ETApara">
    <w:name w:val="ETA(para)"/>
    <w:basedOn w:val="OPCParaBase"/>
    <w:rsid w:val="00461156"/>
    <w:pPr>
      <w:tabs>
        <w:tab w:val="right" w:pos="754"/>
      </w:tabs>
      <w:spacing w:before="60" w:line="240" w:lineRule="auto"/>
      <w:ind w:left="828" w:hanging="828"/>
    </w:pPr>
    <w:rPr>
      <w:sz w:val="20"/>
    </w:rPr>
  </w:style>
  <w:style w:type="paragraph" w:customStyle="1" w:styleId="ETAsubpara">
    <w:name w:val="ETA(subpara)"/>
    <w:basedOn w:val="OPCParaBase"/>
    <w:rsid w:val="00461156"/>
    <w:pPr>
      <w:tabs>
        <w:tab w:val="right" w:pos="1083"/>
      </w:tabs>
      <w:spacing w:before="60" w:line="240" w:lineRule="auto"/>
      <w:ind w:left="1191" w:hanging="1191"/>
    </w:pPr>
    <w:rPr>
      <w:sz w:val="20"/>
    </w:rPr>
  </w:style>
  <w:style w:type="paragraph" w:customStyle="1" w:styleId="ETAsub-subpara">
    <w:name w:val="ETA(sub-subpara)"/>
    <w:basedOn w:val="OPCParaBase"/>
    <w:rsid w:val="00461156"/>
    <w:pPr>
      <w:tabs>
        <w:tab w:val="right" w:pos="1412"/>
      </w:tabs>
      <w:spacing w:before="60" w:line="240" w:lineRule="auto"/>
      <w:ind w:left="1525" w:hanging="1525"/>
    </w:pPr>
    <w:rPr>
      <w:sz w:val="20"/>
    </w:rPr>
  </w:style>
  <w:style w:type="paragraph" w:customStyle="1" w:styleId="Formula">
    <w:name w:val="Formula"/>
    <w:basedOn w:val="OPCParaBase"/>
    <w:rsid w:val="00461156"/>
    <w:pPr>
      <w:spacing w:line="240" w:lineRule="auto"/>
      <w:ind w:left="1134"/>
    </w:pPr>
    <w:rPr>
      <w:sz w:val="20"/>
    </w:rPr>
  </w:style>
  <w:style w:type="paragraph" w:styleId="Header">
    <w:name w:val="header"/>
    <w:basedOn w:val="OPCParaBase"/>
    <w:link w:val="HeaderChar"/>
    <w:unhideWhenUsed/>
    <w:rsid w:val="004611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61156"/>
    <w:rPr>
      <w:rFonts w:eastAsia="Times New Roman" w:cs="Times New Roman"/>
      <w:sz w:val="16"/>
      <w:lang w:eastAsia="en-AU"/>
    </w:rPr>
  </w:style>
  <w:style w:type="paragraph" w:customStyle="1" w:styleId="House">
    <w:name w:val="House"/>
    <w:basedOn w:val="OPCParaBase"/>
    <w:rsid w:val="00461156"/>
    <w:pPr>
      <w:spacing w:line="240" w:lineRule="auto"/>
    </w:pPr>
    <w:rPr>
      <w:sz w:val="28"/>
    </w:rPr>
  </w:style>
  <w:style w:type="paragraph" w:customStyle="1" w:styleId="Item">
    <w:name w:val="Item"/>
    <w:aliases w:val="i"/>
    <w:basedOn w:val="OPCParaBase"/>
    <w:next w:val="ItemHead"/>
    <w:rsid w:val="00461156"/>
    <w:pPr>
      <w:keepLines/>
      <w:spacing w:before="80" w:line="240" w:lineRule="auto"/>
      <w:ind w:left="709"/>
    </w:pPr>
  </w:style>
  <w:style w:type="paragraph" w:customStyle="1" w:styleId="ItemHead">
    <w:name w:val="ItemHead"/>
    <w:aliases w:val="ih"/>
    <w:basedOn w:val="OPCParaBase"/>
    <w:next w:val="Item"/>
    <w:rsid w:val="004611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61156"/>
    <w:pPr>
      <w:spacing w:line="240" w:lineRule="auto"/>
    </w:pPr>
    <w:rPr>
      <w:b/>
      <w:sz w:val="32"/>
    </w:rPr>
  </w:style>
  <w:style w:type="paragraph" w:customStyle="1" w:styleId="notedraft">
    <w:name w:val="note(draft)"/>
    <w:aliases w:val="nd"/>
    <w:basedOn w:val="OPCParaBase"/>
    <w:rsid w:val="00461156"/>
    <w:pPr>
      <w:spacing w:before="240" w:line="240" w:lineRule="auto"/>
      <w:ind w:left="284" w:hanging="284"/>
    </w:pPr>
    <w:rPr>
      <w:i/>
      <w:sz w:val="24"/>
    </w:rPr>
  </w:style>
  <w:style w:type="paragraph" w:customStyle="1" w:styleId="notemargin">
    <w:name w:val="note(margin)"/>
    <w:aliases w:val="nm"/>
    <w:basedOn w:val="OPCParaBase"/>
    <w:rsid w:val="00461156"/>
    <w:pPr>
      <w:tabs>
        <w:tab w:val="left" w:pos="709"/>
      </w:tabs>
      <w:spacing w:before="122" w:line="198" w:lineRule="exact"/>
      <w:ind w:left="709" w:hanging="709"/>
    </w:pPr>
    <w:rPr>
      <w:sz w:val="18"/>
    </w:rPr>
  </w:style>
  <w:style w:type="paragraph" w:customStyle="1" w:styleId="noteToPara">
    <w:name w:val="noteToPara"/>
    <w:aliases w:val="ntp"/>
    <w:basedOn w:val="OPCParaBase"/>
    <w:rsid w:val="00461156"/>
    <w:pPr>
      <w:spacing w:before="122" w:line="198" w:lineRule="exact"/>
      <w:ind w:left="2353" w:hanging="709"/>
    </w:pPr>
    <w:rPr>
      <w:sz w:val="18"/>
    </w:rPr>
  </w:style>
  <w:style w:type="paragraph" w:customStyle="1" w:styleId="noteParlAmend">
    <w:name w:val="note(ParlAmend)"/>
    <w:aliases w:val="npp"/>
    <w:basedOn w:val="OPCParaBase"/>
    <w:next w:val="ParlAmend"/>
    <w:rsid w:val="00461156"/>
    <w:pPr>
      <w:spacing w:line="240" w:lineRule="auto"/>
      <w:jc w:val="right"/>
    </w:pPr>
    <w:rPr>
      <w:rFonts w:ascii="Arial" w:hAnsi="Arial"/>
      <w:b/>
      <w:i/>
    </w:rPr>
  </w:style>
  <w:style w:type="paragraph" w:customStyle="1" w:styleId="Page1">
    <w:name w:val="Page1"/>
    <w:basedOn w:val="OPCParaBase"/>
    <w:rsid w:val="00461156"/>
    <w:pPr>
      <w:spacing w:before="5600" w:line="240" w:lineRule="auto"/>
    </w:pPr>
    <w:rPr>
      <w:b/>
      <w:sz w:val="32"/>
    </w:rPr>
  </w:style>
  <w:style w:type="paragraph" w:customStyle="1" w:styleId="PageBreak">
    <w:name w:val="PageBreak"/>
    <w:aliases w:val="pb"/>
    <w:basedOn w:val="OPCParaBase"/>
    <w:rsid w:val="00461156"/>
    <w:pPr>
      <w:spacing w:line="240" w:lineRule="auto"/>
    </w:pPr>
    <w:rPr>
      <w:sz w:val="20"/>
    </w:rPr>
  </w:style>
  <w:style w:type="paragraph" w:customStyle="1" w:styleId="paragraphsub">
    <w:name w:val="paragraph(sub)"/>
    <w:aliases w:val="aa"/>
    <w:basedOn w:val="OPCParaBase"/>
    <w:rsid w:val="00461156"/>
    <w:pPr>
      <w:tabs>
        <w:tab w:val="right" w:pos="1985"/>
      </w:tabs>
      <w:spacing w:before="40" w:line="240" w:lineRule="auto"/>
      <w:ind w:left="2098" w:hanging="2098"/>
    </w:pPr>
  </w:style>
  <w:style w:type="paragraph" w:customStyle="1" w:styleId="paragraphsub-sub">
    <w:name w:val="paragraph(sub-sub)"/>
    <w:aliases w:val="aaa"/>
    <w:basedOn w:val="OPCParaBase"/>
    <w:rsid w:val="00461156"/>
    <w:pPr>
      <w:tabs>
        <w:tab w:val="right" w:pos="2722"/>
      </w:tabs>
      <w:spacing w:before="40" w:line="240" w:lineRule="auto"/>
      <w:ind w:left="2835" w:hanging="2835"/>
    </w:pPr>
  </w:style>
  <w:style w:type="paragraph" w:customStyle="1" w:styleId="paragraph">
    <w:name w:val="paragraph"/>
    <w:aliases w:val="a"/>
    <w:basedOn w:val="OPCParaBase"/>
    <w:rsid w:val="00461156"/>
    <w:pPr>
      <w:tabs>
        <w:tab w:val="right" w:pos="1531"/>
      </w:tabs>
      <w:spacing w:before="40" w:line="240" w:lineRule="auto"/>
      <w:ind w:left="1644" w:hanging="1644"/>
    </w:pPr>
  </w:style>
  <w:style w:type="paragraph" w:customStyle="1" w:styleId="ParlAmend">
    <w:name w:val="ParlAmend"/>
    <w:aliases w:val="pp"/>
    <w:basedOn w:val="OPCParaBase"/>
    <w:rsid w:val="00461156"/>
    <w:pPr>
      <w:spacing w:before="240" w:line="240" w:lineRule="atLeast"/>
      <w:ind w:hanging="567"/>
    </w:pPr>
    <w:rPr>
      <w:sz w:val="24"/>
    </w:rPr>
  </w:style>
  <w:style w:type="paragraph" w:customStyle="1" w:styleId="Penalty">
    <w:name w:val="Penalty"/>
    <w:basedOn w:val="OPCParaBase"/>
    <w:rsid w:val="00461156"/>
    <w:pPr>
      <w:tabs>
        <w:tab w:val="left" w:pos="2977"/>
      </w:tabs>
      <w:spacing w:before="180" w:line="240" w:lineRule="auto"/>
      <w:ind w:left="1985" w:hanging="851"/>
    </w:pPr>
  </w:style>
  <w:style w:type="paragraph" w:customStyle="1" w:styleId="Portfolio">
    <w:name w:val="Portfolio"/>
    <w:basedOn w:val="OPCParaBase"/>
    <w:rsid w:val="00461156"/>
    <w:pPr>
      <w:spacing w:line="240" w:lineRule="auto"/>
    </w:pPr>
    <w:rPr>
      <w:i/>
      <w:sz w:val="20"/>
    </w:rPr>
  </w:style>
  <w:style w:type="paragraph" w:customStyle="1" w:styleId="Preamble">
    <w:name w:val="Preamble"/>
    <w:basedOn w:val="OPCParaBase"/>
    <w:next w:val="Normal"/>
    <w:rsid w:val="004611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1156"/>
    <w:pPr>
      <w:spacing w:line="240" w:lineRule="auto"/>
    </w:pPr>
    <w:rPr>
      <w:i/>
      <w:sz w:val="20"/>
    </w:rPr>
  </w:style>
  <w:style w:type="paragraph" w:customStyle="1" w:styleId="Session">
    <w:name w:val="Session"/>
    <w:basedOn w:val="OPCParaBase"/>
    <w:rsid w:val="00461156"/>
    <w:pPr>
      <w:spacing w:line="240" w:lineRule="auto"/>
    </w:pPr>
    <w:rPr>
      <w:sz w:val="28"/>
    </w:rPr>
  </w:style>
  <w:style w:type="paragraph" w:customStyle="1" w:styleId="Sponsor">
    <w:name w:val="Sponsor"/>
    <w:basedOn w:val="OPCParaBase"/>
    <w:rsid w:val="00461156"/>
    <w:pPr>
      <w:spacing w:line="240" w:lineRule="auto"/>
    </w:pPr>
    <w:rPr>
      <w:i/>
    </w:rPr>
  </w:style>
  <w:style w:type="paragraph" w:customStyle="1" w:styleId="Subitem">
    <w:name w:val="Subitem"/>
    <w:aliases w:val="iss"/>
    <w:basedOn w:val="OPCParaBase"/>
    <w:rsid w:val="00461156"/>
    <w:pPr>
      <w:spacing w:before="180" w:line="240" w:lineRule="auto"/>
      <w:ind w:left="709" w:hanging="709"/>
    </w:pPr>
  </w:style>
  <w:style w:type="paragraph" w:customStyle="1" w:styleId="SubitemHead">
    <w:name w:val="SubitemHead"/>
    <w:aliases w:val="issh"/>
    <w:basedOn w:val="OPCParaBase"/>
    <w:rsid w:val="004611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1156"/>
    <w:pPr>
      <w:spacing w:before="40" w:line="240" w:lineRule="auto"/>
      <w:ind w:left="1134"/>
    </w:pPr>
  </w:style>
  <w:style w:type="paragraph" w:customStyle="1" w:styleId="SubsectionHead">
    <w:name w:val="SubsectionHead"/>
    <w:aliases w:val="ssh"/>
    <w:basedOn w:val="OPCParaBase"/>
    <w:next w:val="subsection"/>
    <w:rsid w:val="00461156"/>
    <w:pPr>
      <w:keepNext/>
      <w:keepLines/>
      <w:spacing w:before="240" w:line="240" w:lineRule="auto"/>
      <w:ind w:left="1134"/>
    </w:pPr>
    <w:rPr>
      <w:i/>
    </w:rPr>
  </w:style>
  <w:style w:type="paragraph" w:customStyle="1" w:styleId="Tablea">
    <w:name w:val="Table(a)"/>
    <w:aliases w:val="ta"/>
    <w:basedOn w:val="OPCParaBase"/>
    <w:rsid w:val="00461156"/>
    <w:pPr>
      <w:spacing w:before="60" w:line="240" w:lineRule="auto"/>
      <w:ind w:left="284" w:hanging="284"/>
    </w:pPr>
    <w:rPr>
      <w:sz w:val="20"/>
    </w:rPr>
  </w:style>
  <w:style w:type="paragraph" w:customStyle="1" w:styleId="TableAA">
    <w:name w:val="Table(AA)"/>
    <w:aliases w:val="taaa"/>
    <w:basedOn w:val="OPCParaBase"/>
    <w:rsid w:val="004611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611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61156"/>
    <w:pPr>
      <w:spacing w:before="60" w:line="240" w:lineRule="atLeast"/>
    </w:pPr>
    <w:rPr>
      <w:sz w:val="20"/>
    </w:rPr>
  </w:style>
  <w:style w:type="paragraph" w:customStyle="1" w:styleId="TLPBoxTextnote">
    <w:name w:val="TLPBoxText(note"/>
    <w:aliases w:val="right)"/>
    <w:basedOn w:val="OPCParaBase"/>
    <w:rsid w:val="004611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11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1156"/>
    <w:pPr>
      <w:spacing w:before="122" w:line="198" w:lineRule="exact"/>
      <w:ind w:left="1985" w:hanging="851"/>
      <w:jc w:val="right"/>
    </w:pPr>
    <w:rPr>
      <w:sz w:val="18"/>
    </w:rPr>
  </w:style>
  <w:style w:type="paragraph" w:customStyle="1" w:styleId="TLPTableBullet">
    <w:name w:val="TLPTableBullet"/>
    <w:aliases w:val="ttb"/>
    <w:basedOn w:val="OPCParaBase"/>
    <w:rsid w:val="00461156"/>
    <w:pPr>
      <w:spacing w:line="240" w:lineRule="exact"/>
      <w:ind w:left="284" w:hanging="284"/>
    </w:pPr>
    <w:rPr>
      <w:sz w:val="20"/>
    </w:rPr>
  </w:style>
  <w:style w:type="paragraph" w:styleId="TOC1">
    <w:name w:val="toc 1"/>
    <w:basedOn w:val="Normal"/>
    <w:next w:val="Normal"/>
    <w:uiPriority w:val="39"/>
    <w:unhideWhenUsed/>
    <w:rsid w:val="0046115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6115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6115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6115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6115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6115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6115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6115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6115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61156"/>
    <w:pPr>
      <w:keepLines/>
      <w:spacing w:before="240" w:after="120" w:line="240" w:lineRule="auto"/>
      <w:ind w:left="794"/>
    </w:pPr>
    <w:rPr>
      <w:b/>
      <w:kern w:val="28"/>
      <w:sz w:val="20"/>
    </w:rPr>
  </w:style>
  <w:style w:type="paragraph" w:customStyle="1" w:styleId="TofSectsHeading">
    <w:name w:val="TofSects(Heading)"/>
    <w:basedOn w:val="OPCParaBase"/>
    <w:rsid w:val="00461156"/>
    <w:pPr>
      <w:spacing w:before="240" w:after="120" w:line="240" w:lineRule="auto"/>
    </w:pPr>
    <w:rPr>
      <w:b/>
      <w:sz w:val="24"/>
    </w:rPr>
  </w:style>
  <w:style w:type="paragraph" w:customStyle="1" w:styleId="TofSectsSection">
    <w:name w:val="TofSects(Section)"/>
    <w:basedOn w:val="OPCParaBase"/>
    <w:rsid w:val="00461156"/>
    <w:pPr>
      <w:keepLines/>
      <w:spacing w:before="40" w:line="240" w:lineRule="auto"/>
      <w:ind w:left="1588" w:hanging="794"/>
    </w:pPr>
    <w:rPr>
      <w:kern w:val="28"/>
      <w:sz w:val="18"/>
    </w:rPr>
  </w:style>
  <w:style w:type="paragraph" w:customStyle="1" w:styleId="TofSectsSubdiv">
    <w:name w:val="TofSects(Subdiv)"/>
    <w:basedOn w:val="OPCParaBase"/>
    <w:rsid w:val="00461156"/>
    <w:pPr>
      <w:keepLines/>
      <w:spacing w:before="80" w:line="240" w:lineRule="auto"/>
      <w:ind w:left="1588" w:hanging="794"/>
    </w:pPr>
    <w:rPr>
      <w:kern w:val="28"/>
    </w:rPr>
  </w:style>
  <w:style w:type="paragraph" w:customStyle="1" w:styleId="WRStyle">
    <w:name w:val="WR Style"/>
    <w:aliases w:val="WR"/>
    <w:basedOn w:val="OPCParaBase"/>
    <w:rsid w:val="00461156"/>
    <w:pPr>
      <w:spacing w:before="240" w:line="240" w:lineRule="auto"/>
      <w:ind w:left="284" w:hanging="284"/>
    </w:pPr>
    <w:rPr>
      <w:b/>
      <w:i/>
      <w:kern w:val="28"/>
      <w:sz w:val="24"/>
    </w:rPr>
  </w:style>
  <w:style w:type="paragraph" w:customStyle="1" w:styleId="notepara">
    <w:name w:val="note(para)"/>
    <w:aliases w:val="na"/>
    <w:basedOn w:val="OPCParaBase"/>
    <w:rsid w:val="00461156"/>
    <w:pPr>
      <w:spacing w:before="40" w:line="198" w:lineRule="exact"/>
      <w:ind w:left="2354" w:hanging="369"/>
    </w:pPr>
    <w:rPr>
      <w:sz w:val="18"/>
    </w:rPr>
  </w:style>
  <w:style w:type="paragraph" w:styleId="Footer">
    <w:name w:val="footer"/>
    <w:link w:val="FooterChar"/>
    <w:rsid w:val="004611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61156"/>
    <w:rPr>
      <w:rFonts w:eastAsia="Times New Roman" w:cs="Times New Roman"/>
      <w:sz w:val="22"/>
      <w:szCs w:val="24"/>
      <w:lang w:eastAsia="en-AU"/>
    </w:rPr>
  </w:style>
  <w:style w:type="character" w:styleId="LineNumber">
    <w:name w:val="line number"/>
    <w:basedOn w:val="OPCCharBase"/>
    <w:uiPriority w:val="99"/>
    <w:unhideWhenUsed/>
    <w:rsid w:val="00461156"/>
    <w:rPr>
      <w:sz w:val="16"/>
    </w:rPr>
  </w:style>
  <w:style w:type="table" w:customStyle="1" w:styleId="CFlag">
    <w:name w:val="CFlag"/>
    <w:basedOn w:val="TableNormal"/>
    <w:uiPriority w:val="99"/>
    <w:rsid w:val="00461156"/>
    <w:rPr>
      <w:rFonts w:eastAsia="Times New Roman" w:cs="Times New Roman"/>
      <w:lang w:eastAsia="en-AU"/>
    </w:rPr>
    <w:tblPr/>
  </w:style>
  <w:style w:type="paragraph" w:styleId="BalloonText">
    <w:name w:val="Balloon Text"/>
    <w:basedOn w:val="Normal"/>
    <w:link w:val="BalloonTextChar"/>
    <w:uiPriority w:val="99"/>
    <w:unhideWhenUsed/>
    <w:rsid w:val="0046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61156"/>
    <w:rPr>
      <w:rFonts w:ascii="Tahoma" w:hAnsi="Tahoma" w:cs="Tahoma"/>
      <w:sz w:val="16"/>
      <w:szCs w:val="16"/>
    </w:rPr>
  </w:style>
  <w:style w:type="table" w:styleId="TableGrid">
    <w:name w:val="Table Grid"/>
    <w:basedOn w:val="TableNormal"/>
    <w:uiPriority w:val="59"/>
    <w:rsid w:val="0046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61156"/>
    <w:rPr>
      <w:b/>
      <w:sz w:val="28"/>
      <w:szCs w:val="32"/>
    </w:rPr>
  </w:style>
  <w:style w:type="paragraph" w:customStyle="1" w:styleId="LegislationMadeUnder">
    <w:name w:val="LegislationMadeUnder"/>
    <w:basedOn w:val="OPCParaBase"/>
    <w:next w:val="Normal"/>
    <w:rsid w:val="00461156"/>
    <w:rPr>
      <w:i/>
      <w:sz w:val="32"/>
      <w:szCs w:val="32"/>
    </w:rPr>
  </w:style>
  <w:style w:type="paragraph" w:customStyle="1" w:styleId="SignCoverPageEnd">
    <w:name w:val="SignCoverPageEnd"/>
    <w:basedOn w:val="OPCParaBase"/>
    <w:next w:val="Normal"/>
    <w:rsid w:val="004611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61156"/>
    <w:pPr>
      <w:pBdr>
        <w:top w:val="single" w:sz="4" w:space="1" w:color="auto"/>
      </w:pBdr>
      <w:spacing w:before="360"/>
      <w:ind w:right="397"/>
      <w:jc w:val="both"/>
    </w:pPr>
  </w:style>
  <w:style w:type="paragraph" w:customStyle="1" w:styleId="NotesHeading1">
    <w:name w:val="NotesHeading 1"/>
    <w:basedOn w:val="OPCParaBase"/>
    <w:next w:val="Normal"/>
    <w:rsid w:val="00461156"/>
    <w:rPr>
      <w:b/>
      <w:sz w:val="28"/>
      <w:szCs w:val="28"/>
    </w:rPr>
  </w:style>
  <w:style w:type="paragraph" w:customStyle="1" w:styleId="NotesHeading2">
    <w:name w:val="NotesHeading 2"/>
    <w:basedOn w:val="OPCParaBase"/>
    <w:next w:val="Normal"/>
    <w:rsid w:val="00461156"/>
    <w:rPr>
      <w:b/>
      <w:sz w:val="28"/>
      <w:szCs w:val="28"/>
    </w:rPr>
  </w:style>
  <w:style w:type="paragraph" w:customStyle="1" w:styleId="ENotesText">
    <w:name w:val="ENotesText"/>
    <w:aliases w:val="Ent"/>
    <w:basedOn w:val="OPCParaBase"/>
    <w:next w:val="Normal"/>
    <w:rsid w:val="00461156"/>
    <w:pPr>
      <w:spacing w:before="120"/>
    </w:pPr>
  </w:style>
  <w:style w:type="paragraph" w:customStyle="1" w:styleId="CompiledActNo">
    <w:name w:val="CompiledActNo"/>
    <w:basedOn w:val="OPCParaBase"/>
    <w:next w:val="Normal"/>
    <w:rsid w:val="00461156"/>
    <w:rPr>
      <w:b/>
      <w:sz w:val="24"/>
      <w:szCs w:val="24"/>
    </w:rPr>
  </w:style>
  <w:style w:type="paragraph" w:customStyle="1" w:styleId="CompiledMadeUnder">
    <w:name w:val="CompiledMadeUnder"/>
    <w:basedOn w:val="OPCParaBase"/>
    <w:next w:val="Normal"/>
    <w:rsid w:val="00461156"/>
    <w:rPr>
      <w:i/>
      <w:sz w:val="24"/>
      <w:szCs w:val="24"/>
    </w:rPr>
  </w:style>
  <w:style w:type="paragraph" w:customStyle="1" w:styleId="Paragraphsub-sub-sub">
    <w:name w:val="Paragraph(sub-sub-sub)"/>
    <w:aliases w:val="aaaa"/>
    <w:basedOn w:val="OPCParaBase"/>
    <w:rsid w:val="004611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611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11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11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115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61156"/>
    <w:pPr>
      <w:spacing w:before="60" w:line="240" w:lineRule="auto"/>
    </w:pPr>
    <w:rPr>
      <w:rFonts w:cs="Arial"/>
      <w:sz w:val="20"/>
      <w:szCs w:val="22"/>
    </w:rPr>
  </w:style>
  <w:style w:type="paragraph" w:customStyle="1" w:styleId="NoteToSubpara">
    <w:name w:val="NoteToSubpara"/>
    <w:aliases w:val="nts"/>
    <w:basedOn w:val="OPCParaBase"/>
    <w:rsid w:val="00461156"/>
    <w:pPr>
      <w:spacing w:before="40" w:line="198" w:lineRule="exact"/>
      <w:ind w:left="2835" w:hanging="709"/>
    </w:pPr>
    <w:rPr>
      <w:sz w:val="18"/>
    </w:rPr>
  </w:style>
  <w:style w:type="paragraph" w:customStyle="1" w:styleId="ENoteTableHeading">
    <w:name w:val="ENoteTableHeading"/>
    <w:aliases w:val="enth"/>
    <w:basedOn w:val="OPCParaBase"/>
    <w:rsid w:val="00461156"/>
    <w:pPr>
      <w:keepNext/>
      <w:spacing w:before="60" w:line="240" w:lineRule="atLeast"/>
    </w:pPr>
    <w:rPr>
      <w:rFonts w:ascii="Arial" w:hAnsi="Arial"/>
      <w:b/>
      <w:sz w:val="16"/>
    </w:rPr>
  </w:style>
  <w:style w:type="paragraph" w:customStyle="1" w:styleId="ENoteTTi">
    <w:name w:val="ENoteTTi"/>
    <w:aliases w:val="entti"/>
    <w:basedOn w:val="OPCParaBase"/>
    <w:rsid w:val="00461156"/>
    <w:pPr>
      <w:keepNext/>
      <w:spacing w:before="60" w:line="240" w:lineRule="atLeast"/>
      <w:ind w:left="170"/>
    </w:pPr>
    <w:rPr>
      <w:sz w:val="16"/>
    </w:rPr>
  </w:style>
  <w:style w:type="paragraph" w:customStyle="1" w:styleId="ENotesHeading1">
    <w:name w:val="ENotesHeading 1"/>
    <w:aliases w:val="Enh1"/>
    <w:basedOn w:val="OPCParaBase"/>
    <w:next w:val="Normal"/>
    <w:rsid w:val="00461156"/>
    <w:pPr>
      <w:spacing w:before="120"/>
      <w:outlineLvl w:val="1"/>
    </w:pPr>
    <w:rPr>
      <w:b/>
      <w:sz w:val="28"/>
      <w:szCs w:val="28"/>
    </w:rPr>
  </w:style>
  <w:style w:type="paragraph" w:customStyle="1" w:styleId="ENotesHeading2">
    <w:name w:val="ENotesHeading 2"/>
    <w:aliases w:val="Enh2"/>
    <w:basedOn w:val="OPCParaBase"/>
    <w:next w:val="Normal"/>
    <w:rsid w:val="00461156"/>
    <w:pPr>
      <w:spacing w:before="120" w:after="120"/>
      <w:outlineLvl w:val="2"/>
    </w:pPr>
    <w:rPr>
      <w:b/>
      <w:sz w:val="24"/>
      <w:szCs w:val="28"/>
    </w:rPr>
  </w:style>
  <w:style w:type="paragraph" w:customStyle="1" w:styleId="ENoteTTIndentHeading">
    <w:name w:val="ENoteTTIndentHeading"/>
    <w:aliases w:val="enTTHi"/>
    <w:basedOn w:val="OPCParaBase"/>
    <w:rsid w:val="004611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1156"/>
    <w:pPr>
      <w:spacing w:before="60" w:line="240" w:lineRule="atLeast"/>
    </w:pPr>
    <w:rPr>
      <w:sz w:val="16"/>
    </w:rPr>
  </w:style>
  <w:style w:type="paragraph" w:customStyle="1" w:styleId="MadeunderText">
    <w:name w:val="MadeunderText"/>
    <w:basedOn w:val="OPCParaBase"/>
    <w:next w:val="Normal"/>
    <w:rsid w:val="00461156"/>
    <w:pPr>
      <w:spacing w:before="240"/>
    </w:pPr>
    <w:rPr>
      <w:sz w:val="24"/>
      <w:szCs w:val="24"/>
    </w:rPr>
  </w:style>
  <w:style w:type="paragraph" w:customStyle="1" w:styleId="ENotesHeading3">
    <w:name w:val="ENotesHeading 3"/>
    <w:aliases w:val="Enh3"/>
    <w:basedOn w:val="OPCParaBase"/>
    <w:next w:val="Normal"/>
    <w:rsid w:val="00461156"/>
    <w:pPr>
      <w:keepNext/>
      <w:spacing w:before="120" w:line="240" w:lineRule="auto"/>
      <w:outlineLvl w:val="4"/>
    </w:pPr>
    <w:rPr>
      <w:b/>
      <w:szCs w:val="24"/>
    </w:rPr>
  </w:style>
  <w:style w:type="character" w:customStyle="1" w:styleId="CharSubPartTextCASA">
    <w:name w:val="CharSubPartText(CASA)"/>
    <w:basedOn w:val="OPCCharBase"/>
    <w:uiPriority w:val="1"/>
    <w:rsid w:val="00461156"/>
  </w:style>
  <w:style w:type="character" w:customStyle="1" w:styleId="CharSubPartNoCASA">
    <w:name w:val="CharSubPartNo(CASA)"/>
    <w:basedOn w:val="OPCCharBase"/>
    <w:uiPriority w:val="1"/>
    <w:rsid w:val="00461156"/>
  </w:style>
  <w:style w:type="paragraph" w:customStyle="1" w:styleId="ENoteTTIndentHeadingSub">
    <w:name w:val="ENoteTTIndentHeadingSub"/>
    <w:aliases w:val="enTTHis"/>
    <w:basedOn w:val="OPCParaBase"/>
    <w:rsid w:val="00461156"/>
    <w:pPr>
      <w:keepNext/>
      <w:spacing w:before="60" w:line="240" w:lineRule="atLeast"/>
      <w:ind w:left="340"/>
    </w:pPr>
    <w:rPr>
      <w:b/>
      <w:sz w:val="16"/>
    </w:rPr>
  </w:style>
  <w:style w:type="paragraph" w:customStyle="1" w:styleId="ENoteTTiSub">
    <w:name w:val="ENoteTTiSub"/>
    <w:aliases w:val="enttis"/>
    <w:basedOn w:val="OPCParaBase"/>
    <w:rsid w:val="00461156"/>
    <w:pPr>
      <w:keepNext/>
      <w:spacing w:before="60" w:line="240" w:lineRule="atLeast"/>
      <w:ind w:left="340"/>
    </w:pPr>
    <w:rPr>
      <w:sz w:val="16"/>
    </w:rPr>
  </w:style>
  <w:style w:type="paragraph" w:customStyle="1" w:styleId="SubDivisionMigration">
    <w:name w:val="SubDivisionMigration"/>
    <w:aliases w:val="sdm"/>
    <w:basedOn w:val="OPCParaBase"/>
    <w:rsid w:val="004611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115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61156"/>
    <w:pPr>
      <w:spacing w:before="122" w:line="240" w:lineRule="auto"/>
      <w:ind w:left="1985" w:hanging="851"/>
    </w:pPr>
    <w:rPr>
      <w:sz w:val="18"/>
    </w:rPr>
  </w:style>
  <w:style w:type="paragraph" w:customStyle="1" w:styleId="FreeForm">
    <w:name w:val="FreeForm"/>
    <w:rsid w:val="00461156"/>
    <w:rPr>
      <w:rFonts w:ascii="Arial" w:hAnsi="Arial"/>
      <w:sz w:val="22"/>
    </w:rPr>
  </w:style>
  <w:style w:type="paragraph" w:customStyle="1" w:styleId="SOText">
    <w:name w:val="SO Text"/>
    <w:aliases w:val="sot"/>
    <w:link w:val="SOTextChar"/>
    <w:rsid w:val="004611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61156"/>
    <w:rPr>
      <w:sz w:val="22"/>
    </w:rPr>
  </w:style>
  <w:style w:type="paragraph" w:customStyle="1" w:styleId="SOTextNote">
    <w:name w:val="SO TextNote"/>
    <w:aliases w:val="sont"/>
    <w:basedOn w:val="SOText"/>
    <w:qFormat/>
    <w:rsid w:val="00461156"/>
    <w:pPr>
      <w:spacing w:before="122" w:line="198" w:lineRule="exact"/>
      <w:ind w:left="1843" w:hanging="709"/>
    </w:pPr>
    <w:rPr>
      <w:sz w:val="18"/>
    </w:rPr>
  </w:style>
  <w:style w:type="paragraph" w:customStyle="1" w:styleId="SOPara">
    <w:name w:val="SO Para"/>
    <w:aliases w:val="soa"/>
    <w:basedOn w:val="SOText"/>
    <w:link w:val="SOParaChar"/>
    <w:qFormat/>
    <w:rsid w:val="00461156"/>
    <w:pPr>
      <w:tabs>
        <w:tab w:val="right" w:pos="1786"/>
      </w:tabs>
      <w:spacing w:before="40"/>
      <w:ind w:left="2070" w:hanging="936"/>
    </w:pPr>
  </w:style>
  <w:style w:type="character" w:customStyle="1" w:styleId="SOParaChar">
    <w:name w:val="SO Para Char"/>
    <w:aliases w:val="soa Char"/>
    <w:basedOn w:val="DefaultParagraphFont"/>
    <w:link w:val="SOPara"/>
    <w:rsid w:val="00461156"/>
    <w:rPr>
      <w:sz w:val="22"/>
    </w:rPr>
  </w:style>
  <w:style w:type="paragraph" w:customStyle="1" w:styleId="FileName">
    <w:name w:val="FileName"/>
    <w:basedOn w:val="Normal"/>
    <w:rsid w:val="00461156"/>
  </w:style>
  <w:style w:type="paragraph" w:customStyle="1" w:styleId="TableHeading">
    <w:name w:val="TableHeading"/>
    <w:aliases w:val="th"/>
    <w:basedOn w:val="OPCParaBase"/>
    <w:next w:val="Tabletext"/>
    <w:rsid w:val="00461156"/>
    <w:pPr>
      <w:keepNext/>
      <w:spacing w:before="60" w:line="240" w:lineRule="atLeast"/>
    </w:pPr>
    <w:rPr>
      <w:b/>
      <w:sz w:val="20"/>
    </w:rPr>
  </w:style>
  <w:style w:type="paragraph" w:customStyle="1" w:styleId="SOHeadBold">
    <w:name w:val="SO HeadBold"/>
    <w:aliases w:val="sohb"/>
    <w:basedOn w:val="SOText"/>
    <w:next w:val="SOText"/>
    <w:link w:val="SOHeadBoldChar"/>
    <w:qFormat/>
    <w:rsid w:val="00461156"/>
    <w:rPr>
      <w:b/>
    </w:rPr>
  </w:style>
  <w:style w:type="character" w:customStyle="1" w:styleId="SOHeadBoldChar">
    <w:name w:val="SO HeadBold Char"/>
    <w:aliases w:val="sohb Char"/>
    <w:basedOn w:val="DefaultParagraphFont"/>
    <w:link w:val="SOHeadBold"/>
    <w:rsid w:val="00461156"/>
    <w:rPr>
      <w:b/>
      <w:sz w:val="22"/>
    </w:rPr>
  </w:style>
  <w:style w:type="paragraph" w:customStyle="1" w:styleId="SOHeadItalic">
    <w:name w:val="SO HeadItalic"/>
    <w:aliases w:val="sohi"/>
    <w:basedOn w:val="SOText"/>
    <w:next w:val="SOText"/>
    <w:link w:val="SOHeadItalicChar"/>
    <w:qFormat/>
    <w:rsid w:val="00461156"/>
    <w:rPr>
      <w:i/>
    </w:rPr>
  </w:style>
  <w:style w:type="character" w:customStyle="1" w:styleId="SOHeadItalicChar">
    <w:name w:val="SO HeadItalic Char"/>
    <w:aliases w:val="sohi Char"/>
    <w:basedOn w:val="DefaultParagraphFont"/>
    <w:link w:val="SOHeadItalic"/>
    <w:rsid w:val="00461156"/>
    <w:rPr>
      <w:i/>
      <w:sz w:val="22"/>
    </w:rPr>
  </w:style>
  <w:style w:type="paragraph" w:customStyle="1" w:styleId="SOBullet">
    <w:name w:val="SO Bullet"/>
    <w:aliases w:val="sotb"/>
    <w:basedOn w:val="SOText"/>
    <w:link w:val="SOBulletChar"/>
    <w:qFormat/>
    <w:rsid w:val="00461156"/>
    <w:pPr>
      <w:ind w:left="1559" w:hanging="425"/>
    </w:pPr>
  </w:style>
  <w:style w:type="character" w:customStyle="1" w:styleId="SOBulletChar">
    <w:name w:val="SO Bullet Char"/>
    <w:aliases w:val="sotb Char"/>
    <w:basedOn w:val="DefaultParagraphFont"/>
    <w:link w:val="SOBullet"/>
    <w:rsid w:val="00461156"/>
    <w:rPr>
      <w:sz w:val="22"/>
    </w:rPr>
  </w:style>
  <w:style w:type="paragraph" w:customStyle="1" w:styleId="SOBulletNote">
    <w:name w:val="SO BulletNote"/>
    <w:aliases w:val="sonb"/>
    <w:basedOn w:val="SOTextNote"/>
    <w:link w:val="SOBulletNoteChar"/>
    <w:qFormat/>
    <w:rsid w:val="00461156"/>
    <w:pPr>
      <w:tabs>
        <w:tab w:val="left" w:pos="1560"/>
      </w:tabs>
      <w:ind w:left="2268" w:hanging="1134"/>
    </w:pPr>
  </w:style>
  <w:style w:type="character" w:customStyle="1" w:styleId="SOBulletNoteChar">
    <w:name w:val="SO BulletNote Char"/>
    <w:aliases w:val="sonb Char"/>
    <w:basedOn w:val="DefaultParagraphFont"/>
    <w:link w:val="SOBulletNote"/>
    <w:rsid w:val="00461156"/>
    <w:rPr>
      <w:sz w:val="18"/>
    </w:rPr>
  </w:style>
  <w:style w:type="paragraph" w:customStyle="1" w:styleId="SOText2">
    <w:name w:val="SO Text2"/>
    <w:aliases w:val="sot2"/>
    <w:basedOn w:val="Normal"/>
    <w:next w:val="SOText"/>
    <w:link w:val="SOText2Char"/>
    <w:rsid w:val="004611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61156"/>
    <w:rPr>
      <w:sz w:val="22"/>
    </w:rPr>
  </w:style>
  <w:style w:type="paragraph" w:customStyle="1" w:styleId="SubPartCASA">
    <w:name w:val="SubPart(CASA)"/>
    <w:aliases w:val="csp"/>
    <w:basedOn w:val="OPCParaBase"/>
    <w:next w:val="ActHead3"/>
    <w:rsid w:val="0046115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61156"/>
    <w:rPr>
      <w:rFonts w:eastAsia="Times New Roman" w:cs="Times New Roman"/>
      <w:sz w:val="22"/>
      <w:lang w:eastAsia="en-AU"/>
    </w:rPr>
  </w:style>
  <w:style w:type="character" w:customStyle="1" w:styleId="notetextChar">
    <w:name w:val="note(text) Char"/>
    <w:aliases w:val="n Char"/>
    <w:basedOn w:val="DefaultParagraphFont"/>
    <w:link w:val="notetext"/>
    <w:rsid w:val="00461156"/>
    <w:rPr>
      <w:rFonts w:eastAsia="Times New Roman" w:cs="Times New Roman"/>
      <w:sz w:val="18"/>
      <w:lang w:eastAsia="en-AU"/>
    </w:rPr>
  </w:style>
  <w:style w:type="character" w:customStyle="1" w:styleId="Heading1Char">
    <w:name w:val="Heading 1 Char"/>
    <w:basedOn w:val="DefaultParagraphFont"/>
    <w:link w:val="Heading1"/>
    <w:uiPriority w:val="9"/>
    <w:rsid w:val="004611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11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11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611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611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611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611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611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6115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61156"/>
  </w:style>
  <w:style w:type="character" w:customStyle="1" w:styleId="charlegsubtitle1">
    <w:name w:val="charlegsubtitle1"/>
    <w:basedOn w:val="DefaultParagraphFont"/>
    <w:rsid w:val="00461156"/>
    <w:rPr>
      <w:rFonts w:ascii="Arial" w:hAnsi="Arial" w:cs="Arial" w:hint="default"/>
      <w:b/>
      <w:bCs/>
      <w:sz w:val="28"/>
      <w:szCs w:val="28"/>
    </w:rPr>
  </w:style>
  <w:style w:type="paragraph" w:styleId="Index1">
    <w:name w:val="index 1"/>
    <w:basedOn w:val="Normal"/>
    <w:next w:val="Normal"/>
    <w:autoRedefine/>
    <w:rsid w:val="00461156"/>
    <w:pPr>
      <w:ind w:left="240" w:hanging="240"/>
    </w:pPr>
  </w:style>
  <w:style w:type="paragraph" w:styleId="Index2">
    <w:name w:val="index 2"/>
    <w:basedOn w:val="Normal"/>
    <w:next w:val="Normal"/>
    <w:autoRedefine/>
    <w:rsid w:val="00461156"/>
    <w:pPr>
      <w:ind w:left="480" w:hanging="240"/>
    </w:pPr>
  </w:style>
  <w:style w:type="paragraph" w:styleId="Index3">
    <w:name w:val="index 3"/>
    <w:basedOn w:val="Normal"/>
    <w:next w:val="Normal"/>
    <w:autoRedefine/>
    <w:rsid w:val="00461156"/>
    <w:pPr>
      <w:ind w:left="720" w:hanging="240"/>
    </w:pPr>
  </w:style>
  <w:style w:type="paragraph" w:styleId="Index4">
    <w:name w:val="index 4"/>
    <w:basedOn w:val="Normal"/>
    <w:next w:val="Normal"/>
    <w:autoRedefine/>
    <w:rsid w:val="00461156"/>
    <w:pPr>
      <w:ind w:left="960" w:hanging="240"/>
    </w:pPr>
  </w:style>
  <w:style w:type="paragraph" w:styleId="Index5">
    <w:name w:val="index 5"/>
    <w:basedOn w:val="Normal"/>
    <w:next w:val="Normal"/>
    <w:autoRedefine/>
    <w:rsid w:val="00461156"/>
    <w:pPr>
      <w:ind w:left="1200" w:hanging="240"/>
    </w:pPr>
  </w:style>
  <w:style w:type="paragraph" w:styleId="Index6">
    <w:name w:val="index 6"/>
    <w:basedOn w:val="Normal"/>
    <w:next w:val="Normal"/>
    <w:autoRedefine/>
    <w:rsid w:val="00461156"/>
    <w:pPr>
      <w:ind w:left="1440" w:hanging="240"/>
    </w:pPr>
  </w:style>
  <w:style w:type="paragraph" w:styleId="Index7">
    <w:name w:val="index 7"/>
    <w:basedOn w:val="Normal"/>
    <w:next w:val="Normal"/>
    <w:autoRedefine/>
    <w:rsid w:val="00461156"/>
    <w:pPr>
      <w:ind w:left="1680" w:hanging="240"/>
    </w:pPr>
  </w:style>
  <w:style w:type="paragraph" w:styleId="Index8">
    <w:name w:val="index 8"/>
    <w:basedOn w:val="Normal"/>
    <w:next w:val="Normal"/>
    <w:autoRedefine/>
    <w:rsid w:val="00461156"/>
    <w:pPr>
      <w:ind w:left="1920" w:hanging="240"/>
    </w:pPr>
  </w:style>
  <w:style w:type="paragraph" w:styleId="Index9">
    <w:name w:val="index 9"/>
    <w:basedOn w:val="Normal"/>
    <w:next w:val="Normal"/>
    <w:autoRedefine/>
    <w:rsid w:val="00461156"/>
    <w:pPr>
      <w:ind w:left="2160" w:hanging="240"/>
    </w:pPr>
  </w:style>
  <w:style w:type="paragraph" w:styleId="NormalIndent">
    <w:name w:val="Normal Indent"/>
    <w:basedOn w:val="Normal"/>
    <w:rsid w:val="00461156"/>
    <w:pPr>
      <w:ind w:left="720"/>
    </w:pPr>
  </w:style>
  <w:style w:type="paragraph" w:styleId="FootnoteText">
    <w:name w:val="footnote text"/>
    <w:basedOn w:val="Normal"/>
    <w:link w:val="FootnoteTextChar"/>
    <w:rsid w:val="00461156"/>
    <w:rPr>
      <w:sz w:val="20"/>
    </w:rPr>
  </w:style>
  <w:style w:type="character" w:customStyle="1" w:styleId="FootnoteTextChar">
    <w:name w:val="Footnote Text Char"/>
    <w:basedOn w:val="DefaultParagraphFont"/>
    <w:link w:val="FootnoteText"/>
    <w:rsid w:val="00461156"/>
  </w:style>
  <w:style w:type="paragraph" w:styleId="CommentText">
    <w:name w:val="annotation text"/>
    <w:basedOn w:val="Normal"/>
    <w:link w:val="CommentTextChar"/>
    <w:rsid w:val="00461156"/>
    <w:rPr>
      <w:sz w:val="20"/>
    </w:rPr>
  </w:style>
  <w:style w:type="character" w:customStyle="1" w:styleId="CommentTextChar">
    <w:name w:val="Comment Text Char"/>
    <w:basedOn w:val="DefaultParagraphFont"/>
    <w:link w:val="CommentText"/>
    <w:rsid w:val="00461156"/>
  </w:style>
  <w:style w:type="paragraph" w:styleId="IndexHeading">
    <w:name w:val="index heading"/>
    <w:basedOn w:val="Normal"/>
    <w:next w:val="Index1"/>
    <w:rsid w:val="00461156"/>
    <w:rPr>
      <w:rFonts w:ascii="Arial" w:hAnsi="Arial" w:cs="Arial"/>
      <w:b/>
      <w:bCs/>
    </w:rPr>
  </w:style>
  <w:style w:type="paragraph" w:styleId="Caption">
    <w:name w:val="caption"/>
    <w:basedOn w:val="Normal"/>
    <w:next w:val="Normal"/>
    <w:qFormat/>
    <w:rsid w:val="00461156"/>
    <w:pPr>
      <w:spacing w:before="120" w:after="120"/>
    </w:pPr>
    <w:rPr>
      <w:b/>
      <w:bCs/>
      <w:sz w:val="20"/>
    </w:rPr>
  </w:style>
  <w:style w:type="paragraph" w:styleId="TableofFigures">
    <w:name w:val="table of figures"/>
    <w:basedOn w:val="Normal"/>
    <w:next w:val="Normal"/>
    <w:rsid w:val="00461156"/>
    <w:pPr>
      <w:ind w:left="480" w:hanging="480"/>
    </w:pPr>
  </w:style>
  <w:style w:type="paragraph" w:styleId="EnvelopeAddress">
    <w:name w:val="envelope address"/>
    <w:basedOn w:val="Normal"/>
    <w:rsid w:val="0046115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61156"/>
    <w:rPr>
      <w:rFonts w:ascii="Arial" w:hAnsi="Arial" w:cs="Arial"/>
      <w:sz w:val="20"/>
    </w:rPr>
  </w:style>
  <w:style w:type="character" w:styleId="FootnoteReference">
    <w:name w:val="footnote reference"/>
    <w:basedOn w:val="DefaultParagraphFont"/>
    <w:rsid w:val="00461156"/>
    <w:rPr>
      <w:rFonts w:ascii="Times New Roman" w:hAnsi="Times New Roman"/>
      <w:sz w:val="20"/>
      <w:vertAlign w:val="superscript"/>
    </w:rPr>
  </w:style>
  <w:style w:type="character" w:styleId="CommentReference">
    <w:name w:val="annotation reference"/>
    <w:basedOn w:val="DefaultParagraphFont"/>
    <w:rsid w:val="00461156"/>
    <w:rPr>
      <w:sz w:val="16"/>
      <w:szCs w:val="16"/>
    </w:rPr>
  </w:style>
  <w:style w:type="character" w:styleId="PageNumber">
    <w:name w:val="page number"/>
    <w:basedOn w:val="DefaultParagraphFont"/>
    <w:rsid w:val="00461156"/>
  </w:style>
  <w:style w:type="character" w:styleId="EndnoteReference">
    <w:name w:val="endnote reference"/>
    <w:basedOn w:val="DefaultParagraphFont"/>
    <w:rsid w:val="00461156"/>
    <w:rPr>
      <w:vertAlign w:val="superscript"/>
    </w:rPr>
  </w:style>
  <w:style w:type="paragraph" w:styleId="EndnoteText">
    <w:name w:val="endnote text"/>
    <w:basedOn w:val="Normal"/>
    <w:link w:val="EndnoteTextChar"/>
    <w:rsid w:val="00461156"/>
    <w:rPr>
      <w:sz w:val="20"/>
    </w:rPr>
  </w:style>
  <w:style w:type="character" w:customStyle="1" w:styleId="EndnoteTextChar">
    <w:name w:val="Endnote Text Char"/>
    <w:basedOn w:val="DefaultParagraphFont"/>
    <w:link w:val="EndnoteText"/>
    <w:rsid w:val="00461156"/>
  </w:style>
  <w:style w:type="paragraph" w:styleId="TableofAuthorities">
    <w:name w:val="table of authorities"/>
    <w:basedOn w:val="Normal"/>
    <w:next w:val="Normal"/>
    <w:rsid w:val="00461156"/>
    <w:pPr>
      <w:ind w:left="240" w:hanging="240"/>
    </w:pPr>
  </w:style>
  <w:style w:type="paragraph" w:styleId="MacroText">
    <w:name w:val="macro"/>
    <w:link w:val="MacroTextChar"/>
    <w:rsid w:val="0046115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61156"/>
    <w:rPr>
      <w:rFonts w:ascii="Courier New" w:eastAsia="Times New Roman" w:hAnsi="Courier New" w:cs="Courier New"/>
      <w:lang w:eastAsia="en-AU"/>
    </w:rPr>
  </w:style>
  <w:style w:type="paragraph" w:styleId="TOAHeading">
    <w:name w:val="toa heading"/>
    <w:basedOn w:val="Normal"/>
    <w:next w:val="Normal"/>
    <w:rsid w:val="00461156"/>
    <w:pPr>
      <w:spacing w:before="120"/>
    </w:pPr>
    <w:rPr>
      <w:rFonts w:ascii="Arial" w:hAnsi="Arial" w:cs="Arial"/>
      <w:b/>
      <w:bCs/>
    </w:rPr>
  </w:style>
  <w:style w:type="paragraph" w:styleId="List">
    <w:name w:val="List"/>
    <w:basedOn w:val="Normal"/>
    <w:rsid w:val="00461156"/>
    <w:pPr>
      <w:ind w:left="283" w:hanging="283"/>
    </w:pPr>
  </w:style>
  <w:style w:type="paragraph" w:styleId="ListBullet">
    <w:name w:val="List Bullet"/>
    <w:basedOn w:val="Normal"/>
    <w:autoRedefine/>
    <w:rsid w:val="00461156"/>
    <w:pPr>
      <w:tabs>
        <w:tab w:val="num" w:pos="360"/>
      </w:tabs>
      <w:ind w:left="360" w:hanging="360"/>
    </w:pPr>
  </w:style>
  <w:style w:type="paragraph" w:styleId="ListNumber">
    <w:name w:val="List Number"/>
    <w:basedOn w:val="Normal"/>
    <w:rsid w:val="00461156"/>
    <w:pPr>
      <w:tabs>
        <w:tab w:val="num" w:pos="360"/>
      </w:tabs>
      <w:ind w:left="360" w:hanging="360"/>
    </w:pPr>
  </w:style>
  <w:style w:type="paragraph" w:styleId="List2">
    <w:name w:val="List 2"/>
    <w:basedOn w:val="Normal"/>
    <w:rsid w:val="00461156"/>
    <w:pPr>
      <w:ind w:left="566" w:hanging="283"/>
    </w:pPr>
  </w:style>
  <w:style w:type="paragraph" w:styleId="List3">
    <w:name w:val="List 3"/>
    <w:basedOn w:val="Normal"/>
    <w:rsid w:val="00461156"/>
    <w:pPr>
      <w:ind w:left="849" w:hanging="283"/>
    </w:pPr>
  </w:style>
  <w:style w:type="paragraph" w:styleId="List4">
    <w:name w:val="List 4"/>
    <w:basedOn w:val="Normal"/>
    <w:rsid w:val="00461156"/>
    <w:pPr>
      <w:ind w:left="1132" w:hanging="283"/>
    </w:pPr>
  </w:style>
  <w:style w:type="paragraph" w:styleId="List5">
    <w:name w:val="List 5"/>
    <w:basedOn w:val="Normal"/>
    <w:rsid w:val="00461156"/>
    <w:pPr>
      <w:ind w:left="1415" w:hanging="283"/>
    </w:pPr>
  </w:style>
  <w:style w:type="paragraph" w:styleId="ListBullet2">
    <w:name w:val="List Bullet 2"/>
    <w:basedOn w:val="Normal"/>
    <w:autoRedefine/>
    <w:rsid w:val="00461156"/>
    <w:pPr>
      <w:tabs>
        <w:tab w:val="num" w:pos="360"/>
      </w:tabs>
    </w:pPr>
  </w:style>
  <w:style w:type="paragraph" w:styleId="ListBullet3">
    <w:name w:val="List Bullet 3"/>
    <w:basedOn w:val="Normal"/>
    <w:autoRedefine/>
    <w:rsid w:val="00461156"/>
    <w:pPr>
      <w:tabs>
        <w:tab w:val="num" w:pos="926"/>
      </w:tabs>
      <w:ind w:left="926" w:hanging="360"/>
    </w:pPr>
  </w:style>
  <w:style w:type="paragraph" w:styleId="ListBullet4">
    <w:name w:val="List Bullet 4"/>
    <w:basedOn w:val="Normal"/>
    <w:autoRedefine/>
    <w:rsid w:val="00461156"/>
    <w:pPr>
      <w:tabs>
        <w:tab w:val="num" w:pos="1209"/>
      </w:tabs>
      <w:ind w:left="1209" w:hanging="360"/>
    </w:pPr>
  </w:style>
  <w:style w:type="paragraph" w:styleId="ListBullet5">
    <w:name w:val="List Bullet 5"/>
    <w:basedOn w:val="Normal"/>
    <w:autoRedefine/>
    <w:rsid w:val="00461156"/>
    <w:pPr>
      <w:tabs>
        <w:tab w:val="num" w:pos="1492"/>
      </w:tabs>
      <w:ind w:left="1492" w:hanging="360"/>
    </w:pPr>
  </w:style>
  <w:style w:type="paragraph" w:styleId="ListNumber2">
    <w:name w:val="List Number 2"/>
    <w:basedOn w:val="Normal"/>
    <w:rsid w:val="00461156"/>
    <w:pPr>
      <w:tabs>
        <w:tab w:val="num" w:pos="643"/>
      </w:tabs>
      <w:ind w:left="643" w:hanging="360"/>
    </w:pPr>
  </w:style>
  <w:style w:type="paragraph" w:styleId="ListNumber3">
    <w:name w:val="List Number 3"/>
    <w:basedOn w:val="Normal"/>
    <w:rsid w:val="00461156"/>
    <w:pPr>
      <w:tabs>
        <w:tab w:val="num" w:pos="926"/>
      </w:tabs>
      <w:ind w:left="926" w:hanging="360"/>
    </w:pPr>
  </w:style>
  <w:style w:type="paragraph" w:styleId="ListNumber4">
    <w:name w:val="List Number 4"/>
    <w:basedOn w:val="Normal"/>
    <w:rsid w:val="00461156"/>
    <w:pPr>
      <w:tabs>
        <w:tab w:val="num" w:pos="1209"/>
      </w:tabs>
      <w:ind w:left="1209" w:hanging="360"/>
    </w:pPr>
  </w:style>
  <w:style w:type="paragraph" w:styleId="ListNumber5">
    <w:name w:val="List Number 5"/>
    <w:basedOn w:val="Normal"/>
    <w:rsid w:val="00461156"/>
    <w:pPr>
      <w:tabs>
        <w:tab w:val="num" w:pos="1492"/>
      </w:tabs>
      <w:ind w:left="1492" w:hanging="360"/>
    </w:pPr>
  </w:style>
  <w:style w:type="paragraph" w:styleId="Title">
    <w:name w:val="Title"/>
    <w:basedOn w:val="Normal"/>
    <w:link w:val="TitleChar"/>
    <w:qFormat/>
    <w:rsid w:val="00461156"/>
    <w:pPr>
      <w:spacing w:before="240" w:after="60"/>
    </w:pPr>
    <w:rPr>
      <w:rFonts w:ascii="Arial" w:hAnsi="Arial" w:cs="Arial"/>
      <w:b/>
      <w:bCs/>
      <w:sz w:val="40"/>
      <w:szCs w:val="40"/>
    </w:rPr>
  </w:style>
  <w:style w:type="character" w:customStyle="1" w:styleId="TitleChar">
    <w:name w:val="Title Char"/>
    <w:basedOn w:val="DefaultParagraphFont"/>
    <w:link w:val="Title"/>
    <w:rsid w:val="00461156"/>
    <w:rPr>
      <w:rFonts w:ascii="Arial" w:hAnsi="Arial" w:cs="Arial"/>
      <w:b/>
      <w:bCs/>
      <w:sz w:val="40"/>
      <w:szCs w:val="40"/>
    </w:rPr>
  </w:style>
  <w:style w:type="paragraph" w:styleId="Closing">
    <w:name w:val="Closing"/>
    <w:basedOn w:val="Normal"/>
    <w:link w:val="ClosingChar"/>
    <w:rsid w:val="00461156"/>
    <w:pPr>
      <w:ind w:left="4252"/>
    </w:pPr>
  </w:style>
  <w:style w:type="character" w:customStyle="1" w:styleId="ClosingChar">
    <w:name w:val="Closing Char"/>
    <w:basedOn w:val="DefaultParagraphFont"/>
    <w:link w:val="Closing"/>
    <w:rsid w:val="00461156"/>
    <w:rPr>
      <w:sz w:val="22"/>
    </w:rPr>
  </w:style>
  <w:style w:type="paragraph" w:styleId="Signature">
    <w:name w:val="Signature"/>
    <w:basedOn w:val="Normal"/>
    <w:link w:val="SignatureChar"/>
    <w:rsid w:val="00461156"/>
    <w:pPr>
      <w:ind w:left="4252"/>
    </w:pPr>
  </w:style>
  <w:style w:type="character" w:customStyle="1" w:styleId="SignatureChar">
    <w:name w:val="Signature Char"/>
    <w:basedOn w:val="DefaultParagraphFont"/>
    <w:link w:val="Signature"/>
    <w:rsid w:val="00461156"/>
    <w:rPr>
      <w:sz w:val="22"/>
    </w:rPr>
  </w:style>
  <w:style w:type="paragraph" w:styleId="BodyText">
    <w:name w:val="Body Text"/>
    <w:basedOn w:val="Normal"/>
    <w:link w:val="BodyTextChar"/>
    <w:rsid w:val="00461156"/>
    <w:pPr>
      <w:spacing w:after="120"/>
    </w:pPr>
  </w:style>
  <w:style w:type="character" w:customStyle="1" w:styleId="BodyTextChar">
    <w:name w:val="Body Text Char"/>
    <w:basedOn w:val="DefaultParagraphFont"/>
    <w:link w:val="BodyText"/>
    <w:rsid w:val="00461156"/>
    <w:rPr>
      <w:sz w:val="22"/>
    </w:rPr>
  </w:style>
  <w:style w:type="paragraph" w:styleId="BodyTextIndent">
    <w:name w:val="Body Text Indent"/>
    <w:basedOn w:val="Normal"/>
    <w:link w:val="BodyTextIndentChar"/>
    <w:rsid w:val="00461156"/>
    <w:pPr>
      <w:spacing w:after="120"/>
      <w:ind w:left="283"/>
    </w:pPr>
  </w:style>
  <w:style w:type="character" w:customStyle="1" w:styleId="BodyTextIndentChar">
    <w:name w:val="Body Text Indent Char"/>
    <w:basedOn w:val="DefaultParagraphFont"/>
    <w:link w:val="BodyTextIndent"/>
    <w:rsid w:val="00461156"/>
    <w:rPr>
      <w:sz w:val="22"/>
    </w:rPr>
  </w:style>
  <w:style w:type="paragraph" w:styleId="ListContinue">
    <w:name w:val="List Continue"/>
    <w:basedOn w:val="Normal"/>
    <w:rsid w:val="00461156"/>
    <w:pPr>
      <w:spacing w:after="120"/>
      <w:ind w:left="283"/>
    </w:pPr>
  </w:style>
  <w:style w:type="paragraph" w:styleId="ListContinue2">
    <w:name w:val="List Continue 2"/>
    <w:basedOn w:val="Normal"/>
    <w:rsid w:val="00461156"/>
    <w:pPr>
      <w:spacing w:after="120"/>
      <w:ind w:left="566"/>
    </w:pPr>
  </w:style>
  <w:style w:type="paragraph" w:styleId="ListContinue3">
    <w:name w:val="List Continue 3"/>
    <w:basedOn w:val="Normal"/>
    <w:rsid w:val="00461156"/>
    <w:pPr>
      <w:spacing w:after="120"/>
      <w:ind w:left="849"/>
    </w:pPr>
  </w:style>
  <w:style w:type="paragraph" w:styleId="ListContinue4">
    <w:name w:val="List Continue 4"/>
    <w:basedOn w:val="Normal"/>
    <w:rsid w:val="00461156"/>
    <w:pPr>
      <w:spacing w:after="120"/>
      <w:ind w:left="1132"/>
    </w:pPr>
  </w:style>
  <w:style w:type="paragraph" w:styleId="ListContinue5">
    <w:name w:val="List Continue 5"/>
    <w:basedOn w:val="Normal"/>
    <w:rsid w:val="00461156"/>
    <w:pPr>
      <w:spacing w:after="120"/>
      <w:ind w:left="1415"/>
    </w:pPr>
  </w:style>
  <w:style w:type="paragraph" w:styleId="MessageHeader">
    <w:name w:val="Message Header"/>
    <w:basedOn w:val="Normal"/>
    <w:link w:val="MessageHeaderChar"/>
    <w:rsid w:val="004611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61156"/>
    <w:rPr>
      <w:rFonts w:ascii="Arial" w:hAnsi="Arial" w:cs="Arial"/>
      <w:sz w:val="22"/>
      <w:shd w:val="pct20" w:color="auto" w:fill="auto"/>
    </w:rPr>
  </w:style>
  <w:style w:type="paragraph" w:styleId="Subtitle">
    <w:name w:val="Subtitle"/>
    <w:basedOn w:val="Normal"/>
    <w:link w:val="SubtitleChar"/>
    <w:qFormat/>
    <w:rsid w:val="00461156"/>
    <w:pPr>
      <w:spacing w:after="60"/>
      <w:jc w:val="center"/>
      <w:outlineLvl w:val="1"/>
    </w:pPr>
    <w:rPr>
      <w:rFonts w:ascii="Arial" w:hAnsi="Arial" w:cs="Arial"/>
    </w:rPr>
  </w:style>
  <w:style w:type="character" w:customStyle="1" w:styleId="SubtitleChar">
    <w:name w:val="Subtitle Char"/>
    <w:basedOn w:val="DefaultParagraphFont"/>
    <w:link w:val="Subtitle"/>
    <w:rsid w:val="00461156"/>
    <w:rPr>
      <w:rFonts w:ascii="Arial" w:hAnsi="Arial" w:cs="Arial"/>
      <w:sz w:val="22"/>
    </w:rPr>
  </w:style>
  <w:style w:type="paragraph" w:styleId="Salutation">
    <w:name w:val="Salutation"/>
    <w:basedOn w:val="Normal"/>
    <w:next w:val="Normal"/>
    <w:link w:val="SalutationChar"/>
    <w:rsid w:val="00461156"/>
  </w:style>
  <w:style w:type="character" w:customStyle="1" w:styleId="SalutationChar">
    <w:name w:val="Salutation Char"/>
    <w:basedOn w:val="DefaultParagraphFont"/>
    <w:link w:val="Salutation"/>
    <w:rsid w:val="00461156"/>
    <w:rPr>
      <w:sz w:val="22"/>
    </w:rPr>
  </w:style>
  <w:style w:type="paragraph" w:styleId="Date">
    <w:name w:val="Date"/>
    <w:basedOn w:val="Normal"/>
    <w:next w:val="Normal"/>
    <w:link w:val="DateChar"/>
    <w:rsid w:val="00461156"/>
  </w:style>
  <w:style w:type="character" w:customStyle="1" w:styleId="DateChar">
    <w:name w:val="Date Char"/>
    <w:basedOn w:val="DefaultParagraphFont"/>
    <w:link w:val="Date"/>
    <w:rsid w:val="00461156"/>
    <w:rPr>
      <w:sz w:val="22"/>
    </w:rPr>
  </w:style>
  <w:style w:type="paragraph" w:styleId="BodyTextFirstIndent">
    <w:name w:val="Body Text First Indent"/>
    <w:basedOn w:val="BodyText"/>
    <w:link w:val="BodyTextFirstIndentChar"/>
    <w:rsid w:val="00461156"/>
    <w:pPr>
      <w:ind w:firstLine="210"/>
    </w:pPr>
  </w:style>
  <w:style w:type="character" w:customStyle="1" w:styleId="BodyTextFirstIndentChar">
    <w:name w:val="Body Text First Indent Char"/>
    <w:basedOn w:val="BodyTextChar"/>
    <w:link w:val="BodyTextFirstIndent"/>
    <w:rsid w:val="00461156"/>
    <w:rPr>
      <w:sz w:val="22"/>
    </w:rPr>
  </w:style>
  <w:style w:type="paragraph" w:styleId="BodyTextFirstIndent2">
    <w:name w:val="Body Text First Indent 2"/>
    <w:basedOn w:val="BodyTextIndent"/>
    <w:link w:val="BodyTextFirstIndent2Char"/>
    <w:rsid w:val="00461156"/>
    <w:pPr>
      <w:ind w:firstLine="210"/>
    </w:pPr>
  </w:style>
  <w:style w:type="character" w:customStyle="1" w:styleId="BodyTextFirstIndent2Char">
    <w:name w:val="Body Text First Indent 2 Char"/>
    <w:basedOn w:val="BodyTextIndentChar"/>
    <w:link w:val="BodyTextFirstIndent2"/>
    <w:rsid w:val="00461156"/>
    <w:rPr>
      <w:sz w:val="22"/>
    </w:rPr>
  </w:style>
  <w:style w:type="paragraph" w:styleId="BodyText2">
    <w:name w:val="Body Text 2"/>
    <w:basedOn w:val="Normal"/>
    <w:link w:val="BodyText2Char"/>
    <w:rsid w:val="00461156"/>
    <w:pPr>
      <w:spacing w:after="120" w:line="480" w:lineRule="auto"/>
    </w:pPr>
  </w:style>
  <w:style w:type="character" w:customStyle="1" w:styleId="BodyText2Char">
    <w:name w:val="Body Text 2 Char"/>
    <w:basedOn w:val="DefaultParagraphFont"/>
    <w:link w:val="BodyText2"/>
    <w:rsid w:val="00461156"/>
    <w:rPr>
      <w:sz w:val="22"/>
    </w:rPr>
  </w:style>
  <w:style w:type="paragraph" w:styleId="BodyText3">
    <w:name w:val="Body Text 3"/>
    <w:basedOn w:val="Normal"/>
    <w:link w:val="BodyText3Char"/>
    <w:rsid w:val="00461156"/>
    <w:pPr>
      <w:spacing w:after="120"/>
    </w:pPr>
    <w:rPr>
      <w:sz w:val="16"/>
      <w:szCs w:val="16"/>
    </w:rPr>
  </w:style>
  <w:style w:type="character" w:customStyle="1" w:styleId="BodyText3Char">
    <w:name w:val="Body Text 3 Char"/>
    <w:basedOn w:val="DefaultParagraphFont"/>
    <w:link w:val="BodyText3"/>
    <w:rsid w:val="00461156"/>
    <w:rPr>
      <w:sz w:val="16"/>
      <w:szCs w:val="16"/>
    </w:rPr>
  </w:style>
  <w:style w:type="paragraph" w:styleId="BodyTextIndent2">
    <w:name w:val="Body Text Indent 2"/>
    <w:basedOn w:val="Normal"/>
    <w:link w:val="BodyTextIndent2Char"/>
    <w:rsid w:val="00461156"/>
    <w:pPr>
      <w:spacing w:after="120" w:line="480" w:lineRule="auto"/>
      <w:ind w:left="283"/>
    </w:pPr>
  </w:style>
  <w:style w:type="character" w:customStyle="1" w:styleId="BodyTextIndent2Char">
    <w:name w:val="Body Text Indent 2 Char"/>
    <w:basedOn w:val="DefaultParagraphFont"/>
    <w:link w:val="BodyTextIndent2"/>
    <w:rsid w:val="00461156"/>
    <w:rPr>
      <w:sz w:val="22"/>
    </w:rPr>
  </w:style>
  <w:style w:type="paragraph" w:styleId="BodyTextIndent3">
    <w:name w:val="Body Text Indent 3"/>
    <w:basedOn w:val="Normal"/>
    <w:link w:val="BodyTextIndent3Char"/>
    <w:rsid w:val="00461156"/>
    <w:pPr>
      <w:spacing w:after="120"/>
      <w:ind w:left="283"/>
    </w:pPr>
    <w:rPr>
      <w:sz w:val="16"/>
      <w:szCs w:val="16"/>
    </w:rPr>
  </w:style>
  <w:style w:type="character" w:customStyle="1" w:styleId="BodyTextIndent3Char">
    <w:name w:val="Body Text Indent 3 Char"/>
    <w:basedOn w:val="DefaultParagraphFont"/>
    <w:link w:val="BodyTextIndent3"/>
    <w:rsid w:val="00461156"/>
    <w:rPr>
      <w:sz w:val="16"/>
      <w:szCs w:val="16"/>
    </w:rPr>
  </w:style>
  <w:style w:type="paragraph" w:styleId="BlockText">
    <w:name w:val="Block Text"/>
    <w:basedOn w:val="Normal"/>
    <w:rsid w:val="00461156"/>
    <w:pPr>
      <w:spacing w:after="120"/>
      <w:ind w:left="1440" w:right="1440"/>
    </w:pPr>
  </w:style>
  <w:style w:type="character" w:styleId="Hyperlink">
    <w:name w:val="Hyperlink"/>
    <w:basedOn w:val="DefaultParagraphFont"/>
    <w:rsid w:val="00461156"/>
    <w:rPr>
      <w:color w:val="0000FF"/>
      <w:u w:val="single"/>
    </w:rPr>
  </w:style>
  <w:style w:type="character" w:styleId="FollowedHyperlink">
    <w:name w:val="FollowedHyperlink"/>
    <w:basedOn w:val="DefaultParagraphFont"/>
    <w:rsid w:val="00461156"/>
    <w:rPr>
      <w:color w:val="800080"/>
      <w:u w:val="single"/>
    </w:rPr>
  </w:style>
  <w:style w:type="character" w:styleId="Strong">
    <w:name w:val="Strong"/>
    <w:basedOn w:val="DefaultParagraphFont"/>
    <w:qFormat/>
    <w:rsid w:val="00461156"/>
    <w:rPr>
      <w:b/>
      <w:bCs/>
    </w:rPr>
  </w:style>
  <w:style w:type="character" w:styleId="Emphasis">
    <w:name w:val="Emphasis"/>
    <w:basedOn w:val="DefaultParagraphFont"/>
    <w:qFormat/>
    <w:rsid w:val="00461156"/>
    <w:rPr>
      <w:i/>
      <w:iCs/>
    </w:rPr>
  </w:style>
  <w:style w:type="paragraph" w:styleId="DocumentMap">
    <w:name w:val="Document Map"/>
    <w:basedOn w:val="Normal"/>
    <w:link w:val="DocumentMapChar"/>
    <w:rsid w:val="00461156"/>
    <w:pPr>
      <w:shd w:val="clear" w:color="auto" w:fill="000080"/>
    </w:pPr>
    <w:rPr>
      <w:rFonts w:ascii="Tahoma" w:hAnsi="Tahoma" w:cs="Tahoma"/>
    </w:rPr>
  </w:style>
  <w:style w:type="character" w:customStyle="1" w:styleId="DocumentMapChar">
    <w:name w:val="Document Map Char"/>
    <w:basedOn w:val="DefaultParagraphFont"/>
    <w:link w:val="DocumentMap"/>
    <w:rsid w:val="00461156"/>
    <w:rPr>
      <w:rFonts w:ascii="Tahoma" w:hAnsi="Tahoma" w:cs="Tahoma"/>
      <w:sz w:val="22"/>
      <w:shd w:val="clear" w:color="auto" w:fill="000080"/>
    </w:rPr>
  </w:style>
  <w:style w:type="paragraph" w:styleId="PlainText">
    <w:name w:val="Plain Text"/>
    <w:basedOn w:val="Normal"/>
    <w:link w:val="PlainTextChar"/>
    <w:rsid w:val="00461156"/>
    <w:rPr>
      <w:rFonts w:ascii="Courier New" w:hAnsi="Courier New" w:cs="Courier New"/>
      <w:sz w:val="20"/>
    </w:rPr>
  </w:style>
  <w:style w:type="character" w:customStyle="1" w:styleId="PlainTextChar">
    <w:name w:val="Plain Text Char"/>
    <w:basedOn w:val="DefaultParagraphFont"/>
    <w:link w:val="PlainText"/>
    <w:rsid w:val="00461156"/>
    <w:rPr>
      <w:rFonts w:ascii="Courier New" w:hAnsi="Courier New" w:cs="Courier New"/>
    </w:rPr>
  </w:style>
  <w:style w:type="paragraph" w:styleId="E-mailSignature">
    <w:name w:val="E-mail Signature"/>
    <w:basedOn w:val="Normal"/>
    <w:link w:val="E-mailSignatureChar"/>
    <w:rsid w:val="00461156"/>
  </w:style>
  <w:style w:type="character" w:customStyle="1" w:styleId="E-mailSignatureChar">
    <w:name w:val="E-mail Signature Char"/>
    <w:basedOn w:val="DefaultParagraphFont"/>
    <w:link w:val="E-mailSignature"/>
    <w:rsid w:val="00461156"/>
    <w:rPr>
      <w:sz w:val="22"/>
    </w:rPr>
  </w:style>
  <w:style w:type="paragraph" w:styleId="NormalWeb">
    <w:name w:val="Normal (Web)"/>
    <w:basedOn w:val="Normal"/>
    <w:rsid w:val="00461156"/>
  </w:style>
  <w:style w:type="character" w:styleId="HTMLAcronym">
    <w:name w:val="HTML Acronym"/>
    <w:basedOn w:val="DefaultParagraphFont"/>
    <w:rsid w:val="00461156"/>
  </w:style>
  <w:style w:type="paragraph" w:styleId="HTMLAddress">
    <w:name w:val="HTML Address"/>
    <w:basedOn w:val="Normal"/>
    <w:link w:val="HTMLAddressChar"/>
    <w:rsid w:val="00461156"/>
    <w:rPr>
      <w:i/>
      <w:iCs/>
    </w:rPr>
  </w:style>
  <w:style w:type="character" w:customStyle="1" w:styleId="HTMLAddressChar">
    <w:name w:val="HTML Address Char"/>
    <w:basedOn w:val="DefaultParagraphFont"/>
    <w:link w:val="HTMLAddress"/>
    <w:rsid w:val="00461156"/>
    <w:rPr>
      <w:i/>
      <w:iCs/>
      <w:sz w:val="22"/>
    </w:rPr>
  </w:style>
  <w:style w:type="character" w:styleId="HTMLCite">
    <w:name w:val="HTML Cite"/>
    <w:basedOn w:val="DefaultParagraphFont"/>
    <w:rsid w:val="00461156"/>
    <w:rPr>
      <w:i/>
      <w:iCs/>
    </w:rPr>
  </w:style>
  <w:style w:type="character" w:styleId="HTMLCode">
    <w:name w:val="HTML Code"/>
    <w:basedOn w:val="DefaultParagraphFont"/>
    <w:rsid w:val="00461156"/>
    <w:rPr>
      <w:rFonts w:ascii="Courier New" w:hAnsi="Courier New" w:cs="Courier New"/>
      <w:sz w:val="20"/>
      <w:szCs w:val="20"/>
    </w:rPr>
  </w:style>
  <w:style w:type="character" w:styleId="HTMLDefinition">
    <w:name w:val="HTML Definition"/>
    <w:basedOn w:val="DefaultParagraphFont"/>
    <w:rsid w:val="00461156"/>
    <w:rPr>
      <w:i/>
      <w:iCs/>
    </w:rPr>
  </w:style>
  <w:style w:type="character" w:styleId="HTMLKeyboard">
    <w:name w:val="HTML Keyboard"/>
    <w:basedOn w:val="DefaultParagraphFont"/>
    <w:rsid w:val="00461156"/>
    <w:rPr>
      <w:rFonts w:ascii="Courier New" w:hAnsi="Courier New" w:cs="Courier New"/>
      <w:sz w:val="20"/>
      <w:szCs w:val="20"/>
    </w:rPr>
  </w:style>
  <w:style w:type="paragraph" w:styleId="HTMLPreformatted">
    <w:name w:val="HTML Preformatted"/>
    <w:basedOn w:val="Normal"/>
    <w:link w:val="HTMLPreformattedChar"/>
    <w:rsid w:val="00461156"/>
    <w:rPr>
      <w:rFonts w:ascii="Courier New" w:hAnsi="Courier New" w:cs="Courier New"/>
      <w:sz w:val="20"/>
    </w:rPr>
  </w:style>
  <w:style w:type="character" w:customStyle="1" w:styleId="HTMLPreformattedChar">
    <w:name w:val="HTML Preformatted Char"/>
    <w:basedOn w:val="DefaultParagraphFont"/>
    <w:link w:val="HTMLPreformatted"/>
    <w:rsid w:val="00461156"/>
    <w:rPr>
      <w:rFonts w:ascii="Courier New" w:hAnsi="Courier New" w:cs="Courier New"/>
    </w:rPr>
  </w:style>
  <w:style w:type="character" w:styleId="HTMLSample">
    <w:name w:val="HTML Sample"/>
    <w:basedOn w:val="DefaultParagraphFont"/>
    <w:rsid w:val="00461156"/>
    <w:rPr>
      <w:rFonts w:ascii="Courier New" w:hAnsi="Courier New" w:cs="Courier New"/>
    </w:rPr>
  </w:style>
  <w:style w:type="character" w:styleId="HTMLTypewriter">
    <w:name w:val="HTML Typewriter"/>
    <w:basedOn w:val="DefaultParagraphFont"/>
    <w:rsid w:val="00461156"/>
    <w:rPr>
      <w:rFonts w:ascii="Courier New" w:hAnsi="Courier New" w:cs="Courier New"/>
      <w:sz w:val="20"/>
      <w:szCs w:val="20"/>
    </w:rPr>
  </w:style>
  <w:style w:type="character" w:styleId="HTMLVariable">
    <w:name w:val="HTML Variable"/>
    <w:basedOn w:val="DefaultParagraphFont"/>
    <w:rsid w:val="00461156"/>
    <w:rPr>
      <w:i/>
      <w:iCs/>
    </w:rPr>
  </w:style>
  <w:style w:type="paragraph" w:styleId="CommentSubject">
    <w:name w:val="annotation subject"/>
    <w:basedOn w:val="CommentText"/>
    <w:next w:val="CommentText"/>
    <w:link w:val="CommentSubjectChar"/>
    <w:rsid w:val="00461156"/>
    <w:rPr>
      <w:b/>
      <w:bCs/>
    </w:rPr>
  </w:style>
  <w:style w:type="character" w:customStyle="1" w:styleId="CommentSubjectChar">
    <w:name w:val="Comment Subject Char"/>
    <w:basedOn w:val="CommentTextChar"/>
    <w:link w:val="CommentSubject"/>
    <w:rsid w:val="00461156"/>
    <w:rPr>
      <w:b/>
      <w:bCs/>
    </w:rPr>
  </w:style>
  <w:style w:type="numbering" w:styleId="1ai">
    <w:name w:val="Outline List 1"/>
    <w:basedOn w:val="NoList"/>
    <w:rsid w:val="00461156"/>
    <w:pPr>
      <w:numPr>
        <w:numId w:val="14"/>
      </w:numPr>
    </w:pPr>
  </w:style>
  <w:style w:type="numbering" w:styleId="111111">
    <w:name w:val="Outline List 2"/>
    <w:basedOn w:val="NoList"/>
    <w:rsid w:val="00461156"/>
    <w:pPr>
      <w:numPr>
        <w:numId w:val="15"/>
      </w:numPr>
    </w:pPr>
  </w:style>
  <w:style w:type="numbering" w:styleId="ArticleSection">
    <w:name w:val="Outline List 3"/>
    <w:basedOn w:val="NoList"/>
    <w:rsid w:val="00461156"/>
    <w:pPr>
      <w:numPr>
        <w:numId w:val="17"/>
      </w:numPr>
    </w:pPr>
  </w:style>
  <w:style w:type="table" w:styleId="TableSimple1">
    <w:name w:val="Table Simple 1"/>
    <w:basedOn w:val="TableNormal"/>
    <w:rsid w:val="0046115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6115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611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6115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6115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6115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6115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6115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6115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6115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6115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6115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6115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6115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6115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6115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6115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6115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6115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611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611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6115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6115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6115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6115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6115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611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6115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6115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6115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6115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6115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115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115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6115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6115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6115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6115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6115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6115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6115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6115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6115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6115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DOC21-321991</ShareHubID>
    <TaxCatchAll xmlns="166541c0-0594-4e6a-9105-c24d4b6de6f7">
      <Value>30</Value>
      <Value>36</Value>
      <Value>57</Value>
      <Value>56</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95e4cb90-e125-4900-8c0d-16da07fed3e7</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F7948B35-2295-4E38-8421-F8868D657691}"/>
</file>

<file path=customXml/itemProps2.xml><?xml version="1.0" encoding="utf-8"?>
<ds:datastoreItem xmlns:ds="http://schemas.openxmlformats.org/officeDocument/2006/customXml" ds:itemID="{9DABD9D7-AA88-4374-A181-E7D0AD455A58}"/>
</file>

<file path=customXml/itemProps3.xml><?xml version="1.0" encoding="utf-8"?>
<ds:datastoreItem xmlns:ds="http://schemas.openxmlformats.org/officeDocument/2006/customXml" ds:itemID="{7A056E5F-1E9C-4A94-89F5-BB64E9460210}"/>
</file>

<file path=docProps/app.xml><?xml version="1.0" encoding="utf-8"?>
<Properties xmlns="http://schemas.openxmlformats.org/officeDocument/2006/extended-properties" xmlns:vt="http://schemas.openxmlformats.org/officeDocument/2006/docPropsVTypes">
  <Template>Inst_Amd.dotx</Template>
  <TotalTime>0</TotalTime>
  <Pages>15</Pages>
  <Words>2971</Words>
  <Characters>15757</Characters>
  <DocSecurity>6</DocSecurity>
  <PresentationFormat/>
  <Lines>502</Lines>
  <Paragraphs>347</Paragraphs>
  <ScaleCrop>false</ScaleCrop>
  <HeadingPairs>
    <vt:vector size="2" baseType="variant">
      <vt:variant>
        <vt:lpstr>Title</vt:lpstr>
      </vt:variant>
      <vt:variant>
        <vt:i4>1</vt:i4>
      </vt:variant>
    </vt:vector>
  </HeadingPairs>
  <TitlesOfParts>
    <vt:vector size="1" baseType="lpstr">
      <vt:lpstr>Corporations (Aboriginal and Torres Strait Islander) Amendment Regulations 2021</vt:lpstr>
    </vt:vector>
  </TitlesOfParts>
  <Manager/>
  <Company/>
  <LinksUpToDate>false</LinksUpToDate>
  <CharactersWithSpaces>18537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Corporations (Aboriginal and Torres Strait Islander) Amendment Regulations 2021</dc:title>
  <dc:subject/>
  <dc:creator>National Indigenous Australians Agency</dc:creator>
  <cp:keywords/>
  <dc:description/>
  <cp:lastModifiedBy/>
  <cp:lastPrinted>2021-10-20T00:27:00Z</cp:lastPrinted>
  <dcterms:created xsi:type="dcterms:W3CDTF">2021-11-05T04:39:00Z</dcterms:created>
  <dcterms:modified xsi:type="dcterms:W3CDTF">2021-11-05T04:39:00Z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Corporations (Aboriginal and Torres Strait Islander) Amendment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2021</vt:lpwstr>
  </property>
  <property fmtid="{D5CDD505-2E9C-101B-9397-08002B2CF9AE}" pid="10" name="ID">
    <vt:lpwstr>OPC65456</vt:lpwstr>
  </property>
  <property fmtid="{D5CDD505-2E9C-101B-9397-08002B2CF9AE}" pid="11" name="DLM">
    <vt:lpwstr> </vt:lpwstr>
  </property>
  <property fmtid="{D5CDD505-2E9C-101B-9397-08002B2CF9AE}" pid="12" name="Classification">
    <vt:lpwstr>EXPOSURE DRAFT</vt:lpwstr>
  </property>
  <property fmtid="{D5CDD505-2E9C-101B-9397-08002B2CF9AE}" pid="13" name="DoNotAsk">
    <vt:lpwstr>0</vt:lpwstr>
  </property>
  <property fmtid="{D5CDD505-2E9C-101B-9397-08002B2CF9AE}" pid="14" name="ChangedTitle">
    <vt:lpwstr/>
  </property>
  <property fmtid="{D5CDD505-2E9C-101B-9397-08002B2CF9AE}" pid="15" name="TrimID">
    <vt:lpwstr>PC:D21/17725</vt:lpwstr>
  </property>
  <property fmtid="{D5CDD505-2E9C-101B-9397-08002B2CF9AE}" pid="16" name="HPRMSecurityLevel">
    <vt:lpwstr>57;#OFFICIAL|11463c70-78df-4e3b-b0ff-f66cd3cb26ec</vt:lpwstr>
  </property>
  <property fmtid="{D5CDD505-2E9C-101B-9397-08002B2CF9AE}" pid="17" name="ContentTypeId">
    <vt:lpwstr>0x0101002825A64A6E1845A99A9D8EE8A5686ECB009B58D7D72C3ED54C851955501673F8AC</vt:lpwstr>
  </property>
  <property fmtid="{D5CDD505-2E9C-101B-9397-08002B2CF9AE}" pid="18" name="ESearchTags">
    <vt:lpwstr>36;#Sensitive|95e4cb90-e125-4900-8c0d-16da07fed3e7;#30;#Meeting Minute|ad799f49-bdf8-4ec2-bcb1-44d38b617948;#56;#Official|f53c1d54-6e59-4b8b-8af5-a00f9baa8e57</vt:lpwstr>
  </property>
  <property fmtid="{D5CDD505-2E9C-101B-9397-08002B2CF9AE}" pid="19" name="PMC.ESearch.TagGeneratedTime">
    <vt:lpwstr>2021-11-11T20:01:03</vt:lpwstr>
  </property>
  <property fmtid="{D5CDD505-2E9C-101B-9397-08002B2CF9AE}" pid="20" name="HPRMSecurityCaveat">
    <vt:lpwstr/>
  </property>
</Properties>
</file>