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8BFE3" w14:textId="217C6ED3" w:rsidR="008A7081" w:rsidRPr="007616E1" w:rsidRDefault="00943069" w:rsidP="00943069">
      <w:pPr>
        <w:spacing w:before="2280"/>
        <w:rPr>
          <w:color w:val="FFFFFF" w:themeColor="background1"/>
        </w:rPr>
      </w:pPr>
      <w:r w:rsidRPr="003728B5">
        <w:rPr>
          <w:noProof/>
          <w:lang w:eastAsia="en-AU"/>
        </w:rPr>
        <w:drawing>
          <wp:anchor distT="0" distB="0" distL="114300" distR="114300" simplePos="0" relativeHeight="251660288" behindDoc="0" locked="0" layoutInCell="1" allowOverlap="1" wp14:anchorId="3824FF9D" wp14:editId="2A5B59A8">
            <wp:simplePos x="0" y="0"/>
            <wp:positionH relativeFrom="column">
              <wp:posOffset>34925</wp:posOffset>
            </wp:positionH>
            <wp:positionV relativeFrom="paragraph">
              <wp:posOffset>57150</wp:posOffset>
            </wp:positionV>
            <wp:extent cx="2379345" cy="1257300"/>
            <wp:effectExtent l="0" t="0" r="0" b="0"/>
            <wp:wrapThrough wrapText="bothSides">
              <wp:wrapPolygon edited="0">
                <wp:start x="4669" y="4582"/>
                <wp:lineTo x="2248" y="6545"/>
                <wp:lineTo x="1038" y="8182"/>
                <wp:lineTo x="1038" y="12436"/>
                <wp:lineTo x="3459" y="15709"/>
                <wp:lineTo x="5188" y="16691"/>
                <wp:lineTo x="6399" y="16691"/>
                <wp:lineTo x="19369" y="16036"/>
                <wp:lineTo x="19196" y="15709"/>
                <wp:lineTo x="20753" y="11127"/>
                <wp:lineTo x="20234" y="10473"/>
                <wp:lineTo x="16256" y="10473"/>
                <wp:lineTo x="17467" y="8836"/>
                <wp:lineTo x="16602" y="6218"/>
                <wp:lineTo x="5880" y="4582"/>
                <wp:lineTo x="4669" y="4582"/>
              </wp:wrapPolygon>
            </wp:wrapThrough>
            <wp:docPr id="153" name="Picture 153" descr="Inside Policy Logo&#10;" title="Inside Poli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ide Policy Logo (White).png"/>
                    <pic:cNvPicPr/>
                  </pic:nvPicPr>
                  <pic:blipFill>
                    <a:blip r:embed="rId11">
                      <a:extLst>
                        <a:ext uri="{28A0092B-C50C-407E-A947-70E740481C1C}">
                          <a14:useLocalDpi xmlns:a14="http://schemas.microsoft.com/office/drawing/2010/main" val="0"/>
                        </a:ext>
                      </a:extLst>
                    </a:blip>
                    <a:stretch>
                      <a:fillRect/>
                    </a:stretch>
                  </pic:blipFill>
                  <pic:spPr>
                    <a:xfrm>
                      <a:off x="0" y="0"/>
                      <a:ext cx="2379345" cy="1257300"/>
                    </a:xfrm>
                    <a:prstGeom prst="rect">
                      <a:avLst/>
                    </a:prstGeom>
                  </pic:spPr>
                </pic:pic>
              </a:graphicData>
            </a:graphic>
            <wp14:sizeRelH relativeFrom="page">
              <wp14:pctWidth>0</wp14:pctWidth>
            </wp14:sizeRelH>
            <wp14:sizeRelV relativeFrom="page">
              <wp14:pctHeight>0</wp14:pctHeight>
            </wp14:sizeRelV>
          </wp:anchor>
        </w:drawing>
      </w:r>
      <w:r w:rsidR="00C6645B" w:rsidRPr="003728B5">
        <w:rPr>
          <w:noProof/>
          <w:lang w:eastAsia="en-AU"/>
        </w:rPr>
        <mc:AlternateContent>
          <mc:Choice Requires="wps">
            <w:drawing>
              <wp:anchor distT="0" distB="0" distL="114300" distR="114300" simplePos="0" relativeHeight="251659264" behindDoc="1" locked="0" layoutInCell="1" allowOverlap="1" wp14:anchorId="6EAA35A8" wp14:editId="1BD379B2">
                <wp:simplePos x="0" y="0"/>
                <wp:positionH relativeFrom="column">
                  <wp:posOffset>-1945005</wp:posOffset>
                </wp:positionH>
                <wp:positionV relativeFrom="paragraph">
                  <wp:posOffset>-1010285</wp:posOffset>
                </wp:positionV>
                <wp:extent cx="10964839" cy="10858500"/>
                <wp:effectExtent l="38100" t="38100" r="33655" b="38100"/>
                <wp:wrapNone/>
                <wp:docPr id="4" name="Rectangle 4" title="Inside Policy Logo"/>
                <wp:cNvGraphicFramePr/>
                <a:graphic xmlns:a="http://schemas.openxmlformats.org/drawingml/2006/main">
                  <a:graphicData uri="http://schemas.microsoft.com/office/word/2010/wordprocessingShape">
                    <wps:wsp>
                      <wps:cNvSpPr/>
                      <wps:spPr>
                        <a:xfrm>
                          <a:off x="0" y="0"/>
                          <a:ext cx="10964839" cy="10858500"/>
                        </a:xfrm>
                        <a:prstGeom prst="rect">
                          <a:avLst/>
                        </a:prstGeom>
                        <a:solidFill>
                          <a:schemeClr val="accent5"/>
                        </a:solidFill>
                        <a:ln>
                          <a:solidFill>
                            <a:schemeClr val="accent5"/>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473A1" id="Rectangle 4" o:spid="_x0000_s1026" alt="Title: Inside Policy Logo" style="position:absolute;margin-left:-153.15pt;margin-top:-79.55pt;width:863.35pt;height: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OcO6QIAADwGAAAOAAAAZHJzL2Uyb0RvYy54bWysVNtu2zAMfR+wfxD07tpOnSvqFG4CDwOK&#10;NWg79FmRpcSALGmSctuwfx8lO5d1BQoUe7FJiaTIQ/Lc3O4bgbbM2FrJHKdXCUZMUlXVcpXj789l&#10;NMLIOiIrIpRkOT4wi2+nnz/d7PSE9dRaiYoZBEGknex0jtfO6UkcW7pmDbFXSjMJl1yZhjhQzSqu&#10;DNlB9EbEvSQZxDtlKm0UZdbC6by9xNMQn3NG3QPnljkkcgy5ufA14bv033h6QyYrQ/S6pl0a5ANZ&#10;NKSW8Ogp1Jw4gjam/idUU1OjrOLuiqomVpzXlIUaoJo0eVXN05poFmoBcKw+wWT/X1j6bbswqK5y&#10;nGEkSQMtegTQiFwJhuDI1U7A2Vdp64qhhRI1PaB7tVIeuZ22EwjwpBem0yyIHoY9N43/Q4FoH9A+&#10;nNBme4coHKbJeJCNrscYUbhMk1F/1E9CR+JzAG2s+8JUg7yQYwO5BZzJ9t46eBRMjyb+PQsJVmUt&#10;RFD8ELGZMGhLoP2EUiZd3ycOXn9ZCvlhZwjVerMwbW1WZAJFguij+nLDJPwqi6I3mF/Po/loPIyy&#10;JetFozLJorsi66ez4bBM58Pf7USenWb9Ya8Y9sfRoOinUQYwRUWR9KJ5WSRFkpWzcXYXnCCR46Ox&#10;b0zbiiC5g2A+FSEfGYdme/ADimHNXiOUdggFa+/GAc+T4/X7jp19KD6AcnLuve/cwgge4WUl3cm5&#10;qaUybwUQ7pgyb+2hwRd1e3GpqgPMuVEtAVhNyxoG6p5YtyAGNh64AVjMPcCHC7XLseokjNbK/Hzr&#10;3NvDIsItRjtgkBzbHxtiGEYC1iXH4zTLPOUEJYM2gmIub5aXN3LTzBRMaQp8qWkQvb0TR5Eb1bwA&#10;2RX+VbgiksLbOabOHJWZa5kN6JKyoghmQDOauHv5pOmx635hnvcvxOhuqxwMzjd1ZBsyebVcra3v&#10;h1TFxileh80749rhDRQVVqujU8+Bl3qwOpP+9A8AAAD//wMAUEsDBBQABgAIAAAAIQAFf4I14gAA&#10;AA8BAAAPAAAAZHJzL2Rvd25yZXYueG1sTI+xTsMwEIZ3JN7BOiS21k6atCTEqRCIBcRAYWB04yOJ&#10;ap+j2EnD2+NOsP2n+/Tfd9V+sYbNOPrekYRkLYAhNU731Er4/Hhe3QHzQZFWxhFK+EEP+/r6qlKl&#10;dmd6x/kQWhZLyJdKQhfCUHLumw6t8ms3IMXdtxutCnEcW65HdY7l1vBUiC23qqd4oVMDPnbYnA6T&#10;lfD2Mr2ar+E073b9E6WiyCZhMylvb5aHe2ABl/AHw0U/qkMdnY5uIu2ZkbDaiO0msjEleZEAuzBZ&#10;KjJgx5jyXBTA64r//6P+BQAA//8DAFBLAQItABQABgAIAAAAIQC2gziS/gAAAOEBAAATAAAAAAAA&#10;AAAAAAAAAAAAAABbQ29udGVudF9UeXBlc10ueG1sUEsBAi0AFAAGAAgAAAAhADj9If/WAAAAlAEA&#10;AAsAAAAAAAAAAAAAAAAALwEAAF9yZWxzLy5yZWxzUEsBAi0AFAAGAAgAAAAhALf05w7pAgAAPAYA&#10;AA4AAAAAAAAAAAAAAAAALgIAAGRycy9lMm9Eb2MueG1sUEsBAi0AFAAGAAgAAAAhAAV/gjXiAAAA&#10;DwEAAA8AAAAAAAAAAAAAAAAAQwUAAGRycy9kb3ducmV2LnhtbFBLBQYAAAAABAAEAPMAAABSBgAA&#10;AAA=&#10;" fillcolor="#5aa2ae [3208]" strokecolor="#5aa2ae [3208]" strokeweight="1pt"/>
            </w:pict>
          </mc:Fallback>
        </mc:AlternateContent>
      </w:r>
    </w:p>
    <w:p w14:paraId="780BCB44" w14:textId="7EE3C023" w:rsidR="00F44B31" w:rsidRPr="00C6645B" w:rsidRDefault="00F44B31" w:rsidP="00C6645B">
      <w:pPr>
        <w:pStyle w:val="Heading1"/>
        <w:spacing w:before="2880"/>
        <w:rPr>
          <w:color w:val="FFFFFF" w:themeColor="background1"/>
          <w:sz w:val="52"/>
          <w:szCs w:val="52"/>
          <w:shd w:val="clear" w:color="auto" w:fill="5AA2AE" w:themeFill="accent5"/>
        </w:rPr>
      </w:pPr>
      <w:r w:rsidRPr="00C6645B">
        <w:rPr>
          <w:color w:val="FFFFFF" w:themeColor="background1"/>
          <w:sz w:val="52"/>
          <w:szCs w:val="52"/>
          <w:shd w:val="clear" w:color="auto" w:fill="5AA2AE" w:themeFill="accent5"/>
        </w:rPr>
        <w:t xml:space="preserve">Indigenous Cadetship Support Programs </w:t>
      </w:r>
    </w:p>
    <w:p w14:paraId="438C8CF5" w14:textId="42BA16DC" w:rsidR="00AD0A86" w:rsidRPr="00C6645B" w:rsidRDefault="007B2300" w:rsidP="00C6645B">
      <w:pPr>
        <w:rPr>
          <w:b/>
          <w:bCs/>
          <w:color w:val="FFFFFF" w:themeColor="background1"/>
          <w:sz w:val="44"/>
          <w:szCs w:val="44"/>
          <w:shd w:val="clear" w:color="auto" w:fill="5AA2AE" w:themeFill="accent5"/>
        </w:rPr>
      </w:pPr>
      <w:r w:rsidRPr="00C6645B">
        <w:rPr>
          <w:color w:val="FFFFFF" w:themeColor="background1"/>
          <w:sz w:val="44"/>
          <w:szCs w:val="44"/>
          <w:shd w:val="clear" w:color="auto" w:fill="5AA2AE" w:themeFill="accent5"/>
        </w:rPr>
        <w:t xml:space="preserve">A </w:t>
      </w:r>
      <w:r w:rsidR="008D599F" w:rsidRPr="00C6645B">
        <w:rPr>
          <w:color w:val="FFFFFF" w:themeColor="background1"/>
          <w:sz w:val="44"/>
          <w:szCs w:val="44"/>
          <w:shd w:val="clear" w:color="auto" w:fill="5AA2AE" w:themeFill="accent5"/>
        </w:rPr>
        <w:t>literature review</w:t>
      </w:r>
    </w:p>
    <w:p w14:paraId="02087CCF" w14:textId="77777777" w:rsidR="00AD0A86" w:rsidRPr="007616E1" w:rsidRDefault="00AD0A86" w:rsidP="00C6645B">
      <w:pPr>
        <w:pStyle w:val="Title"/>
        <w:spacing w:before="960"/>
        <w:rPr>
          <w:highlight w:val="darkCyan"/>
        </w:rPr>
      </w:pPr>
    </w:p>
    <w:p w14:paraId="092AA9C6" w14:textId="0C63F73E" w:rsidR="008A7081" w:rsidRPr="00C6645B" w:rsidRDefault="0003183F" w:rsidP="00C6645B">
      <w:pPr>
        <w:rPr>
          <w:b/>
          <w:color w:val="FFFFFF" w:themeColor="background1"/>
          <w:sz w:val="32"/>
          <w:szCs w:val="32"/>
          <w:highlight w:val="lightGray"/>
        </w:rPr>
      </w:pPr>
      <w:r w:rsidRPr="00C6645B">
        <w:rPr>
          <w:b/>
          <w:color w:val="FFFFFF" w:themeColor="background1"/>
          <w:sz w:val="32"/>
          <w:szCs w:val="32"/>
          <w:shd w:val="clear" w:color="auto" w:fill="5AA2AE" w:themeFill="accent5"/>
        </w:rPr>
        <w:t>27</w:t>
      </w:r>
      <w:r w:rsidR="00D5623F" w:rsidRPr="00C6645B">
        <w:rPr>
          <w:b/>
          <w:color w:val="FFFFFF" w:themeColor="background1"/>
          <w:sz w:val="32"/>
          <w:szCs w:val="32"/>
          <w:shd w:val="clear" w:color="auto" w:fill="5AA2AE" w:themeFill="accent5"/>
        </w:rPr>
        <w:t xml:space="preserve"> </w:t>
      </w:r>
      <w:r w:rsidR="00D36552" w:rsidRPr="00C6645B">
        <w:rPr>
          <w:b/>
          <w:color w:val="FFFFFF" w:themeColor="background1"/>
          <w:sz w:val="32"/>
          <w:szCs w:val="32"/>
          <w:shd w:val="clear" w:color="auto" w:fill="5AA2AE" w:themeFill="accent5"/>
        </w:rPr>
        <w:t>Novembe</w:t>
      </w:r>
      <w:r w:rsidR="00D5623F" w:rsidRPr="00C6645B">
        <w:rPr>
          <w:b/>
          <w:color w:val="FFFFFF" w:themeColor="background1"/>
          <w:sz w:val="32"/>
          <w:szCs w:val="32"/>
          <w:shd w:val="clear" w:color="auto" w:fill="5AA2AE" w:themeFill="accent5"/>
        </w:rPr>
        <w:t>r</w:t>
      </w:r>
      <w:r w:rsidR="00D36552" w:rsidRPr="00C6645B">
        <w:rPr>
          <w:b/>
          <w:color w:val="FFFFFF" w:themeColor="background1"/>
          <w:sz w:val="32"/>
          <w:szCs w:val="32"/>
          <w:shd w:val="clear" w:color="auto" w:fill="5AA2AE" w:themeFill="accent5"/>
        </w:rPr>
        <w:t xml:space="preserve"> </w:t>
      </w:r>
      <w:r w:rsidR="007B2300" w:rsidRPr="00C6645B">
        <w:rPr>
          <w:b/>
          <w:color w:val="FFFFFF" w:themeColor="background1"/>
          <w:sz w:val="32"/>
          <w:szCs w:val="32"/>
          <w:shd w:val="clear" w:color="auto" w:fill="5AA2AE" w:themeFill="accent5"/>
        </w:rPr>
        <w:t>201</w:t>
      </w:r>
      <w:r w:rsidR="00D36552" w:rsidRPr="00C6645B">
        <w:rPr>
          <w:b/>
          <w:color w:val="FFFFFF" w:themeColor="background1"/>
          <w:sz w:val="32"/>
          <w:szCs w:val="32"/>
          <w:shd w:val="clear" w:color="auto" w:fill="5AA2AE" w:themeFill="accent5"/>
        </w:rPr>
        <w:t>9</w:t>
      </w:r>
    </w:p>
    <w:p w14:paraId="44BFBB44" w14:textId="52CC86AD" w:rsidR="000C1E5C" w:rsidRPr="00C6645B" w:rsidRDefault="00027C95" w:rsidP="00C6645B">
      <w:pPr>
        <w:spacing w:before="600"/>
        <w:rPr>
          <w:b/>
          <w:color w:val="FFFFFF" w:themeColor="background1"/>
          <w:sz w:val="32"/>
          <w:szCs w:val="32"/>
          <w:shd w:val="clear" w:color="auto" w:fill="5AA2AE" w:themeFill="accent5"/>
        </w:rPr>
      </w:pPr>
      <w:r w:rsidRPr="00C6645B">
        <w:rPr>
          <w:b/>
          <w:color w:val="FFFFFF" w:themeColor="background1"/>
          <w:sz w:val="32"/>
          <w:szCs w:val="32"/>
          <w:shd w:val="clear" w:color="auto" w:fill="5AA2AE" w:themeFill="accent5"/>
        </w:rPr>
        <w:t xml:space="preserve">Prepared by Inside Policy for </w:t>
      </w:r>
      <w:r w:rsidR="006A0CD5" w:rsidRPr="00C6645B">
        <w:rPr>
          <w:b/>
          <w:color w:val="FFFFFF" w:themeColor="background1"/>
          <w:sz w:val="32"/>
          <w:szCs w:val="32"/>
          <w:shd w:val="clear" w:color="auto" w:fill="5AA2AE" w:themeFill="accent5"/>
        </w:rPr>
        <w:t xml:space="preserve">the </w:t>
      </w:r>
      <w:r w:rsidR="00D36552" w:rsidRPr="00C6645B">
        <w:rPr>
          <w:b/>
          <w:color w:val="FFFFFF" w:themeColor="background1"/>
          <w:sz w:val="32"/>
          <w:szCs w:val="32"/>
          <w:shd w:val="clear" w:color="auto" w:fill="5AA2AE" w:themeFill="accent5"/>
        </w:rPr>
        <w:t xml:space="preserve">National Indigenous Australians Agency </w:t>
      </w:r>
    </w:p>
    <w:p w14:paraId="0A7FEB3C" w14:textId="330FCA6A" w:rsidR="00AD0A86" w:rsidRPr="003728B5" w:rsidRDefault="000C1E5C" w:rsidP="00D34E0A">
      <w:r>
        <w:br w:type="page"/>
      </w:r>
    </w:p>
    <w:p w14:paraId="2EB718E5" w14:textId="77777777" w:rsidR="000867F9" w:rsidRPr="00AC2840" w:rsidRDefault="002C603C" w:rsidP="00AC2840">
      <w:pPr>
        <w:rPr>
          <w:b/>
          <w:bCs/>
          <w:color w:val="5AA2AE" w:themeColor="accent5"/>
          <w:sz w:val="32"/>
          <w:szCs w:val="32"/>
        </w:rPr>
      </w:pPr>
      <w:bookmarkStart w:id="0" w:name="_Toc360650715"/>
      <w:bookmarkStart w:id="1" w:name="_Toc488334178"/>
      <w:r w:rsidRPr="00AC2840">
        <w:rPr>
          <w:b/>
          <w:bCs/>
          <w:color w:val="5AA2AE" w:themeColor="accent5"/>
          <w:sz w:val="32"/>
          <w:szCs w:val="32"/>
        </w:rPr>
        <w:lastRenderedPageBreak/>
        <w:t>Disclaimer</w:t>
      </w:r>
      <w:bookmarkEnd w:id="0"/>
      <w:bookmarkEnd w:id="1"/>
    </w:p>
    <w:p w14:paraId="4142DC96" w14:textId="27D08D0A" w:rsidR="00CE5FC4" w:rsidRPr="002558B2" w:rsidRDefault="00B80770" w:rsidP="00E80547">
      <w:pPr>
        <w:pStyle w:val="BDOPullQuoteText"/>
        <w:jc w:val="both"/>
        <w:rPr>
          <w:rFonts w:ascii="Helvetica Light" w:hAnsi="Helvetica Light"/>
          <w:b/>
          <w:sz w:val="22"/>
          <w:szCs w:val="22"/>
        </w:rPr>
      </w:pPr>
      <w:r w:rsidRPr="002558B2">
        <w:rPr>
          <w:rFonts w:ascii="Helvetica Light" w:hAnsi="Helvetica Light"/>
          <w:sz w:val="22"/>
          <w:szCs w:val="22"/>
        </w:rPr>
        <w:t xml:space="preserve">This report </w:t>
      </w:r>
      <w:r w:rsidR="00CE5FC4" w:rsidRPr="002558B2">
        <w:rPr>
          <w:rFonts w:ascii="Helvetica Light" w:hAnsi="Helvetica Light"/>
          <w:sz w:val="22"/>
          <w:szCs w:val="22"/>
        </w:rPr>
        <w:t xml:space="preserve">has been prepared by Inside Policy Pty Ltd on behalf of </w:t>
      </w:r>
      <w:r w:rsidR="006A0CD5">
        <w:rPr>
          <w:rFonts w:ascii="Helvetica Light" w:hAnsi="Helvetica Light"/>
          <w:sz w:val="22"/>
          <w:szCs w:val="22"/>
        </w:rPr>
        <w:t xml:space="preserve">the </w:t>
      </w:r>
      <w:r w:rsidR="00D36552" w:rsidRPr="002558B2">
        <w:rPr>
          <w:rFonts w:ascii="Helvetica Light" w:hAnsi="Helvetica Light"/>
          <w:b/>
          <w:sz w:val="22"/>
          <w:szCs w:val="22"/>
        </w:rPr>
        <w:t xml:space="preserve">National Indigenous Australians Agency </w:t>
      </w:r>
      <w:r w:rsidR="00CE5FC4" w:rsidRPr="002558B2">
        <w:rPr>
          <w:rFonts w:ascii="Helvetica Light" w:hAnsi="Helvetica Light"/>
          <w:sz w:val="22"/>
          <w:szCs w:val="22"/>
        </w:rPr>
        <w:t xml:space="preserve">for the sole use of </w:t>
      </w:r>
      <w:r w:rsidR="006A0CD5">
        <w:rPr>
          <w:rFonts w:ascii="Helvetica Light" w:hAnsi="Helvetica Light"/>
          <w:sz w:val="22"/>
          <w:szCs w:val="22"/>
        </w:rPr>
        <w:t xml:space="preserve">the </w:t>
      </w:r>
      <w:r w:rsidR="00D36552" w:rsidRPr="002558B2">
        <w:rPr>
          <w:rFonts w:ascii="Helvetica Light" w:hAnsi="Helvetica Light"/>
          <w:b/>
          <w:sz w:val="22"/>
          <w:szCs w:val="22"/>
        </w:rPr>
        <w:t xml:space="preserve">National Indigenous Australians Agency </w:t>
      </w:r>
      <w:r w:rsidR="00CE5FC4" w:rsidRPr="002558B2">
        <w:rPr>
          <w:rFonts w:ascii="Helvetica Light" w:hAnsi="Helvetica Light"/>
          <w:sz w:val="22"/>
          <w:szCs w:val="22"/>
        </w:rPr>
        <w:t xml:space="preserve">and for the purposes </w:t>
      </w:r>
      <w:r w:rsidR="005D20A9" w:rsidRPr="002558B2">
        <w:rPr>
          <w:rFonts w:ascii="Helvetica Light" w:hAnsi="Helvetica Light"/>
          <w:sz w:val="22"/>
          <w:szCs w:val="22"/>
        </w:rPr>
        <w:t>for which it was commissioned.</w:t>
      </w:r>
    </w:p>
    <w:p w14:paraId="3D1546B3" w14:textId="398E0AE4" w:rsidR="005D20A9" w:rsidRPr="002558B2" w:rsidRDefault="005D20A9" w:rsidP="00E80547">
      <w:pPr>
        <w:pStyle w:val="BDOPullQuoteText"/>
        <w:jc w:val="both"/>
        <w:rPr>
          <w:rFonts w:ascii="Helvetica Light" w:hAnsi="Helvetica Light"/>
          <w:b/>
          <w:sz w:val="22"/>
          <w:szCs w:val="22"/>
        </w:rPr>
      </w:pPr>
      <w:r w:rsidRPr="002558B2">
        <w:rPr>
          <w:rFonts w:ascii="Helvetica Light" w:hAnsi="Helvetica Light"/>
          <w:sz w:val="22"/>
          <w:szCs w:val="22"/>
        </w:rPr>
        <w:t xml:space="preserve">The contents of this </w:t>
      </w:r>
      <w:r w:rsidR="00D42291" w:rsidRPr="002558B2">
        <w:rPr>
          <w:rFonts w:ascii="Helvetica Light" w:hAnsi="Helvetica Light"/>
          <w:sz w:val="22"/>
          <w:szCs w:val="22"/>
        </w:rPr>
        <w:t xml:space="preserve">report </w:t>
      </w:r>
      <w:r w:rsidRPr="002558B2">
        <w:rPr>
          <w:rFonts w:ascii="Helvetica Light" w:hAnsi="Helvetica Light"/>
          <w:sz w:val="22"/>
          <w:szCs w:val="22"/>
        </w:rPr>
        <w:t xml:space="preserve">do not reflect the views of </w:t>
      </w:r>
      <w:r w:rsidR="002C0556" w:rsidRPr="002558B2">
        <w:rPr>
          <w:rFonts w:ascii="Helvetica Light" w:hAnsi="Helvetica Light"/>
          <w:sz w:val="22"/>
          <w:szCs w:val="22"/>
        </w:rPr>
        <w:t xml:space="preserve">the </w:t>
      </w:r>
      <w:r w:rsidR="00D36552" w:rsidRPr="002558B2">
        <w:rPr>
          <w:rFonts w:ascii="Helvetica Light" w:hAnsi="Helvetica Light"/>
          <w:b/>
          <w:sz w:val="22"/>
          <w:szCs w:val="22"/>
        </w:rPr>
        <w:t xml:space="preserve">National Indigenous Australians Agency. </w:t>
      </w:r>
    </w:p>
    <w:p w14:paraId="7446238E" w14:textId="7D50E240" w:rsidR="00E80547" w:rsidRPr="002558B2" w:rsidRDefault="00E80547" w:rsidP="00E80547">
      <w:pPr>
        <w:pStyle w:val="BDOPullQuoteText"/>
        <w:jc w:val="both"/>
        <w:rPr>
          <w:rFonts w:ascii="Helvetica Light" w:hAnsi="Helvetica Light"/>
          <w:b/>
          <w:sz w:val="22"/>
          <w:szCs w:val="22"/>
        </w:rPr>
      </w:pPr>
      <w:r w:rsidRPr="002558B2">
        <w:rPr>
          <w:rFonts w:ascii="Helvetica Light" w:hAnsi="Helvetica Light"/>
          <w:sz w:val="22"/>
          <w:szCs w:val="22"/>
        </w:rPr>
        <w:t xml:space="preserve">The information, statements, statistics and commentary contained in this report (collectively, the “Information”) have been prepared by Inside Policy based on material publicly available </w:t>
      </w:r>
      <w:r w:rsidR="00C417E0" w:rsidRPr="002558B2">
        <w:rPr>
          <w:rFonts w:ascii="Helvetica Light" w:hAnsi="Helvetica Light"/>
          <w:sz w:val="22"/>
          <w:szCs w:val="22"/>
        </w:rPr>
        <w:t xml:space="preserve">and other </w:t>
      </w:r>
      <w:r w:rsidRPr="002558B2">
        <w:rPr>
          <w:rFonts w:ascii="Helvetica Light" w:hAnsi="Helvetica Light"/>
          <w:sz w:val="22"/>
          <w:szCs w:val="22"/>
        </w:rPr>
        <w:t xml:space="preserve">information provided by </w:t>
      </w:r>
      <w:r w:rsidR="002C0556" w:rsidRPr="002558B2">
        <w:rPr>
          <w:rFonts w:ascii="Helvetica Light" w:hAnsi="Helvetica Light"/>
          <w:sz w:val="22"/>
          <w:szCs w:val="22"/>
        </w:rPr>
        <w:t>the</w:t>
      </w:r>
      <w:r w:rsidR="008D599F" w:rsidRPr="002558B2">
        <w:rPr>
          <w:rFonts w:ascii="Helvetica Light" w:hAnsi="Helvetica Light"/>
          <w:sz w:val="22"/>
          <w:szCs w:val="22"/>
        </w:rPr>
        <w:t xml:space="preserve"> </w:t>
      </w:r>
      <w:r w:rsidR="00681CA4" w:rsidRPr="002558B2">
        <w:rPr>
          <w:rFonts w:ascii="Helvetica Light" w:hAnsi="Helvetica Light"/>
          <w:b/>
          <w:sz w:val="22"/>
          <w:szCs w:val="22"/>
        </w:rPr>
        <w:t>National Indigenous Australians Agency</w:t>
      </w:r>
      <w:r w:rsidR="002C0556" w:rsidRPr="002558B2">
        <w:rPr>
          <w:rFonts w:ascii="Helvetica Light" w:hAnsi="Helvetica Light"/>
          <w:sz w:val="22"/>
          <w:szCs w:val="22"/>
        </w:rPr>
        <w:t xml:space="preserve">, </w:t>
      </w:r>
      <w:r w:rsidR="006C02E0" w:rsidRPr="002558B2">
        <w:rPr>
          <w:rFonts w:ascii="Helvetica Light" w:hAnsi="Helvetica Light"/>
          <w:sz w:val="22"/>
          <w:szCs w:val="22"/>
        </w:rPr>
        <w:t>from interviews conducted with Indigenous community representatives, peak body organisations and other relevant stakeholders,</w:t>
      </w:r>
      <w:r w:rsidRPr="002558B2">
        <w:rPr>
          <w:rFonts w:ascii="Helvetica Light" w:hAnsi="Helvetica Light"/>
          <w:sz w:val="22"/>
          <w:szCs w:val="22"/>
        </w:rPr>
        <w:t xml:space="preserve"> and otherwise from sources indicated within this report.  Inside Policy has not sought to independently verify those sources unless otherwise noted within this report.  Inside Policy does not give any guarantee, undertaking or warranty in relation to the accuracy, reliability or completeness of the </w:t>
      </w:r>
      <w:r w:rsidR="00D42291" w:rsidRPr="002558B2">
        <w:rPr>
          <w:rFonts w:ascii="Helvetica Light" w:hAnsi="Helvetica Light"/>
          <w:sz w:val="22"/>
          <w:szCs w:val="22"/>
        </w:rPr>
        <w:t xml:space="preserve">information </w:t>
      </w:r>
      <w:r w:rsidRPr="002558B2">
        <w:rPr>
          <w:rFonts w:ascii="Helvetica Light" w:hAnsi="Helvetica Light"/>
          <w:sz w:val="22"/>
          <w:szCs w:val="22"/>
        </w:rPr>
        <w:t>contained in this report, the assumptions made by the parties that provided the information or any conclusions reached by those parties.</w:t>
      </w:r>
      <w:r w:rsidR="00C417E0" w:rsidRPr="002558B2">
        <w:rPr>
          <w:rFonts w:ascii="Helvetica Light" w:hAnsi="Helvetica Light"/>
          <w:i/>
          <w:iCs/>
          <w:sz w:val="22"/>
          <w:szCs w:val="22"/>
        </w:rPr>
        <w:t xml:space="preserve"> </w:t>
      </w:r>
      <w:r w:rsidRPr="002558B2">
        <w:rPr>
          <w:rFonts w:ascii="Helvetica Light" w:hAnsi="Helvetica Light"/>
          <w:sz w:val="22"/>
          <w:szCs w:val="22"/>
        </w:rPr>
        <w:t>Inside Policy does not accept or assume any liability arising from any actions taken in response to this report (including investment or strategic decisions made as a consequence of the information contained in the report). </w:t>
      </w:r>
    </w:p>
    <w:p w14:paraId="4D896322" w14:textId="567864E2" w:rsidR="007D1255" w:rsidRDefault="00C417E0" w:rsidP="00DB71EF">
      <w:pPr>
        <w:pStyle w:val="BDOBodytext"/>
        <w:jc w:val="both"/>
      </w:pPr>
      <w:r w:rsidRPr="002558B2">
        <w:rPr>
          <w:rFonts w:ascii="Helvetica Light" w:hAnsi="Helvetica Light"/>
          <w:sz w:val="22"/>
          <w:szCs w:val="22"/>
        </w:rPr>
        <w:t>Inside Policy</w:t>
      </w:r>
      <w:r w:rsidR="00E80547" w:rsidRPr="002558B2">
        <w:rPr>
          <w:rFonts w:ascii="Helvetica Light" w:hAnsi="Helvetica Light"/>
          <w:sz w:val="22"/>
          <w:szCs w:val="22"/>
        </w:rPr>
        <w:t xml:space="preserve"> does not accept or assume responsibility for any reliance</w:t>
      </w:r>
      <w:r w:rsidR="00C47FA5" w:rsidRPr="002558B2">
        <w:rPr>
          <w:rFonts w:ascii="Helvetica Light" w:hAnsi="Helvetica Light"/>
          <w:sz w:val="22"/>
          <w:szCs w:val="22"/>
        </w:rPr>
        <w:t>,</w:t>
      </w:r>
      <w:r w:rsidR="00E80547" w:rsidRPr="002558B2">
        <w:rPr>
          <w:rFonts w:ascii="Helvetica Light" w:hAnsi="Helvetica Light"/>
          <w:sz w:val="22"/>
          <w:szCs w:val="22"/>
        </w:rPr>
        <w:t xml:space="preserve"> which may be placed on this report by any third party.  Any reliance placed is that party’s sole responsibility.</w:t>
      </w:r>
      <w:r w:rsidR="00DB71EF">
        <w:t xml:space="preserve"> </w:t>
      </w:r>
    </w:p>
    <w:p w14:paraId="2AACF57B" w14:textId="4A5AF1CC" w:rsidR="00D5623F" w:rsidRDefault="00D5623F">
      <w:pPr>
        <w:spacing w:before="0" w:after="0" w:line="240" w:lineRule="auto"/>
        <w:rPr>
          <w:rFonts w:eastAsia="MS Gothic"/>
          <w:b/>
          <w:bCs/>
          <w:color w:val="5AA2AE" w:themeColor="accent5"/>
          <w:kern w:val="32"/>
          <w:sz w:val="32"/>
          <w:szCs w:val="32"/>
        </w:rPr>
      </w:pPr>
      <w:r>
        <w:br w:type="page"/>
      </w:r>
    </w:p>
    <w:p w14:paraId="0B3B8419" w14:textId="64BD3A81" w:rsidR="007D1255" w:rsidRPr="00AE5502" w:rsidRDefault="00C731E7" w:rsidP="00D34E0A">
      <w:pPr>
        <w:pStyle w:val="Heading1"/>
      </w:pPr>
      <w:bookmarkStart w:id="2" w:name="_Toc24061280"/>
      <w:r>
        <w:lastRenderedPageBreak/>
        <w:t>I</w:t>
      </w:r>
      <w:r w:rsidR="007D1255" w:rsidRPr="00AE5502">
        <w:t>ntroduction</w:t>
      </w:r>
      <w:bookmarkEnd w:id="2"/>
    </w:p>
    <w:p w14:paraId="213012AE" w14:textId="1CD81A35" w:rsidR="007400AE" w:rsidRPr="007400AE" w:rsidRDefault="007400AE" w:rsidP="00D34E0A">
      <w:r w:rsidRPr="007400AE">
        <w:t>This literature review has been developed to support the independent evaluation of the I</w:t>
      </w:r>
      <w:bookmarkStart w:id="3" w:name="_GoBack"/>
      <w:r w:rsidRPr="007400AE">
        <w:t xml:space="preserve">ndigenous Cadetship Support (ICS) and Tailored Employment Assistant Grants (TAEG) </w:t>
      </w:r>
      <w:bookmarkEnd w:id="3"/>
      <w:r w:rsidRPr="007400AE">
        <w:t>Cadetships programs. The purpose of this literature review is to better understand the characteristics, educational and employment outcomes (including trends) for Indigenous students in Australia and to draw on what is already known about similar kinds of programs, both domestically and internationally.</w:t>
      </w:r>
    </w:p>
    <w:p w14:paraId="18B9774A" w14:textId="13805063" w:rsidR="007400AE" w:rsidRPr="003728B5" w:rsidRDefault="007400AE" w:rsidP="00D34E0A">
      <w:pPr>
        <w:pStyle w:val="Heading2"/>
      </w:pPr>
      <w:bookmarkStart w:id="4" w:name="_Toc24026913"/>
      <w:bookmarkStart w:id="5" w:name="_Toc24061281"/>
      <w:r>
        <w:t>Research method</w:t>
      </w:r>
      <w:bookmarkEnd w:id="4"/>
      <w:bookmarkEnd w:id="5"/>
    </w:p>
    <w:p w14:paraId="297215C2" w14:textId="2DA393A1" w:rsidR="007400AE" w:rsidRPr="007400AE" w:rsidRDefault="007400AE" w:rsidP="00D34E0A">
      <w:r>
        <w:t xml:space="preserve">This literature review is a desk-based secondary analysis of existing and relevant research and evaluations. The literature reviewed been sourced from a range of online journals, research databases and </w:t>
      </w:r>
      <w:r w:rsidR="003A04AE">
        <w:t>o</w:t>
      </w:r>
      <w:r w:rsidR="003A04AE" w:rsidRPr="00C718B7">
        <w:t>ther reports and relevant publications from reliable sources</w:t>
      </w:r>
      <w:r>
        <w:t>. The data collected has not been validated through interviews with project proponents, funders or service users.</w:t>
      </w:r>
    </w:p>
    <w:p w14:paraId="403A7831" w14:textId="77777777" w:rsidR="007400AE" w:rsidRDefault="007D1255" w:rsidP="00D34E0A">
      <w:pPr>
        <w:pStyle w:val="Heading2"/>
      </w:pPr>
      <w:bookmarkStart w:id="6" w:name="_Toc24026914"/>
      <w:bookmarkStart w:id="7" w:name="_Toc24061282"/>
      <w:r w:rsidRPr="00AE5502">
        <w:t>Research scope</w:t>
      </w:r>
      <w:bookmarkEnd w:id="6"/>
      <w:bookmarkEnd w:id="7"/>
    </w:p>
    <w:p w14:paraId="359AB7BE" w14:textId="1404B99A" w:rsidR="007D1255" w:rsidRPr="007400AE" w:rsidRDefault="007400AE" w:rsidP="00D34E0A">
      <w:r>
        <w:t>No specific inclusion of exclusion criteria was used for this literature</w:t>
      </w:r>
      <w:r w:rsidR="003A04AE">
        <w:t xml:space="preserve"> review</w:t>
      </w:r>
      <w:r>
        <w:t xml:space="preserve">, rather a judgement was made by the researchers as to the quality and reliability of the literature and its relevance to the topic. </w:t>
      </w:r>
      <w:r w:rsidR="003A04AE">
        <w:t>Due to the general lack of research on the research topic, the literature reviewed includes:</w:t>
      </w:r>
    </w:p>
    <w:p w14:paraId="5D5A138D" w14:textId="77777777" w:rsidR="003A04AE" w:rsidRDefault="003A04AE" w:rsidP="00D34E0A">
      <w:pPr>
        <w:pStyle w:val="ListParagraph"/>
        <w:numPr>
          <w:ilvl w:val="0"/>
          <w:numId w:val="1"/>
        </w:numPr>
      </w:pPr>
      <w:r>
        <w:t>Cadetships, traineeships, apprenticeships, internships and graduate programs</w:t>
      </w:r>
    </w:p>
    <w:p w14:paraId="52120784" w14:textId="77777777" w:rsidR="003A04AE" w:rsidRDefault="003A04AE" w:rsidP="00D34E0A">
      <w:pPr>
        <w:pStyle w:val="ListParagraph"/>
        <w:numPr>
          <w:ilvl w:val="0"/>
          <w:numId w:val="1"/>
        </w:numPr>
      </w:pPr>
      <w:r>
        <w:t>Programs targeting tertiary and vocational education students (but excluding secondary school students)</w:t>
      </w:r>
    </w:p>
    <w:p w14:paraId="767E208E" w14:textId="77777777" w:rsidR="003A04AE" w:rsidRDefault="003A04AE" w:rsidP="00D34E0A">
      <w:pPr>
        <w:pStyle w:val="ListParagraph"/>
        <w:numPr>
          <w:ilvl w:val="0"/>
          <w:numId w:val="1"/>
        </w:numPr>
      </w:pPr>
      <w:r>
        <w:t>Programs targeting Indigenous students, as well as ‘mainstream programs’</w:t>
      </w:r>
    </w:p>
    <w:p w14:paraId="6F209F3C" w14:textId="31E43BE6" w:rsidR="003A04AE" w:rsidRDefault="003A04AE" w:rsidP="00D34E0A">
      <w:pPr>
        <w:pStyle w:val="ListParagraph"/>
        <w:numPr>
          <w:ilvl w:val="0"/>
          <w:numId w:val="1"/>
        </w:numPr>
      </w:pPr>
      <w:r>
        <w:t>Programs targeting a range of sectors, including health, tourism and banking</w:t>
      </w:r>
    </w:p>
    <w:p w14:paraId="0E8473E0" w14:textId="0AC34443" w:rsidR="004066ED" w:rsidRDefault="003A04AE" w:rsidP="00D34E0A">
      <w:pPr>
        <w:pStyle w:val="ListParagraph"/>
        <w:numPr>
          <w:ilvl w:val="0"/>
          <w:numId w:val="1"/>
        </w:numPr>
      </w:pPr>
      <w:r>
        <w:t>Programs operating in the public and private sectors</w:t>
      </w:r>
    </w:p>
    <w:p w14:paraId="2A38F550" w14:textId="5FD461BD" w:rsidR="007D1255" w:rsidRPr="003728B5" w:rsidRDefault="007D1255" w:rsidP="00D34E0A">
      <w:pPr>
        <w:pStyle w:val="Heading2"/>
      </w:pPr>
      <w:bookmarkStart w:id="8" w:name="_Toc24026915"/>
      <w:bookmarkStart w:id="9" w:name="_Toc24061283"/>
      <w:r>
        <w:t>R</w:t>
      </w:r>
      <w:r w:rsidR="00B5743F">
        <w:t>e</w:t>
      </w:r>
      <w:r>
        <w:t>search question</w:t>
      </w:r>
      <w:r w:rsidR="00AE5502">
        <w:t>s</w:t>
      </w:r>
      <w:bookmarkEnd w:id="8"/>
      <w:bookmarkEnd w:id="9"/>
    </w:p>
    <w:p w14:paraId="3CA00D13" w14:textId="1162D606" w:rsidR="007D1255" w:rsidRDefault="00D85B55" w:rsidP="00D34E0A">
      <w:r>
        <w:t>The literature review serves to both set the context for the ICS/TAEG Cadetships evaluation and collect data relating to the agreed evaluation questions</w:t>
      </w:r>
      <w:r w:rsidR="006A0CD5">
        <w:t xml:space="preserve"> in the ICS Evaluation Strategy</w:t>
      </w:r>
      <w:r>
        <w:t>.</w:t>
      </w:r>
      <w:r w:rsidR="00317E3E">
        <w:rPr>
          <w:rStyle w:val="FootnoteReference"/>
        </w:rPr>
        <w:footnoteReference w:id="1"/>
      </w:r>
      <w:r>
        <w:t xml:space="preserve"> The specific questions the literature seeks to answer, and corresponding evaluation questions are:</w:t>
      </w:r>
    </w:p>
    <w:p w14:paraId="1BCB5482" w14:textId="100F45ED" w:rsidR="00D85B55" w:rsidRPr="00D85B55" w:rsidRDefault="00D85B55" w:rsidP="00D34E0A">
      <w:pPr>
        <w:pStyle w:val="ListParagraph"/>
        <w:numPr>
          <w:ilvl w:val="0"/>
          <w:numId w:val="14"/>
        </w:numPr>
      </w:pPr>
      <w:r w:rsidRPr="00D85B55">
        <w:t xml:space="preserve">What does the data tell us about Indigenous education and employment outcomes in Australia (Contributes to evaluation question 2.1.2)? </w:t>
      </w:r>
    </w:p>
    <w:p w14:paraId="4E43D963" w14:textId="30895BBE" w:rsidR="00D85B55" w:rsidRPr="00D85B55" w:rsidRDefault="00D85B55" w:rsidP="00D34E0A">
      <w:pPr>
        <w:pStyle w:val="ListParagraph"/>
        <w:numPr>
          <w:ilvl w:val="0"/>
          <w:numId w:val="14"/>
        </w:numPr>
        <w:rPr>
          <w:rFonts w:cstheme="minorHAnsi"/>
          <w:u w:val="single"/>
        </w:rPr>
      </w:pPr>
      <w:r w:rsidRPr="00D85B55">
        <w:t>What other programs exist to support Indigenous participation in education, workforce participation and career development/progression (Contributes to evaluation question 3.2.2)?</w:t>
      </w:r>
    </w:p>
    <w:p w14:paraId="017DC6B6" w14:textId="2515BCCB" w:rsidR="00D85B55" w:rsidRPr="00D85B55" w:rsidRDefault="00D85B55" w:rsidP="00D34E0A">
      <w:pPr>
        <w:pStyle w:val="ListParagraph"/>
        <w:numPr>
          <w:ilvl w:val="0"/>
          <w:numId w:val="14"/>
        </w:numPr>
      </w:pPr>
      <w:r w:rsidRPr="00D85B55">
        <w:t>What evidence is there about the effectiveness of similar programs, both domestically and internationally? (contributes to evaluation question 3.2.5)</w:t>
      </w:r>
    </w:p>
    <w:p w14:paraId="523E2CF3" w14:textId="689FC7A7" w:rsidR="00D85B55" w:rsidRPr="00D85B55" w:rsidRDefault="00D85B55" w:rsidP="00D34E0A">
      <w:pPr>
        <w:pStyle w:val="ListParagraph"/>
        <w:numPr>
          <w:ilvl w:val="0"/>
          <w:numId w:val="14"/>
        </w:numPr>
        <w:rPr>
          <w:rFonts w:cstheme="minorHAnsi"/>
          <w:u w:val="single"/>
        </w:rPr>
      </w:pPr>
      <w:r w:rsidRPr="00D85B55">
        <w:t>What constitutes best practice in supporting Indigenous educational and employment outcomes domestically and internationally? (Contributes to evaluation question 2.4.5)</w:t>
      </w:r>
    </w:p>
    <w:p w14:paraId="712102FD" w14:textId="2078A826" w:rsidR="00D85B55" w:rsidRDefault="00D85B55" w:rsidP="00D34E0A">
      <w:pPr>
        <w:pStyle w:val="Heading2"/>
      </w:pPr>
      <w:bookmarkStart w:id="10" w:name="_Toc24026916"/>
      <w:bookmarkStart w:id="11" w:name="_Toc24061284"/>
      <w:r>
        <w:lastRenderedPageBreak/>
        <w:t>Limitations</w:t>
      </w:r>
      <w:bookmarkEnd w:id="10"/>
      <w:bookmarkEnd w:id="11"/>
    </w:p>
    <w:p w14:paraId="5326F7B5" w14:textId="77777777" w:rsidR="00DB71EF" w:rsidRDefault="00D85B55" w:rsidP="00326BFD">
      <w:r>
        <w:t>A key limitation of the literature review is a lack of robust, independent and publicly available evaluations of Indigenous cadetships and like programs in Australia and internationally.</w:t>
      </w:r>
    </w:p>
    <w:p w14:paraId="7271E9D6" w14:textId="77777777" w:rsidR="00D5623F" w:rsidRDefault="00D5623F" w:rsidP="00D5623F">
      <w:pPr>
        <w:pStyle w:val="Heading1"/>
      </w:pPr>
      <w:bookmarkStart w:id="12" w:name="_Toc24061285"/>
      <w:r>
        <w:t>The</w:t>
      </w:r>
      <w:r w:rsidRPr="004B4519">
        <w:t xml:space="preserve"> policy context for support to Indigenous </w:t>
      </w:r>
      <w:r>
        <w:t>education and employment outcomes</w:t>
      </w:r>
      <w:bookmarkEnd w:id="12"/>
    </w:p>
    <w:p w14:paraId="1724BBBE" w14:textId="05CC36C8" w:rsidR="00D5623F" w:rsidRPr="00803F6E" w:rsidRDefault="00D5623F" w:rsidP="00D5623F">
      <w:r>
        <w:t xml:space="preserve">This section describes the broader policy context for the Australian Government’s support </w:t>
      </w:r>
      <w:r w:rsidR="004B1BE2">
        <w:t xml:space="preserve">of </w:t>
      </w:r>
      <w:r>
        <w:t>Indigenous education and employment, including key changes in the broader socio-cultural and economic context since the Australian Government began supporting Indigenous cadetships two decades ago.</w:t>
      </w:r>
    </w:p>
    <w:p w14:paraId="77432B62" w14:textId="77777777" w:rsidR="00D5623F" w:rsidRDefault="00D5623F" w:rsidP="00D5623F">
      <w:pPr>
        <w:pStyle w:val="Heading2"/>
      </w:pPr>
      <w:bookmarkStart w:id="13" w:name="_Toc24061286"/>
      <w:r>
        <w:t>Commonwealth</w:t>
      </w:r>
      <w:bookmarkEnd w:id="13"/>
    </w:p>
    <w:p w14:paraId="66E433C1" w14:textId="4DB68ADB" w:rsidR="00D5623F" w:rsidRPr="000F0AE0" w:rsidRDefault="00D5623F" w:rsidP="00D5623F">
      <w:r w:rsidRPr="00662C53">
        <w:t xml:space="preserve">The Australian Government has supported Indigenous Cadetships </w:t>
      </w:r>
      <w:r>
        <w:t xml:space="preserve">in some form </w:t>
      </w:r>
      <w:r w:rsidRPr="00662C53">
        <w:t>since 1999</w:t>
      </w:r>
      <w:r>
        <w:t xml:space="preserve">, alongside a suite of other programs designed to improve Indigenous employment and education outcomes at different levels. </w:t>
      </w:r>
      <w:r w:rsidRPr="00662C53">
        <w:t>The Indigenous Cadetship Support (ICS) program was previously delivered under the Indigenous Advancement Strategy (IAS) – Jobs Land and Economy Programme (JLEP) as a standalone program.</w:t>
      </w:r>
      <w:r>
        <w:t xml:space="preserve"> </w:t>
      </w:r>
      <w:r w:rsidRPr="00662C53">
        <w:t xml:space="preserve">The </w:t>
      </w:r>
      <w:r>
        <w:t>ICS</w:t>
      </w:r>
      <w:r w:rsidRPr="00662C53">
        <w:t xml:space="preserve"> program was designed to support Aboriginal and Torres Strait Islander tertiary students to complete their undergraduate degree and progress into ongoing employment.</w:t>
      </w:r>
      <w:r>
        <w:t xml:space="preserve"> </w:t>
      </w:r>
      <w:r w:rsidRPr="00662C53">
        <w:t xml:space="preserve">On 1 January 2018, the ICS program ceased and transitioned to the Tailored Assistance Employment Grants (TAEG). </w:t>
      </w:r>
      <w:r>
        <w:t>Other programs under the JLEP with similar aims include support to Vocation Training and Employment Centres (VTEC) and the Employment Parity Initiative (EPI).</w:t>
      </w:r>
      <w:r>
        <w:rPr>
          <w:rStyle w:val="FootnoteReference"/>
        </w:rPr>
        <w:footnoteReference w:id="2"/>
      </w:r>
      <w:r>
        <w:t xml:space="preserve"> </w:t>
      </w:r>
      <w:r w:rsidR="004332FC">
        <w:t>Other key programs include</w:t>
      </w:r>
      <w:r w:rsidRPr="00B10717">
        <w:t xml:space="preserve"> the Indigenous Student Success Program (ISSP), which provides supplementary funding to universities to offer scholarships, tutorial assistance, mentoring, safe cultural spaces and other personal support services to Indigenous students. The flexibility of the ISSP assists universities to tailor their services to match student needs.</w:t>
      </w:r>
      <w:r>
        <w:t xml:space="preserve"> </w:t>
      </w:r>
    </w:p>
    <w:p w14:paraId="5BA25558" w14:textId="77777777" w:rsidR="00D5623F" w:rsidRPr="00425825" w:rsidRDefault="00D5623F" w:rsidP="00D5623F">
      <w:pPr>
        <w:pStyle w:val="Heading2"/>
      </w:pPr>
      <w:bookmarkStart w:id="14" w:name="_Toc24061287"/>
      <w:r>
        <w:t>States and Territories</w:t>
      </w:r>
      <w:bookmarkEnd w:id="14"/>
    </w:p>
    <w:p w14:paraId="7DB0EFD3" w14:textId="56E122B4" w:rsidR="00D5623F" w:rsidRPr="004B4519" w:rsidRDefault="00D5623F" w:rsidP="00D5623F">
      <w:r w:rsidRPr="00240B13">
        <w:rPr>
          <w:rFonts w:ascii="Arial" w:hAnsi="Arial" w:cs="Arial"/>
        </w:rPr>
        <w:t xml:space="preserve">While the </w:t>
      </w:r>
      <w:r w:rsidR="004332FC">
        <w:rPr>
          <w:rFonts w:ascii="Arial" w:hAnsi="Arial" w:cs="Arial"/>
        </w:rPr>
        <w:t xml:space="preserve">Commonwealth </w:t>
      </w:r>
      <w:r w:rsidRPr="00240B13">
        <w:rPr>
          <w:rFonts w:ascii="Arial" w:hAnsi="Arial" w:cs="Arial"/>
        </w:rPr>
        <w:t>makes a significant financial contribution to education and provides national policy leadership, the states and territories are ultimately responsible for delivering school education and ensuring access to quality education within their jurisdictions.</w:t>
      </w:r>
      <w:r>
        <w:rPr>
          <w:rFonts w:ascii="Arial" w:hAnsi="Arial" w:cs="Arial"/>
        </w:rPr>
        <w:t xml:space="preserve"> Providing strategic guidance to the cooperation between states, territories and the Commonwealth Government is the </w:t>
      </w:r>
      <w:r>
        <w:t>Closing the Gap Strategy, which was adopted by the Council of Australian Governments (COAG) in 2007. Among the high-level policy commitments included in Closing the Gap are to</w:t>
      </w:r>
      <w:r>
        <w:rPr>
          <w:rStyle w:val="normaltextrun"/>
          <w:color w:val="000000"/>
        </w:rPr>
        <w:t xml:space="preserve"> halve the gap in employment outcomes between Indigenous and non-Indigenous Australians within a decade (by 2018),</w:t>
      </w:r>
      <w:r>
        <w:rPr>
          <w:rStyle w:val="FootnoteReference"/>
          <w:color w:val="000000"/>
        </w:rPr>
        <w:footnoteReference w:id="3"/>
      </w:r>
      <w:r>
        <w:rPr>
          <w:rStyle w:val="normaltextrun"/>
          <w:color w:val="000000"/>
        </w:rPr>
        <w:t xml:space="preserve"> with a focus on engagement with the mainstream economy. </w:t>
      </w:r>
    </w:p>
    <w:p w14:paraId="05B37E97" w14:textId="77777777" w:rsidR="00DB71EF" w:rsidRDefault="00DB71EF">
      <w:pPr>
        <w:spacing w:before="0" w:after="0" w:line="240" w:lineRule="auto"/>
        <w:rPr>
          <w:rFonts w:eastAsia="MS Gothic"/>
          <w:b/>
          <w:bCs/>
          <w:color w:val="5AA2AE" w:themeColor="accent5"/>
          <w:sz w:val="26"/>
          <w:szCs w:val="26"/>
        </w:rPr>
      </w:pPr>
      <w:bookmarkStart w:id="15" w:name="_Toc24061288"/>
      <w:r>
        <w:br w:type="page"/>
      </w:r>
    </w:p>
    <w:p w14:paraId="07ED7036" w14:textId="19A5B8E9" w:rsidR="00D5623F" w:rsidRPr="004B4519" w:rsidRDefault="00D5623F" w:rsidP="00D5623F">
      <w:pPr>
        <w:pStyle w:val="Heading2"/>
      </w:pPr>
      <w:r>
        <w:lastRenderedPageBreak/>
        <w:t>Changes in the context and future trends</w:t>
      </w:r>
      <w:bookmarkEnd w:id="15"/>
    </w:p>
    <w:p w14:paraId="3AF67327" w14:textId="6CE4DE06" w:rsidR="00D5623F" w:rsidRDefault="00D5623F" w:rsidP="00D5623F">
      <w:pPr>
        <w:rPr>
          <w:lang w:val="en-US"/>
        </w:rPr>
      </w:pPr>
      <w:r>
        <w:rPr>
          <w:lang w:val="en-US"/>
        </w:rPr>
        <w:t>The</w:t>
      </w:r>
      <w:r w:rsidR="004332FC">
        <w:rPr>
          <w:lang w:val="en-US"/>
        </w:rPr>
        <w:t xml:space="preserve">re have been a number of </w:t>
      </w:r>
      <w:r>
        <w:rPr>
          <w:lang w:val="en-US"/>
        </w:rPr>
        <w:t>changes in the Australian context that have occurred since the Australian Government first began supporting Indigenous cadetships twenty years ago</w:t>
      </w:r>
      <w:r w:rsidR="004332FC">
        <w:rPr>
          <w:lang w:val="en-US"/>
        </w:rPr>
        <w:t>, which are likely to have</w:t>
      </w:r>
      <w:r>
        <w:rPr>
          <w:lang w:val="en-US"/>
        </w:rPr>
        <w:t xml:space="preserve"> influenced changes in Aboriginal employment and education outcomes</w:t>
      </w:r>
      <w:r w:rsidR="004332FC">
        <w:rPr>
          <w:lang w:val="en-US"/>
        </w:rPr>
        <w:t>. They include, but are not limited to:</w:t>
      </w:r>
    </w:p>
    <w:p w14:paraId="1BAC671A" w14:textId="77777777" w:rsidR="00D5623F" w:rsidRDefault="00D5623F" w:rsidP="00D5623F">
      <w:pPr>
        <w:pStyle w:val="Heading3"/>
        <w:rPr>
          <w:lang w:val="en-US"/>
        </w:rPr>
      </w:pPr>
      <w:bookmarkStart w:id="16" w:name="_Toc24061289"/>
      <w:r>
        <w:rPr>
          <w:lang w:val="en-US"/>
        </w:rPr>
        <w:t>Reconciliation Action Plans (RAP)</w:t>
      </w:r>
      <w:bookmarkEnd w:id="16"/>
    </w:p>
    <w:p w14:paraId="3FFC124F" w14:textId="340A6ABD" w:rsidR="00D5623F" w:rsidRDefault="00D5623F" w:rsidP="00D5623F">
      <w:pPr>
        <w:rPr>
          <w:rStyle w:val="normaltextrun"/>
        </w:rPr>
      </w:pPr>
      <w:r w:rsidRPr="00A67162">
        <w:t xml:space="preserve">Reconciliation Australia was established in 2001 as the national expert body on reconciliation in Australia. One of </w:t>
      </w:r>
      <w:r>
        <w:t xml:space="preserve">key tools used by the </w:t>
      </w:r>
      <w:r w:rsidRPr="00A67162">
        <w:t>Reconciliation Australia</w:t>
      </w:r>
      <w:r>
        <w:t xml:space="preserve"> to mainstream reconciliation into institutions across sectors </w:t>
      </w:r>
      <w:r w:rsidR="00190111">
        <w:t>are</w:t>
      </w:r>
      <w:r>
        <w:t xml:space="preserve"> Reconciliation Action Plans (RAPs). </w:t>
      </w:r>
      <w:r>
        <w:rPr>
          <w:rStyle w:val="normaltextrun"/>
        </w:rPr>
        <w:t xml:space="preserve">Reconciliation Australia launched its first RAPs in 2006 and to date </w:t>
      </w:r>
      <w:r>
        <w:t>over 1,000 organisations across a range of sectors, employing over 1.9 million Australians, have formalised their commitment to reconciliation through the development of a RAP.</w:t>
      </w:r>
      <w:r w:rsidR="004332FC">
        <w:rPr>
          <w:rStyle w:val="FootnoteReference"/>
        </w:rPr>
        <w:footnoteReference w:id="4"/>
      </w:r>
      <w:r>
        <w:rPr>
          <w:rStyle w:val="normaltextrun"/>
        </w:rPr>
        <w:t xml:space="preserve"> RAPs have been shown to have a positive influence on the attitudes of employees towards reconciliation between Indigenous and non-Australians.</w:t>
      </w:r>
      <w:r>
        <w:rPr>
          <w:rStyle w:val="FootnoteReference"/>
        </w:rPr>
        <w:footnoteReference w:id="5"/>
      </w:r>
      <w:r>
        <w:rPr>
          <w:rStyle w:val="normaltextrun"/>
        </w:rPr>
        <w:t xml:space="preserve"> While the extent to which RAPs have increased the number of net employment opportunities (including cadetships, traineeships and apprenticeships etc.) for Indigenous people is less clear, an impact evaluation found that </w:t>
      </w:r>
      <w:r w:rsidRPr="00492094">
        <w:rPr>
          <w:rStyle w:val="normaltextrun"/>
        </w:rPr>
        <w:t>92</w:t>
      </w:r>
      <w:r>
        <w:rPr>
          <w:rStyle w:val="normaltextrun"/>
        </w:rPr>
        <w:t>%</w:t>
      </w:r>
      <w:r w:rsidRPr="00492094">
        <w:rPr>
          <w:rStyle w:val="normaltextrun"/>
        </w:rPr>
        <w:t> of survey respondents who worked for RAP organisations agreed or strongly</w:t>
      </w:r>
      <w:r>
        <w:rPr>
          <w:rStyle w:val="normaltextrun"/>
        </w:rPr>
        <w:t xml:space="preserve"> agreed with their employer providing opportunities for Indigenous people to extend their education through scholarship, traineeships and work placements.</w:t>
      </w:r>
      <w:r>
        <w:rPr>
          <w:rStyle w:val="FootnoteReference"/>
        </w:rPr>
        <w:footnoteReference w:id="6"/>
      </w:r>
      <w:r>
        <w:rPr>
          <w:lang w:val="en-US"/>
        </w:rPr>
        <w:t xml:space="preserve"> Furthermore, </w:t>
      </w:r>
      <w:r>
        <w:rPr>
          <w:rStyle w:val="normaltextrun"/>
        </w:rPr>
        <w:t xml:space="preserve">anecdotal evidence would suggest that setting targets </w:t>
      </w:r>
      <w:r w:rsidR="004332FC">
        <w:rPr>
          <w:rStyle w:val="normaltextrun"/>
        </w:rPr>
        <w:t xml:space="preserve">and quotas </w:t>
      </w:r>
      <w:r>
        <w:rPr>
          <w:rStyle w:val="normaltextrun"/>
        </w:rPr>
        <w:t xml:space="preserve">for Indigenous staff and Indigenous businesses in supply chains are common goals for RAPs, which is likely to have increased the </w:t>
      </w:r>
      <w:r w:rsidR="004332FC">
        <w:rPr>
          <w:rStyle w:val="normaltextrun"/>
        </w:rPr>
        <w:t>employment opportunities available to</w:t>
      </w:r>
      <w:r>
        <w:rPr>
          <w:rStyle w:val="normaltextrun"/>
        </w:rPr>
        <w:t xml:space="preserve"> Indigenous Australians</w:t>
      </w:r>
      <w:r w:rsidR="004332FC">
        <w:rPr>
          <w:rStyle w:val="normaltextrun"/>
        </w:rPr>
        <w:t>.</w:t>
      </w:r>
    </w:p>
    <w:p w14:paraId="63E13B6C" w14:textId="47BF58F5" w:rsidR="004332FC" w:rsidRDefault="00536383" w:rsidP="004332FC">
      <w:pPr>
        <w:pStyle w:val="Heading3"/>
        <w:rPr>
          <w:lang w:val="en-US"/>
        </w:rPr>
      </w:pPr>
      <w:bookmarkStart w:id="17" w:name="_Toc24061290"/>
      <w:r>
        <w:rPr>
          <w:lang w:val="en-US"/>
        </w:rPr>
        <w:t>Philanthropy and</w:t>
      </w:r>
      <w:r w:rsidR="004332FC">
        <w:rPr>
          <w:lang w:val="en-US"/>
        </w:rPr>
        <w:t xml:space="preserve"> </w:t>
      </w:r>
      <w:r>
        <w:rPr>
          <w:lang w:val="en-US"/>
        </w:rPr>
        <w:t>C</w:t>
      </w:r>
      <w:r w:rsidR="004332FC">
        <w:rPr>
          <w:lang w:val="en-US"/>
        </w:rPr>
        <w:t xml:space="preserve">orporate </w:t>
      </w:r>
      <w:r>
        <w:rPr>
          <w:lang w:val="en-US"/>
        </w:rPr>
        <w:t>S</w:t>
      </w:r>
      <w:r w:rsidR="004332FC">
        <w:rPr>
          <w:lang w:val="en-US"/>
        </w:rPr>
        <w:t xml:space="preserve">ocial </w:t>
      </w:r>
      <w:r>
        <w:rPr>
          <w:lang w:val="en-US"/>
        </w:rPr>
        <w:t>R</w:t>
      </w:r>
      <w:r w:rsidR="004332FC">
        <w:rPr>
          <w:lang w:val="en-US"/>
        </w:rPr>
        <w:t>esponsibility</w:t>
      </w:r>
      <w:bookmarkEnd w:id="17"/>
    </w:p>
    <w:p w14:paraId="36E55D93" w14:textId="746E277D" w:rsidR="00191A13" w:rsidRPr="00191A13" w:rsidRDefault="00536383" w:rsidP="00C35246">
      <w:pPr>
        <w:rPr>
          <w:color w:val="000000"/>
        </w:rPr>
      </w:pPr>
      <w:r w:rsidRPr="00C35246">
        <w:rPr>
          <w:lang w:val="en-US"/>
        </w:rPr>
        <w:t xml:space="preserve">The past two decades have seen </w:t>
      </w:r>
      <w:r w:rsidR="00C35246" w:rsidRPr="00C35246">
        <w:rPr>
          <w:lang w:val="en-US"/>
        </w:rPr>
        <w:t>an</w:t>
      </w:r>
      <w:r w:rsidRPr="00C35246">
        <w:rPr>
          <w:lang w:val="en-US"/>
        </w:rPr>
        <w:t xml:space="preserve"> increasing expectation </w:t>
      </w:r>
      <w:r w:rsidR="00C35246" w:rsidRPr="00C35246">
        <w:rPr>
          <w:lang w:val="en-US"/>
        </w:rPr>
        <w:t>that</w:t>
      </w:r>
      <w:r w:rsidRPr="00C35246">
        <w:rPr>
          <w:lang w:val="en-US"/>
        </w:rPr>
        <w:t xml:space="preserve"> the private sector </w:t>
      </w:r>
      <w:r w:rsidR="00C35246" w:rsidRPr="00C35246">
        <w:rPr>
          <w:lang w:val="en-US"/>
        </w:rPr>
        <w:t>join the government and not-for-profit sectors in</w:t>
      </w:r>
      <w:r w:rsidRPr="00C35246">
        <w:rPr>
          <w:lang w:val="en-US"/>
        </w:rPr>
        <w:t xml:space="preserve"> </w:t>
      </w:r>
      <w:r w:rsidR="00C35246" w:rsidRPr="00C35246">
        <w:rPr>
          <w:lang w:val="en-US"/>
        </w:rPr>
        <w:t>improving</w:t>
      </w:r>
      <w:r w:rsidRPr="00C35246">
        <w:rPr>
          <w:lang w:val="en-US"/>
        </w:rPr>
        <w:t xml:space="preserve"> employment </w:t>
      </w:r>
      <w:r w:rsidR="00C35246" w:rsidRPr="00C35246">
        <w:rPr>
          <w:lang w:val="en-US"/>
        </w:rPr>
        <w:t>an</w:t>
      </w:r>
      <w:r w:rsidR="00C35246">
        <w:rPr>
          <w:lang w:val="en-US"/>
        </w:rPr>
        <w:t>d</w:t>
      </w:r>
      <w:r w:rsidR="00C35246" w:rsidRPr="00C35246">
        <w:rPr>
          <w:lang w:val="en-US"/>
        </w:rPr>
        <w:t xml:space="preserve"> education </w:t>
      </w:r>
      <w:r w:rsidRPr="00C35246">
        <w:rPr>
          <w:lang w:val="en-US"/>
        </w:rPr>
        <w:t xml:space="preserve">outcomes for Indigenous people, particularly in the mining and resources sector. </w:t>
      </w:r>
      <w:r w:rsidR="00C35246" w:rsidRPr="00C35246">
        <w:rPr>
          <w:lang w:val="en-US"/>
        </w:rPr>
        <w:t xml:space="preserve">The most notable example, and perhaps a tipping point for a broader shift in consciousness was </w:t>
      </w:r>
      <w:r w:rsidRPr="00C35246">
        <w:rPr>
          <w:color w:val="000000"/>
        </w:rPr>
        <w:t>Andrew Forrest of Fortescue Metals Group (FMG) who</w:t>
      </w:r>
      <w:r w:rsidR="00C35246" w:rsidRPr="00C35246">
        <w:rPr>
          <w:color w:val="000000"/>
        </w:rPr>
        <w:t xml:space="preserve"> </w:t>
      </w:r>
      <w:r w:rsidRPr="00C35246">
        <w:rPr>
          <w:color w:val="000000"/>
        </w:rPr>
        <w:t>in 2008 launched the Australian Employment Covenant with a bold goal of placing 50,000 Indigenous Australians into jobs within two years.</w:t>
      </w:r>
      <w:r w:rsidRPr="00C35246">
        <w:rPr>
          <w:rStyle w:val="FootnoteReference"/>
          <w:color w:val="000000"/>
        </w:rPr>
        <w:footnoteReference w:id="7"/>
      </w:r>
      <w:r w:rsidRPr="00C35246">
        <w:rPr>
          <w:color w:val="000000"/>
        </w:rPr>
        <w:t xml:space="preserve"> </w:t>
      </w:r>
      <w:r w:rsidRPr="00C35246">
        <w:t xml:space="preserve">Mr Forrest was </w:t>
      </w:r>
      <w:r w:rsidR="00C35246" w:rsidRPr="00C35246">
        <w:t xml:space="preserve">later </w:t>
      </w:r>
      <w:r w:rsidRPr="00C35246">
        <w:t>appointed</w:t>
      </w:r>
      <w:r w:rsidR="00190111">
        <w:t xml:space="preserve"> by</w:t>
      </w:r>
      <w:r w:rsidRPr="00C35246">
        <w:t xml:space="preserve"> Prime Minister </w:t>
      </w:r>
      <w:r w:rsidR="00C35246" w:rsidRPr="00C35246">
        <w:t>Tony Abbott</w:t>
      </w:r>
      <w:r w:rsidRPr="00C35246">
        <w:t xml:space="preserve"> to Chair the Review of Indigenous Training and Employment Programmes,</w:t>
      </w:r>
      <w:r w:rsidR="00C35246" w:rsidRPr="00C35246">
        <w:t xml:space="preserve"> which made wide-ranging recommendations that went beyond training and employment and </w:t>
      </w:r>
      <w:r w:rsidR="00C35246" w:rsidRPr="00C35246">
        <w:rPr>
          <w:color w:val="000000"/>
        </w:rPr>
        <w:t>included income management, early childhood services, school attendance, housing and mobility.</w:t>
      </w:r>
      <w:r w:rsidR="00C35246" w:rsidRPr="00C35246">
        <w:rPr>
          <w:rStyle w:val="FootnoteReference"/>
          <w:color w:val="000000"/>
        </w:rPr>
        <w:footnoteReference w:id="8"/>
      </w:r>
      <w:r w:rsidR="00C35246" w:rsidRPr="00C35246">
        <w:rPr>
          <w:color w:val="000000"/>
        </w:rPr>
        <w:t xml:space="preserve"> </w:t>
      </w:r>
    </w:p>
    <w:p w14:paraId="44572D93" w14:textId="7705FCA9" w:rsidR="00D5623F" w:rsidRDefault="004332FC" w:rsidP="00D5623F">
      <w:pPr>
        <w:pStyle w:val="Heading3"/>
        <w:rPr>
          <w:lang w:val="en-US"/>
        </w:rPr>
      </w:pPr>
      <w:bookmarkStart w:id="18" w:name="_Toc24061291"/>
      <w:r>
        <w:rPr>
          <w:lang w:val="en-US"/>
        </w:rPr>
        <w:lastRenderedPageBreak/>
        <w:t>Automation</w:t>
      </w:r>
      <w:bookmarkEnd w:id="18"/>
    </w:p>
    <w:p w14:paraId="37A8F938" w14:textId="0DAD90D4" w:rsidR="00191A13" w:rsidRDefault="00D5623F" w:rsidP="00DB71EF">
      <w:pPr>
        <w:pStyle w:val="CCSNormalText"/>
      </w:pPr>
      <w:r w:rsidRPr="00B10717">
        <w:rPr>
          <w:rFonts w:ascii="Helvetica" w:hAnsi="Helvetica" w:cs="Helvetica"/>
          <w:shd w:val="clear" w:color="auto" w:fill="auto"/>
        </w:rPr>
        <w:t>36% of Australian jobs face a significant or high risk of automation.</w:t>
      </w:r>
      <w:r w:rsidRPr="00B10717">
        <w:rPr>
          <w:rStyle w:val="FootnoteReference"/>
          <w:rFonts w:ascii="Helvetica" w:hAnsi="Helvetica" w:cs="Helvetica"/>
          <w:shd w:val="clear" w:color="auto" w:fill="auto"/>
          <w:lang w:eastAsia="ja-JP"/>
        </w:rPr>
        <w:footnoteReference w:id="9"/>
      </w:r>
      <w:r w:rsidRPr="00B10717">
        <w:rPr>
          <w:rFonts w:ascii="Helvetica" w:hAnsi="Helvetica" w:cs="Helvetica"/>
          <w:shd w:val="clear" w:color="auto" w:fill="auto"/>
        </w:rPr>
        <w:t xml:space="preserve"> According to current predictions, Indigenous Australians will be more vulnerable to job losses because they tend to work in jobs facing the highest risk of job loss, such as food and beverage services, retail, and construction.</w:t>
      </w:r>
      <w:r w:rsidRPr="00B10717">
        <w:rPr>
          <w:rStyle w:val="FootnoteReference"/>
          <w:rFonts w:ascii="Helvetica" w:hAnsi="Helvetica" w:cs="Helvetica"/>
          <w:shd w:val="clear" w:color="auto" w:fill="auto"/>
          <w:lang w:eastAsia="ja-JP"/>
        </w:rPr>
        <w:footnoteReference w:id="10"/>
      </w:r>
      <w:r w:rsidRPr="00B10717">
        <w:rPr>
          <w:rFonts w:ascii="Helvetica" w:hAnsi="Helvetica" w:cs="Helvetica"/>
          <w:shd w:val="clear" w:color="auto" w:fill="auto"/>
        </w:rPr>
        <w:t xml:space="preserve"> OECD research demonstrates that the jobs most likely to be automated are within occupations that generally require lower levels of skills. For example, the Australian government projects that jobs requiring a bachelor’s degree or higher qualification will see the strongest growth of 10% between 2018-2023, while jobs requiring a </w:t>
      </w:r>
      <w:r w:rsidR="00190111">
        <w:rPr>
          <w:rFonts w:ascii="Helvetica" w:hAnsi="Helvetica" w:cs="Helvetica"/>
          <w:shd w:val="clear" w:color="auto" w:fill="auto"/>
        </w:rPr>
        <w:t>C</w:t>
      </w:r>
      <w:r w:rsidRPr="00B10717">
        <w:rPr>
          <w:rFonts w:ascii="Helvetica" w:hAnsi="Helvetica" w:cs="Helvetica"/>
          <w:shd w:val="clear" w:color="auto" w:fill="auto"/>
        </w:rPr>
        <w:t xml:space="preserve">ertificate II or III qualification are projected to grow by only 7% or 250 000. As previously outlined in this report, Indigenous Australians are more likely than non-Indigenous Australians to be studying a lower qualification, therefore more needs to be done to equip Indigenous Australians with the right skills in the future labour market. </w:t>
      </w:r>
    </w:p>
    <w:p w14:paraId="0E090DC8" w14:textId="6754A8E4" w:rsidR="00D5623F" w:rsidRDefault="00D5623F" w:rsidP="00191A13">
      <w:pPr>
        <w:pStyle w:val="Heading1"/>
      </w:pPr>
      <w:bookmarkStart w:id="19" w:name="_Toc24061292"/>
      <w:r>
        <w:t>Findings</w:t>
      </w:r>
      <w:bookmarkEnd w:id="19"/>
    </w:p>
    <w:p w14:paraId="3F42EC4C" w14:textId="1C94A84B" w:rsidR="007D1255" w:rsidRDefault="00F572FF" w:rsidP="00191A13">
      <w:pPr>
        <w:pStyle w:val="Heading2"/>
      </w:pPr>
      <w:bookmarkStart w:id="20" w:name="_Toc24061293"/>
      <w:r>
        <w:t>Tertiary e</w:t>
      </w:r>
      <w:r w:rsidR="00C731E7">
        <w:t xml:space="preserve">ducation and </w:t>
      </w:r>
      <w:r w:rsidR="00D34E0A">
        <w:t xml:space="preserve">graduate </w:t>
      </w:r>
      <w:r w:rsidR="00C731E7">
        <w:t>employment outcomes for Indigenous Australians</w:t>
      </w:r>
      <w:bookmarkEnd w:id="20"/>
    </w:p>
    <w:p w14:paraId="00E6BDF4" w14:textId="0CE6F151" w:rsidR="00C731E7" w:rsidRDefault="00F572FF" w:rsidP="00D34E0A">
      <w:r>
        <w:t>This section briefly reviews the latest data on tertiary education and graduate employment outcomes for Indigenous Australians.</w:t>
      </w:r>
      <w:r w:rsidR="00C748CE">
        <w:t xml:space="preserve"> Due to the large amount and complex nature of the data available</w:t>
      </w:r>
      <w:r w:rsidR="007F3766">
        <w:t xml:space="preserve"> for analysis</w:t>
      </w:r>
      <w:r w:rsidR="00C748CE">
        <w:t xml:space="preserve">, the scope of this section </w:t>
      </w:r>
      <w:r w:rsidR="007F3766">
        <w:t>is</w:t>
      </w:r>
      <w:r w:rsidR="00C748CE">
        <w:t xml:space="preserve"> limited to</w:t>
      </w:r>
      <w:r w:rsidR="007F3766">
        <w:t xml:space="preserve"> university education and vocational education and training (VET)</w:t>
      </w:r>
      <w:r w:rsidR="00C748CE">
        <w:t xml:space="preserve"> </w:t>
      </w:r>
      <w:r w:rsidR="007F3766">
        <w:t>as they</w:t>
      </w:r>
      <w:r w:rsidR="00C748CE">
        <w:t xml:space="preserve"> </w:t>
      </w:r>
      <w:r w:rsidR="007F3766">
        <w:t xml:space="preserve">are the sectors where cadetships and similar programs </w:t>
      </w:r>
      <w:r w:rsidR="00D7528F">
        <w:t xml:space="preserve">are </w:t>
      </w:r>
      <w:r w:rsidR="007F3766">
        <w:t>more commonly implemented.</w:t>
      </w:r>
      <w:r w:rsidR="00C53B3F">
        <w:t xml:space="preserve"> This section also identifies key enablers and barriers to </w:t>
      </w:r>
      <w:r w:rsidR="002C33A4">
        <w:t>enrolling and completing tertiary education</w:t>
      </w:r>
      <w:r w:rsidR="007A1005">
        <w:t>.</w:t>
      </w:r>
    </w:p>
    <w:p w14:paraId="73908FC9" w14:textId="7C6DAA36" w:rsidR="00C731E7" w:rsidRDefault="007F3766" w:rsidP="00191A13">
      <w:pPr>
        <w:pStyle w:val="Heading3"/>
      </w:pPr>
      <w:bookmarkStart w:id="21" w:name="_Toc24061294"/>
      <w:r>
        <w:t>Universit</w:t>
      </w:r>
      <w:r w:rsidR="00E32260">
        <w:t>y education and graduate outcomes</w:t>
      </w:r>
      <w:bookmarkEnd w:id="21"/>
    </w:p>
    <w:p w14:paraId="1C4CD731" w14:textId="77777777" w:rsidR="00DB71EF" w:rsidRDefault="00757ED6" w:rsidP="00D34E0A">
      <w:r w:rsidRPr="0094547E">
        <w:t>It is well established that improving</w:t>
      </w:r>
      <w:r w:rsidR="00F40A6D" w:rsidRPr="0094547E">
        <w:t xml:space="preserve"> higher education outcomes among </w:t>
      </w:r>
      <w:r w:rsidRPr="0094547E">
        <w:t>Indigenous Australians</w:t>
      </w:r>
      <w:r w:rsidR="00F40A6D" w:rsidRPr="0094547E">
        <w:t xml:space="preserve"> will contribute to nation building and reduce Indigenous disadvantage</w:t>
      </w:r>
      <w:r w:rsidRPr="0094547E">
        <w:t>,</w:t>
      </w:r>
      <w:r w:rsidRPr="00D34E0A">
        <w:rPr>
          <w:rStyle w:val="FootnoteReference"/>
        </w:rPr>
        <w:footnoteReference w:id="11"/>
      </w:r>
      <w:r w:rsidRPr="00D34E0A">
        <w:rPr>
          <w:vertAlign w:val="superscript"/>
        </w:rPr>
        <w:t xml:space="preserve"> </w:t>
      </w:r>
      <w:r w:rsidRPr="0094547E">
        <w:t xml:space="preserve">however </w:t>
      </w:r>
      <w:r w:rsidRPr="0094547E">
        <w:rPr>
          <w:rStyle w:val="Emphasis"/>
          <w:i w:val="0"/>
          <w:iCs w:val="0"/>
        </w:rPr>
        <w:t>d</w:t>
      </w:r>
      <w:r w:rsidR="00F40A6D" w:rsidRPr="0094547E">
        <w:rPr>
          <w:rStyle w:val="Emphasis"/>
          <w:i w:val="0"/>
          <w:iCs w:val="0"/>
        </w:rPr>
        <w:t xml:space="preserve">espite </w:t>
      </w:r>
      <w:r w:rsidRPr="0094547E">
        <w:rPr>
          <w:rStyle w:val="Emphasis"/>
          <w:i w:val="0"/>
          <w:iCs w:val="0"/>
        </w:rPr>
        <w:t xml:space="preserve">a plethora of </w:t>
      </w:r>
      <w:r w:rsidR="00F40A6D" w:rsidRPr="0094547E">
        <w:rPr>
          <w:rStyle w:val="Emphasis"/>
          <w:i w:val="0"/>
          <w:iCs w:val="0"/>
        </w:rPr>
        <w:t xml:space="preserve">initiatives over recent years to </w:t>
      </w:r>
      <w:r w:rsidRPr="0094547E">
        <w:rPr>
          <w:rStyle w:val="Emphasis"/>
          <w:i w:val="0"/>
          <w:iCs w:val="0"/>
        </w:rPr>
        <w:t>address</w:t>
      </w:r>
      <w:r w:rsidR="00F40A6D" w:rsidRPr="0094547E">
        <w:rPr>
          <w:rStyle w:val="Emphasis"/>
          <w:i w:val="0"/>
          <w:iCs w:val="0"/>
        </w:rPr>
        <w:t xml:space="preserve"> their under-representation, </w:t>
      </w:r>
      <w:r w:rsidRPr="0094547E">
        <w:rPr>
          <w:rStyle w:val="Emphasis"/>
          <w:i w:val="0"/>
          <w:iCs w:val="0"/>
        </w:rPr>
        <w:t xml:space="preserve">Indigenous </w:t>
      </w:r>
      <w:r w:rsidR="00F40A6D" w:rsidRPr="0094547E">
        <w:rPr>
          <w:rStyle w:val="Emphasis"/>
          <w:i w:val="0"/>
          <w:iCs w:val="0"/>
        </w:rPr>
        <w:t>students’ participation in higher education remains below the population parity rate</w:t>
      </w:r>
      <w:r w:rsidR="00755D18" w:rsidRPr="0094547E">
        <w:rPr>
          <w:rStyle w:val="Emphasis"/>
          <w:i w:val="0"/>
          <w:iCs w:val="0"/>
        </w:rPr>
        <w:t xml:space="preserve"> and that of non-Indigenous </w:t>
      </w:r>
      <w:r w:rsidR="00804DD9" w:rsidRPr="0094547E">
        <w:rPr>
          <w:rStyle w:val="Emphasis"/>
          <w:i w:val="0"/>
          <w:iCs w:val="0"/>
        </w:rPr>
        <w:t>Australians</w:t>
      </w:r>
      <w:r w:rsidR="00755D18" w:rsidRPr="0094547E">
        <w:rPr>
          <w:rStyle w:val="Emphasis"/>
          <w:i w:val="0"/>
          <w:iCs w:val="0"/>
        </w:rPr>
        <w:t>.</w:t>
      </w:r>
      <w:r w:rsidR="006F74A6" w:rsidRPr="0094547E">
        <w:rPr>
          <w:rStyle w:val="Emphasis"/>
          <w:i w:val="0"/>
          <w:iCs w:val="0"/>
        </w:rPr>
        <w:t xml:space="preserve"> </w:t>
      </w:r>
      <w:r w:rsidR="00804DD9" w:rsidRPr="0094547E">
        <w:rPr>
          <w:rStyle w:val="Emphasis"/>
          <w:i w:val="0"/>
          <w:iCs w:val="0"/>
        </w:rPr>
        <w:t>H</w:t>
      </w:r>
      <w:r w:rsidR="00755D18" w:rsidRPr="0094547E">
        <w:rPr>
          <w:rStyle w:val="Emphasis"/>
          <w:i w:val="0"/>
          <w:iCs w:val="0"/>
        </w:rPr>
        <w:t>owever</w:t>
      </w:r>
      <w:r w:rsidR="00804DD9" w:rsidRPr="0094547E">
        <w:rPr>
          <w:rStyle w:val="Emphasis"/>
          <w:i w:val="0"/>
          <w:iCs w:val="0"/>
        </w:rPr>
        <w:t>, there are</w:t>
      </w:r>
      <w:r w:rsidR="00755D18" w:rsidRPr="0094547E">
        <w:rPr>
          <w:rStyle w:val="Emphasis"/>
          <w:i w:val="0"/>
          <w:iCs w:val="0"/>
        </w:rPr>
        <w:t xml:space="preserve"> some positive trends</w:t>
      </w:r>
      <w:r w:rsidR="00D92981">
        <w:rPr>
          <w:rStyle w:val="Emphasis"/>
          <w:i w:val="0"/>
          <w:iCs w:val="0"/>
        </w:rPr>
        <w:t>:</w:t>
      </w:r>
      <w:r w:rsidR="00755D18" w:rsidRPr="0094547E">
        <w:t xml:space="preserve"> University enrolments for Indigenous </w:t>
      </w:r>
      <w:r w:rsidR="008974A5">
        <w:t xml:space="preserve">undergraduate </w:t>
      </w:r>
      <w:r w:rsidR="00755D18" w:rsidRPr="0094547E">
        <w:t>students have more than doubled (</w:t>
      </w:r>
      <w:r w:rsidR="008974A5">
        <w:t>113</w:t>
      </w:r>
      <w:r w:rsidR="00755D18" w:rsidRPr="0094547E">
        <w:t>%) in the past decade.</w:t>
      </w:r>
      <w:r w:rsidR="00804DD9" w:rsidRPr="008974A5">
        <w:rPr>
          <w:rStyle w:val="FootnoteReference"/>
        </w:rPr>
        <w:footnoteReference w:id="12"/>
      </w:r>
      <w:r w:rsidR="00755D18" w:rsidRPr="0094547E">
        <w:t xml:space="preserve"> This </w:t>
      </w:r>
      <w:r w:rsidR="008974A5">
        <w:t>contribute</w:t>
      </w:r>
      <w:r w:rsidR="00190111">
        <w:t>d</w:t>
      </w:r>
      <w:r w:rsidR="00755D18" w:rsidRPr="0094547E">
        <w:t xml:space="preserve"> to a</w:t>
      </w:r>
      <w:r w:rsidR="00804DD9" w:rsidRPr="0094547E">
        <w:t>n</w:t>
      </w:r>
      <w:r w:rsidR="00755D18" w:rsidRPr="0094547E">
        <w:t xml:space="preserve"> </w:t>
      </w:r>
      <w:r w:rsidR="00804DD9" w:rsidRPr="0094547E">
        <w:t xml:space="preserve">overall increased share of Indigenous </w:t>
      </w:r>
      <w:r w:rsidR="008974A5">
        <w:t xml:space="preserve">university </w:t>
      </w:r>
      <w:r w:rsidR="00804DD9" w:rsidRPr="0094547E">
        <w:t>enrolments</w:t>
      </w:r>
      <w:r w:rsidR="008974A5">
        <w:t xml:space="preserve"> (all-levels)</w:t>
      </w:r>
      <w:r w:rsidR="00804DD9" w:rsidRPr="0094547E">
        <w:t xml:space="preserve"> from </w:t>
      </w:r>
      <w:r w:rsidR="00755D18" w:rsidRPr="0094547E">
        <w:t>1.3</w:t>
      </w:r>
      <w:r w:rsidR="00804DD9" w:rsidRPr="0094547E">
        <w:t xml:space="preserve">% </w:t>
      </w:r>
      <w:r w:rsidR="00755D18" w:rsidRPr="0094547E">
        <w:t>to 1.8</w:t>
      </w:r>
      <w:r w:rsidR="00804DD9" w:rsidRPr="0094547E">
        <w:t>% in the same period,</w:t>
      </w:r>
      <w:r w:rsidR="00804DD9" w:rsidRPr="008974A5">
        <w:rPr>
          <w:rStyle w:val="FootnoteReference"/>
        </w:rPr>
        <w:footnoteReference w:id="13"/>
      </w:r>
      <w:r w:rsidR="00804DD9" w:rsidRPr="0094547E">
        <w:t xml:space="preserve"> </w:t>
      </w:r>
      <w:r w:rsidR="00D92981">
        <w:t>although it is</w:t>
      </w:r>
      <w:r w:rsidR="00804DD9" w:rsidRPr="0094547E">
        <w:t xml:space="preserve"> below the 3.1% </w:t>
      </w:r>
      <w:r w:rsidR="00755D18" w:rsidRPr="0094547E">
        <w:t xml:space="preserve">population parity </w:t>
      </w:r>
      <w:r w:rsidR="00804DD9" w:rsidRPr="0094547E">
        <w:t>estimated by the Australian Bureau of Statistics (ABS).</w:t>
      </w:r>
      <w:r w:rsidR="00804DD9" w:rsidRPr="008974A5">
        <w:rPr>
          <w:rStyle w:val="FootnoteReference"/>
        </w:rPr>
        <w:footnoteReference w:id="14"/>
      </w:r>
      <w:r w:rsidR="00804DD9" w:rsidRPr="008974A5">
        <w:rPr>
          <w:vertAlign w:val="superscript"/>
        </w:rPr>
        <w:t xml:space="preserve"> </w:t>
      </w:r>
      <w:r w:rsidR="00804DD9" w:rsidRPr="0094547E">
        <w:t>T</w:t>
      </w:r>
      <w:r w:rsidR="00D92981">
        <w:t>o</w:t>
      </w:r>
      <w:r w:rsidR="00804DD9" w:rsidRPr="0094547E">
        <w:t xml:space="preserve"> achieve population parity, the annual growth in </w:t>
      </w:r>
      <w:r w:rsidR="00190111">
        <w:t>I</w:t>
      </w:r>
      <w:r w:rsidR="00804DD9" w:rsidRPr="0094547E">
        <w:t xml:space="preserve">ndigenous student enrolments will need to significantly exceed that of non-Indigenous students. </w:t>
      </w:r>
    </w:p>
    <w:p w14:paraId="46D291D9" w14:textId="0161B441" w:rsidR="00DB71EF" w:rsidRDefault="00804DD9" w:rsidP="00D34E0A">
      <w:r w:rsidRPr="0094547E">
        <w:lastRenderedPageBreak/>
        <w:t>Since 2015</w:t>
      </w:r>
      <w:r w:rsidR="0094547E" w:rsidRPr="0094547E">
        <w:t>,</w:t>
      </w:r>
      <w:r w:rsidRPr="0094547E">
        <w:t xml:space="preserve"> the </w:t>
      </w:r>
      <w:r w:rsidR="00755D18" w:rsidRPr="0094547E">
        <w:t xml:space="preserve">annual growth in Indigenous </w:t>
      </w:r>
      <w:r w:rsidR="0094547E" w:rsidRPr="0094547E">
        <w:t xml:space="preserve">university </w:t>
      </w:r>
      <w:r w:rsidR="00755D18" w:rsidRPr="0094547E">
        <w:t xml:space="preserve">enrolments </w:t>
      </w:r>
      <w:r w:rsidRPr="0094547E">
        <w:t xml:space="preserve">has </w:t>
      </w:r>
      <w:r w:rsidR="00755D18" w:rsidRPr="0094547E">
        <w:t xml:space="preserve">almost tripled </w:t>
      </w:r>
      <w:r w:rsidRPr="0094547E">
        <w:t>that of</w:t>
      </w:r>
      <w:r w:rsidR="00755D18" w:rsidRPr="0094547E">
        <w:t xml:space="preserve"> non-Indigenous student</w:t>
      </w:r>
      <w:r w:rsidRPr="0094547E">
        <w:t xml:space="preserve">s, </w:t>
      </w:r>
      <w:r w:rsidR="0094547E" w:rsidRPr="0094547E">
        <w:t xml:space="preserve">although this has been in part enabled by a steady decline in university enrolments among </w:t>
      </w:r>
      <w:r w:rsidR="0094547E" w:rsidRPr="00F572FF">
        <w:t>non-Indigenous students.</w:t>
      </w:r>
      <w:r w:rsidR="0094547E" w:rsidRPr="00F572FF">
        <w:rPr>
          <w:rStyle w:val="FootnoteReference"/>
        </w:rPr>
        <w:footnoteReference w:id="15"/>
      </w:r>
      <w:r w:rsidR="0094547E" w:rsidRPr="00F572FF">
        <w:t xml:space="preserve"> </w:t>
      </w:r>
      <w:r w:rsidR="008974A5" w:rsidRPr="00F572FF">
        <w:t>Indigenous applicants for undergraduate courses are more likely to be older</w:t>
      </w:r>
      <w:r w:rsidR="00F572FF" w:rsidRPr="00F572FF">
        <w:t xml:space="preserve"> and female</w:t>
      </w:r>
      <w:r w:rsidR="008974A5" w:rsidRPr="00F572FF">
        <w:t xml:space="preserve"> than non-Indigenous applicants. In 2018, one-third of Indigenous applicants </w:t>
      </w:r>
      <w:r w:rsidR="00F572FF" w:rsidRPr="00F572FF">
        <w:t>were</w:t>
      </w:r>
      <w:r w:rsidR="008974A5" w:rsidRPr="00F572FF">
        <w:t xml:space="preserve"> aged 25 or older, compared to 22 per cent </w:t>
      </w:r>
      <w:r w:rsidR="00F572FF" w:rsidRPr="00F572FF">
        <w:t>of</w:t>
      </w:r>
      <w:r w:rsidR="008974A5" w:rsidRPr="00F572FF">
        <w:t xml:space="preserve"> non-Indigenous applicants</w:t>
      </w:r>
      <w:r w:rsidR="00F572FF" w:rsidRPr="00F572FF">
        <w:t xml:space="preserve"> and 68% were female compared to 59% of non-Indigenous applicants</w:t>
      </w:r>
      <w:r w:rsidR="008974A5" w:rsidRPr="00F572FF">
        <w:t>.</w:t>
      </w:r>
      <w:r w:rsidR="008974A5" w:rsidRPr="00F572FF">
        <w:rPr>
          <w:rStyle w:val="FootnoteReference"/>
        </w:rPr>
        <w:footnoteReference w:id="16"/>
      </w:r>
      <w:r w:rsidR="008974A5" w:rsidRPr="00F572FF">
        <w:t xml:space="preserve"> </w:t>
      </w:r>
    </w:p>
    <w:p w14:paraId="12807D01" w14:textId="538F984D" w:rsidR="00F40A6D" w:rsidRPr="008974A5" w:rsidRDefault="0094547E" w:rsidP="00D34E0A">
      <w:r w:rsidRPr="00F572FF">
        <w:t>There are also trends eviden</w:t>
      </w:r>
      <w:r w:rsidR="00CE3A66">
        <w:t>t</w:t>
      </w:r>
      <w:r w:rsidRPr="00F572FF">
        <w:t xml:space="preserve"> in the types of courses that Indigenous students are more likely to enrol in</w:t>
      </w:r>
      <w:r w:rsidR="008974A5" w:rsidRPr="00F572FF">
        <w:t xml:space="preserve">. For example, Indigenous students are more likely than non-Indigenous students to study </w:t>
      </w:r>
      <w:r w:rsidR="00C748CE" w:rsidRPr="00F572FF">
        <w:t xml:space="preserve">undergraduate </w:t>
      </w:r>
      <w:r w:rsidRPr="00F572FF">
        <w:t>courses related to Society and Culture (33</w:t>
      </w:r>
      <w:r w:rsidR="008974A5" w:rsidRPr="00F572FF">
        <w:t>% of all Indigenous enrolments</w:t>
      </w:r>
      <w:r w:rsidRPr="00F572FF">
        <w:t>), Health (22</w:t>
      </w:r>
      <w:r w:rsidR="008974A5" w:rsidRPr="00F572FF">
        <w:t>%</w:t>
      </w:r>
      <w:r w:rsidRPr="00F572FF">
        <w:t xml:space="preserve"> </w:t>
      </w:r>
      <w:r w:rsidR="008974A5" w:rsidRPr="00F572FF">
        <w:t>of all Indigenous enrolments</w:t>
      </w:r>
      <w:r w:rsidRPr="00F572FF">
        <w:t>) and Education (</w:t>
      </w:r>
      <w:r w:rsidR="008974A5" w:rsidRPr="00F572FF">
        <w:t>14% of all Indigenous enrolments</w:t>
      </w:r>
      <w:r w:rsidRPr="00F572FF">
        <w:t>) and less likely to enrol in Management and Commerce (10</w:t>
      </w:r>
      <w:r w:rsidR="008974A5" w:rsidRPr="00F572FF">
        <w:t>% of all Indigenous enrolments</w:t>
      </w:r>
      <w:r w:rsidRPr="00F572FF">
        <w:t>), Natural and Physical Sciences (6</w:t>
      </w:r>
      <w:r w:rsidR="008974A5" w:rsidRPr="00F572FF">
        <w:t>% of all Indigenous enrolments</w:t>
      </w:r>
      <w:r w:rsidRPr="00F572FF">
        <w:t>) and Engineering (3</w:t>
      </w:r>
      <w:r w:rsidR="008974A5" w:rsidRPr="00F572FF">
        <w:t>% of all Indigenous enrolments</w:t>
      </w:r>
      <w:r w:rsidRPr="00F572FF">
        <w:t>).</w:t>
      </w:r>
      <w:r w:rsidR="008974A5" w:rsidRPr="00F572FF">
        <w:rPr>
          <w:rStyle w:val="FootnoteReference"/>
        </w:rPr>
        <w:footnoteReference w:id="17"/>
      </w:r>
    </w:p>
    <w:p w14:paraId="4501EF39" w14:textId="4AA10AD9" w:rsidR="00F572FF" w:rsidRDefault="009C59BA" w:rsidP="00D34E0A">
      <w:r w:rsidRPr="00D34E0A">
        <w:t>Despite strong year-on-year growth over the past decade</w:t>
      </w:r>
      <w:r w:rsidR="00D34E0A" w:rsidRPr="00D34E0A">
        <w:t xml:space="preserve"> (consistent with the growth in Indigenous </w:t>
      </w:r>
      <w:r w:rsidR="00D92981">
        <w:t xml:space="preserve">student </w:t>
      </w:r>
      <w:r w:rsidR="00D34E0A" w:rsidRPr="00D34E0A">
        <w:t>enrolments)</w:t>
      </w:r>
      <w:r w:rsidRPr="00D34E0A">
        <w:t xml:space="preserve">, </w:t>
      </w:r>
      <w:r w:rsidR="00F572FF" w:rsidRPr="00D34E0A">
        <w:t>Indigenous undergraduate award course completions</w:t>
      </w:r>
      <w:r w:rsidRPr="00D34E0A">
        <w:t xml:space="preserve"> remain</w:t>
      </w:r>
      <w:r w:rsidR="00F572FF" w:rsidRPr="00D34E0A">
        <w:t xml:space="preserve"> poor compared to non-Indigenous students. </w:t>
      </w:r>
      <w:r w:rsidRPr="00D34E0A">
        <w:t>For example, w</w:t>
      </w:r>
      <w:r w:rsidR="00F572FF" w:rsidRPr="00D34E0A">
        <w:t xml:space="preserve">hile Indigenous students typically can take longer to graduate, nine-year completion rates for Indigenous students </w:t>
      </w:r>
      <w:r w:rsidRPr="00D34E0A">
        <w:t>are</w:t>
      </w:r>
      <w:r w:rsidR="00F572FF" w:rsidRPr="00D34E0A">
        <w:t xml:space="preserve"> around 47</w:t>
      </w:r>
      <w:r w:rsidRPr="00D34E0A">
        <w:t>% compared to</w:t>
      </w:r>
      <w:r w:rsidR="00F572FF" w:rsidRPr="00D34E0A">
        <w:t xml:space="preserve"> 74</w:t>
      </w:r>
      <w:r w:rsidRPr="00D34E0A">
        <w:t xml:space="preserve">% </w:t>
      </w:r>
      <w:r w:rsidR="00F572FF" w:rsidRPr="00D34E0A">
        <w:t>for non-Indigenous students</w:t>
      </w:r>
      <w:r w:rsidR="00D34E0A" w:rsidRPr="00D34E0A">
        <w:t>,</w:t>
      </w:r>
      <w:r w:rsidRPr="00D34E0A">
        <w:rPr>
          <w:rStyle w:val="FootnoteReference"/>
        </w:rPr>
        <w:footnoteReference w:id="18"/>
      </w:r>
      <w:r w:rsidR="00D34E0A" w:rsidRPr="00D34E0A">
        <w:t xml:space="preserve"> with similar gaps at 4- and 6-year completion rates.</w:t>
      </w:r>
      <w:r w:rsidR="00D34E0A" w:rsidRPr="00D34E0A">
        <w:rPr>
          <w:rStyle w:val="FootnoteReference"/>
        </w:rPr>
        <w:footnoteReference w:id="19"/>
      </w:r>
      <w:r w:rsidR="00D34E0A">
        <w:t xml:space="preserve"> </w:t>
      </w:r>
      <w:r w:rsidR="00F572FF">
        <w:t>On a positive note, the proportion of commencing Indigenous Bachelor degree students that did not ever return after the first year of study has declined since 2005</w:t>
      </w:r>
      <w:r w:rsidR="00D34E0A">
        <w:t xml:space="preserve"> from </w:t>
      </w:r>
      <w:r w:rsidR="00F572FF">
        <w:t>20</w:t>
      </w:r>
      <w:r w:rsidR="00D34E0A">
        <w:t xml:space="preserve">% </w:t>
      </w:r>
      <w:r w:rsidR="00F572FF">
        <w:t>to 16</w:t>
      </w:r>
      <w:r w:rsidR="00D34E0A">
        <w:t xml:space="preserve">% </w:t>
      </w:r>
      <w:r w:rsidR="00F572FF">
        <w:t xml:space="preserve">for the Indigenous student cohort </w:t>
      </w:r>
      <w:r w:rsidR="00CE3A66">
        <w:t xml:space="preserve">that </w:t>
      </w:r>
      <w:r w:rsidR="00F572FF">
        <w:t>started in 2009.</w:t>
      </w:r>
      <w:r w:rsidR="00D34E0A">
        <w:rPr>
          <w:rStyle w:val="FootnoteReference"/>
        </w:rPr>
        <w:footnoteReference w:id="20"/>
      </w:r>
    </w:p>
    <w:p w14:paraId="32FE45F6" w14:textId="77777777" w:rsidR="00DB71EF" w:rsidRDefault="00E32260" w:rsidP="00D34E0A">
      <w:r w:rsidRPr="00AE0D2E">
        <w:t xml:space="preserve">Once Indigenous Australians navigate the immense challenges of completing secondary school, </w:t>
      </w:r>
      <w:r w:rsidR="00CE3A66">
        <w:t xml:space="preserve">and </w:t>
      </w:r>
      <w:r w:rsidRPr="00AE0D2E">
        <w:t>enrolling and completing a university degree, they generally experience strong employment outcomes. In 2018, four months after completion of an undergraduate degree, Indigenous and non-Indigenous graduates were equally likely (72.9%) to be in full-time employment and experienced an almost identical labour force participation rate.</w:t>
      </w:r>
      <w:r w:rsidRPr="00AE0D2E">
        <w:rPr>
          <w:rStyle w:val="FootnoteReference"/>
        </w:rPr>
        <w:footnoteReference w:id="21"/>
      </w:r>
      <w:r w:rsidRPr="00AE0D2E">
        <w:t xml:space="preserve"> </w:t>
      </w:r>
      <w:r w:rsidRPr="00AE0D2E">
        <w:rPr>
          <w:rFonts w:cs="Klavika Regular"/>
          <w:color w:val="000000"/>
        </w:rPr>
        <w:t>Employed Indigenous graduates were also less likely than non-Indigenous graduates to report that their skills or education were not being fully utilised (30.4% compared to 39%).</w:t>
      </w:r>
      <w:r w:rsidRPr="00AE0D2E">
        <w:rPr>
          <w:rStyle w:val="FootnoteReference"/>
          <w:rFonts w:cs="Klavika Regular"/>
          <w:color w:val="000000"/>
        </w:rPr>
        <w:footnoteReference w:id="22"/>
      </w:r>
      <w:r w:rsidRPr="00AE0D2E">
        <w:t xml:space="preserve"> </w:t>
      </w:r>
    </w:p>
    <w:p w14:paraId="64ABD98D" w14:textId="77777777" w:rsidR="00DB71EF" w:rsidRDefault="00DB71EF">
      <w:pPr>
        <w:spacing w:before="0" w:after="0" w:line="240" w:lineRule="auto"/>
      </w:pPr>
      <w:r>
        <w:br w:type="page"/>
      </w:r>
    </w:p>
    <w:p w14:paraId="5973E2D2" w14:textId="24156AB8" w:rsidR="00E32260" w:rsidRDefault="00E32260" w:rsidP="00D34E0A">
      <w:r w:rsidRPr="00AE0D2E">
        <w:lastRenderedPageBreak/>
        <w:t>In 2018, Indigenous undergraduates continued to earn more than non-Indigenous undergraduates immediately upon graduation, with median salaries of $65,600 and $61,000 respectively,</w:t>
      </w:r>
      <w:r w:rsidRPr="00AE0D2E">
        <w:rPr>
          <w:rStyle w:val="FootnoteReference"/>
        </w:rPr>
        <w:footnoteReference w:id="23"/>
      </w:r>
      <w:r w:rsidRPr="00AE0D2E">
        <w:t xml:space="preserve"> however longitudinal data shows that this salary gap narrows three years after completion,</w:t>
      </w:r>
      <w:r w:rsidRPr="00AE0D2E">
        <w:rPr>
          <w:rStyle w:val="FootnoteReference"/>
        </w:rPr>
        <w:footnoteReference w:id="24"/>
      </w:r>
      <w:r w:rsidRPr="00AE0D2E">
        <w:t xml:space="preserve"> which is likely because the courses and professions that Indigenous students are more likely to pursue (e.g. teaching and health) are also likely to be paid less.</w:t>
      </w:r>
      <w:r>
        <w:t xml:space="preserve"> This demonstrates the need to support Indigenous students to enter a more diverse range of sectors, especially business and the private sector.</w:t>
      </w:r>
    </w:p>
    <w:p w14:paraId="21A74F04" w14:textId="6D9CF05A" w:rsidR="007F3766" w:rsidRDefault="007F3766" w:rsidP="00191A13">
      <w:pPr>
        <w:pStyle w:val="Heading3"/>
      </w:pPr>
      <w:bookmarkStart w:id="22" w:name="_Toc24061295"/>
      <w:r>
        <w:t>Vocational Education and Training (VET)</w:t>
      </w:r>
      <w:r w:rsidR="00E32260">
        <w:t xml:space="preserve"> and employment outcomes</w:t>
      </w:r>
      <w:bookmarkEnd w:id="22"/>
    </w:p>
    <w:p w14:paraId="354D2736" w14:textId="537FB27F" w:rsidR="00E32260" w:rsidRDefault="007F3766" w:rsidP="00D34E0A">
      <w:r w:rsidRPr="007F3766">
        <w:rPr>
          <w:color w:val="222222"/>
        </w:rPr>
        <w:t>The enrolment of Aboriginal and Torres Strait Islander students in VET is higher than in university, although there are variations in this pattern in the states and territories, especially those with a dominant mining sector. That said, it should be noted that VET is not a strong pathway for students into university, with 4.9 per cent of Aboriginal and Torres Strait Islander students making the transition in 2012, compared to 7.9 per cent for non-Indigenous students.</w:t>
      </w:r>
      <w:r w:rsidRPr="007F3766">
        <w:rPr>
          <w:rStyle w:val="FootnoteReference"/>
          <w:color w:val="222222"/>
        </w:rPr>
        <w:footnoteReference w:id="25"/>
      </w:r>
      <w:r>
        <w:t xml:space="preserve"> </w:t>
      </w:r>
      <w:r w:rsidR="006276E7">
        <w:t>Indigenous Australians are also more likely to be enrolled in VET than non-Indigenous Australians, for example 18.7% of the Indigenous adult population were enrolled in VET in 2015, compared with 9.3% of non-Indigenous adult population.</w:t>
      </w:r>
      <w:r w:rsidR="006276E7">
        <w:rPr>
          <w:rStyle w:val="FootnoteReference"/>
        </w:rPr>
        <w:footnoteReference w:id="26"/>
      </w:r>
      <w:r w:rsidR="006276E7">
        <w:t xml:space="preserve"> Similarly, Indigenous people are more likely to be participating in apprenticeships and traineeships than non-Indigenous people, </w:t>
      </w:r>
      <w:r w:rsidR="00D92981">
        <w:t>albeit at a</w:t>
      </w:r>
      <w:r w:rsidR="006276E7">
        <w:t xml:space="preserve"> lower level.</w:t>
      </w:r>
      <w:r w:rsidR="006276E7">
        <w:rPr>
          <w:rStyle w:val="FootnoteReference"/>
        </w:rPr>
        <w:footnoteReference w:id="27"/>
      </w:r>
      <w:r w:rsidR="006276E7">
        <w:t xml:space="preserve"> </w:t>
      </w:r>
      <w:r>
        <w:t>Indigenous participation in VET has shifted away from lower-level qualifications (</w:t>
      </w:r>
      <w:r w:rsidR="00E32260">
        <w:t>C</w:t>
      </w:r>
      <w:r>
        <w:t>ertificates I and II) towards higher-level qualifications (</w:t>
      </w:r>
      <w:r w:rsidR="00E32260">
        <w:t>C</w:t>
      </w:r>
      <w:r>
        <w:t>ertificate III and above)</w:t>
      </w:r>
      <w:r w:rsidR="00E32260">
        <w:t>, however Indigenous people are still over-represented in lower-level qualifications, especially in</w:t>
      </w:r>
      <w:r>
        <w:t xml:space="preserve"> remote and very remote areas.</w:t>
      </w:r>
      <w:r w:rsidR="00E32260">
        <w:rPr>
          <w:rStyle w:val="FootnoteReference"/>
        </w:rPr>
        <w:footnoteReference w:id="28"/>
      </w:r>
      <w:r w:rsidR="00E32260">
        <w:t xml:space="preserve"> </w:t>
      </w:r>
    </w:p>
    <w:p w14:paraId="3D771E91" w14:textId="26E8967A" w:rsidR="00E32260" w:rsidRDefault="00E32260" w:rsidP="00D34E0A">
      <w:r>
        <w:t>Program completion rates for Indigenous VET students have increased slightly since 2010</w:t>
      </w:r>
      <w:r w:rsidR="007A7105">
        <w:t xml:space="preserve">, </w:t>
      </w:r>
      <w:r>
        <w:t>but</w:t>
      </w:r>
      <w:r w:rsidR="007A7105">
        <w:t xml:space="preserve"> Indigenous VET students remain 13% less likely to complete their course than </w:t>
      </w:r>
      <w:r>
        <w:t>non-Indigenous VET students.</w:t>
      </w:r>
      <w:r w:rsidR="007A7105">
        <w:rPr>
          <w:rStyle w:val="FootnoteReference"/>
        </w:rPr>
        <w:footnoteReference w:id="29"/>
      </w:r>
      <w:r>
        <w:t xml:space="preserve"> Completion rates for the Indigenous population are considerably lower for very remote areas and lower-level qualifications.</w:t>
      </w:r>
      <w:r w:rsidR="007A7105">
        <w:rPr>
          <w:rStyle w:val="FootnoteReference"/>
        </w:rPr>
        <w:footnoteReference w:id="30"/>
      </w:r>
      <w:r>
        <w:t xml:space="preserve"> Completion rates for Indigenous apprentices and trainees are lower than for non-Indigenous apprentices and trainees, and lower for non-trade qualifications (for both Indigenous and non-Indigenous stud</w:t>
      </w:r>
      <w:r w:rsidR="007A7105">
        <w:t>ents)</w:t>
      </w:r>
      <w:r>
        <w:t>.</w:t>
      </w:r>
      <w:r w:rsidR="007A7105">
        <w:rPr>
          <w:rStyle w:val="FootnoteReference"/>
        </w:rPr>
        <w:footnoteReference w:id="31"/>
      </w:r>
    </w:p>
    <w:p w14:paraId="1B79E581" w14:textId="77777777" w:rsidR="00DB71EF" w:rsidRDefault="007A7105" w:rsidP="006276E7">
      <w:r>
        <w:t xml:space="preserve">Unlike Indigenous university graduates, Indigenous VET graduates are less likely than their non-Indigenous counterparts to be employed before and after completing their course. In 2016, 67.5% of Indigenous VET graduates found employment after course completion, compared to 75.1% of non-Indigenous graduates. </w:t>
      </w:r>
    </w:p>
    <w:p w14:paraId="0F2AD0CE" w14:textId="23E17608" w:rsidR="00D305E4" w:rsidRDefault="007A7105" w:rsidP="006276E7">
      <w:r>
        <w:lastRenderedPageBreak/>
        <w:t>However</w:t>
      </w:r>
      <w:r w:rsidR="003C1133">
        <w:t>,</w:t>
      </w:r>
      <w:r>
        <w:t xml:space="preserve"> once these figures are adjusted to take into account those who were </w:t>
      </w:r>
      <w:r w:rsidRPr="00D305E4">
        <w:rPr>
          <w:i/>
          <w:iCs/>
        </w:rPr>
        <w:t>already</w:t>
      </w:r>
      <w:r>
        <w:t xml:space="preserve"> employed before studying, </w:t>
      </w:r>
      <w:r w:rsidR="00D305E4">
        <w:t>the gap is much smaller</w:t>
      </w:r>
      <w:r w:rsidR="003C1133">
        <w:t>.</w:t>
      </w:r>
      <w:r w:rsidR="00D305E4">
        <w:t xml:space="preserve"> </w:t>
      </w:r>
      <w:r w:rsidR="003C1133">
        <w:t>F</w:t>
      </w:r>
      <w:r w:rsidR="00D305E4">
        <w:t>or example in 2015-2016, 40.7% of Indigenous graduates and 42.5% of non-Indigenous graduates who were not employed before studying, were employed after completing their course.</w:t>
      </w:r>
      <w:r w:rsidR="00D305E4">
        <w:rPr>
          <w:rStyle w:val="FootnoteReference"/>
        </w:rPr>
        <w:footnoteReference w:id="32"/>
      </w:r>
      <w:r w:rsidR="00D305E4">
        <w:t xml:space="preserve"> </w:t>
      </w:r>
    </w:p>
    <w:p w14:paraId="5904F91F" w14:textId="7F66037D" w:rsidR="003C1133" w:rsidRPr="003C1133" w:rsidRDefault="00D305E4" w:rsidP="00315E56">
      <w:r>
        <w:t xml:space="preserve">Among the non-trade qualifications, </w:t>
      </w:r>
      <w:r w:rsidR="00E32260">
        <w:t xml:space="preserve">Indigenous VET </w:t>
      </w:r>
      <w:r>
        <w:t>students studying health and education are most likely to find employment at the conclusion of their course.</w:t>
      </w:r>
      <w:r w:rsidR="00191A13">
        <w:rPr>
          <w:rStyle w:val="FootnoteReference"/>
        </w:rPr>
        <w:footnoteReference w:id="33"/>
      </w:r>
      <w:r w:rsidR="00E32260">
        <w:t xml:space="preserve"> </w:t>
      </w:r>
      <w:r>
        <w:t>Despite</w:t>
      </w:r>
      <w:r w:rsidR="006276E7">
        <w:t xml:space="preserve"> Indigenous apprentices having the lowest completion rates of all VET students, </w:t>
      </w:r>
      <w:r w:rsidR="00D92981">
        <w:t>they</w:t>
      </w:r>
      <w:r w:rsidR="006276E7">
        <w:t xml:space="preserve"> are more likely to be </w:t>
      </w:r>
      <w:r w:rsidR="00E32260">
        <w:t xml:space="preserve">employed after training than </w:t>
      </w:r>
      <w:r w:rsidR="006276E7">
        <w:t xml:space="preserve">their non-Indigenous counterparts and </w:t>
      </w:r>
      <w:r w:rsidR="00E32260">
        <w:t>Indigenous people undertaking non-trade training.</w:t>
      </w:r>
      <w:r w:rsidR="006276E7">
        <w:rPr>
          <w:rStyle w:val="FootnoteReference"/>
        </w:rPr>
        <w:footnoteReference w:id="34"/>
      </w:r>
      <w:r w:rsidR="00E32260">
        <w:t xml:space="preserve"> </w:t>
      </w:r>
      <w:r w:rsidR="00191A13">
        <w:t xml:space="preserve">Contrary to popular perception, </w:t>
      </w:r>
      <w:r>
        <w:t>Indigenous graduates from remote and very remote areas are more likely to be employed after training than graduates from other areas.</w:t>
      </w:r>
      <w:r>
        <w:rPr>
          <w:rStyle w:val="FootnoteReference"/>
        </w:rPr>
        <w:footnoteReference w:id="35"/>
      </w:r>
      <w:r>
        <w:t xml:space="preserve"> </w:t>
      </w:r>
    </w:p>
    <w:p w14:paraId="2543260D" w14:textId="46794041" w:rsidR="00F112FC" w:rsidRDefault="00F112FC" w:rsidP="00DB71EF">
      <w:pPr>
        <w:pStyle w:val="Heading3"/>
      </w:pPr>
      <w:bookmarkStart w:id="23" w:name="_Toc24061296"/>
      <w:r>
        <w:t xml:space="preserve">Barriers and enablers </w:t>
      </w:r>
      <w:r w:rsidR="00C53B3F">
        <w:t xml:space="preserve">to </w:t>
      </w:r>
      <w:r w:rsidR="002C33A4">
        <w:t xml:space="preserve">enrolling in and </w:t>
      </w:r>
      <w:r w:rsidR="00C53B3F">
        <w:t>completing</w:t>
      </w:r>
      <w:r w:rsidR="00ED0BA5">
        <w:t xml:space="preserve"> t</w:t>
      </w:r>
      <w:r>
        <w:t>ertiary education</w:t>
      </w:r>
    </w:p>
    <w:p w14:paraId="4DF3961E" w14:textId="2D32B364" w:rsidR="00F112FC" w:rsidRDefault="007A1005" w:rsidP="00DB71EF">
      <w:pPr>
        <w:rPr>
          <w:i/>
          <w:iCs/>
        </w:rPr>
      </w:pPr>
      <w:r w:rsidRPr="00B63DD0">
        <w:t xml:space="preserve">The </w:t>
      </w:r>
      <w:r w:rsidR="00ED0BA5" w:rsidRPr="00B63DD0">
        <w:t xml:space="preserve">literature </w:t>
      </w:r>
      <w:r w:rsidR="00ED0BA5">
        <w:t>highlights</w:t>
      </w:r>
      <w:r w:rsidR="00ED0BA5" w:rsidRPr="00B63DD0">
        <w:t xml:space="preserve"> </w:t>
      </w:r>
      <w:r w:rsidR="00ED0BA5">
        <w:t xml:space="preserve">a number of key barriers and enablers that affect enrolment and completion of tertiary education. </w:t>
      </w:r>
    </w:p>
    <w:p w14:paraId="7C404A50" w14:textId="58A83B40" w:rsidR="00F112FC" w:rsidRDefault="00F112FC" w:rsidP="00DB71EF">
      <w:pPr>
        <w:rPr>
          <w:i/>
          <w:iCs/>
        </w:rPr>
      </w:pPr>
      <w:r w:rsidRPr="00B63DD0">
        <w:t>In their research exploring the enrolment and retention of Indigenous law students, Hobbs and Williams (2019) suggest that a range of interlinked factors may negatively affect Indigenous students’ entry into and completion of their studies, including feelings of isolation and alienation; overt and covert racism by university staff and fellow students; financial hardship and compe</w:t>
      </w:r>
      <w:r w:rsidR="00ED0BA5" w:rsidRPr="005D388C">
        <w:t>ting demands of work and study.</w:t>
      </w:r>
      <w:r w:rsidR="005D388C">
        <w:rPr>
          <w:rStyle w:val="FootnoteReference"/>
        </w:rPr>
        <w:footnoteReference w:id="36"/>
      </w:r>
    </w:p>
    <w:p w14:paraId="4596D893" w14:textId="2FEB597B" w:rsidR="003A4EB6" w:rsidRDefault="003A4EB6" w:rsidP="00B63DD0">
      <w:r>
        <w:t>Venn and Crawford’s 2016 census paper on post-school education</w:t>
      </w:r>
      <w:r w:rsidR="00452A7B">
        <w:t xml:space="preserve"> in Australia</w:t>
      </w:r>
      <w:r>
        <w:t xml:space="preserve"> highlights that there is a myriad of reasons why Indigenous young people are less likely to attend university than non-Indigenous young people. These include</w:t>
      </w:r>
    </w:p>
    <w:p w14:paraId="1D35DD2F" w14:textId="77777777" w:rsidR="003A4EB6" w:rsidRDefault="003A4EB6" w:rsidP="00B63DD0">
      <w:pPr>
        <w:pStyle w:val="ListParagraph"/>
        <w:numPr>
          <w:ilvl w:val="0"/>
          <w:numId w:val="17"/>
        </w:numPr>
      </w:pPr>
      <w:r>
        <w:t>the relatively high proportion of Indigenous people living in remote and regional areas where education options are fewer (which affects university participation much more than vocational participation),</w:t>
      </w:r>
    </w:p>
    <w:p w14:paraId="3CDA526D" w14:textId="590574CE" w:rsidR="003A4EB6" w:rsidRDefault="003A4EB6" w:rsidP="00B63DD0">
      <w:pPr>
        <w:pStyle w:val="ListParagraph"/>
        <w:numPr>
          <w:ilvl w:val="0"/>
          <w:numId w:val="17"/>
        </w:numPr>
      </w:pPr>
      <w:r>
        <w:t>low average household income,</w:t>
      </w:r>
    </w:p>
    <w:p w14:paraId="442CA2F0" w14:textId="08AC6759" w:rsidR="003A4EB6" w:rsidRDefault="003A4EB6" w:rsidP="00B63DD0">
      <w:pPr>
        <w:pStyle w:val="ListParagraph"/>
        <w:numPr>
          <w:ilvl w:val="0"/>
          <w:numId w:val="17"/>
        </w:numPr>
      </w:pPr>
      <w:r>
        <w:t>low levels of parental education,</w:t>
      </w:r>
    </w:p>
    <w:p w14:paraId="116CB4A0" w14:textId="25CB70A0" w:rsidR="003A4EB6" w:rsidRDefault="003A4EB6" w:rsidP="00B63DD0">
      <w:pPr>
        <w:pStyle w:val="ListParagraph"/>
        <w:numPr>
          <w:ilvl w:val="0"/>
          <w:numId w:val="17"/>
        </w:numPr>
      </w:pPr>
      <w:r>
        <w:t>large numbers with caring responsibilities, and</w:t>
      </w:r>
    </w:p>
    <w:p w14:paraId="3E5FFAAF" w14:textId="23849FA8" w:rsidR="00641B55" w:rsidRDefault="003A4EB6" w:rsidP="00B63DD0">
      <w:pPr>
        <w:pStyle w:val="ListParagraph"/>
        <w:numPr>
          <w:ilvl w:val="0"/>
          <w:numId w:val="17"/>
        </w:numPr>
      </w:pPr>
      <w:proofErr w:type="gramStart"/>
      <w:r>
        <w:t>lower</w:t>
      </w:r>
      <w:proofErr w:type="gramEnd"/>
      <w:r>
        <w:t xml:space="preserve"> rates of year 12 completion.</w:t>
      </w:r>
      <w:r>
        <w:rPr>
          <w:rStyle w:val="FootnoteReference"/>
        </w:rPr>
        <w:footnoteReference w:id="37"/>
      </w:r>
      <w:r>
        <w:t xml:space="preserve"> </w:t>
      </w:r>
    </w:p>
    <w:p w14:paraId="5464163D" w14:textId="7FBBC496" w:rsidR="00F80971" w:rsidRDefault="00F80971" w:rsidP="00B63DD0">
      <w:r>
        <w:t>A study of Maori graduates (N=626) from eight New Zealand Universities that set out to understand the factors that were helpful or challenging to completing their qualifications found that</w:t>
      </w:r>
      <w:r w:rsidR="00EB2DA6">
        <w:t xml:space="preserve"> helpful factors included</w:t>
      </w:r>
      <w:r>
        <w:t>:</w:t>
      </w:r>
      <w:r w:rsidR="00DD640B">
        <w:rPr>
          <w:rStyle w:val="FootnoteReference"/>
        </w:rPr>
        <w:footnoteReference w:id="38"/>
      </w:r>
    </w:p>
    <w:p w14:paraId="0AC004B1" w14:textId="1AD840F6" w:rsidR="00EB2DA6" w:rsidRDefault="00EB2DA6" w:rsidP="00B63DD0">
      <w:pPr>
        <w:pStyle w:val="ListParagraph"/>
        <w:numPr>
          <w:ilvl w:val="0"/>
          <w:numId w:val="18"/>
        </w:numPr>
      </w:pPr>
      <w:r>
        <w:lastRenderedPageBreak/>
        <w:t>Relationships, between students and staff, students and the institution and between students</w:t>
      </w:r>
    </w:p>
    <w:p w14:paraId="66203B58" w14:textId="6F018D9B" w:rsidR="00C43214" w:rsidRDefault="001002BD" w:rsidP="00B63DD0">
      <w:pPr>
        <w:pStyle w:val="ListParagraph"/>
        <w:numPr>
          <w:ilvl w:val="0"/>
          <w:numId w:val="18"/>
        </w:numPr>
      </w:pPr>
      <w:r>
        <w:t>F</w:t>
      </w:r>
      <w:r w:rsidR="00EB2DA6">
        <w:t xml:space="preserve">amily support, and encouragement for </w:t>
      </w:r>
      <w:r>
        <w:t>extended family to support their family members who are studying (e.g. through orientations, parent receptions and contact with academic advisers and support staff)</w:t>
      </w:r>
    </w:p>
    <w:p w14:paraId="09CEC7AE" w14:textId="1349A15C" w:rsidR="00EB2DA6" w:rsidRDefault="00EB2DA6" w:rsidP="00EB2DA6">
      <w:pPr>
        <w:pStyle w:val="ListParagraph"/>
        <w:numPr>
          <w:ilvl w:val="0"/>
          <w:numId w:val="18"/>
        </w:numPr>
      </w:pPr>
      <w:r>
        <w:t xml:space="preserve">Support from the university to maintain strong tribal identities and community relationships, allowing participants to work towards their aspirations to provide a better life for their families and contribute to tribal development,  </w:t>
      </w:r>
    </w:p>
    <w:p w14:paraId="5CCF2611" w14:textId="77777777" w:rsidR="00EB2DA6" w:rsidRDefault="00EB2DA6" w:rsidP="00EB2DA6">
      <w:pPr>
        <w:pStyle w:val="ListParagraph"/>
        <w:numPr>
          <w:ilvl w:val="0"/>
          <w:numId w:val="18"/>
        </w:numPr>
      </w:pPr>
      <w:r>
        <w:t xml:space="preserve">Provision of sufficient financial support to assist with the cost of living and studying </w:t>
      </w:r>
    </w:p>
    <w:p w14:paraId="2FC05E86" w14:textId="1FBFE7AA" w:rsidR="00EB2DA6" w:rsidRDefault="00EB2DA6" w:rsidP="00B63DD0">
      <w:pPr>
        <w:pStyle w:val="ListParagraph"/>
        <w:numPr>
          <w:ilvl w:val="0"/>
          <w:numId w:val="18"/>
        </w:numPr>
      </w:pPr>
      <w:r>
        <w:t>Maori support services, programmes and networks and student associations, as these promote community connectedness, reduce cultural alienation, provide peer support and enhance belonging</w:t>
      </w:r>
    </w:p>
    <w:p w14:paraId="009B2160" w14:textId="4244F634" w:rsidR="00A536F7" w:rsidRDefault="00A536F7" w:rsidP="00B63DD0">
      <w:pPr>
        <w:pStyle w:val="ListParagraph"/>
        <w:numPr>
          <w:ilvl w:val="0"/>
          <w:numId w:val="18"/>
        </w:numPr>
      </w:pPr>
      <w:r>
        <w:t>Personal factors, including determination, perseverance and being goal-oriented</w:t>
      </w:r>
    </w:p>
    <w:p w14:paraId="0436261A" w14:textId="60A56BE5" w:rsidR="00A536F7" w:rsidRDefault="00A536F7" w:rsidP="00B63DD0">
      <w:pPr>
        <w:pStyle w:val="ListParagraph"/>
        <w:numPr>
          <w:ilvl w:val="0"/>
          <w:numId w:val="18"/>
        </w:numPr>
      </w:pPr>
      <w:r>
        <w:t>Culturally appropriate and responsive policies, strategies and curricula</w:t>
      </w:r>
    </w:p>
    <w:p w14:paraId="5902513A" w14:textId="2E9BFBBC" w:rsidR="00EB2DA6" w:rsidRDefault="00EB2DA6" w:rsidP="00B63DD0">
      <w:r>
        <w:t>Factors that were identified as challenges to completing their qualifications included:</w:t>
      </w:r>
    </w:p>
    <w:p w14:paraId="72505A57" w14:textId="570B0CED" w:rsidR="001002BD" w:rsidRDefault="00EB2DA6" w:rsidP="00B63DD0">
      <w:pPr>
        <w:pStyle w:val="ListParagraph"/>
        <w:numPr>
          <w:ilvl w:val="0"/>
          <w:numId w:val="18"/>
        </w:numPr>
      </w:pPr>
      <w:r>
        <w:t>Family responsibilities,</w:t>
      </w:r>
      <w:r w:rsidR="001002BD">
        <w:t xml:space="preserve"> for some participants resulting in them undertaking part-time study or taking longer to complete their qualifications</w:t>
      </w:r>
    </w:p>
    <w:p w14:paraId="759A1B11" w14:textId="1B7FDAE0" w:rsidR="00A5119D" w:rsidRDefault="001002BD" w:rsidP="00B63DD0">
      <w:pPr>
        <w:pStyle w:val="ListParagraph"/>
        <w:numPr>
          <w:ilvl w:val="0"/>
          <w:numId w:val="18"/>
        </w:numPr>
      </w:pPr>
      <w:r>
        <w:t>Balancing multiple obligations including</w:t>
      </w:r>
      <w:r w:rsidR="00AC7D46">
        <w:t xml:space="preserve"> parenting, study and work </w:t>
      </w:r>
    </w:p>
    <w:p w14:paraId="5DFBCB52" w14:textId="1FB3DFDC" w:rsidR="00EB2DA6" w:rsidRDefault="00EB2DA6" w:rsidP="00B63DD0">
      <w:pPr>
        <w:pStyle w:val="ListParagraph"/>
        <w:numPr>
          <w:ilvl w:val="0"/>
          <w:numId w:val="18"/>
        </w:numPr>
      </w:pPr>
      <w:r>
        <w:t>Underrepresentation of Maori staff and role models and the lack of culturally competent support and supervision</w:t>
      </w:r>
    </w:p>
    <w:p w14:paraId="529FB0F2" w14:textId="2D356F16" w:rsidR="00EB2DA6" w:rsidRDefault="00EB2DA6" w:rsidP="00B63DD0">
      <w:pPr>
        <w:pStyle w:val="ListParagraph"/>
        <w:numPr>
          <w:ilvl w:val="0"/>
          <w:numId w:val="18"/>
        </w:numPr>
      </w:pPr>
      <w:r>
        <w:t xml:space="preserve">Eurocentric environments and the lack of integration of Maori concepts and </w:t>
      </w:r>
      <w:r w:rsidR="00A536F7">
        <w:t>knowledge</w:t>
      </w:r>
      <w:r w:rsidR="00DD640B">
        <w:rPr>
          <w:rStyle w:val="FootnoteReference"/>
        </w:rPr>
        <w:footnoteReference w:id="39"/>
      </w:r>
    </w:p>
    <w:p w14:paraId="34AFB750" w14:textId="63E85B05" w:rsidR="00DD640B" w:rsidRDefault="00DD640B" w:rsidP="00B63DD0">
      <w:proofErr w:type="spellStart"/>
      <w:r>
        <w:t>Ottman</w:t>
      </w:r>
      <w:proofErr w:type="spellEnd"/>
      <w:r>
        <w:t xml:space="preserve"> (2017) also identifies </w:t>
      </w:r>
      <w:r w:rsidR="00452A7B">
        <w:t>financial resources, absence of role models who have post-secondary education experience and lack of understanding of Aboriginal culture on campus as barriers to completion of tertiary qualifications for Aboriginal people in Canada and adds the barrier of racism.</w:t>
      </w:r>
      <w:r w:rsidR="00452A7B">
        <w:rPr>
          <w:rStyle w:val="FootnoteReference"/>
        </w:rPr>
        <w:footnoteReference w:id="40"/>
      </w:r>
      <w:r w:rsidR="00F53E88">
        <w:t xml:space="preserve"> </w:t>
      </w:r>
      <w:proofErr w:type="spellStart"/>
      <w:r w:rsidR="00F53E88">
        <w:t>Otttman</w:t>
      </w:r>
      <w:proofErr w:type="spellEnd"/>
      <w:r w:rsidR="00F53E88">
        <w:t xml:space="preserve"> notes that Canadian universities are increasingly working to become more integrative and respectful of Indigenous people, their histories, knowledge and pedagogies and practices and this is contributing to cultural change in institutions that should positively influence educational attainment for Indigenous students.</w:t>
      </w:r>
      <w:r w:rsidR="00F53E88">
        <w:rPr>
          <w:rStyle w:val="FootnoteReference"/>
        </w:rPr>
        <w:footnoteReference w:id="41"/>
      </w:r>
    </w:p>
    <w:p w14:paraId="5B9B61C8" w14:textId="6B48611C" w:rsidR="00AE5502" w:rsidRPr="00AE5502" w:rsidRDefault="00AE5502" w:rsidP="00191A13">
      <w:pPr>
        <w:pStyle w:val="Heading2"/>
      </w:pPr>
      <w:r>
        <w:t>What works to improve</w:t>
      </w:r>
      <w:r w:rsidRPr="00AE5502">
        <w:t xml:space="preserve"> the transition from education to employment for Indigenous Australians</w:t>
      </w:r>
      <w:r>
        <w:t>?</w:t>
      </w:r>
      <w:bookmarkEnd w:id="23"/>
    </w:p>
    <w:p w14:paraId="0CF97B3B" w14:textId="77777777" w:rsidR="00D23AE1" w:rsidRDefault="00AE5502" w:rsidP="00D34E0A">
      <w:r w:rsidRPr="00AE5502">
        <w:t>This section seeks to answer the question: What works to support Indigenous education and employment outcomes? It does this by reviewing programs that seek to support Indigenous education and employment outcomes in Australia and abroad, specifically by supporting students to transition from school or university into to employment through cadetships, apprenticeships, internships, traineeships and graduate programs (referred to collectively in this review as ‘study to employment transition [SET] programs’</w:t>
      </w:r>
      <w:r w:rsidR="00191A13">
        <w:t xml:space="preserve"> for ease of reference</w:t>
      </w:r>
      <w:r w:rsidRPr="00AE5502">
        <w:t xml:space="preserve">). </w:t>
      </w:r>
    </w:p>
    <w:p w14:paraId="73030C58" w14:textId="59F92BE6" w:rsidR="00AE5502" w:rsidRPr="00AE5502" w:rsidRDefault="00AE5502" w:rsidP="00D34E0A">
      <w:r w:rsidRPr="00AE5502">
        <w:lastRenderedPageBreak/>
        <w:t xml:space="preserve">This section focuses on SET programs targeting university students, however examples from programs targeting senior secondary and </w:t>
      </w:r>
      <w:r w:rsidR="0059160D">
        <w:t>VET</w:t>
      </w:r>
      <w:r w:rsidRPr="00AE5502">
        <w:t xml:space="preserve"> students are also included where there are relevant learnings for tertiary education. While the scope of the literature review initially included examples from countries outside Australia (namely USA, Canada and New Zealand), and despite of plethora of programs being identified, very few evaluations of </w:t>
      </w:r>
      <w:r w:rsidR="00191A13" w:rsidRPr="00AE5502">
        <w:t>rel</w:t>
      </w:r>
      <w:r w:rsidR="00191A13">
        <w:t>e</w:t>
      </w:r>
      <w:r w:rsidR="00191A13" w:rsidRPr="00AE5502">
        <w:t>v</w:t>
      </w:r>
      <w:r w:rsidR="00191A13">
        <w:t>a</w:t>
      </w:r>
      <w:r w:rsidR="00191A13" w:rsidRPr="00AE5502">
        <w:t>nt</w:t>
      </w:r>
      <w:r w:rsidRPr="00AE5502">
        <w:t xml:space="preserve"> programs could be located. Therefore, this section primarily draws on examples of SET programs from Australia. </w:t>
      </w:r>
      <w:bookmarkStart w:id="24" w:name="_Hlk23836703"/>
      <w:r w:rsidRPr="00AE5502">
        <w:t>It concludes by summarising key insights from the review and capturing learnings for current and future support to Indigenous cadetship programs.</w:t>
      </w:r>
      <w:bookmarkEnd w:id="24"/>
    </w:p>
    <w:p w14:paraId="4715E980" w14:textId="77777777" w:rsidR="00D23AE1" w:rsidRDefault="00AE5502" w:rsidP="00D34E0A">
      <w:r w:rsidRPr="00AE5502">
        <w:t>SET programs have been used in a range of sectors in Australia and abroad, most notably in health and government, and increasingly in the private sector. The objective of most of these programs is to improve the educational and employment outcomes of Indigenous people more broadly, however some programs include a ‘return of service’ component and have secondary objective of filling gaps in skills shortages, particularly in rural and remote areas</w:t>
      </w:r>
      <w:r w:rsidRPr="00191113">
        <w:t>.</w:t>
      </w:r>
      <w:r w:rsidRPr="00B63DD0">
        <w:rPr>
          <w:rStyle w:val="FootnoteReference"/>
        </w:rPr>
        <w:footnoteReference w:id="42"/>
      </w:r>
      <w:r w:rsidRPr="00B63DD0">
        <w:rPr>
          <w:vertAlign w:val="superscript"/>
        </w:rPr>
        <w:t xml:space="preserve"> </w:t>
      </w:r>
      <w:r w:rsidRPr="00AE5502">
        <w:t>SET programs are targeted at current or prospective students and generally combine study and training by facilitating their participation in one or more work placements with the objective of obtaining employment skills and in most cases, securing ongoing employment at the completion of their studies. The eligibility criteria, length of the work placement, payment arrangements and additional support provided to cadets varies between programs. While these programs are widely supported by governments at different levels in partnership with a range of employers, outcomes-focused evaluations are few are far between and as a result, there is little evidence of their effectiveness or impact. This is consistent with the overall lack of evidence about what works to improve outcomes for Indigenous populations more broadly</w:t>
      </w:r>
      <w:r w:rsidRPr="00191A13">
        <w:rPr>
          <w:vertAlign w:val="superscript"/>
        </w:rPr>
        <w:t>.</w:t>
      </w:r>
      <w:r w:rsidRPr="00191A13">
        <w:rPr>
          <w:rStyle w:val="FootnoteReference"/>
        </w:rPr>
        <w:footnoteReference w:id="43"/>
      </w:r>
      <w:r w:rsidRPr="00191A13">
        <w:rPr>
          <w:vertAlign w:val="superscript"/>
        </w:rPr>
        <w:t xml:space="preserve"> </w:t>
      </w:r>
      <w:r w:rsidRPr="00191A13">
        <w:rPr>
          <w:rStyle w:val="FootnoteReference"/>
        </w:rPr>
        <w:footnoteReference w:id="44"/>
      </w:r>
      <w:r w:rsidRPr="00191A13">
        <w:rPr>
          <w:vertAlign w:val="superscript"/>
        </w:rPr>
        <w:t xml:space="preserve"> </w:t>
      </w:r>
      <w:r w:rsidRPr="00191A13">
        <w:rPr>
          <w:rStyle w:val="FootnoteReference"/>
        </w:rPr>
        <w:footnoteReference w:id="45"/>
      </w:r>
      <w:r w:rsidRPr="00AE5502">
        <w:t xml:space="preserve"> </w:t>
      </w:r>
    </w:p>
    <w:p w14:paraId="0B95CF3D" w14:textId="59C9EBC4" w:rsidR="00D23AE1" w:rsidRPr="00B63DD0" w:rsidRDefault="00D23AE1" w:rsidP="00D34E0A">
      <w:pPr>
        <w:rPr>
          <w:rFonts w:eastAsiaTheme="majorEastAsia"/>
          <w:i/>
          <w:iCs/>
          <w:color w:val="5AA2AE" w:themeColor="accent5"/>
        </w:rPr>
      </w:pPr>
      <w:r w:rsidRPr="00B63DD0">
        <w:rPr>
          <w:rFonts w:eastAsiaTheme="majorEastAsia"/>
          <w:i/>
          <w:iCs/>
          <w:color w:val="5AA2AE" w:themeColor="accent5"/>
        </w:rPr>
        <w:t xml:space="preserve">Methodologies for evaluations of SET programs </w:t>
      </w:r>
    </w:p>
    <w:p w14:paraId="50FDBB6E" w14:textId="77777777" w:rsidR="00BE488F" w:rsidRDefault="00AE5502" w:rsidP="00D34E0A">
      <w:r w:rsidRPr="00AE5502">
        <w:t>When searching for evaluations to include in the literature review, we found none that used a control or comparison group, articulated a clear and measurable theory of change or compared participant outcomes at baseline and end line.</w:t>
      </w:r>
      <w:r w:rsidRPr="00191A13">
        <w:rPr>
          <w:rStyle w:val="FootnoteReference"/>
        </w:rPr>
        <w:footnoteReference w:id="46"/>
      </w:r>
      <w:r w:rsidRPr="00191A13">
        <w:rPr>
          <w:vertAlign w:val="superscript"/>
        </w:rPr>
        <w:t xml:space="preserve"> </w:t>
      </w:r>
      <w:r w:rsidRPr="00AE5502">
        <w:t>The evaluations included in the review use a retrospective, post-test only design, which is generally considered to be the weakest form of evaluation design.</w:t>
      </w:r>
      <w:r w:rsidRPr="00B63DD0">
        <w:rPr>
          <w:rStyle w:val="FootnoteReference"/>
        </w:rPr>
        <w:footnoteReference w:id="47"/>
      </w:r>
      <w:r w:rsidRPr="00B63DD0">
        <w:rPr>
          <w:vertAlign w:val="superscript"/>
        </w:rPr>
        <w:t xml:space="preserve"> </w:t>
      </w:r>
    </w:p>
    <w:p w14:paraId="7AD9F6FF" w14:textId="77777777" w:rsidR="00DB71EF" w:rsidRDefault="00DB71EF">
      <w:pPr>
        <w:spacing w:before="0" w:after="0" w:line="240" w:lineRule="auto"/>
      </w:pPr>
      <w:r>
        <w:br w:type="page"/>
      </w:r>
    </w:p>
    <w:p w14:paraId="505BBBE7" w14:textId="5A6F4C96" w:rsidR="00985118" w:rsidRDefault="00985118" w:rsidP="00D34E0A">
      <w:r>
        <w:lastRenderedPageBreak/>
        <w:t>The literature highlights the</w:t>
      </w:r>
      <w:r w:rsidR="002B3B78">
        <w:t xml:space="preserve"> broader problem of the</w:t>
      </w:r>
      <w:r>
        <w:t xml:space="preserve"> current lack of sophisticated evaluation models that</w:t>
      </w:r>
      <w:r w:rsidR="002B3B78">
        <w:t xml:space="preserve"> both comprehensively measures outcomes and incorporate Indigenous knowledge and systems into Indigenous higher education contexts. As </w:t>
      </w:r>
      <w:proofErr w:type="spellStart"/>
      <w:r w:rsidR="002B3B78">
        <w:t>Frawley</w:t>
      </w:r>
      <w:proofErr w:type="spellEnd"/>
      <w:r w:rsidR="002B3B78">
        <w:t>, Smith and Larkin explain:</w:t>
      </w:r>
    </w:p>
    <w:p w14:paraId="5C055ACF" w14:textId="66DEAFB9" w:rsidR="002B3B78" w:rsidRDefault="002B3B78" w:rsidP="00B63DD0">
      <w:pPr>
        <w:spacing w:before="0" w:after="0" w:line="240" w:lineRule="auto"/>
        <w:ind w:left="720"/>
      </w:pPr>
      <w:r w:rsidRPr="00B63DD0">
        <w:t>One key challenge we face in Australia is to move beyond basic process and impact evaluation approaches about Indigenous higher education pathways and transitions. We need to develop more sophisticated evaluation models that reflect more rigorous, comprehensive and nuanced understandings of what Indigenous higher education trajectories look like, the inherent complexities they bring, how they can best be navigated, and the tangible outcomes Indigenous</w:t>
      </w:r>
      <w:r>
        <w:t xml:space="preserve"> </w:t>
      </w:r>
      <w:r w:rsidRPr="00B63DD0">
        <w:t xml:space="preserve">specific programs can achieve. This includes the capacity to examine and monitor new and innovative institutional and organisational culture change to reform Indigenous education within higher education settings … emerging evaluation approaches that build on Indigenous knowledge systems could be useful in this regard. These will need to privilege Indigenous epistemologies, ontologies and </w:t>
      </w:r>
      <w:proofErr w:type="spellStart"/>
      <w:r w:rsidRPr="00B63DD0">
        <w:t>axiologies</w:t>
      </w:r>
      <w:proofErr w:type="spellEnd"/>
      <w:r>
        <w:t>.</w:t>
      </w:r>
      <w:r>
        <w:rPr>
          <w:rStyle w:val="FootnoteReference"/>
        </w:rPr>
        <w:footnoteReference w:id="48"/>
      </w:r>
    </w:p>
    <w:p w14:paraId="08082AD8" w14:textId="77777777" w:rsidR="002B3B78" w:rsidRDefault="002B3B78" w:rsidP="00B63DD0">
      <w:pPr>
        <w:spacing w:before="0" w:after="0" w:line="240" w:lineRule="auto"/>
        <w:ind w:left="720"/>
      </w:pPr>
    </w:p>
    <w:p w14:paraId="0ABB0956" w14:textId="31D46A8E" w:rsidR="00763337" w:rsidRDefault="00BE488F" w:rsidP="00763337">
      <w:r>
        <w:t xml:space="preserve">A report on strengthening evaluation in Indigenous higher education contexts </w:t>
      </w:r>
      <w:r w:rsidR="00763337">
        <w:t>argues that further commentary and the privileging of Indigenous standpoints through evaluation in Indigenous higher education contexts will enhance evaluation effectiveness, and produce better quality, and more comprehensive, data to inform policy, program, and system improvements.</w:t>
      </w:r>
      <w:r w:rsidR="005D388C">
        <w:rPr>
          <w:rStyle w:val="FootnoteReference"/>
        </w:rPr>
        <w:footnoteReference w:id="49"/>
      </w:r>
      <w:r w:rsidR="00763337">
        <w:t xml:space="preserve"> </w:t>
      </w:r>
      <w:r w:rsidR="00A10065">
        <w:t xml:space="preserve">This report </w:t>
      </w:r>
      <w:r w:rsidR="005D388C">
        <w:t xml:space="preserve">also </w:t>
      </w:r>
      <w:r w:rsidR="00A10065">
        <w:t>proposed</w:t>
      </w:r>
      <w:r w:rsidR="005D388C">
        <w:t xml:space="preserve"> a conceptual model of potential performance parameters to strengthen Indigenous higher education monitoring and evaluation in Australia which is a useful starting point for the future design of methodologies for evaluation of SET programs.</w:t>
      </w:r>
      <w:r w:rsidR="005D388C">
        <w:rPr>
          <w:rStyle w:val="FootnoteReference"/>
        </w:rPr>
        <w:footnoteReference w:id="50"/>
      </w:r>
    </w:p>
    <w:p w14:paraId="3056C6B3" w14:textId="38994CB7" w:rsidR="00D23AE1" w:rsidRPr="00AE5502" w:rsidRDefault="002B3B78" w:rsidP="00D34E0A">
      <w:r>
        <w:t>Despite the limitations of existing methodologies for evaluations of SET programs,</w:t>
      </w:r>
      <w:r w:rsidR="00AE5502" w:rsidRPr="00AE5502">
        <w:t xml:space="preserve"> the evaluated programs revealed some insights on the impact of SET programs on employment outcomes and the key enabling factors that contributed to the effectiveness of the program.</w:t>
      </w:r>
    </w:p>
    <w:p w14:paraId="58E01B2E" w14:textId="77777777" w:rsidR="00AE5502" w:rsidRPr="00A33DFB" w:rsidRDefault="00AE5502" w:rsidP="00191A13">
      <w:pPr>
        <w:pStyle w:val="Heading3"/>
      </w:pPr>
      <w:bookmarkStart w:id="25" w:name="_Toc24061297"/>
      <w:r w:rsidRPr="00D63230">
        <w:t>The impact of SET programs on Indigenous employment outcomes</w:t>
      </w:r>
      <w:bookmarkEnd w:id="25"/>
    </w:p>
    <w:p w14:paraId="7ACACB9B" w14:textId="77777777" w:rsidR="00DB71EF" w:rsidRDefault="00AE5502" w:rsidP="00D34E0A">
      <w:r w:rsidRPr="00006BB2">
        <w:t xml:space="preserve">The extent to which </w:t>
      </w:r>
      <w:r>
        <w:t>SET</w:t>
      </w:r>
      <w:r w:rsidRPr="00006BB2">
        <w:t xml:space="preserve"> programs contribute to greater levels of employment among participants can be difficult to measure, especially </w:t>
      </w:r>
      <w:r>
        <w:t xml:space="preserve">given the fact that many programs have a small sample size. One larger evaluation of multiple </w:t>
      </w:r>
      <w:r w:rsidRPr="00006BB2">
        <w:t xml:space="preserve">Indigenous traineeships, cadetships and graduate program placements in the heath workforce between 2010-2015 </w:t>
      </w:r>
      <w:r>
        <w:t>(</w:t>
      </w:r>
      <w:r w:rsidRPr="00006BB2">
        <w:t xml:space="preserve">found that </w:t>
      </w:r>
      <w:r w:rsidRPr="00006BB2">
        <w:rPr>
          <w:color w:val="000000" w:themeColor="text1"/>
        </w:rPr>
        <w:t>t</w:t>
      </w:r>
      <w:r w:rsidRPr="00006BB2">
        <w:t xml:space="preserve">he employment status of program participants </w:t>
      </w:r>
      <w:r>
        <w:t xml:space="preserve">at completion and ex-post </w:t>
      </w:r>
      <w:r w:rsidRPr="00006BB2">
        <w:t>was not routinely collected, making it difficult to ascertain the impact of the program on employment outcomes and career progression.</w:t>
      </w:r>
      <w:r w:rsidR="00317E3E">
        <w:rPr>
          <w:rStyle w:val="FootnoteReference"/>
        </w:rPr>
        <w:footnoteReference w:id="51"/>
      </w:r>
      <w:r w:rsidRPr="00006BB2">
        <w:t xml:space="preserve"> </w:t>
      </w:r>
    </w:p>
    <w:p w14:paraId="7468C0DB" w14:textId="77777777" w:rsidR="00DB71EF" w:rsidRDefault="00DB71EF">
      <w:pPr>
        <w:spacing w:before="0" w:after="0" w:line="240" w:lineRule="auto"/>
      </w:pPr>
      <w:r>
        <w:br w:type="page"/>
      </w:r>
    </w:p>
    <w:p w14:paraId="287F9891" w14:textId="05C868CA" w:rsidR="00AE5502" w:rsidRPr="00064506" w:rsidRDefault="00AE5502" w:rsidP="00D34E0A">
      <w:pPr>
        <w:rPr>
          <w:rFonts w:ascii="Arial" w:eastAsia="Times New Roman" w:hAnsi="Arial" w:cs="Arial"/>
          <w:color w:val="000000"/>
          <w:sz w:val="24"/>
          <w:szCs w:val="24"/>
          <w:lang w:eastAsia="en-AU"/>
        </w:rPr>
      </w:pPr>
      <w:r w:rsidRPr="00006BB2">
        <w:lastRenderedPageBreak/>
        <w:t xml:space="preserve">A ‘deep dive’ in one region where the program was implemented found that </w:t>
      </w:r>
      <w:r>
        <w:t>of those</w:t>
      </w:r>
      <w:r w:rsidRPr="00006BB2">
        <w:t xml:space="preserve"> who participated in the program</w:t>
      </w:r>
      <w:r>
        <w:t>s (79</w:t>
      </w:r>
      <w:r w:rsidR="00317E3E">
        <w:t xml:space="preserve"> in total</w:t>
      </w:r>
      <w:r>
        <w:t xml:space="preserve">), </w:t>
      </w:r>
      <w:r w:rsidRPr="00006BB2">
        <w:t>88%</w:t>
      </w:r>
      <w:r>
        <w:t xml:space="preserve"> of those </w:t>
      </w:r>
      <w:r w:rsidRPr="00006BB2">
        <w:t>who completed the program were employed in the health workplace at the time of evaluation compared to</w:t>
      </w:r>
      <w:r>
        <w:t xml:space="preserve"> only 50% of</w:t>
      </w:r>
      <w:r w:rsidRPr="00006BB2">
        <w:t xml:space="preserve"> those who withdrew from </w:t>
      </w:r>
      <w:r>
        <w:t>the program</w:t>
      </w:r>
      <w:r w:rsidRPr="00006BB2">
        <w:t xml:space="preserve"> prior to completion</w:t>
      </w:r>
      <w:r>
        <w:t>.</w:t>
      </w:r>
      <w:r w:rsidRPr="00006BB2">
        <w:rPr>
          <w:rStyle w:val="FootnoteReference"/>
          <w:rFonts w:ascii="Calibri" w:hAnsi="Calibri" w:cs="Calibri"/>
        </w:rPr>
        <w:footnoteReference w:id="52"/>
      </w:r>
      <w:r>
        <w:t xml:space="preserve"> </w:t>
      </w:r>
      <w:r w:rsidRPr="00064506">
        <w:rPr>
          <w:rFonts w:eastAsia="Times New Roman"/>
          <w:lang w:eastAsia="en-AU"/>
        </w:rPr>
        <w:t xml:space="preserve">An independent evaluation of the </w:t>
      </w:r>
      <w:proofErr w:type="spellStart"/>
      <w:r w:rsidRPr="00064506">
        <w:t>Te</w:t>
      </w:r>
      <w:proofErr w:type="spellEnd"/>
      <w:r w:rsidRPr="00064506">
        <w:t xml:space="preserve"> </w:t>
      </w:r>
      <w:proofErr w:type="spellStart"/>
      <w:r w:rsidRPr="00064506">
        <w:t>Puni</w:t>
      </w:r>
      <w:proofErr w:type="spellEnd"/>
      <w:r w:rsidRPr="00064506">
        <w:t xml:space="preserve"> </w:t>
      </w:r>
      <w:proofErr w:type="spellStart"/>
      <w:r w:rsidRPr="00064506">
        <w:t>Kōkiri</w:t>
      </w:r>
      <w:proofErr w:type="spellEnd"/>
      <w:r w:rsidRPr="00064506">
        <w:t xml:space="preserve"> Cadetships initiative in New Zealand, which aimed to support public service employers to develop, mentor, train and grow full-time permanent Māori staff to take on more senior roles within an organisation</w:t>
      </w:r>
      <w:r>
        <w:t>,</w:t>
      </w:r>
      <w:r w:rsidRPr="00064506">
        <w:t xml:space="preserve"> found that </w:t>
      </w:r>
      <w:r w:rsidRPr="00A21017">
        <w:rPr>
          <w:rFonts w:eastAsia="Times New Roman"/>
          <w:lang w:eastAsia="en-AU"/>
        </w:rPr>
        <w:t>employer-supported cadets have increased their employability</w:t>
      </w:r>
      <w:r w:rsidRPr="00064506">
        <w:rPr>
          <w:rFonts w:eastAsia="Times New Roman"/>
          <w:lang w:eastAsia="en-AU"/>
        </w:rPr>
        <w:t xml:space="preserve"> and </w:t>
      </w:r>
      <w:r w:rsidRPr="00A21017">
        <w:rPr>
          <w:rFonts w:eastAsia="Times New Roman"/>
          <w:lang w:eastAsia="en-AU"/>
        </w:rPr>
        <w:t>are gaining access to the labour market, entering into growth industries and skilled occupations, and permanent employment</w:t>
      </w:r>
      <w:r w:rsidRPr="00064506">
        <w:rPr>
          <w:rFonts w:eastAsia="Times New Roman"/>
          <w:lang w:eastAsia="en-AU"/>
        </w:rPr>
        <w:t>.</w:t>
      </w:r>
      <w:r w:rsidRPr="00064506">
        <w:rPr>
          <w:rStyle w:val="FootnoteReference"/>
          <w:rFonts w:ascii="Calibri" w:eastAsia="Times New Roman" w:hAnsi="Calibri" w:cs="Calibri"/>
          <w:lang w:eastAsia="en-AU"/>
        </w:rPr>
        <w:footnoteReference w:id="53"/>
      </w:r>
      <w:r w:rsidRPr="00064506">
        <w:rPr>
          <w:rFonts w:eastAsia="Times New Roman"/>
          <w:lang w:eastAsia="en-AU"/>
        </w:rPr>
        <w:t xml:space="preserve"> However the evaluation referred to was not publicly available and the methodology and results could not be further verified.</w:t>
      </w:r>
    </w:p>
    <w:p w14:paraId="78D34A50" w14:textId="77777777" w:rsidR="00DB71EF" w:rsidRDefault="00AE5502" w:rsidP="00D34E0A">
      <w:r w:rsidRPr="00A47012">
        <w:t>Evidence from SET programs in the vocation</w:t>
      </w:r>
      <w:r w:rsidR="009F24F9">
        <w:t>al</w:t>
      </w:r>
      <w:r w:rsidRPr="00A47012">
        <w:t xml:space="preserve"> education sector </w:t>
      </w:r>
      <w:r>
        <w:t xml:space="preserve">also </w:t>
      </w:r>
      <w:r w:rsidRPr="00A47012">
        <w:t>suggests that students who participate in an apprenticeship or traineeship are more likely to gain employment at the completion of their study than those who don’t. For example, an analysis of administrative data from the Australian Student Outcomes Survey collected in the first quarter of 2013 shows that among Indigenous vocational education students who were not employed at the commencement of their study, 52.1% of those who participated in an apprenticeship or traineeship alongside their study were able to find work after they finished their course, compared to 31.6% of Indigenous students who did not participate in an apprenticeship or traineeship.</w:t>
      </w:r>
      <w:r w:rsidRPr="00A47012">
        <w:rPr>
          <w:rStyle w:val="FootnoteReference"/>
          <w:rFonts w:ascii="Calibri" w:hAnsi="Calibri" w:cs="Calibri"/>
        </w:rPr>
        <w:footnoteReference w:id="54"/>
      </w:r>
      <w:r w:rsidRPr="00A47012">
        <w:t xml:space="preserve"> Another study, which analysed data from the Longitudinal Survey of Australian Youth, assigned individuals into 3 different groups, those who entered apprenticeship programs, those who entered traineeship programs, and those who had not entered either of the programs (non-participants). Controlling for a range of family characteristics and individual attributes, the study suggested that six years after completion, employment rates for apprentices were about 5.2 percentage points higher than for the non-participants.</w:t>
      </w:r>
      <w:r w:rsidRPr="00A47012">
        <w:rPr>
          <w:rStyle w:val="FootnoteReference"/>
          <w:rFonts w:ascii="Calibri" w:hAnsi="Calibri" w:cs="Calibri"/>
        </w:rPr>
        <w:footnoteReference w:id="55"/>
      </w:r>
      <w:r w:rsidRPr="00A47012">
        <w:t xml:space="preserve"> The apprentices and the trainees also had higher earnings than non-participants three years </w:t>
      </w:r>
      <w:r w:rsidRPr="00F1698E">
        <w:t>after the training started.</w:t>
      </w:r>
      <w:r w:rsidRPr="00F1698E">
        <w:rPr>
          <w:rStyle w:val="FootnoteReference"/>
          <w:rFonts w:ascii="Calibri" w:hAnsi="Calibri" w:cs="Calibri"/>
        </w:rPr>
        <w:footnoteReference w:id="56"/>
      </w:r>
      <w:r w:rsidRPr="00F1698E">
        <w:t xml:space="preserve"> A 2007 evaluation of the Skilling Queenslanders for Work (SQW) program, which assist</w:t>
      </w:r>
      <w:r w:rsidR="00FC1C13">
        <w:t>ed</w:t>
      </w:r>
      <w:r w:rsidRPr="00F1698E">
        <w:t xml:space="preserve"> jobseekers into employment through traineeships</w:t>
      </w:r>
      <w:r w:rsidR="00FC1C13">
        <w:t>,</w:t>
      </w:r>
      <w:r w:rsidRPr="00F1698E">
        <w:t xml:space="preserve"> used conditional probability modelling to compare the likelihood of gaining employment for persons of similar circumstances, conditional on whether or not the person participated in the program. The findings suggest that almost 15% of those who found employment through the SQW program would not been able to find employment if they had not participated in the programs</w:t>
      </w:r>
      <w:r>
        <w:t xml:space="preserve"> (although the results were not specifi</w:t>
      </w:r>
      <w:r w:rsidR="00FC1C13">
        <w:t xml:space="preserve">c </w:t>
      </w:r>
      <w:r>
        <w:t>to Indigenous participants)</w:t>
      </w:r>
      <w:r w:rsidRPr="00F1698E">
        <w:t>.</w:t>
      </w:r>
      <w:r w:rsidRPr="00F1698E">
        <w:rPr>
          <w:rStyle w:val="FootnoteReference"/>
          <w:rFonts w:ascii="Calibri" w:hAnsi="Calibri" w:cs="Calibri"/>
        </w:rPr>
        <w:footnoteReference w:id="57"/>
      </w:r>
      <w:r w:rsidRPr="00F1698E">
        <w:t xml:space="preserve"> </w:t>
      </w:r>
    </w:p>
    <w:p w14:paraId="0765217C" w14:textId="77777777" w:rsidR="00DB71EF" w:rsidRDefault="00DB71EF">
      <w:pPr>
        <w:spacing w:before="0" w:after="0" w:line="240" w:lineRule="auto"/>
      </w:pPr>
      <w:r>
        <w:br w:type="page"/>
      </w:r>
    </w:p>
    <w:p w14:paraId="420CB8E2" w14:textId="14687BE1" w:rsidR="00AE5502" w:rsidRDefault="00AE5502" w:rsidP="00D34E0A">
      <w:r w:rsidRPr="00F1698E">
        <w:lastRenderedPageBreak/>
        <w:t>Finally, two studies reviewed from the USA also found that those who participate in apprenticeship programs enjoy improved employment outcomes and hi</w:t>
      </w:r>
      <w:r w:rsidR="00FC1C13">
        <w:t xml:space="preserve">gher </w:t>
      </w:r>
      <w:r w:rsidRPr="00F1698E">
        <w:t>earning capacity, although the program</w:t>
      </w:r>
      <w:r w:rsidR="00FC1C13">
        <w:t>s</w:t>
      </w:r>
      <w:r w:rsidRPr="00F1698E">
        <w:t xml:space="preserve"> w</w:t>
      </w:r>
      <w:r w:rsidR="00FC1C13">
        <w:t xml:space="preserve">ere </w:t>
      </w:r>
      <w:r w:rsidRPr="00F1698E">
        <w:t xml:space="preserve">not </w:t>
      </w:r>
      <w:r>
        <w:t>targeted to</w:t>
      </w:r>
      <w:r w:rsidRPr="00F1698E">
        <w:t xml:space="preserve"> Indigenous students and outcomes were not disaggregated by ethnicity.</w:t>
      </w:r>
      <w:r w:rsidRPr="00F1698E">
        <w:rPr>
          <w:rStyle w:val="FootnoteReference"/>
          <w:rFonts w:ascii="Calibri" w:hAnsi="Calibri" w:cs="Calibri"/>
        </w:rPr>
        <w:footnoteReference w:id="58"/>
      </w:r>
      <w:r w:rsidRPr="00F1698E">
        <w:t xml:space="preserve"> </w:t>
      </w:r>
      <w:r w:rsidRPr="00F1698E">
        <w:rPr>
          <w:rStyle w:val="FootnoteReference"/>
          <w:rFonts w:ascii="Calibri" w:hAnsi="Calibri" w:cs="Calibri"/>
        </w:rPr>
        <w:footnoteReference w:id="59"/>
      </w:r>
    </w:p>
    <w:p w14:paraId="7D1D9781" w14:textId="641BF804" w:rsidR="00AE5502" w:rsidRPr="00540C9E" w:rsidRDefault="00AE5502" w:rsidP="00D34E0A">
      <w:r w:rsidRPr="00540C9E">
        <w:t xml:space="preserve">A more comprehensive evaluation of employment outcomes for those who participate in SET programs </w:t>
      </w:r>
      <w:r>
        <w:t>should</w:t>
      </w:r>
      <w:r w:rsidRPr="00540C9E">
        <w:t xml:space="preserve"> consider more than simply whether program participants gained employment on completion of the program and include outcomes such as job satisfaction, career progression and earning capacity.</w:t>
      </w:r>
      <w:r>
        <w:t xml:space="preserve"> The research and evaluations reviewed provide </w:t>
      </w:r>
      <w:r w:rsidRPr="00540C9E">
        <w:t>little evidence to support employment outcomes beyond employment itself. One exception</w:t>
      </w:r>
      <w:r>
        <w:t xml:space="preserve"> was the evaluation of the Skilling Queenslanders for Work (SQW) program which found that the program ha</w:t>
      </w:r>
      <w:r w:rsidR="00FC1C13">
        <w:t>d</w:t>
      </w:r>
      <w:r>
        <w:t xml:space="preserve"> positive impacts on participant health and wellbeing, life satisfaction</w:t>
      </w:r>
      <w:r w:rsidRPr="00540C9E">
        <w:t xml:space="preserve"> </w:t>
      </w:r>
      <w:r>
        <w:t>and improved support networks.</w:t>
      </w:r>
      <w:r>
        <w:rPr>
          <w:rStyle w:val="FootnoteReference"/>
          <w:rFonts w:ascii="Calibri" w:hAnsi="Calibri" w:cs="Calibri"/>
        </w:rPr>
        <w:footnoteReference w:id="60"/>
      </w:r>
      <w:r>
        <w:t xml:space="preserve"> Data from the Australian </w:t>
      </w:r>
      <w:r w:rsidRPr="00540C9E">
        <w:t xml:space="preserve">Student Outcomes Survey </w:t>
      </w:r>
      <w:r>
        <w:t xml:space="preserve">also </w:t>
      </w:r>
      <w:r w:rsidRPr="00540C9E">
        <w:t>found that 26.7% of Indigenous respondents who trained as part of an apprenticeship or traineeship reported that they improved their skill level, substantially higher than the 12.6% of Indigenous students who participated in study alone</w:t>
      </w:r>
      <w:r>
        <w:t>,</w:t>
      </w:r>
      <w:r w:rsidRPr="00540C9E">
        <w:rPr>
          <w:rStyle w:val="FootnoteReference"/>
          <w:rFonts w:ascii="Calibri" w:hAnsi="Calibri" w:cs="Calibri"/>
        </w:rPr>
        <w:footnoteReference w:id="61"/>
      </w:r>
      <w:r w:rsidRPr="00540C9E">
        <w:t xml:space="preserve"> </w:t>
      </w:r>
      <w:r>
        <w:t>however t</w:t>
      </w:r>
      <w:r w:rsidRPr="00540C9E">
        <w:t xml:space="preserve">he extent to which </w:t>
      </w:r>
      <w:r>
        <w:t>this</w:t>
      </w:r>
      <w:r w:rsidRPr="00540C9E">
        <w:t xml:space="preserve"> influenced career progression and earning capacity requires further investigation</w:t>
      </w:r>
      <w:r>
        <w:t>.</w:t>
      </w:r>
    </w:p>
    <w:p w14:paraId="734A3528" w14:textId="04799090" w:rsidR="00AE5502" w:rsidRPr="009E4205" w:rsidRDefault="00AE5502" w:rsidP="00D34E0A">
      <w:r w:rsidRPr="009E4205">
        <w:t xml:space="preserve">In conclusion, </w:t>
      </w:r>
      <w:r>
        <w:t xml:space="preserve">while more and better-quality research and evaluation is required, </w:t>
      </w:r>
      <w:r w:rsidRPr="009E4205">
        <w:t xml:space="preserve">it is reasonable to suggest that SET programs have a positive impact on </w:t>
      </w:r>
      <w:r>
        <w:t>the employment status</w:t>
      </w:r>
      <w:r w:rsidRPr="009E4205">
        <w:t xml:space="preserve"> </w:t>
      </w:r>
      <w:r>
        <w:t>of</w:t>
      </w:r>
      <w:r w:rsidRPr="009E4205">
        <w:t xml:space="preserve"> vocation</w:t>
      </w:r>
      <w:r w:rsidR="00FC1C13">
        <w:t>al</w:t>
      </w:r>
      <w:r w:rsidRPr="009E4205">
        <w:t xml:space="preserve"> education students, however there is comparatively less information available on SET programs targeting </w:t>
      </w:r>
      <w:r>
        <w:t>tertiary</w:t>
      </w:r>
      <w:r w:rsidRPr="009E4205">
        <w:t xml:space="preserve"> students. This is particularly important considering that the </w:t>
      </w:r>
      <w:r w:rsidRPr="00BC3141">
        <w:t>rates of employment for Indigenous university graduates are already very high, and Indigenous graduates routinely outperform non-Indigenous graduates in terms of employment outcomes (although the percentage of Indigenous students who complete their undergraduate degree remains significantly lower than non-Indigenous students).</w:t>
      </w:r>
      <w:r w:rsidRPr="00BC3141">
        <w:rPr>
          <w:rStyle w:val="FootnoteReference"/>
          <w:rFonts w:ascii="Calibri" w:hAnsi="Calibri" w:cs="Calibri"/>
        </w:rPr>
        <w:footnoteReference w:id="62"/>
      </w:r>
      <w:r w:rsidRPr="00BC3141">
        <w:t xml:space="preserve"> The next part of this section examines what the evidence reviewed tells us about the components of SET programs that increase program effectiveness and in some cases participant employment outcomes.</w:t>
      </w:r>
    </w:p>
    <w:p w14:paraId="00E64522" w14:textId="77777777" w:rsidR="00AE5502" w:rsidRPr="002C60D2" w:rsidRDefault="00AE5502" w:rsidP="00202360">
      <w:pPr>
        <w:pStyle w:val="Heading3"/>
      </w:pPr>
      <w:bookmarkStart w:id="26" w:name="_Toc24061298"/>
      <w:r>
        <w:t>Characteristics of effective SET programs</w:t>
      </w:r>
      <w:bookmarkEnd w:id="26"/>
    </w:p>
    <w:p w14:paraId="1CF6D7BC" w14:textId="5695B727" w:rsidR="00AE5502" w:rsidRPr="002C60D2" w:rsidRDefault="00AE5502" w:rsidP="009A6BD8">
      <w:r w:rsidRPr="00402B64">
        <w:t xml:space="preserve">Evaluated programs reviewed as part of the literature review </w:t>
      </w:r>
      <w:r w:rsidR="00CD0632">
        <w:t>identified</w:t>
      </w:r>
      <w:r w:rsidRPr="00402B64">
        <w:t xml:space="preserve"> several factors that participants and employers believed influenced the effectiveness of the program. It should be noted that the weak nature of the evaluation designs means that these factors cannot be directly attributed to increased employment outcomes of participants, however the fact that they were salient across multiple programs adds strength to their claim</w:t>
      </w:r>
      <w:r>
        <w:t>.</w:t>
      </w:r>
    </w:p>
    <w:p w14:paraId="400CF3D6" w14:textId="77777777" w:rsidR="00DB71EF" w:rsidRDefault="00DB71EF">
      <w:pPr>
        <w:spacing w:before="0" w:after="0" w:line="240" w:lineRule="auto"/>
        <w:rPr>
          <w:rFonts w:eastAsiaTheme="majorEastAsia"/>
          <w:color w:val="5AA2AE" w:themeColor="accent5"/>
          <w:u w:val="single"/>
        </w:rPr>
      </w:pPr>
      <w:bookmarkStart w:id="27" w:name="_Toc24061299"/>
      <w:r>
        <w:rPr>
          <w:i/>
          <w:iCs/>
          <w:u w:val="single"/>
        </w:rPr>
        <w:br w:type="page"/>
      </w:r>
    </w:p>
    <w:p w14:paraId="44BF0B7C" w14:textId="67D3B67E" w:rsidR="00AE5502" w:rsidRPr="00202360" w:rsidRDefault="00AE5502" w:rsidP="00D34E0A">
      <w:pPr>
        <w:pStyle w:val="Heading3"/>
        <w:rPr>
          <w:i w:val="0"/>
          <w:iCs w:val="0"/>
          <w:u w:val="single"/>
        </w:rPr>
      </w:pPr>
      <w:r w:rsidRPr="00202360">
        <w:rPr>
          <w:i w:val="0"/>
          <w:iCs w:val="0"/>
          <w:u w:val="single"/>
        </w:rPr>
        <w:lastRenderedPageBreak/>
        <w:t>Mentorship</w:t>
      </w:r>
      <w:bookmarkEnd w:id="27"/>
    </w:p>
    <w:p w14:paraId="70285E43" w14:textId="22CCA182" w:rsidR="00AE5502" w:rsidRDefault="00AE5502" w:rsidP="00D34E0A">
      <w:r w:rsidRPr="00D70B97">
        <w:t>An evaluation of Indigenous traineeships, cadetships and graduate programs in the Victorian heath workforce</w:t>
      </w:r>
      <w:r>
        <w:t xml:space="preserve"> over a five-year period found that m</w:t>
      </w:r>
      <w:r w:rsidRPr="00EE2893">
        <w:t xml:space="preserve">entoring by a trained, culturally aware mentor was identified as an important support </w:t>
      </w:r>
      <w:r>
        <w:t>for program participants.</w:t>
      </w:r>
      <w:r>
        <w:rPr>
          <w:rStyle w:val="FootnoteReference"/>
          <w:rFonts w:ascii="Calibri" w:hAnsi="Calibri" w:cs="Calibri"/>
        </w:rPr>
        <w:footnoteReference w:id="63"/>
      </w:r>
      <w:r>
        <w:t xml:space="preserve"> An evaluation of an Indigenous traineeship program by Tourism Tropical North Queensland (TTNQ) also found that the role of Indigenous mentors were critical to the success of the program.</w:t>
      </w:r>
      <w:r>
        <w:rPr>
          <w:rStyle w:val="FootnoteReference"/>
          <w:rFonts w:ascii="Calibri" w:hAnsi="Calibri" w:cs="Calibri"/>
        </w:rPr>
        <w:footnoteReference w:id="64"/>
      </w:r>
      <w:r>
        <w:t xml:space="preserve"> This is supported by a</w:t>
      </w:r>
      <w:r w:rsidRPr="00AD74E1">
        <w:t xml:space="preserve"> multi-variate analysis of administrative data from Queensland Department of Education, Training and Employment </w:t>
      </w:r>
      <w:r w:rsidR="00CD0632">
        <w:t xml:space="preserve">which </w:t>
      </w:r>
      <w:r w:rsidRPr="00AD74E1">
        <w:t>found that Indigenous apprentices who received support from a cultural mentor were significantly more likely to complete their apprenticeship that those who didn’t</w:t>
      </w:r>
      <w:r>
        <w:t xml:space="preserve"> (</w:t>
      </w:r>
      <w:r w:rsidRPr="00AD74E1">
        <w:t xml:space="preserve">although the impact of mentorship on employment outcomes was not within the scope of the </w:t>
      </w:r>
      <w:r w:rsidRPr="00C04BCE">
        <w:t>study).</w:t>
      </w:r>
      <w:r w:rsidRPr="00C04BCE">
        <w:rPr>
          <w:rStyle w:val="FootnoteReference"/>
          <w:rFonts w:ascii="Calibri" w:hAnsi="Calibri" w:cs="Calibri"/>
        </w:rPr>
        <w:footnoteReference w:id="65"/>
      </w:r>
      <w:r w:rsidRPr="00C04BCE">
        <w:t xml:space="preserve"> An evaluation of a mentoring program designed to increase completion rates of Aboriginal apprentices and trainees found that participants had lower cancellation rates (including cancellations, withdrawals, dismissals and suspensions) than other Aboriginal apprentices and new entrant trainees.</w:t>
      </w:r>
      <w:r>
        <w:rPr>
          <w:rStyle w:val="FootnoteReference"/>
          <w:rFonts w:ascii="Calibri" w:hAnsi="Calibri" w:cs="Calibri"/>
        </w:rPr>
        <w:footnoteReference w:id="66"/>
      </w:r>
      <w:r w:rsidRPr="00C04BCE">
        <w:t xml:space="preserve"> Again, the impact of mentorship on employment outcomes was not within the scope of the program or the evaluation.</w:t>
      </w:r>
    </w:p>
    <w:p w14:paraId="57B51A23" w14:textId="77777777" w:rsidR="00AE5502" w:rsidRDefault="00AE5502" w:rsidP="00D34E0A">
      <w:pPr>
        <w:rPr>
          <w:lang w:eastAsia="ja-JP"/>
        </w:rPr>
      </w:pPr>
      <w:r>
        <w:t xml:space="preserve">The programs reviewed used different models of mentorship. In some, an Indigenous person was employed by the program on a full-time basis to support participants, while in other programs, participants reported receiving support from a variety of Indigenous and non-Indigenous mentors, both formally (as a structured part of the program) and informally (i.e. self-identified). Across all programs, mentorship appeared to be most effective when it was performed by someone who was either Indigenous or who demonstrated a high level of cultural </w:t>
      </w:r>
      <w:r w:rsidRPr="00A21017">
        <w:t>competence, and who provided support to both the program participant</w:t>
      </w:r>
      <w:r>
        <w:t>s</w:t>
      </w:r>
      <w:r w:rsidRPr="00A21017">
        <w:t xml:space="preserve"> and their employer</w:t>
      </w:r>
      <w:r>
        <w:t>s</w:t>
      </w:r>
      <w:r w:rsidRPr="00A21017">
        <w:t xml:space="preserve">. </w:t>
      </w:r>
    </w:p>
    <w:p w14:paraId="59B89CD6" w14:textId="77777777" w:rsidR="00AE5502" w:rsidRPr="00202360" w:rsidRDefault="00AE5502" w:rsidP="00D34E0A">
      <w:pPr>
        <w:pStyle w:val="Heading3"/>
        <w:rPr>
          <w:i w:val="0"/>
          <w:iCs w:val="0"/>
          <w:u w:val="single"/>
        </w:rPr>
      </w:pPr>
      <w:bookmarkStart w:id="28" w:name="_Toc24061300"/>
      <w:r w:rsidRPr="00202360">
        <w:rPr>
          <w:i w:val="0"/>
          <w:iCs w:val="0"/>
          <w:u w:val="single"/>
        </w:rPr>
        <w:t>Peer Support</w:t>
      </w:r>
      <w:bookmarkEnd w:id="28"/>
    </w:p>
    <w:p w14:paraId="4D11491D" w14:textId="77777777" w:rsidR="00DB71EF" w:rsidRDefault="00AE5502" w:rsidP="00D34E0A">
      <w:r w:rsidRPr="00D70B97">
        <w:t>An evaluation of Indigenous traineeships, cadetships and graduate programs in the Victorian heath workforce</w:t>
      </w:r>
      <w:r>
        <w:t xml:space="preserve"> found that</w:t>
      </w:r>
      <w:r w:rsidRPr="00770FCC">
        <w:t xml:space="preserve"> peer support was </w:t>
      </w:r>
      <w:r>
        <w:t xml:space="preserve">seen </w:t>
      </w:r>
      <w:r w:rsidRPr="00770FCC">
        <w:t xml:space="preserve">an important factor, by both trainees and organisational representatives, in helping trainees avoid feeling isolated and in providing mutual support during </w:t>
      </w:r>
      <w:r>
        <w:t>the program</w:t>
      </w:r>
      <w:r w:rsidRPr="00770FCC">
        <w:t>.</w:t>
      </w:r>
      <w:r w:rsidRPr="00770FCC">
        <w:rPr>
          <w:rStyle w:val="FootnoteReference"/>
          <w:rFonts w:ascii="Calibri" w:hAnsi="Calibri" w:cs="Calibri"/>
        </w:rPr>
        <w:footnoteReference w:id="67"/>
      </w:r>
      <w:r w:rsidRPr="00770FCC">
        <w:t xml:space="preserve"> Organisational representatives’ views differed on the best method for ensuring peer support (e.g. by hosting more than one participant or by linking participants with others in the organisation) however the evaluation found that the number of program participants hosted by an employer had no effect on program completion rates.</w:t>
      </w:r>
      <w:r w:rsidRPr="00770FCC">
        <w:rPr>
          <w:rStyle w:val="FootnoteReference"/>
          <w:rFonts w:ascii="Calibri" w:hAnsi="Calibri" w:cs="Calibri"/>
        </w:rPr>
        <w:footnoteReference w:id="68"/>
      </w:r>
      <w:r>
        <w:t xml:space="preserve"> </w:t>
      </w:r>
    </w:p>
    <w:p w14:paraId="1A659BB4" w14:textId="715E6338" w:rsidR="00AE5502" w:rsidRDefault="00AE5502" w:rsidP="00D34E0A">
      <w:r w:rsidRPr="00371F31">
        <w:lastRenderedPageBreak/>
        <w:t xml:space="preserve">While the overall sample size was </w:t>
      </w:r>
      <w:r>
        <w:t xml:space="preserve">much </w:t>
      </w:r>
      <w:r w:rsidRPr="00371F31">
        <w:t>small</w:t>
      </w:r>
      <w:r>
        <w:t>er</w:t>
      </w:r>
      <w:r w:rsidRPr="00371F31">
        <w:t xml:space="preserve"> (n=31) the evaluation of the Tourism Tropical North Queensland Indigenous Employment Program found that trainees who had a ‘buddy’ at work (which was usually their direct supervisor or a peer), seemed to overcome the challenges more easily than those who did not relate to their work colleagues as readily.</w:t>
      </w:r>
      <w:r>
        <w:rPr>
          <w:rStyle w:val="FootnoteReference"/>
          <w:rFonts w:ascii="Calibri" w:hAnsi="Calibri" w:cs="Calibri"/>
        </w:rPr>
        <w:footnoteReference w:id="69"/>
      </w:r>
      <w:r w:rsidRPr="00371F31">
        <w:t xml:space="preserve"> </w:t>
      </w:r>
    </w:p>
    <w:p w14:paraId="471319B0" w14:textId="4F4DF551" w:rsidR="00AE5502" w:rsidRPr="00770FCC" w:rsidRDefault="00AE5502" w:rsidP="00D34E0A">
      <w:pPr>
        <w:rPr>
          <w:lang w:eastAsia="ja-JP"/>
        </w:rPr>
      </w:pPr>
      <w:r w:rsidRPr="00371F31">
        <w:t>While peer support is slightly more difficult that formal mentorship to embed in the</w:t>
      </w:r>
      <w:r w:rsidR="00CD0632">
        <w:t xml:space="preserve"> design</w:t>
      </w:r>
      <w:r w:rsidRPr="00371F31">
        <w:t xml:space="preserve"> of SET programs, the </w:t>
      </w:r>
      <w:r w:rsidRPr="00371F31">
        <w:rPr>
          <w:lang w:eastAsia="ja-JP"/>
        </w:rPr>
        <w:t>Congress of Aboriginal and Torres Strait Islander Nurses and Midwives (</w:t>
      </w:r>
      <w:proofErr w:type="spellStart"/>
      <w:r w:rsidRPr="00371F31">
        <w:rPr>
          <w:lang w:eastAsia="ja-JP"/>
        </w:rPr>
        <w:t>CATSINaM</w:t>
      </w:r>
      <w:proofErr w:type="spellEnd"/>
      <w:r w:rsidRPr="00371F31">
        <w:rPr>
          <w:lang w:eastAsia="ja-JP"/>
        </w:rPr>
        <w:t xml:space="preserve">) recommends that in addition to providing cultural mentors, employers participating in </w:t>
      </w:r>
      <w:r w:rsidRPr="00371F31">
        <w:t xml:space="preserve">Cadetship and Transition to Professional Practice (TPP) Programs for Indigenous nursing and midwifery students </w:t>
      </w:r>
      <w:r w:rsidR="00CD0632">
        <w:t xml:space="preserve">should </w:t>
      </w:r>
      <w:r w:rsidRPr="00371F31">
        <w:t xml:space="preserve">ensure that program participants have access to cultural peer support within the organisation (e.g. by </w:t>
      </w:r>
      <w:r w:rsidRPr="00371F31">
        <w:rPr>
          <w:lang w:eastAsia="ja-JP"/>
        </w:rPr>
        <w:t xml:space="preserve">connecting cadets with other Indigenous staff or staff associations and forums) as well as outside the organisation (e.g. by connecting cadets with existing Indigenous professional associations and forums in the area or sector they are working in). </w:t>
      </w:r>
      <w:r w:rsidRPr="00A21017">
        <w:t>A small case study of 18 participants of the National Australia Bank (NAB) Indigenous Employment Program (IEP) who have transitioned into employment with the organisation found that only two participants (11%) were members of formal networks outside NAB and benefitted from that involvement and that there was interest among the Indigenous employees interviewed for an Indigenous employee network within NAB which could be maintained by teleconferences, online forums and email contact.</w:t>
      </w:r>
      <w:r w:rsidRPr="00A21017">
        <w:rPr>
          <w:rStyle w:val="FootnoteReference"/>
          <w:rFonts w:ascii="Calibri" w:hAnsi="Calibri" w:cs="Calibri"/>
        </w:rPr>
        <w:footnoteReference w:id="70"/>
      </w:r>
      <w:r w:rsidRPr="00A21017">
        <w:t xml:space="preserve"> </w:t>
      </w:r>
    </w:p>
    <w:p w14:paraId="42CD51D9" w14:textId="679AF50E" w:rsidR="00AE5502" w:rsidRPr="00202360" w:rsidRDefault="00AE5502" w:rsidP="00D34E0A">
      <w:pPr>
        <w:pStyle w:val="Heading3"/>
        <w:rPr>
          <w:i w:val="0"/>
          <w:iCs w:val="0"/>
          <w:u w:val="single"/>
        </w:rPr>
      </w:pPr>
      <w:bookmarkStart w:id="29" w:name="_Toc24061301"/>
      <w:r w:rsidRPr="00202360">
        <w:rPr>
          <w:i w:val="0"/>
          <w:iCs w:val="0"/>
          <w:u w:val="single"/>
        </w:rPr>
        <w:t>Matched/Targeted Participant Selection</w:t>
      </w:r>
      <w:bookmarkEnd w:id="29"/>
    </w:p>
    <w:p w14:paraId="59C9D4A9" w14:textId="3A99B484" w:rsidR="00AE5502" w:rsidRPr="00770FCC" w:rsidRDefault="00AE5502" w:rsidP="00D34E0A">
      <w:r w:rsidRPr="0098487C">
        <w:t>Several program evaluations reviewed found that participant</w:t>
      </w:r>
      <w:r w:rsidRPr="0098487C">
        <w:rPr>
          <w:spacing w:val="-1"/>
        </w:rPr>
        <w:t xml:space="preserve"> </w:t>
      </w:r>
      <w:r w:rsidRPr="0098487C">
        <w:t>recru</w:t>
      </w:r>
      <w:r w:rsidRPr="0098487C">
        <w:rPr>
          <w:spacing w:val="-1"/>
        </w:rPr>
        <w:t>i</w:t>
      </w:r>
      <w:r w:rsidRPr="0098487C">
        <w:rPr>
          <w:spacing w:val="-2"/>
        </w:rPr>
        <w:t>tm</w:t>
      </w:r>
      <w:r w:rsidRPr="0098487C">
        <w:t>ent</w:t>
      </w:r>
      <w:r w:rsidRPr="0098487C">
        <w:rPr>
          <w:spacing w:val="-2"/>
        </w:rPr>
        <w:t xml:space="preserve"> processes that </w:t>
      </w:r>
      <w:r w:rsidRPr="0098487C">
        <w:t>are not</w:t>
      </w:r>
      <w:r w:rsidRPr="0098487C">
        <w:rPr>
          <w:spacing w:val="-2"/>
        </w:rPr>
        <w:t xml:space="preserve"> </w:t>
      </w:r>
      <w:r w:rsidRPr="0098487C">
        <w:t>a</w:t>
      </w:r>
      <w:r w:rsidRPr="0098487C">
        <w:rPr>
          <w:spacing w:val="-1"/>
        </w:rPr>
        <w:t>pp</w:t>
      </w:r>
      <w:r w:rsidRPr="0098487C">
        <w:t>ro</w:t>
      </w:r>
      <w:r w:rsidRPr="0098487C">
        <w:rPr>
          <w:spacing w:val="-1"/>
        </w:rPr>
        <w:t>p</w:t>
      </w:r>
      <w:r w:rsidRPr="0098487C">
        <w:t>ri</w:t>
      </w:r>
      <w:r w:rsidRPr="0098487C">
        <w:rPr>
          <w:spacing w:val="-1"/>
        </w:rPr>
        <w:t>a</w:t>
      </w:r>
      <w:r w:rsidRPr="0098487C">
        <w:t>te and</w:t>
      </w:r>
      <w:r w:rsidRPr="0098487C">
        <w:rPr>
          <w:spacing w:val="-4"/>
        </w:rPr>
        <w:t xml:space="preserve"> </w:t>
      </w:r>
      <w:r w:rsidRPr="0098487C">
        <w:t>tar</w:t>
      </w:r>
      <w:r w:rsidRPr="0098487C">
        <w:rPr>
          <w:spacing w:val="-1"/>
        </w:rPr>
        <w:t>g</w:t>
      </w:r>
      <w:r w:rsidRPr="0098487C">
        <w:t>e</w:t>
      </w:r>
      <w:r w:rsidRPr="0098487C">
        <w:rPr>
          <w:spacing w:val="-2"/>
        </w:rPr>
        <w:t>t</w:t>
      </w:r>
      <w:r w:rsidRPr="0098487C">
        <w:t>ed</w:t>
      </w:r>
      <w:r w:rsidRPr="0098487C">
        <w:rPr>
          <w:spacing w:val="1"/>
        </w:rPr>
        <w:t xml:space="preserve"> </w:t>
      </w:r>
      <w:r w:rsidRPr="0098487C">
        <w:t>can result in high dro</w:t>
      </w:r>
      <w:r w:rsidRPr="0098487C">
        <w:rPr>
          <w:spacing w:val="-1"/>
        </w:rPr>
        <w:t>p</w:t>
      </w:r>
      <w:r w:rsidRPr="0098487C">
        <w:rPr>
          <w:spacing w:val="1"/>
        </w:rPr>
        <w:t>o</w:t>
      </w:r>
      <w:r w:rsidRPr="0098487C">
        <w:rPr>
          <w:spacing w:val="-1"/>
        </w:rPr>
        <w:t>u</w:t>
      </w:r>
      <w:r w:rsidRPr="0098487C">
        <w:t>t r</w:t>
      </w:r>
      <w:r w:rsidRPr="0098487C">
        <w:rPr>
          <w:spacing w:val="-3"/>
        </w:rPr>
        <w:t>a</w:t>
      </w:r>
      <w:r w:rsidRPr="0098487C">
        <w:t>tes</w:t>
      </w:r>
      <w:r w:rsidRPr="0098487C">
        <w:rPr>
          <w:spacing w:val="-1"/>
        </w:rPr>
        <w:t xml:space="preserve"> </w:t>
      </w:r>
      <w:r w:rsidRPr="0098487C">
        <w:rPr>
          <w:spacing w:val="1"/>
        </w:rPr>
        <w:t xml:space="preserve">and failure to transition into permanent employment. For example, a tourism traineeship program for Indigenous jobseekers in Far North Queensland found that </w:t>
      </w:r>
      <w:r>
        <w:t>the p</w:t>
      </w:r>
      <w:r w:rsidRPr="0098487C">
        <w:t xml:space="preserve">rogram </w:t>
      </w:r>
      <w:r>
        <w:t>would have been more effective if</w:t>
      </w:r>
      <w:r w:rsidRPr="0098487C">
        <w:t xml:space="preserve"> trainees </w:t>
      </w:r>
      <w:r>
        <w:t xml:space="preserve">were matched </w:t>
      </w:r>
      <w:r w:rsidRPr="0098487C">
        <w:t>to roles that they were capable and motivated to p</w:t>
      </w:r>
      <w:r>
        <w:t>erform.</w:t>
      </w:r>
      <w:r>
        <w:rPr>
          <w:rStyle w:val="FootnoteReference"/>
          <w:rFonts w:ascii="Calibri" w:hAnsi="Calibri" w:cs="Calibri"/>
        </w:rPr>
        <w:footnoteReference w:id="71"/>
      </w:r>
      <w:r>
        <w:t xml:space="preserve"> </w:t>
      </w:r>
      <w:r>
        <w:rPr>
          <w:spacing w:val="1"/>
        </w:rPr>
        <w:t>Alternatively, programs that allowed participants to rotate among different organisations or departments during the program showed promising results as they gave participants t</w:t>
      </w:r>
      <w:r w:rsidR="00CD0632">
        <w:rPr>
          <w:spacing w:val="1"/>
        </w:rPr>
        <w:t>he opportunity to</w:t>
      </w:r>
      <w:r>
        <w:rPr>
          <w:spacing w:val="1"/>
        </w:rPr>
        <w:t xml:space="preserve"> demonstrate their ability and develop an interest in an area of work.</w:t>
      </w:r>
      <w:r>
        <w:rPr>
          <w:rStyle w:val="FootnoteReference"/>
          <w:rFonts w:ascii="Calibri" w:hAnsi="Calibri" w:cs="Calibri"/>
          <w:spacing w:val="1"/>
        </w:rPr>
        <w:footnoteReference w:id="72"/>
      </w:r>
    </w:p>
    <w:p w14:paraId="2EF047A3" w14:textId="77777777" w:rsidR="00AE5502" w:rsidRPr="00202360" w:rsidRDefault="00AE5502" w:rsidP="00D34E0A">
      <w:pPr>
        <w:pStyle w:val="Heading3"/>
        <w:rPr>
          <w:i w:val="0"/>
          <w:iCs w:val="0"/>
          <w:u w:val="single"/>
        </w:rPr>
      </w:pPr>
      <w:bookmarkStart w:id="30" w:name="_Toc24061302"/>
      <w:r w:rsidRPr="00202360">
        <w:rPr>
          <w:i w:val="0"/>
          <w:iCs w:val="0"/>
          <w:u w:val="single"/>
        </w:rPr>
        <w:t>Meaningful opportunities for ongoing employment</w:t>
      </w:r>
      <w:bookmarkEnd w:id="30"/>
    </w:p>
    <w:p w14:paraId="0CD9067A" w14:textId="77777777" w:rsidR="00DB71EF" w:rsidRDefault="00AE5502" w:rsidP="00D34E0A">
      <w:pPr>
        <w:rPr>
          <w:spacing w:val="47"/>
        </w:rPr>
      </w:pPr>
      <w:r w:rsidRPr="005D5D18">
        <w:t>An evaluation of traineeship, cadetship and graduate employment programs in the Victorian health workforce</w:t>
      </w:r>
      <w:r>
        <w:t xml:space="preserve"> </w:t>
      </w:r>
      <w:proofErr w:type="gramStart"/>
      <w:r>
        <w:t>between 2010-2015</w:t>
      </w:r>
      <w:proofErr w:type="gramEnd"/>
      <w:r w:rsidRPr="005D5D18">
        <w:t xml:space="preserve"> found that participant </w:t>
      </w:r>
      <w:r w:rsidRPr="005D5D18">
        <w:rPr>
          <w:spacing w:val="2"/>
        </w:rPr>
        <w:t>r</w:t>
      </w:r>
      <w:r w:rsidRPr="005D5D18">
        <w:rPr>
          <w:spacing w:val="-4"/>
        </w:rPr>
        <w:t>e</w:t>
      </w:r>
      <w:r w:rsidRPr="005D5D18">
        <w:rPr>
          <w:spacing w:val="1"/>
        </w:rPr>
        <w:t>c</w:t>
      </w:r>
      <w:r w:rsidRPr="005D5D18">
        <w:t>r</w:t>
      </w:r>
      <w:r w:rsidRPr="005D5D18">
        <w:rPr>
          <w:spacing w:val="-4"/>
        </w:rPr>
        <w:t>u</w:t>
      </w:r>
      <w:r w:rsidRPr="005D5D18">
        <w:t>itm</w:t>
      </w:r>
      <w:r w:rsidRPr="005D5D18">
        <w:rPr>
          <w:spacing w:val="-1"/>
        </w:rPr>
        <w:t>en</w:t>
      </w:r>
      <w:r w:rsidRPr="005D5D18">
        <w:t>t</w:t>
      </w:r>
      <w:r w:rsidRPr="005D5D18">
        <w:rPr>
          <w:spacing w:val="1"/>
        </w:rPr>
        <w:t xml:space="preserve"> </w:t>
      </w:r>
      <w:r w:rsidRPr="005D5D18">
        <w:rPr>
          <w:spacing w:val="-2"/>
        </w:rPr>
        <w:t>a</w:t>
      </w:r>
      <w:r w:rsidRPr="005D5D18">
        <w:rPr>
          <w:spacing w:val="-1"/>
        </w:rPr>
        <w:t>n</w:t>
      </w:r>
      <w:r w:rsidRPr="005D5D18">
        <w:t>d</w:t>
      </w:r>
      <w:r w:rsidRPr="005D5D18">
        <w:rPr>
          <w:spacing w:val="-1"/>
        </w:rPr>
        <w:t xml:space="preserve"> </w:t>
      </w:r>
      <w:r w:rsidRPr="005D5D18">
        <w:rPr>
          <w:spacing w:val="-2"/>
        </w:rPr>
        <w:t>r</w:t>
      </w:r>
      <w:r w:rsidRPr="005D5D18">
        <w:rPr>
          <w:spacing w:val="-1"/>
        </w:rPr>
        <w:t>e</w:t>
      </w:r>
      <w:r w:rsidRPr="005D5D18">
        <w:t>te</w:t>
      </w:r>
      <w:r w:rsidRPr="005D5D18">
        <w:rPr>
          <w:spacing w:val="-2"/>
        </w:rPr>
        <w:t>n</w:t>
      </w:r>
      <w:r w:rsidRPr="005D5D18">
        <w:t>t</w:t>
      </w:r>
      <w:r w:rsidRPr="005D5D18">
        <w:rPr>
          <w:spacing w:val="1"/>
        </w:rPr>
        <w:t>i</w:t>
      </w:r>
      <w:r w:rsidRPr="005D5D18">
        <w:rPr>
          <w:spacing w:val="-1"/>
        </w:rPr>
        <w:t>o</w:t>
      </w:r>
      <w:r w:rsidRPr="005D5D18">
        <w:t>n</w:t>
      </w:r>
      <w:r w:rsidRPr="005D5D18">
        <w:rPr>
          <w:spacing w:val="-1"/>
        </w:rPr>
        <w:t xml:space="preserve"> </w:t>
      </w:r>
      <w:r w:rsidRPr="005D5D18">
        <w:rPr>
          <w:spacing w:val="1"/>
        </w:rPr>
        <w:t>w</w:t>
      </w:r>
      <w:r w:rsidRPr="005D5D18">
        <w:rPr>
          <w:spacing w:val="-2"/>
        </w:rPr>
        <w:t>a</w:t>
      </w:r>
      <w:r w:rsidRPr="005D5D18">
        <w:t>s</w:t>
      </w:r>
      <w:r w:rsidRPr="005D5D18">
        <w:rPr>
          <w:spacing w:val="-2"/>
        </w:rPr>
        <w:t xml:space="preserve"> </w:t>
      </w:r>
      <w:r w:rsidRPr="005D5D18">
        <w:t>m</w:t>
      </w:r>
      <w:r w:rsidRPr="005D5D18">
        <w:rPr>
          <w:spacing w:val="-1"/>
        </w:rPr>
        <w:t>o</w:t>
      </w:r>
      <w:r w:rsidRPr="005D5D18">
        <w:t>re</w:t>
      </w:r>
      <w:r w:rsidRPr="005D5D18">
        <w:rPr>
          <w:spacing w:val="-1"/>
        </w:rPr>
        <w:t xml:space="preserve"> </w:t>
      </w:r>
      <w:r w:rsidRPr="005D5D18">
        <w:t>s</w:t>
      </w:r>
      <w:r w:rsidRPr="005D5D18">
        <w:rPr>
          <w:spacing w:val="-4"/>
        </w:rPr>
        <w:t>u</w:t>
      </w:r>
      <w:r w:rsidRPr="005D5D18">
        <w:rPr>
          <w:spacing w:val="-2"/>
        </w:rPr>
        <w:t>c</w:t>
      </w:r>
      <w:r w:rsidRPr="005D5D18">
        <w:rPr>
          <w:spacing w:val="1"/>
        </w:rPr>
        <w:t>c</w:t>
      </w:r>
      <w:r w:rsidRPr="005D5D18">
        <w:rPr>
          <w:spacing w:val="-1"/>
        </w:rPr>
        <w:t>e</w:t>
      </w:r>
      <w:r w:rsidRPr="005D5D18">
        <w:t>s</w:t>
      </w:r>
      <w:r w:rsidRPr="005D5D18">
        <w:rPr>
          <w:spacing w:val="-2"/>
        </w:rPr>
        <w:t>s</w:t>
      </w:r>
      <w:r w:rsidRPr="005D5D18">
        <w:t>f</w:t>
      </w:r>
      <w:r w:rsidRPr="005D5D18">
        <w:rPr>
          <w:spacing w:val="-2"/>
        </w:rPr>
        <w:t>u</w:t>
      </w:r>
      <w:r w:rsidRPr="005D5D18">
        <w:t xml:space="preserve">l </w:t>
      </w:r>
      <w:r w:rsidRPr="005D5D18">
        <w:rPr>
          <w:spacing w:val="1"/>
        </w:rPr>
        <w:t>w</w:t>
      </w:r>
      <w:r w:rsidRPr="005D5D18">
        <w:rPr>
          <w:spacing w:val="-1"/>
        </w:rPr>
        <w:t>he</w:t>
      </w:r>
      <w:r w:rsidRPr="005D5D18">
        <w:t>n</w:t>
      </w:r>
      <w:r w:rsidRPr="005D5D18">
        <w:rPr>
          <w:spacing w:val="2"/>
        </w:rPr>
        <w:t xml:space="preserve"> it was </w:t>
      </w:r>
      <w:r w:rsidRPr="005D5D18">
        <w:t>f</w:t>
      </w:r>
      <w:r w:rsidRPr="005D5D18">
        <w:rPr>
          <w:spacing w:val="-2"/>
        </w:rPr>
        <w:t>o</w:t>
      </w:r>
      <w:r w:rsidRPr="005D5D18">
        <w:rPr>
          <w:spacing w:val="1"/>
        </w:rPr>
        <w:t>c</w:t>
      </w:r>
      <w:r w:rsidRPr="005D5D18">
        <w:rPr>
          <w:spacing w:val="-4"/>
        </w:rPr>
        <w:t>u</w:t>
      </w:r>
      <w:r w:rsidRPr="005D5D18">
        <w:t>s</w:t>
      </w:r>
      <w:r w:rsidRPr="005D5D18">
        <w:rPr>
          <w:spacing w:val="-1"/>
        </w:rPr>
        <w:t>e</w:t>
      </w:r>
      <w:r w:rsidRPr="005D5D18">
        <w:t>d</w:t>
      </w:r>
      <w:r w:rsidRPr="005D5D18">
        <w:rPr>
          <w:spacing w:val="-1"/>
        </w:rPr>
        <w:t xml:space="preserve"> o</w:t>
      </w:r>
      <w:r w:rsidRPr="005D5D18">
        <w:t>n providing work placements</w:t>
      </w:r>
      <w:r w:rsidRPr="005D5D18">
        <w:rPr>
          <w:spacing w:val="-2"/>
        </w:rPr>
        <w:t xml:space="preserve"> </w:t>
      </w:r>
      <w:r w:rsidRPr="005D5D18">
        <w:t xml:space="preserve">in </w:t>
      </w:r>
      <w:r w:rsidRPr="005D5D18">
        <w:rPr>
          <w:spacing w:val="-2"/>
        </w:rPr>
        <w:t>a</w:t>
      </w:r>
      <w:r w:rsidRPr="005D5D18">
        <w:t>r</w:t>
      </w:r>
      <w:r w:rsidRPr="005D5D18">
        <w:rPr>
          <w:spacing w:val="-1"/>
        </w:rPr>
        <w:t>e</w:t>
      </w:r>
      <w:r w:rsidRPr="005D5D18">
        <w:rPr>
          <w:spacing w:val="-2"/>
        </w:rPr>
        <w:t>a</w:t>
      </w:r>
      <w:r w:rsidRPr="005D5D18">
        <w:t xml:space="preserve">s </w:t>
      </w:r>
      <w:r w:rsidRPr="005D5D18">
        <w:rPr>
          <w:spacing w:val="-1"/>
        </w:rPr>
        <w:t>o</w:t>
      </w:r>
      <w:r w:rsidRPr="005D5D18">
        <w:t>f industry n</w:t>
      </w:r>
      <w:r w:rsidRPr="005D5D18">
        <w:rPr>
          <w:spacing w:val="-2"/>
        </w:rPr>
        <w:t>e</w:t>
      </w:r>
      <w:r w:rsidRPr="005D5D18">
        <w:rPr>
          <w:spacing w:val="-1"/>
        </w:rPr>
        <w:t>e</w:t>
      </w:r>
      <w:r w:rsidRPr="005D5D18">
        <w:t>d, rat</w:t>
      </w:r>
      <w:r w:rsidRPr="005D5D18">
        <w:rPr>
          <w:spacing w:val="-1"/>
        </w:rPr>
        <w:t>h</w:t>
      </w:r>
      <w:r w:rsidRPr="005D5D18">
        <w:t>er</w:t>
      </w:r>
      <w:r w:rsidRPr="005D5D18">
        <w:rPr>
          <w:spacing w:val="-2"/>
        </w:rPr>
        <w:t xml:space="preserve"> </w:t>
      </w:r>
      <w:r w:rsidRPr="005D5D18">
        <w:t>than</w:t>
      </w:r>
      <w:r w:rsidRPr="005D5D18">
        <w:rPr>
          <w:spacing w:val="-2"/>
        </w:rPr>
        <w:t xml:space="preserve"> </w:t>
      </w:r>
      <w:r w:rsidRPr="005D5D18">
        <w:t>to</w:t>
      </w:r>
      <w:r w:rsidRPr="005D5D18">
        <w:rPr>
          <w:spacing w:val="-1"/>
        </w:rPr>
        <w:t xml:space="preserve"> </w:t>
      </w:r>
      <w:r w:rsidRPr="005D5D18">
        <w:t>trai</w:t>
      </w:r>
      <w:r w:rsidRPr="005D5D18">
        <w:rPr>
          <w:spacing w:val="-1"/>
        </w:rPr>
        <w:t>n</w:t>
      </w:r>
      <w:r w:rsidRPr="005D5D18">
        <w:t>eesh</w:t>
      </w:r>
      <w:r w:rsidRPr="005D5D18">
        <w:rPr>
          <w:spacing w:val="-2"/>
        </w:rPr>
        <w:t>i</w:t>
      </w:r>
      <w:r w:rsidRPr="005D5D18">
        <w:t>p</w:t>
      </w:r>
      <w:r w:rsidRPr="005D5D18">
        <w:rPr>
          <w:spacing w:val="-1"/>
        </w:rPr>
        <w:t xml:space="preserve"> </w:t>
      </w:r>
      <w:r w:rsidRPr="005D5D18">
        <w:rPr>
          <w:spacing w:val="-3"/>
        </w:rPr>
        <w:t>p</w:t>
      </w:r>
      <w:r w:rsidRPr="005D5D18">
        <w:rPr>
          <w:spacing w:val="1"/>
        </w:rPr>
        <w:t>o</w:t>
      </w:r>
      <w:r w:rsidRPr="005D5D18">
        <w:t>sit</w:t>
      </w:r>
      <w:r w:rsidRPr="005D5D18">
        <w:rPr>
          <w:spacing w:val="-3"/>
        </w:rPr>
        <w:t>i</w:t>
      </w:r>
      <w:r w:rsidRPr="005D5D18">
        <w:rPr>
          <w:spacing w:val="1"/>
        </w:rPr>
        <w:t>o</w:t>
      </w:r>
      <w:r w:rsidRPr="005D5D18">
        <w:rPr>
          <w:spacing w:val="-1"/>
        </w:rPr>
        <w:t>n</w:t>
      </w:r>
      <w:r w:rsidRPr="005D5D18">
        <w:t xml:space="preserve">s </w:t>
      </w:r>
      <w:r w:rsidRPr="005D5D18">
        <w:rPr>
          <w:spacing w:val="-2"/>
        </w:rPr>
        <w:t>t</w:t>
      </w:r>
      <w:r w:rsidRPr="005D5D18">
        <w:rPr>
          <w:spacing w:val="-1"/>
        </w:rPr>
        <w:t>h</w:t>
      </w:r>
      <w:r w:rsidRPr="005D5D18">
        <w:t>at are u</w:t>
      </w:r>
      <w:r w:rsidRPr="005D5D18">
        <w:rPr>
          <w:spacing w:val="-2"/>
        </w:rPr>
        <w:t>n</w:t>
      </w:r>
      <w:r w:rsidRPr="005D5D18">
        <w:t>l</w:t>
      </w:r>
      <w:r w:rsidRPr="005D5D18">
        <w:rPr>
          <w:spacing w:val="-1"/>
        </w:rPr>
        <w:t>i</w:t>
      </w:r>
      <w:r w:rsidRPr="005D5D18">
        <w:rPr>
          <w:spacing w:val="-2"/>
        </w:rPr>
        <w:t>k</w:t>
      </w:r>
      <w:r w:rsidRPr="005D5D18">
        <w:t>ely</w:t>
      </w:r>
      <w:r w:rsidRPr="005D5D18">
        <w:rPr>
          <w:spacing w:val="-1"/>
        </w:rPr>
        <w:t xml:space="preserve"> </w:t>
      </w:r>
      <w:r w:rsidRPr="005D5D18">
        <w:t>to</w:t>
      </w:r>
      <w:r w:rsidRPr="005D5D18">
        <w:rPr>
          <w:spacing w:val="-1"/>
        </w:rPr>
        <w:t xml:space="preserve"> </w:t>
      </w:r>
      <w:r w:rsidRPr="005D5D18">
        <w:t>resu</w:t>
      </w:r>
      <w:r w:rsidRPr="005D5D18">
        <w:rPr>
          <w:spacing w:val="-2"/>
        </w:rPr>
        <w:t>l</w:t>
      </w:r>
      <w:r w:rsidRPr="005D5D18">
        <w:t>t in</w:t>
      </w:r>
      <w:r w:rsidRPr="005D5D18">
        <w:rPr>
          <w:spacing w:val="-6"/>
        </w:rPr>
        <w:t xml:space="preserve"> </w:t>
      </w:r>
      <w:r w:rsidRPr="005D5D18">
        <w:t>a j</w:t>
      </w:r>
      <w:r w:rsidRPr="005D5D18">
        <w:rPr>
          <w:spacing w:val="1"/>
        </w:rPr>
        <w:t>o</w:t>
      </w:r>
      <w:r w:rsidRPr="005D5D18">
        <w:rPr>
          <w:spacing w:val="-1"/>
        </w:rPr>
        <w:t>b</w:t>
      </w:r>
      <w:r w:rsidRPr="005D5D18">
        <w:t>.</w:t>
      </w:r>
      <w:r>
        <w:rPr>
          <w:rStyle w:val="FootnoteReference"/>
        </w:rPr>
        <w:footnoteReference w:id="73"/>
      </w:r>
      <w:r>
        <w:rPr>
          <w:spacing w:val="47"/>
        </w:rPr>
        <w:t xml:space="preserve"> </w:t>
      </w:r>
    </w:p>
    <w:p w14:paraId="52F915CD" w14:textId="0B67168E" w:rsidR="00AE5502" w:rsidRDefault="00AE5502" w:rsidP="00D34E0A">
      <w:r>
        <w:lastRenderedPageBreak/>
        <w:t>This was p</w:t>
      </w:r>
      <w:r>
        <w:rPr>
          <w:spacing w:val="-1"/>
        </w:rPr>
        <w:t>a</w:t>
      </w:r>
      <w:r>
        <w:rPr>
          <w:spacing w:val="-3"/>
        </w:rPr>
        <w:t>r</w:t>
      </w:r>
      <w:r>
        <w:t>ticu</w:t>
      </w:r>
      <w:r>
        <w:rPr>
          <w:spacing w:val="-1"/>
        </w:rPr>
        <w:t>l</w:t>
      </w:r>
      <w:r>
        <w:t>ar</w:t>
      </w:r>
      <w:r>
        <w:rPr>
          <w:spacing w:val="-1"/>
        </w:rPr>
        <w:t>l</w:t>
      </w:r>
      <w:r>
        <w:t>y im</w:t>
      </w:r>
      <w:r>
        <w:rPr>
          <w:spacing w:val="-1"/>
        </w:rPr>
        <w:t>p</w:t>
      </w:r>
      <w:r>
        <w:rPr>
          <w:spacing w:val="1"/>
        </w:rPr>
        <w:t>o</w:t>
      </w:r>
      <w:r>
        <w:rPr>
          <w:spacing w:val="-3"/>
        </w:rPr>
        <w:t>r</w:t>
      </w:r>
      <w:r>
        <w:t xml:space="preserve">tant in </w:t>
      </w:r>
      <w:r>
        <w:rPr>
          <w:spacing w:val="-3"/>
        </w:rPr>
        <w:t>r</w:t>
      </w:r>
      <w:r>
        <w:t>eg</w:t>
      </w:r>
      <w:r>
        <w:rPr>
          <w:spacing w:val="-1"/>
        </w:rPr>
        <w:t>i</w:t>
      </w:r>
      <w:r>
        <w:rPr>
          <w:spacing w:val="1"/>
        </w:rPr>
        <w:t>o</w:t>
      </w:r>
      <w:r>
        <w:rPr>
          <w:spacing w:val="-1"/>
        </w:rPr>
        <w:t>n</w:t>
      </w:r>
      <w:r>
        <w:t>al a</w:t>
      </w:r>
      <w:r>
        <w:rPr>
          <w:spacing w:val="-3"/>
        </w:rPr>
        <w:t>r</w:t>
      </w:r>
      <w:r>
        <w:t>eas</w:t>
      </w:r>
      <w:r>
        <w:rPr>
          <w:spacing w:val="-2"/>
        </w:rPr>
        <w:t xml:space="preserve"> </w:t>
      </w:r>
      <w:r>
        <w:t>w</w:t>
      </w:r>
      <w:r>
        <w:rPr>
          <w:spacing w:val="-1"/>
        </w:rPr>
        <w:t>h</w:t>
      </w:r>
      <w:r>
        <w:t>ere</w:t>
      </w:r>
      <w:r>
        <w:rPr>
          <w:spacing w:val="-2"/>
        </w:rPr>
        <w:t xml:space="preserve"> </w:t>
      </w:r>
      <w:r>
        <w:t>j</w:t>
      </w:r>
      <w:r>
        <w:rPr>
          <w:spacing w:val="1"/>
        </w:rPr>
        <w:t>o</w:t>
      </w:r>
      <w:r>
        <w:rPr>
          <w:spacing w:val="-1"/>
        </w:rPr>
        <w:t>b</w:t>
      </w:r>
      <w:r>
        <w:t>s</w:t>
      </w:r>
      <w:r>
        <w:rPr>
          <w:spacing w:val="-3"/>
        </w:rPr>
        <w:t xml:space="preserve"> </w:t>
      </w:r>
      <w:r>
        <w:rPr>
          <w:spacing w:val="-1"/>
        </w:rPr>
        <w:t>m</w:t>
      </w:r>
      <w:r>
        <w:t>ay</w:t>
      </w:r>
      <w:r>
        <w:rPr>
          <w:spacing w:val="1"/>
        </w:rPr>
        <w:t xml:space="preserve"> </w:t>
      </w:r>
      <w:r>
        <w:rPr>
          <w:spacing w:val="-4"/>
        </w:rPr>
        <w:t>n</w:t>
      </w:r>
      <w:r>
        <w:rPr>
          <w:spacing w:val="1"/>
        </w:rPr>
        <w:t>o</w:t>
      </w:r>
      <w:r>
        <w:t xml:space="preserve">t </w:t>
      </w:r>
      <w:r>
        <w:rPr>
          <w:spacing w:val="-4"/>
        </w:rPr>
        <w:t>b</w:t>
      </w:r>
      <w:r>
        <w:t xml:space="preserve">e </w:t>
      </w:r>
      <w:r>
        <w:rPr>
          <w:spacing w:val="-3"/>
        </w:rPr>
        <w:t>a</w:t>
      </w:r>
      <w:r>
        <w:rPr>
          <w:spacing w:val="-2"/>
        </w:rPr>
        <w:t>v</w:t>
      </w:r>
      <w:r>
        <w:t>ai</w:t>
      </w:r>
      <w:r>
        <w:rPr>
          <w:spacing w:val="-1"/>
        </w:rPr>
        <w:t>l</w:t>
      </w:r>
      <w:r>
        <w:t>a</w:t>
      </w:r>
      <w:r>
        <w:rPr>
          <w:spacing w:val="-1"/>
        </w:rPr>
        <w:t>b</w:t>
      </w:r>
      <w:r>
        <w:t>le in s</w:t>
      </w:r>
      <w:r>
        <w:rPr>
          <w:spacing w:val="-2"/>
        </w:rPr>
        <w:t>om</w:t>
      </w:r>
      <w:r>
        <w:t xml:space="preserve">e </w:t>
      </w:r>
      <w:r>
        <w:rPr>
          <w:spacing w:val="-1"/>
        </w:rPr>
        <w:t>d</w:t>
      </w:r>
      <w:r>
        <w:t>isci</w:t>
      </w:r>
      <w:r>
        <w:rPr>
          <w:spacing w:val="-2"/>
        </w:rPr>
        <w:t>p</w:t>
      </w:r>
      <w:r>
        <w:t>l</w:t>
      </w:r>
      <w:r>
        <w:rPr>
          <w:spacing w:val="-1"/>
        </w:rPr>
        <w:t>in</w:t>
      </w:r>
      <w:r>
        <w:t>es</w:t>
      </w:r>
      <w:r>
        <w:rPr>
          <w:spacing w:val="-2"/>
        </w:rPr>
        <w:t xml:space="preserve"> </w:t>
      </w:r>
      <w:r>
        <w:t>a</w:t>
      </w:r>
      <w:r>
        <w:rPr>
          <w:spacing w:val="-1"/>
        </w:rPr>
        <w:t>n</w:t>
      </w:r>
      <w:r>
        <w:t>d</w:t>
      </w:r>
      <w:r>
        <w:rPr>
          <w:spacing w:val="-1"/>
        </w:rPr>
        <w:t xml:space="preserve"> </w:t>
      </w:r>
      <w:r>
        <w:t>t</w:t>
      </w:r>
      <w:r>
        <w:rPr>
          <w:spacing w:val="-1"/>
        </w:rPr>
        <w:t>u</w:t>
      </w:r>
      <w:r>
        <w:t>r</w:t>
      </w:r>
      <w:r>
        <w:rPr>
          <w:spacing w:val="-1"/>
        </w:rPr>
        <w:t>n</w:t>
      </w:r>
      <w:r>
        <w:rPr>
          <w:spacing w:val="1"/>
        </w:rPr>
        <w:t>o</w:t>
      </w:r>
      <w:r>
        <w:rPr>
          <w:spacing w:val="-2"/>
        </w:rPr>
        <w:t>v</w:t>
      </w:r>
      <w:r>
        <w:t>er ra</w:t>
      </w:r>
      <w:r>
        <w:rPr>
          <w:spacing w:val="-3"/>
        </w:rPr>
        <w:t>t</w:t>
      </w:r>
      <w:r>
        <w:t>es</w:t>
      </w:r>
      <w:r>
        <w:rPr>
          <w:spacing w:val="1"/>
        </w:rPr>
        <w:t xml:space="preserve"> </w:t>
      </w:r>
      <w:r>
        <w:t>a</w:t>
      </w:r>
      <w:r>
        <w:rPr>
          <w:spacing w:val="-3"/>
        </w:rPr>
        <w:t>r</w:t>
      </w:r>
      <w:r>
        <w:t>e</w:t>
      </w:r>
      <w:r>
        <w:rPr>
          <w:spacing w:val="-2"/>
        </w:rPr>
        <w:t xml:space="preserve"> </w:t>
      </w:r>
      <w:r>
        <w:t>ve</w:t>
      </w:r>
      <w:r>
        <w:rPr>
          <w:spacing w:val="-3"/>
        </w:rPr>
        <w:t>r</w:t>
      </w:r>
      <w:r>
        <w:t>y low. In some cases, the ability of employers to retain program participants was constrained by lack of resources, however in other cases it was implied that some employers were training</w:t>
      </w:r>
      <w:r>
        <w:rPr>
          <w:spacing w:val="-1"/>
        </w:rPr>
        <w:t xml:space="preserve"> </w:t>
      </w:r>
      <w:r>
        <w:t xml:space="preserve">Indigenous people </w:t>
      </w:r>
      <w:r>
        <w:rPr>
          <w:spacing w:val="-3"/>
        </w:rPr>
        <w:t>f</w:t>
      </w:r>
      <w:r>
        <w:rPr>
          <w:spacing w:val="1"/>
        </w:rPr>
        <w:t>o</w:t>
      </w:r>
      <w:r>
        <w:t xml:space="preserve">r </w:t>
      </w:r>
      <w:r>
        <w:rPr>
          <w:spacing w:val="-3"/>
        </w:rPr>
        <w:t>n</w:t>
      </w:r>
      <w:r>
        <w:rPr>
          <w:spacing w:val="1"/>
        </w:rPr>
        <w:t>o</w:t>
      </w:r>
      <w:r>
        <w:rPr>
          <w:spacing w:val="-1"/>
        </w:rPr>
        <w:t>n-</w:t>
      </w:r>
      <w:r>
        <w:t>exi</w:t>
      </w:r>
      <w:r>
        <w:rPr>
          <w:spacing w:val="-3"/>
        </w:rPr>
        <w:t>s</w:t>
      </w:r>
      <w:r>
        <w:t>te</w:t>
      </w:r>
      <w:r>
        <w:rPr>
          <w:spacing w:val="-1"/>
        </w:rPr>
        <w:t>n</w:t>
      </w:r>
      <w:r>
        <w:t xml:space="preserve">t </w:t>
      </w:r>
      <w:r>
        <w:rPr>
          <w:spacing w:val="-3"/>
        </w:rPr>
        <w:t>j</w:t>
      </w:r>
      <w:r>
        <w:rPr>
          <w:spacing w:val="1"/>
        </w:rPr>
        <w:t>o</w:t>
      </w:r>
      <w:r>
        <w:rPr>
          <w:spacing w:val="-1"/>
        </w:rPr>
        <w:t>b</w:t>
      </w:r>
      <w:r>
        <w:t>s</w:t>
      </w:r>
      <w:r>
        <w:rPr>
          <w:spacing w:val="-2"/>
        </w:rPr>
        <w:t xml:space="preserve">, which </w:t>
      </w:r>
      <w:r>
        <w:t>risk</w:t>
      </w:r>
      <w:r>
        <w:rPr>
          <w:spacing w:val="-2"/>
        </w:rPr>
        <w:t>ed</w:t>
      </w:r>
      <w:r>
        <w:t xml:space="preserve"> d</w:t>
      </w:r>
      <w:r>
        <w:rPr>
          <w:spacing w:val="-3"/>
        </w:rPr>
        <w:t>a</w:t>
      </w:r>
      <w:r>
        <w:t>ma</w:t>
      </w:r>
      <w:r>
        <w:rPr>
          <w:spacing w:val="-1"/>
        </w:rPr>
        <w:t>g</w:t>
      </w:r>
      <w:r>
        <w:t>i</w:t>
      </w:r>
      <w:r>
        <w:rPr>
          <w:spacing w:val="-2"/>
        </w:rPr>
        <w:t>n</w:t>
      </w:r>
      <w:r>
        <w:t>g</w:t>
      </w:r>
      <w:r>
        <w:rPr>
          <w:spacing w:val="-1"/>
        </w:rPr>
        <w:t xml:space="preserve"> </w:t>
      </w:r>
      <w:r>
        <w:t>A</w:t>
      </w:r>
      <w:r>
        <w:rPr>
          <w:spacing w:val="-1"/>
        </w:rPr>
        <w:t>b</w:t>
      </w:r>
      <w:r>
        <w:rPr>
          <w:spacing w:val="1"/>
        </w:rPr>
        <w:t>o</w:t>
      </w:r>
      <w:r>
        <w:t>ri</w:t>
      </w:r>
      <w:r>
        <w:rPr>
          <w:spacing w:val="-2"/>
        </w:rPr>
        <w:t>g</w:t>
      </w:r>
      <w:r>
        <w:t>i</w:t>
      </w:r>
      <w:r>
        <w:rPr>
          <w:spacing w:val="-4"/>
        </w:rPr>
        <w:t>n</w:t>
      </w:r>
      <w:r>
        <w:t>al c</w:t>
      </w:r>
      <w:r>
        <w:rPr>
          <w:spacing w:val="-2"/>
        </w:rPr>
        <w:t>om</w:t>
      </w:r>
      <w:r>
        <w:t>m</w:t>
      </w:r>
      <w:r>
        <w:rPr>
          <w:spacing w:val="-1"/>
        </w:rPr>
        <w:t>un</w:t>
      </w:r>
      <w:r>
        <w:t>ity</w:t>
      </w:r>
      <w:r>
        <w:rPr>
          <w:spacing w:val="-1"/>
        </w:rPr>
        <w:t xml:space="preserve"> </w:t>
      </w:r>
      <w:r>
        <w:t>c</w:t>
      </w:r>
      <w:r>
        <w:rPr>
          <w:spacing w:val="1"/>
        </w:rPr>
        <w:t>o</w:t>
      </w:r>
      <w:r>
        <w:rPr>
          <w:spacing w:val="-1"/>
        </w:rPr>
        <w:t>n</w:t>
      </w:r>
      <w:r>
        <w:t>fi</w:t>
      </w:r>
      <w:r>
        <w:rPr>
          <w:spacing w:val="-2"/>
        </w:rPr>
        <w:t>d</w:t>
      </w:r>
      <w:r>
        <w:t>en</w:t>
      </w:r>
      <w:r>
        <w:rPr>
          <w:spacing w:val="-3"/>
        </w:rPr>
        <w:t>c</w:t>
      </w:r>
      <w:r>
        <w:t xml:space="preserve">e </w:t>
      </w:r>
      <w:r>
        <w:rPr>
          <w:spacing w:val="-3"/>
        </w:rPr>
        <w:t>i</w:t>
      </w:r>
      <w:r>
        <w:t>n</w:t>
      </w:r>
      <w:r>
        <w:rPr>
          <w:spacing w:val="-1"/>
        </w:rPr>
        <w:t xml:space="preserve"> </w:t>
      </w:r>
      <w:r>
        <w:t>t</w:t>
      </w:r>
      <w:r>
        <w:rPr>
          <w:spacing w:val="-1"/>
        </w:rPr>
        <w:t>h</w:t>
      </w:r>
      <w:r>
        <w:t>e</w:t>
      </w:r>
      <w:r>
        <w:rPr>
          <w:spacing w:val="-2"/>
        </w:rPr>
        <w:t xml:space="preserve"> </w:t>
      </w:r>
      <w:r>
        <w:t>pro</w:t>
      </w:r>
      <w:r>
        <w:rPr>
          <w:spacing w:val="-1"/>
        </w:rPr>
        <w:t>g</w:t>
      </w:r>
      <w:r>
        <w:t>r</w:t>
      </w:r>
      <w:r>
        <w:rPr>
          <w:spacing w:val="-3"/>
        </w:rPr>
        <w:t>a</w:t>
      </w:r>
      <w:r>
        <w:t>m</w:t>
      </w:r>
      <w:r>
        <w:rPr>
          <w:spacing w:val="1"/>
        </w:rPr>
        <w:t xml:space="preserve"> </w:t>
      </w:r>
      <w:r>
        <w:t xml:space="preserve">and </w:t>
      </w:r>
      <w:r>
        <w:rPr>
          <w:spacing w:val="-1"/>
        </w:rPr>
        <w:t>p</w:t>
      </w:r>
      <w:r>
        <w:rPr>
          <w:spacing w:val="1"/>
        </w:rPr>
        <w:t>o</w:t>
      </w:r>
      <w:r>
        <w:t>te</w:t>
      </w:r>
      <w:r>
        <w:rPr>
          <w:spacing w:val="-1"/>
        </w:rPr>
        <w:t>n</w:t>
      </w:r>
      <w:r>
        <w:t>tial</w:t>
      </w:r>
      <w:r>
        <w:rPr>
          <w:spacing w:val="-3"/>
        </w:rPr>
        <w:t>l</w:t>
      </w:r>
      <w:r>
        <w:t>y t</w:t>
      </w:r>
      <w:r>
        <w:rPr>
          <w:spacing w:val="-4"/>
        </w:rPr>
        <w:t>h</w:t>
      </w:r>
      <w:r>
        <w:t xml:space="preserve">e </w:t>
      </w:r>
      <w:r>
        <w:rPr>
          <w:spacing w:val="-1"/>
        </w:rPr>
        <w:t>h</w:t>
      </w:r>
      <w:r>
        <w:rPr>
          <w:spacing w:val="1"/>
        </w:rPr>
        <w:t>o</w:t>
      </w:r>
      <w:r>
        <w:rPr>
          <w:spacing w:val="-3"/>
        </w:rPr>
        <w:t>s</w:t>
      </w:r>
      <w:r>
        <w:t>t</w:t>
      </w:r>
      <w:r>
        <w:rPr>
          <w:spacing w:val="-2"/>
        </w:rPr>
        <w:t xml:space="preserve"> </w:t>
      </w:r>
      <w:r>
        <w:rPr>
          <w:spacing w:val="1"/>
        </w:rPr>
        <w:t>o</w:t>
      </w:r>
      <w:r>
        <w:t>r</w:t>
      </w:r>
      <w:r>
        <w:rPr>
          <w:spacing w:val="-1"/>
        </w:rPr>
        <w:t>g</w:t>
      </w:r>
      <w:r>
        <w:t>a</w:t>
      </w:r>
      <w:r>
        <w:rPr>
          <w:spacing w:val="-1"/>
        </w:rPr>
        <w:t>n</w:t>
      </w:r>
      <w:r>
        <w:t>i</w:t>
      </w:r>
      <w:r>
        <w:rPr>
          <w:spacing w:val="-3"/>
        </w:rPr>
        <w:t>s</w:t>
      </w:r>
      <w:r>
        <w:t>atio</w:t>
      </w:r>
      <w:r>
        <w:rPr>
          <w:spacing w:val="-1"/>
        </w:rPr>
        <w:t>n</w:t>
      </w:r>
      <w:r>
        <w:t>.</w:t>
      </w:r>
      <w:r w:rsidRPr="007F548D">
        <w:t xml:space="preserve"> One ACCO </w:t>
      </w:r>
      <w:r>
        <w:t xml:space="preserve">interviewed </w:t>
      </w:r>
      <w:r w:rsidRPr="007F548D">
        <w:t xml:space="preserve">reported that the organisation only participated in hosting </w:t>
      </w:r>
      <w:r>
        <w:t>p</w:t>
      </w:r>
      <w:r w:rsidRPr="007F548D">
        <w:t>rogram</w:t>
      </w:r>
      <w:r>
        <w:t xml:space="preserve"> participants</w:t>
      </w:r>
      <w:r w:rsidRPr="007F548D">
        <w:t xml:space="preserve"> if they expected to have a job for trainees on completion. This decision was based on their view that training a person and not giving them ongoing work was unacceptable for the organisation, the trainee and the community.</w:t>
      </w:r>
      <w:r>
        <w:rPr>
          <w:rStyle w:val="FootnoteReference"/>
        </w:rPr>
        <w:footnoteReference w:id="74"/>
      </w:r>
      <w:r>
        <w:t xml:space="preserve"> This extent to which mainstream service providers shared this sentiment was unclear. Elsewhere, accusations of employers exploiting Indigenous trainees as ‘cheap labour’ without legitimate opportunities for post-placement employment has received negative backlash in the media.</w:t>
      </w:r>
      <w:r>
        <w:rPr>
          <w:rStyle w:val="FootnoteReference"/>
        </w:rPr>
        <w:footnoteReference w:id="75"/>
      </w:r>
    </w:p>
    <w:p w14:paraId="420C3221" w14:textId="70CDF23C" w:rsidR="00681CA4" w:rsidRPr="003728B5" w:rsidRDefault="00D5623F" w:rsidP="00D34E0A">
      <w:pPr>
        <w:pStyle w:val="Heading1"/>
      </w:pPr>
      <w:bookmarkStart w:id="31" w:name="_Toc24061303"/>
      <w:r>
        <w:t>Key insights</w:t>
      </w:r>
      <w:bookmarkEnd w:id="31"/>
    </w:p>
    <w:p w14:paraId="08DAB943" w14:textId="18735974" w:rsidR="00426D27" w:rsidRDefault="00641738" w:rsidP="00641738">
      <w:r>
        <w:t xml:space="preserve">The literature review revealed the following key insights that may be relevant to the Australian Government’s future support to Indigenous Cadetship programs: </w:t>
      </w:r>
    </w:p>
    <w:p w14:paraId="5C08B571" w14:textId="0CFBD479" w:rsidR="00B0128D" w:rsidRDefault="00B0128D" w:rsidP="00641738">
      <w:pPr>
        <w:pStyle w:val="ListParagraph"/>
        <w:numPr>
          <w:ilvl w:val="0"/>
          <w:numId w:val="16"/>
        </w:numPr>
        <w:contextualSpacing w:val="0"/>
      </w:pPr>
      <w:r>
        <w:t xml:space="preserve">Apprenticeships and traineeships in VET have been proven to improve employment outcomes for Indigenous students, but it remains an underutilised pathway into university education. </w:t>
      </w:r>
    </w:p>
    <w:p w14:paraId="14794FEC" w14:textId="77777777" w:rsidR="00B0128D" w:rsidRDefault="00B0128D" w:rsidP="00641738">
      <w:pPr>
        <w:pStyle w:val="ListParagraph"/>
        <w:numPr>
          <w:ilvl w:val="0"/>
          <w:numId w:val="16"/>
        </w:numPr>
        <w:contextualSpacing w:val="0"/>
      </w:pPr>
      <w:r>
        <w:t xml:space="preserve">Little is known about the socio-economic status of Indigenous cadets and the extent to which cadetships are reaching the most marginalised and disadvantaged students. </w:t>
      </w:r>
    </w:p>
    <w:p w14:paraId="15DDBB30" w14:textId="0E98A25D" w:rsidR="00A53481" w:rsidRDefault="00B0128D" w:rsidP="00641738">
      <w:pPr>
        <w:pStyle w:val="ListParagraph"/>
        <w:numPr>
          <w:ilvl w:val="0"/>
          <w:numId w:val="16"/>
        </w:numPr>
        <w:contextualSpacing w:val="0"/>
      </w:pPr>
      <w:r>
        <w:t>While</w:t>
      </w:r>
      <w:r w:rsidR="00A53481">
        <w:t xml:space="preserve"> Indigenous graduates outperform their non-Indigenous counterparts in terms of graduate salaries, there is some evidence to suggest this gap closes over time, which may be a result of Indigenous </w:t>
      </w:r>
      <w:r>
        <w:t>students pursuing careers in less lucrative industries.</w:t>
      </w:r>
      <w:r w:rsidR="00A53481">
        <w:t xml:space="preserve"> </w:t>
      </w:r>
      <w:r>
        <w:t xml:space="preserve">There is scope for cadetships to be used to support Indigenous graduates to progress into more senior positions in their chosen field. </w:t>
      </w:r>
    </w:p>
    <w:p w14:paraId="7DA3603F" w14:textId="1C0CF6C7" w:rsidR="00C3626E" w:rsidRDefault="00C3626E" w:rsidP="00641738">
      <w:pPr>
        <w:pStyle w:val="ListParagraph"/>
        <w:numPr>
          <w:ilvl w:val="0"/>
          <w:numId w:val="16"/>
        </w:numPr>
        <w:contextualSpacing w:val="0"/>
      </w:pPr>
      <w:r>
        <w:t>Key barriers affecting enrolment and completion of tertiary education for Indigenous students include, feelings of isolation and alienation, racism, financial hardship, location, caring and family responsibilities, low levels of parental education and lack of understanding and integration of Indigenous cultures in tertiary education environments</w:t>
      </w:r>
    </w:p>
    <w:p w14:paraId="3863E2A5" w14:textId="63445381" w:rsidR="00C3626E" w:rsidRDefault="00C3626E" w:rsidP="00641738">
      <w:pPr>
        <w:pStyle w:val="ListParagraph"/>
        <w:numPr>
          <w:ilvl w:val="0"/>
          <w:numId w:val="16"/>
        </w:numPr>
        <w:contextualSpacing w:val="0"/>
      </w:pPr>
      <w:r>
        <w:t xml:space="preserve">Key enablers of enrolment and completion of tertiary education include integrating and respecting Indigenous knowledge, culture and practice into tertiary institutions policies, strategies and </w:t>
      </w:r>
      <w:r w:rsidR="00B63DD0">
        <w:t>curricula</w:t>
      </w:r>
      <w:r>
        <w:t>, relationships between students, staff and institutions, family support, financial support and Indigenous specific support services, programmes and networks.</w:t>
      </w:r>
    </w:p>
    <w:p w14:paraId="2A2671FB" w14:textId="77777777" w:rsidR="00DB71EF" w:rsidRDefault="00DB71EF">
      <w:pPr>
        <w:spacing w:before="0" w:after="0" w:line="240" w:lineRule="auto"/>
      </w:pPr>
      <w:r>
        <w:br w:type="page"/>
      </w:r>
    </w:p>
    <w:p w14:paraId="1C3B708A" w14:textId="266FCD5F" w:rsidR="00641738" w:rsidRDefault="00641738" w:rsidP="00641738">
      <w:pPr>
        <w:pStyle w:val="ListParagraph"/>
        <w:numPr>
          <w:ilvl w:val="0"/>
          <w:numId w:val="16"/>
        </w:numPr>
        <w:contextualSpacing w:val="0"/>
      </w:pPr>
      <w:r>
        <w:lastRenderedPageBreak/>
        <w:t xml:space="preserve">The design and scale of effective cadetship and like programs is hampered by a lack of evidence about what works. Filling this gap in evidence will require programs to improve the collection of data, especially on post-placement employment outcomes, and more robust evaluation designs that begin at the start of the program cycle. </w:t>
      </w:r>
    </w:p>
    <w:p w14:paraId="3697F08E" w14:textId="1A4F1340" w:rsidR="00A44F28" w:rsidRDefault="00A44F28" w:rsidP="00641738">
      <w:pPr>
        <w:pStyle w:val="ListParagraph"/>
        <w:numPr>
          <w:ilvl w:val="0"/>
          <w:numId w:val="16"/>
        </w:numPr>
        <w:contextualSpacing w:val="0"/>
      </w:pPr>
      <w:r>
        <w:t xml:space="preserve">There is consensus on the important role that mentoring and peer support plays in enhancing the wellbeing </w:t>
      </w:r>
      <w:r w:rsidR="00094556">
        <w:t>and</w:t>
      </w:r>
      <w:r>
        <w:t xml:space="preserve"> cultural safety of SET program participants.</w:t>
      </w:r>
    </w:p>
    <w:p w14:paraId="0C0AC39D" w14:textId="73546E40" w:rsidR="00A44F28" w:rsidRDefault="00A44F28" w:rsidP="00641738">
      <w:pPr>
        <w:pStyle w:val="ListParagraph"/>
        <w:numPr>
          <w:ilvl w:val="0"/>
          <w:numId w:val="16"/>
        </w:numPr>
        <w:contextualSpacing w:val="0"/>
      </w:pPr>
      <w:r>
        <w:t>Cadetship programs that use targeted recruitment to match participants to roles they are genuinely interested in appear to be more successful than those that don’t.</w:t>
      </w:r>
    </w:p>
    <w:p w14:paraId="698FDA38" w14:textId="7DF449C7" w:rsidR="00B0128D" w:rsidRDefault="00A44F28" w:rsidP="00641738">
      <w:pPr>
        <w:pStyle w:val="ListParagraph"/>
        <w:numPr>
          <w:ilvl w:val="0"/>
          <w:numId w:val="16"/>
        </w:numPr>
        <w:contextualSpacing w:val="0"/>
      </w:pPr>
      <w:r>
        <w:t>Cadetship programs that are not linked to meaningful employment opportunities risk negative backlash and may be perceived by participants as tokenistic and exploitative.</w:t>
      </w:r>
    </w:p>
    <w:p w14:paraId="401E56B3" w14:textId="38FA4515" w:rsidR="00191113" w:rsidRDefault="00A44F28" w:rsidP="00641738">
      <w:pPr>
        <w:pStyle w:val="ListParagraph"/>
        <w:numPr>
          <w:ilvl w:val="0"/>
          <w:numId w:val="16"/>
        </w:numPr>
        <w:contextualSpacing w:val="0"/>
      </w:pPr>
      <w:r>
        <w:t>Little is known about the financial incentives provided by cadetship programs and the extent to which they influence program completion and employment outcomes.</w:t>
      </w:r>
    </w:p>
    <w:p w14:paraId="02301420" w14:textId="3653D5BE" w:rsidR="00B67009" w:rsidRDefault="00641738" w:rsidP="00D7528F">
      <w:pPr>
        <w:pStyle w:val="ListParagraph"/>
        <w:numPr>
          <w:ilvl w:val="0"/>
          <w:numId w:val="16"/>
        </w:numPr>
        <w:contextualSpacing w:val="0"/>
        <w:rPr>
          <w:lang w:val="en-US"/>
        </w:rPr>
      </w:pPr>
      <w:r>
        <w:t>Future support to Indigenous Cadetship Programs should consider the changes in the external context, which among other things has seen a greater accountability among private sector companies to drive Indigenous employment outcomes,</w:t>
      </w:r>
      <w:r w:rsidR="00191113">
        <w:t xml:space="preserve"> </w:t>
      </w:r>
      <w:r>
        <w:t>especially in the mining and resources sector.</w:t>
      </w:r>
    </w:p>
    <w:sectPr w:rsidR="00B67009" w:rsidSect="00C748CE">
      <w:headerReference w:type="even" r:id="rId12"/>
      <w:footerReference w:type="even" r:id="rId13"/>
      <w:footerReference w:type="default" r:id="rId14"/>
      <w:headerReference w:type="first" r:id="rId15"/>
      <w:pgSz w:w="11901" w:h="16817"/>
      <w:pgMar w:top="1276" w:right="1440" w:bottom="968" w:left="144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FC6FE" w14:textId="77777777" w:rsidR="009878D4" w:rsidRDefault="009878D4" w:rsidP="00D34E0A">
      <w:r>
        <w:separator/>
      </w:r>
    </w:p>
  </w:endnote>
  <w:endnote w:type="continuationSeparator" w:id="0">
    <w:p w14:paraId="76AE4F27" w14:textId="77777777" w:rsidR="009878D4" w:rsidRDefault="009878D4" w:rsidP="00D3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MinchoE">
    <w:charset w:val="80"/>
    <w:family w:val="roman"/>
    <w:pitch w:val="variable"/>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2AFF" w:usb1="C0007841" w:usb2="00000009" w:usb3="00000000" w:csb0="000001FF" w:csb1="00000000"/>
  </w:font>
  <w:font w:name="Lucida Grande">
    <w:altName w:val="Times New Roman"/>
    <w:charset w:val="00"/>
    <w:family w:val="swiss"/>
    <w:pitch w:val="variable"/>
    <w:sig w:usb0="E1000AEF" w:usb1="5000A1FF" w:usb2="00000000" w:usb3="00000000" w:csb0="000001BF" w:csb1="00000000"/>
  </w:font>
  <w:font w:name="News Cycle">
    <w:altName w:val="Times New Roman"/>
    <w:charset w:val="00"/>
    <w:family w:val="auto"/>
    <w:pitch w:val="variable"/>
    <w:sig w:usb0="00000001" w:usb1="00000002" w:usb2="00000000" w:usb3="00000000" w:csb0="8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Light">
    <w:altName w:val="Malgun Gothic"/>
    <w:charset w:val="00"/>
    <w:family w:val="swiss"/>
    <w:pitch w:val="variable"/>
    <w:sig w:usb0="00000003" w:usb1="4000204A" w:usb2="00000000" w:usb3="00000000" w:csb0="00000001" w:csb1="00000000"/>
  </w:font>
  <w:font w:name="Klavika Regular">
    <w:altName w:val="Calibri"/>
    <w:panose1 w:val="00000000000000000000"/>
    <w:charset w:val="00"/>
    <w:family w:val="swiss"/>
    <w:notTrueType/>
    <w:pitch w:val="default"/>
    <w:sig w:usb0="00000003" w:usb1="00000000" w:usb2="00000000" w:usb3="00000000" w:csb0="00000001" w:csb1="00000000"/>
  </w:font>
  <w:font w:name="Atletico-Medium">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D42E5" w14:textId="77777777" w:rsidR="007A7105" w:rsidRDefault="007A7105" w:rsidP="00D34E0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02C11C7" w14:textId="77777777" w:rsidR="007A7105" w:rsidRDefault="007A7105" w:rsidP="00D34E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535732"/>
      <w:docPartObj>
        <w:docPartGallery w:val="Page Numbers (Bottom of Page)"/>
        <w:docPartUnique/>
      </w:docPartObj>
    </w:sdtPr>
    <w:sdtEndPr>
      <w:rPr>
        <w:noProof/>
      </w:rPr>
    </w:sdtEndPr>
    <w:sdtContent>
      <w:p w14:paraId="3DAD4AED" w14:textId="35D617B6" w:rsidR="007A7105" w:rsidRDefault="007A7105">
        <w:pPr>
          <w:pStyle w:val="Footer"/>
          <w:jc w:val="right"/>
        </w:pPr>
        <w:r>
          <w:fldChar w:fldCharType="begin"/>
        </w:r>
        <w:r>
          <w:instrText xml:space="preserve"> PAGE   \* MERGEFORMAT </w:instrText>
        </w:r>
        <w:r>
          <w:fldChar w:fldCharType="separate"/>
        </w:r>
        <w:r w:rsidR="002F5534">
          <w:rPr>
            <w:noProof/>
          </w:rPr>
          <w:t>18</w:t>
        </w:r>
        <w:r>
          <w:rPr>
            <w:noProof/>
          </w:rPr>
          <w:fldChar w:fldCharType="end"/>
        </w:r>
      </w:p>
    </w:sdtContent>
  </w:sdt>
  <w:p w14:paraId="69F3BF08" w14:textId="756BE987" w:rsidR="007A7105" w:rsidRPr="00C2356E" w:rsidRDefault="007A7105" w:rsidP="00D34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4F875" w14:textId="77777777" w:rsidR="009878D4" w:rsidRDefault="009878D4" w:rsidP="00D34E0A">
      <w:r>
        <w:separator/>
      </w:r>
    </w:p>
  </w:footnote>
  <w:footnote w:type="continuationSeparator" w:id="0">
    <w:p w14:paraId="78D90C06" w14:textId="77777777" w:rsidR="009878D4" w:rsidRDefault="009878D4" w:rsidP="00D34E0A">
      <w:r>
        <w:continuationSeparator/>
      </w:r>
    </w:p>
  </w:footnote>
  <w:footnote w:id="1">
    <w:p w14:paraId="17B95BC7" w14:textId="38ADABEE" w:rsidR="00317E3E" w:rsidRPr="00317E3E" w:rsidRDefault="00317E3E">
      <w:pPr>
        <w:pStyle w:val="FootnoteText"/>
        <w:rPr>
          <w:rFonts w:ascii="Calibri" w:hAnsi="Calibri"/>
          <w:sz w:val="16"/>
          <w:szCs w:val="16"/>
        </w:rPr>
      </w:pPr>
      <w:r w:rsidRPr="00317E3E">
        <w:rPr>
          <w:rStyle w:val="FootnoteReference"/>
          <w:rFonts w:ascii="Calibri" w:hAnsi="Calibri"/>
          <w:sz w:val="16"/>
          <w:szCs w:val="16"/>
        </w:rPr>
        <w:footnoteRef/>
      </w:r>
      <w:r w:rsidRPr="00317E3E">
        <w:rPr>
          <w:rFonts w:ascii="Calibri" w:hAnsi="Calibri"/>
          <w:sz w:val="16"/>
          <w:szCs w:val="16"/>
        </w:rPr>
        <w:t xml:space="preserve"> ICS/TAEG Evaluation Strategy (2019). Available on request.</w:t>
      </w:r>
    </w:p>
  </w:footnote>
  <w:footnote w:id="2">
    <w:p w14:paraId="0FA71487" w14:textId="77777777" w:rsidR="00D5623F" w:rsidRPr="00DD640B" w:rsidRDefault="00D5623F" w:rsidP="004332FC">
      <w:pPr>
        <w:pStyle w:val="Reference"/>
        <w:spacing w:after="60"/>
      </w:pPr>
      <w:r w:rsidRPr="00DD640B">
        <w:rPr>
          <w:rStyle w:val="FootnoteReference"/>
        </w:rPr>
        <w:footnoteRef/>
      </w:r>
      <w:r w:rsidRPr="00DD640B">
        <w:t xml:space="preserve"> Clear Horizon (2017). Mapping the Indigenous Employment Programs. Department of Prime Minister and Cabinet. Provided</w:t>
      </w:r>
    </w:p>
  </w:footnote>
  <w:footnote w:id="3">
    <w:p w14:paraId="17CB47F3" w14:textId="252E2080" w:rsidR="00D5623F" w:rsidRPr="00DD640B" w:rsidRDefault="00D5623F" w:rsidP="004332FC">
      <w:pPr>
        <w:pStyle w:val="Reference"/>
        <w:spacing w:after="60"/>
      </w:pPr>
      <w:r w:rsidRPr="00DD640B">
        <w:rPr>
          <w:rStyle w:val="FootnoteReference"/>
        </w:rPr>
        <w:footnoteRef/>
      </w:r>
      <w:r w:rsidRPr="00DD640B">
        <w:t xml:space="preserve"> </w:t>
      </w:r>
      <w:hyperlink r:id="rId1" w:history="1">
        <w:r w:rsidRPr="00F073E7">
          <w:rPr>
            <w:rStyle w:val="Hyperlink"/>
            <w:lang w:val="en-US"/>
          </w:rPr>
          <w:t xml:space="preserve">Department of Prime Minister and Cabinet. (2018). Closing the </w:t>
        </w:r>
        <w:r w:rsidR="00112F37" w:rsidRPr="00F073E7">
          <w:rPr>
            <w:rStyle w:val="Hyperlink"/>
            <w:lang w:val="en-US"/>
          </w:rPr>
          <w:t>Gap: Employment</w:t>
        </w:r>
      </w:hyperlink>
      <w:r w:rsidR="00112F37">
        <w:rPr>
          <w:rStyle w:val="normaltextrun"/>
          <w:lang w:val="en-US"/>
        </w:rPr>
        <w:t xml:space="preserve">. </w:t>
      </w:r>
    </w:p>
  </w:footnote>
  <w:footnote w:id="4">
    <w:p w14:paraId="79A33AAE" w14:textId="533C8576" w:rsidR="004332FC" w:rsidRPr="00DD640B" w:rsidRDefault="004332FC" w:rsidP="00C35246">
      <w:pPr>
        <w:pStyle w:val="FootnoteText"/>
        <w:spacing w:before="60" w:after="60"/>
        <w:rPr>
          <w:rFonts w:ascii="Calibri" w:hAnsi="Calibri" w:cs="Calibri"/>
          <w:sz w:val="16"/>
          <w:szCs w:val="16"/>
        </w:rPr>
      </w:pPr>
      <w:r w:rsidRPr="00DD640B">
        <w:rPr>
          <w:rStyle w:val="FootnoteReference"/>
          <w:rFonts w:ascii="Calibri" w:hAnsi="Calibri" w:cs="Calibri"/>
          <w:sz w:val="16"/>
          <w:szCs w:val="16"/>
        </w:rPr>
        <w:footnoteRef/>
      </w:r>
      <w:r w:rsidRPr="00DD640B">
        <w:rPr>
          <w:rFonts w:ascii="Calibri" w:hAnsi="Calibri" w:cs="Calibri"/>
          <w:sz w:val="16"/>
          <w:szCs w:val="16"/>
        </w:rPr>
        <w:t xml:space="preserve"> </w:t>
      </w:r>
      <w:hyperlink r:id="rId2" w:history="1">
        <w:r w:rsidRPr="00F073E7">
          <w:rPr>
            <w:rStyle w:val="Hyperlink"/>
            <w:rFonts w:ascii="Calibri" w:hAnsi="Calibri" w:cs="Calibri"/>
            <w:sz w:val="16"/>
            <w:szCs w:val="16"/>
          </w:rPr>
          <w:t>Reconciliation Australia (2019) Reconciliation Australia Annual</w:t>
        </w:r>
        <w:r w:rsidR="00F073E7" w:rsidRPr="00F073E7">
          <w:rPr>
            <w:rStyle w:val="Hyperlink"/>
            <w:rFonts w:ascii="Calibri" w:hAnsi="Calibri" w:cs="Calibri"/>
            <w:sz w:val="16"/>
            <w:szCs w:val="16"/>
          </w:rPr>
          <w:t xml:space="preserve"> Review 2018-2019</w:t>
        </w:r>
      </w:hyperlink>
      <w:r w:rsidR="00F073E7">
        <w:rPr>
          <w:rFonts w:ascii="Calibri" w:hAnsi="Calibri" w:cs="Calibri"/>
          <w:sz w:val="16"/>
          <w:szCs w:val="16"/>
        </w:rPr>
        <w:t xml:space="preserve">.  </w:t>
      </w:r>
    </w:p>
  </w:footnote>
  <w:footnote w:id="5">
    <w:p w14:paraId="6C940500" w14:textId="39A2764C" w:rsidR="00D5623F" w:rsidRPr="00DD640B" w:rsidRDefault="00D5623F" w:rsidP="00C35246">
      <w:pPr>
        <w:pStyle w:val="Reference"/>
        <w:spacing w:after="60"/>
      </w:pPr>
      <w:r w:rsidRPr="00DD640B">
        <w:rPr>
          <w:rStyle w:val="FootnoteReference"/>
        </w:rPr>
        <w:footnoteRef/>
      </w:r>
      <w:r w:rsidRPr="00DD640B">
        <w:t xml:space="preserve"> </w:t>
      </w:r>
      <w:proofErr w:type="spellStart"/>
      <w:r w:rsidRPr="00DD640B">
        <w:rPr>
          <w:rStyle w:val="spellingerror"/>
        </w:rPr>
        <w:t>Auspol</w:t>
      </w:r>
      <w:proofErr w:type="spellEnd"/>
      <w:r w:rsidRPr="00DD640B">
        <w:rPr>
          <w:rStyle w:val="normaltextrun"/>
        </w:rPr>
        <w:t>. (2012). </w:t>
      </w:r>
      <w:hyperlink r:id="rId3" w:history="1">
        <w:r w:rsidRPr="00F073E7">
          <w:rPr>
            <w:rStyle w:val="Hyperlink"/>
            <w:i/>
            <w:iCs/>
          </w:rPr>
          <w:t>Evaluating the effectiveness of Reconciliation Action Plans</w:t>
        </w:r>
      </w:hyperlink>
      <w:r w:rsidRPr="00DD640B">
        <w:rPr>
          <w:rStyle w:val="normaltextrun"/>
          <w:i/>
          <w:iCs/>
        </w:rPr>
        <w:t>. </w:t>
      </w:r>
      <w:r w:rsidRPr="00DD640B">
        <w:rPr>
          <w:rStyle w:val="normaltextrun"/>
        </w:rPr>
        <w:t>Reconci</w:t>
      </w:r>
      <w:r w:rsidR="00F073E7">
        <w:rPr>
          <w:rStyle w:val="normaltextrun"/>
        </w:rPr>
        <w:t>liation Australia.</w:t>
      </w:r>
      <w:r w:rsidRPr="00DD640B">
        <w:rPr>
          <w:rStyle w:val="normaltextrun"/>
        </w:rPr>
        <w:t xml:space="preserve"> </w:t>
      </w:r>
    </w:p>
  </w:footnote>
  <w:footnote w:id="6">
    <w:p w14:paraId="0590B508" w14:textId="77777777" w:rsidR="00D5623F" w:rsidRPr="00DD640B" w:rsidRDefault="00D5623F" w:rsidP="00C35246">
      <w:pPr>
        <w:pStyle w:val="Reference"/>
        <w:spacing w:after="60"/>
      </w:pPr>
      <w:r w:rsidRPr="00DD640B">
        <w:rPr>
          <w:rStyle w:val="FootnoteReference"/>
        </w:rPr>
        <w:footnoteRef/>
      </w:r>
      <w:r w:rsidRPr="00DD640B">
        <w:t xml:space="preserve"> Ibid.</w:t>
      </w:r>
    </w:p>
  </w:footnote>
  <w:footnote w:id="7">
    <w:p w14:paraId="64CCAC27" w14:textId="25A2A08D" w:rsidR="00536383" w:rsidRPr="00DD640B" w:rsidRDefault="00536383" w:rsidP="00C35246">
      <w:pPr>
        <w:pStyle w:val="FootnoteText"/>
        <w:spacing w:before="60" w:after="60"/>
        <w:rPr>
          <w:rFonts w:ascii="Calibri" w:hAnsi="Calibri" w:cs="Calibri"/>
          <w:sz w:val="16"/>
          <w:szCs w:val="16"/>
        </w:rPr>
      </w:pPr>
      <w:r w:rsidRPr="00DD640B">
        <w:rPr>
          <w:rStyle w:val="FootnoteReference"/>
          <w:rFonts w:ascii="Calibri" w:hAnsi="Calibri" w:cs="Calibri"/>
          <w:sz w:val="16"/>
          <w:szCs w:val="16"/>
        </w:rPr>
        <w:footnoteRef/>
      </w:r>
      <w:r w:rsidRPr="00DD640B">
        <w:rPr>
          <w:rFonts w:ascii="Calibri" w:hAnsi="Calibri" w:cs="Calibri"/>
          <w:sz w:val="16"/>
          <w:szCs w:val="16"/>
        </w:rPr>
        <w:t xml:space="preserve"> </w:t>
      </w:r>
      <w:r w:rsidRPr="00DD640B">
        <w:rPr>
          <w:rFonts w:ascii="Calibri" w:hAnsi="Calibri" w:cs="Calibri"/>
          <w:color w:val="000000"/>
          <w:sz w:val="16"/>
          <w:szCs w:val="16"/>
        </w:rPr>
        <w:t>Department of Education, Employment and Workplace Relations 2008, </w:t>
      </w:r>
      <w:r w:rsidRPr="00DD640B">
        <w:rPr>
          <w:rFonts w:ascii="Calibri" w:hAnsi="Calibri" w:cs="Calibri"/>
          <w:i/>
          <w:iCs/>
          <w:color w:val="000000"/>
          <w:sz w:val="16"/>
          <w:szCs w:val="16"/>
        </w:rPr>
        <w:t>Fact Sheet – The Australian Employment Covenant</w:t>
      </w:r>
      <w:r w:rsidRPr="00DD640B">
        <w:rPr>
          <w:rFonts w:ascii="Calibri" w:hAnsi="Calibri" w:cs="Calibri"/>
          <w:color w:val="000000"/>
          <w:sz w:val="16"/>
          <w:szCs w:val="16"/>
        </w:rPr>
        <w:t>, Commonwealth of Australia, Canberra.</w:t>
      </w:r>
    </w:p>
  </w:footnote>
  <w:footnote w:id="8">
    <w:p w14:paraId="102A3E0C" w14:textId="63D34D19" w:rsidR="00C35246" w:rsidRPr="00B63DD0" w:rsidRDefault="00C35246" w:rsidP="00C35246">
      <w:pPr>
        <w:pStyle w:val="Reference"/>
        <w:spacing w:after="60"/>
        <w:rPr>
          <w:rFonts w:cs="Arial"/>
          <w:color w:val="333333"/>
          <w:shd w:val="clear" w:color="auto" w:fill="auto"/>
          <w:lang w:eastAsia="en-AU"/>
        </w:rPr>
      </w:pPr>
      <w:r w:rsidRPr="00DD640B">
        <w:rPr>
          <w:rStyle w:val="FootnoteReference"/>
        </w:rPr>
        <w:footnoteRef/>
      </w:r>
      <w:r w:rsidRPr="00DD640B">
        <w:t xml:space="preserve"> Jordan, K (2014). </w:t>
      </w:r>
      <w:hyperlink r:id="rId4" w:history="1">
        <w:r w:rsidRPr="00F073E7">
          <w:rPr>
            <w:rStyle w:val="Hyperlink"/>
          </w:rPr>
          <w:t xml:space="preserve">Andrew Forrest’s Indigenous employment project: Do the arguments stack up?​ Australian Review of </w:t>
        </w:r>
        <w:r w:rsidR="00F073E7" w:rsidRPr="00F073E7">
          <w:rPr>
            <w:rStyle w:val="Hyperlink"/>
          </w:rPr>
          <w:t>Public Affairs.</w:t>
        </w:r>
      </w:hyperlink>
      <w:r w:rsidRPr="00DD640B">
        <w:t xml:space="preserve"> </w:t>
      </w:r>
    </w:p>
  </w:footnote>
  <w:footnote w:id="9">
    <w:p w14:paraId="1B7DBA44" w14:textId="5481975B" w:rsidR="00D5623F" w:rsidRPr="00DD640B" w:rsidRDefault="00D5623F" w:rsidP="00D5623F">
      <w:pPr>
        <w:pStyle w:val="Reference"/>
        <w:spacing w:after="60"/>
      </w:pPr>
      <w:r w:rsidRPr="00DD640B">
        <w:rPr>
          <w:vertAlign w:val="superscript"/>
        </w:rPr>
        <w:footnoteRef/>
      </w:r>
      <w:r w:rsidRPr="00DD640B">
        <w:t xml:space="preserve"> OECD (2019), </w:t>
      </w:r>
      <w:hyperlink r:id="rId5" w:history="1">
        <w:r w:rsidRPr="00F073E7">
          <w:rPr>
            <w:rStyle w:val="Hyperlink"/>
          </w:rPr>
          <w:t xml:space="preserve">Indigenous Employment and Skills Strategies in Australia. </w:t>
        </w:r>
        <w:r w:rsidRPr="00F073E7">
          <w:rPr>
            <w:rStyle w:val="Hyperlink"/>
            <w:shd w:val="clear" w:color="auto" w:fill="auto"/>
            <w:lang w:eastAsia="ja-JP"/>
          </w:rPr>
          <w:t>Policy Highlights.</w:t>
        </w:r>
      </w:hyperlink>
      <w:r w:rsidRPr="00DD640B">
        <w:rPr>
          <w:shd w:val="clear" w:color="auto" w:fill="auto"/>
          <w:lang w:eastAsia="ja-JP"/>
        </w:rPr>
        <w:t xml:space="preserve"> </w:t>
      </w:r>
    </w:p>
  </w:footnote>
  <w:footnote w:id="10">
    <w:p w14:paraId="415F8BAF" w14:textId="77777777" w:rsidR="00D5623F" w:rsidRPr="00DD640B" w:rsidRDefault="00D5623F" w:rsidP="00D5623F">
      <w:pPr>
        <w:pStyle w:val="Reference"/>
        <w:spacing w:after="60"/>
      </w:pPr>
      <w:r w:rsidRPr="00DD640B">
        <w:rPr>
          <w:rStyle w:val="FootnoteReference"/>
        </w:rPr>
        <w:footnoteRef/>
      </w:r>
      <w:r w:rsidRPr="00DD640B">
        <w:t xml:space="preserve"> Ibid.</w:t>
      </w:r>
    </w:p>
  </w:footnote>
  <w:footnote w:id="11">
    <w:p w14:paraId="42A81427" w14:textId="78BA37EF" w:rsidR="007A7105" w:rsidRPr="00DD640B" w:rsidRDefault="007A7105" w:rsidP="00D34E0A">
      <w:pPr>
        <w:pStyle w:val="Reference"/>
        <w:spacing w:after="60"/>
      </w:pPr>
      <w:r w:rsidRPr="00DD640B">
        <w:rPr>
          <w:rStyle w:val="FootnoteReference"/>
        </w:rPr>
        <w:footnoteRef/>
      </w:r>
      <w:r w:rsidRPr="00DD640B">
        <w:t xml:space="preserve"> </w:t>
      </w:r>
      <w:proofErr w:type="spellStart"/>
      <w:r w:rsidRPr="00DD640B">
        <w:t>Behrendt</w:t>
      </w:r>
      <w:proofErr w:type="spellEnd"/>
      <w:r w:rsidRPr="00DD640B">
        <w:t xml:space="preserve"> </w:t>
      </w:r>
      <w:proofErr w:type="gramStart"/>
      <w:r w:rsidRPr="00DD640B">
        <w:t>et</w:t>
      </w:r>
      <w:proofErr w:type="gramEnd"/>
      <w:r w:rsidRPr="00DD640B">
        <w:t xml:space="preserve">. al. (2012). </w:t>
      </w:r>
      <w:hyperlink r:id="rId6" w:history="1">
        <w:r w:rsidRPr="00F073E7">
          <w:rPr>
            <w:rStyle w:val="Hyperlink"/>
          </w:rPr>
          <w:t>Review of Higher Education Access and Outcomes for Aboriginal and Torres Strait Islander People Final Report</w:t>
        </w:r>
      </w:hyperlink>
      <w:r w:rsidRPr="00DD640B">
        <w:t xml:space="preserve">. </w:t>
      </w:r>
    </w:p>
  </w:footnote>
  <w:footnote w:id="12">
    <w:p w14:paraId="43F8F2AF" w14:textId="598A6765" w:rsidR="007A7105" w:rsidRPr="00B63DD0" w:rsidRDefault="007A7105" w:rsidP="00D34E0A">
      <w:pPr>
        <w:pStyle w:val="Reference"/>
        <w:spacing w:after="60"/>
        <w:rPr>
          <w:rFonts w:eastAsiaTheme="minorEastAsia" w:cs="Arial"/>
          <w:lang w:eastAsia="ja-JP"/>
        </w:rPr>
      </w:pPr>
      <w:r w:rsidRPr="00DD640B">
        <w:rPr>
          <w:rStyle w:val="FootnoteReference"/>
        </w:rPr>
        <w:footnoteRef/>
      </w:r>
      <w:r w:rsidRPr="00DD640B">
        <w:t xml:space="preserve"> Australian Government Department of Education and Training (2018) Selected Higher Education Statistics – 2017 Student Data cited in Universities Australia (2019)</w:t>
      </w:r>
      <w:hyperlink r:id="rId7" w:history="1">
        <w:r w:rsidRPr="00F073E7">
          <w:rPr>
            <w:rStyle w:val="Hyperlink"/>
          </w:rPr>
          <w:t xml:space="preserve"> </w:t>
        </w:r>
        <w:r w:rsidRPr="00F073E7">
          <w:rPr>
            <w:rStyle w:val="Hyperlink"/>
            <w:lang w:eastAsia="ja-JP"/>
          </w:rPr>
          <w:t>Universities Australia Indigenous Strategy First Annual Report.</w:t>
        </w:r>
      </w:hyperlink>
      <w:r w:rsidRPr="00DD640B">
        <w:rPr>
          <w:lang w:eastAsia="ja-JP"/>
        </w:rPr>
        <w:t xml:space="preserve"> </w:t>
      </w:r>
    </w:p>
  </w:footnote>
  <w:footnote w:id="13">
    <w:p w14:paraId="225474A9" w14:textId="7D632A4A" w:rsidR="007A7105" w:rsidRPr="00DD640B" w:rsidRDefault="007A7105" w:rsidP="00D34E0A">
      <w:pPr>
        <w:pStyle w:val="Reference"/>
        <w:spacing w:after="60"/>
      </w:pPr>
      <w:r w:rsidRPr="00DD640B">
        <w:rPr>
          <w:rStyle w:val="FootnoteReference"/>
        </w:rPr>
        <w:footnoteRef/>
      </w:r>
      <w:r w:rsidRPr="00DD640B">
        <w:t xml:space="preserve"> Ibid.</w:t>
      </w:r>
    </w:p>
  </w:footnote>
  <w:footnote w:id="14">
    <w:p w14:paraId="05E1C802" w14:textId="58758F75" w:rsidR="007A7105" w:rsidRPr="00DD640B" w:rsidRDefault="007A7105" w:rsidP="00D34E0A">
      <w:pPr>
        <w:pStyle w:val="Reference"/>
        <w:spacing w:after="60"/>
      </w:pPr>
      <w:r w:rsidRPr="00DD640B">
        <w:rPr>
          <w:rStyle w:val="FootnoteReference"/>
        </w:rPr>
        <w:footnoteRef/>
      </w:r>
      <w:r w:rsidRPr="00DD640B">
        <w:t xml:space="preserve"> Australian Bureau of Statistics (ABS) 2018, </w:t>
      </w:r>
      <w:hyperlink r:id="rId8" w:history="1">
        <w:r w:rsidRPr="00F073E7">
          <w:rPr>
            <w:rStyle w:val="Hyperlink"/>
            <w:i/>
            <w:iCs/>
          </w:rPr>
          <w:t>Estimates of Aboriginal and Torres Strait Islander Australians, June 2016</w:t>
        </w:r>
      </w:hyperlink>
      <w:r w:rsidRPr="00DD640B">
        <w:rPr>
          <w:i/>
          <w:iCs/>
        </w:rPr>
        <w:t xml:space="preserve">, </w:t>
      </w:r>
      <w:r w:rsidRPr="00DD640B">
        <w:t>Cat. N</w:t>
      </w:r>
      <w:r w:rsidR="00F073E7">
        <w:t>o. 3238.0.55.001.</w:t>
      </w:r>
    </w:p>
  </w:footnote>
  <w:footnote w:id="15">
    <w:p w14:paraId="4FA3DD95" w14:textId="284CEEFE" w:rsidR="007A7105" w:rsidRPr="00DD640B" w:rsidRDefault="007A7105" w:rsidP="00D34E0A">
      <w:pPr>
        <w:pStyle w:val="Reference"/>
        <w:spacing w:after="60"/>
      </w:pPr>
      <w:r w:rsidRPr="00DD640B">
        <w:rPr>
          <w:rStyle w:val="FootnoteReference"/>
          <w:vertAlign w:val="baseline"/>
        </w:rPr>
        <w:footnoteRef/>
      </w:r>
      <w:r w:rsidRPr="00DD640B">
        <w:t xml:space="preserve"> Australian Government Department of Education and Training (2018) Selected Higher Education Statistics – 2017 Student Data cited in Universities Australia (2019) </w:t>
      </w:r>
      <w:hyperlink r:id="rId9" w:history="1">
        <w:r w:rsidRPr="00F073E7">
          <w:rPr>
            <w:rStyle w:val="Hyperlink"/>
          </w:rPr>
          <w:t>Universities Australia Indigenous Strategy First Annual Report</w:t>
        </w:r>
      </w:hyperlink>
      <w:r w:rsidRPr="00DD640B">
        <w:t xml:space="preserve">. </w:t>
      </w:r>
    </w:p>
  </w:footnote>
  <w:footnote w:id="16">
    <w:p w14:paraId="181A183F" w14:textId="16253816" w:rsidR="007A7105" w:rsidRPr="00DD640B" w:rsidRDefault="007A7105" w:rsidP="00D34E0A">
      <w:pPr>
        <w:pStyle w:val="Reference"/>
        <w:spacing w:after="60"/>
      </w:pPr>
      <w:r w:rsidRPr="00DD640B">
        <w:rPr>
          <w:rStyle w:val="FootnoteReference"/>
          <w:vertAlign w:val="baseline"/>
        </w:rPr>
        <w:footnoteRef/>
      </w:r>
      <w:r w:rsidRPr="00DD640B">
        <w:t xml:space="preserve"> DET (2018) Undergraduate Applications Offers and Acceptances, unpublished data cited in Universities Australia (2019) </w:t>
      </w:r>
      <w:hyperlink r:id="rId10" w:history="1">
        <w:r w:rsidRPr="00F073E7">
          <w:rPr>
            <w:rStyle w:val="Hyperlink"/>
          </w:rPr>
          <w:t>Universities Australia Indigenous Str</w:t>
        </w:r>
        <w:r w:rsidR="00F073E7" w:rsidRPr="00F073E7">
          <w:rPr>
            <w:rStyle w:val="Hyperlink"/>
          </w:rPr>
          <w:t>ategy First Annual Report</w:t>
        </w:r>
      </w:hyperlink>
      <w:r w:rsidR="00F073E7">
        <w:t>.</w:t>
      </w:r>
    </w:p>
  </w:footnote>
  <w:footnote w:id="17">
    <w:p w14:paraId="073DAC04" w14:textId="63252AE9" w:rsidR="007A7105" w:rsidRPr="00DD640B" w:rsidRDefault="007A7105" w:rsidP="00E32260">
      <w:pPr>
        <w:pStyle w:val="Reference"/>
        <w:spacing w:after="60"/>
      </w:pPr>
      <w:r w:rsidRPr="00DD640B">
        <w:rPr>
          <w:rStyle w:val="FootnoteReference"/>
        </w:rPr>
        <w:footnoteRef/>
      </w:r>
      <w:r w:rsidRPr="00DD640B">
        <w:t xml:space="preserve"> DET 2018, Unpublished HEIMS data cited in Universities Australia (2019) Universities Australia Indigenous Strategy First Annual Report, page 14.</w:t>
      </w:r>
    </w:p>
  </w:footnote>
  <w:footnote w:id="18">
    <w:p w14:paraId="3884A504" w14:textId="359E3169" w:rsidR="007A7105" w:rsidRPr="00DD640B" w:rsidRDefault="007A7105" w:rsidP="00E32260">
      <w:pPr>
        <w:pStyle w:val="Reference"/>
        <w:spacing w:after="60"/>
      </w:pPr>
      <w:r w:rsidRPr="00DD640B">
        <w:rPr>
          <w:rStyle w:val="FootnoteReference"/>
        </w:rPr>
        <w:footnoteRef/>
      </w:r>
      <w:r w:rsidRPr="00DD640B">
        <w:t xml:space="preserve"> DET 2018, </w:t>
      </w:r>
      <w:r w:rsidRPr="00DD640B">
        <w:rPr>
          <w:i/>
          <w:iCs/>
        </w:rPr>
        <w:t xml:space="preserve">Completion Rates of Higher Education Students – Cohort Analysis, 2005–2017 cited in </w:t>
      </w:r>
      <w:r w:rsidRPr="00DD640B">
        <w:t>Universities Australia (2019) Universities Australia Indigenous Strategy First Annual Report, page 17.</w:t>
      </w:r>
    </w:p>
  </w:footnote>
  <w:footnote w:id="19">
    <w:p w14:paraId="5B1E4D31" w14:textId="68D9EB28" w:rsidR="007A7105" w:rsidRPr="00DD640B" w:rsidRDefault="007A7105" w:rsidP="00E32260">
      <w:pPr>
        <w:pStyle w:val="Reference"/>
        <w:spacing w:after="60"/>
      </w:pPr>
      <w:r w:rsidRPr="00DD640B">
        <w:rPr>
          <w:rStyle w:val="FootnoteReference"/>
        </w:rPr>
        <w:footnoteRef/>
      </w:r>
      <w:r w:rsidRPr="00DD640B">
        <w:t xml:space="preserve"> Ibid.</w:t>
      </w:r>
    </w:p>
  </w:footnote>
  <w:footnote w:id="20">
    <w:p w14:paraId="3D6519D6" w14:textId="79E7901A" w:rsidR="007A7105" w:rsidRPr="00DD640B" w:rsidRDefault="007A7105" w:rsidP="00E32260">
      <w:pPr>
        <w:pStyle w:val="Reference"/>
        <w:spacing w:after="60"/>
      </w:pPr>
      <w:r w:rsidRPr="00DD640B">
        <w:rPr>
          <w:rStyle w:val="FootnoteReference"/>
        </w:rPr>
        <w:footnoteRef/>
      </w:r>
      <w:r w:rsidRPr="00DD640B">
        <w:t xml:space="preserve"> DET 2018, </w:t>
      </w:r>
      <w:r w:rsidRPr="00DD640B">
        <w:rPr>
          <w:i/>
          <w:iCs/>
        </w:rPr>
        <w:t xml:space="preserve">Completion Rates of Higher Education Students – Cohort Analysis, 2005–2017 cited in </w:t>
      </w:r>
      <w:r w:rsidRPr="00DD640B">
        <w:t>Universities Australia (2019) Universities Australia Indigenous Strategy First Annual Report, page 17.</w:t>
      </w:r>
    </w:p>
  </w:footnote>
  <w:footnote w:id="21">
    <w:p w14:paraId="7861664F" w14:textId="6E2BF7A8" w:rsidR="007A7105" w:rsidRPr="00DD640B" w:rsidRDefault="007A7105" w:rsidP="00E32260">
      <w:pPr>
        <w:pStyle w:val="Reference"/>
        <w:spacing w:after="60"/>
      </w:pPr>
      <w:r w:rsidRPr="00DD640B">
        <w:rPr>
          <w:rStyle w:val="FootnoteReference"/>
        </w:rPr>
        <w:footnoteRef/>
      </w:r>
      <w:r w:rsidRPr="00DD640B">
        <w:t xml:space="preserve"> </w:t>
      </w:r>
      <w:r w:rsidRPr="00DD640B">
        <w:rPr>
          <w:rFonts w:cs="Klavika Regular"/>
          <w:color w:val="000000"/>
        </w:rPr>
        <w:t xml:space="preserve">Australian Government Department of Education and Training (2019). </w:t>
      </w:r>
      <w:hyperlink r:id="rId11" w:history="1">
        <w:r w:rsidRPr="00F073E7">
          <w:rPr>
            <w:rStyle w:val="Hyperlink"/>
            <w:rFonts w:cs="Klavika Regular"/>
          </w:rPr>
          <w:t>2018 Graduate Outcomes Survey National</w:t>
        </w:r>
        <w:r w:rsidR="00F073E7" w:rsidRPr="00F073E7">
          <w:rPr>
            <w:rStyle w:val="Hyperlink"/>
            <w:rFonts w:cs="Klavika Regular"/>
          </w:rPr>
          <w:t xml:space="preserve"> Report</w:t>
        </w:r>
      </w:hyperlink>
      <w:r w:rsidR="00F073E7">
        <w:rPr>
          <w:rFonts w:cs="Klavika Regular"/>
          <w:color w:val="000000"/>
        </w:rPr>
        <w:t>.</w:t>
      </w:r>
    </w:p>
  </w:footnote>
  <w:footnote w:id="22">
    <w:p w14:paraId="4B9EE25B" w14:textId="77777777" w:rsidR="007A7105" w:rsidRPr="00DD640B" w:rsidRDefault="007A7105" w:rsidP="00E32260">
      <w:pPr>
        <w:pStyle w:val="Reference"/>
        <w:spacing w:after="60"/>
      </w:pPr>
      <w:r w:rsidRPr="00DD640B">
        <w:rPr>
          <w:rStyle w:val="FootnoteReference"/>
        </w:rPr>
        <w:footnoteRef/>
      </w:r>
      <w:r w:rsidRPr="00DD640B">
        <w:t xml:space="preserve"> Ibid.</w:t>
      </w:r>
    </w:p>
  </w:footnote>
  <w:footnote w:id="23">
    <w:p w14:paraId="295E8810" w14:textId="77777777" w:rsidR="007A7105" w:rsidRPr="00DD640B" w:rsidRDefault="007A7105" w:rsidP="00E32260">
      <w:pPr>
        <w:pStyle w:val="Reference"/>
        <w:spacing w:after="60"/>
      </w:pPr>
      <w:r w:rsidRPr="00DD640B">
        <w:rPr>
          <w:rStyle w:val="FootnoteReference"/>
        </w:rPr>
        <w:footnoteRef/>
      </w:r>
      <w:r w:rsidRPr="00DD640B">
        <w:t xml:space="preserve"> Ibid.</w:t>
      </w:r>
    </w:p>
  </w:footnote>
  <w:footnote w:id="24">
    <w:p w14:paraId="2A96A0D6" w14:textId="52C3C8F4" w:rsidR="007A7105" w:rsidRPr="00B63DD0" w:rsidRDefault="007A7105" w:rsidP="00E32260">
      <w:pPr>
        <w:pStyle w:val="Reference"/>
        <w:rPr>
          <w:rFonts w:cs="Atletico-Medium"/>
          <w:shd w:val="clear" w:color="auto" w:fill="auto"/>
          <w:lang w:eastAsia="ja-JP"/>
        </w:rPr>
      </w:pPr>
      <w:r w:rsidRPr="00DD640B">
        <w:rPr>
          <w:rStyle w:val="FootnoteReference"/>
        </w:rPr>
        <w:footnoteRef/>
      </w:r>
      <w:r w:rsidRPr="00DD640B">
        <w:t xml:space="preserve"> </w:t>
      </w:r>
      <w:r w:rsidRPr="00DD640B">
        <w:rPr>
          <w:rStyle w:val="ReferenceChar"/>
        </w:rPr>
        <w:t xml:space="preserve">Australian Government Department of Education and Training (2019). </w:t>
      </w:r>
      <w:hyperlink r:id="rId12" w:history="1">
        <w:r w:rsidRPr="00F073E7">
          <w:rPr>
            <w:rStyle w:val="Hyperlink"/>
          </w:rPr>
          <w:t>2018 Graduate Outcomes Survey –Longitudinal (GOS-L) Medium-term graduate outcomes</w:t>
        </w:r>
      </w:hyperlink>
      <w:r w:rsidRPr="00DD640B">
        <w:rPr>
          <w:rStyle w:val="ReferenceChar"/>
        </w:rPr>
        <w:t xml:space="preserve">. </w:t>
      </w:r>
    </w:p>
  </w:footnote>
  <w:footnote w:id="25">
    <w:p w14:paraId="70738F45" w14:textId="1BA00021" w:rsidR="007A7105" w:rsidRPr="00DD640B" w:rsidRDefault="007A7105" w:rsidP="00D92981">
      <w:pPr>
        <w:pStyle w:val="Reference"/>
        <w:spacing w:after="60"/>
        <w:rPr>
          <w:color w:val="E5A454"/>
          <w:shd w:val="clear" w:color="auto" w:fill="auto"/>
          <w:lang w:eastAsia="en-AU"/>
        </w:rPr>
      </w:pPr>
      <w:r w:rsidRPr="00DD640B">
        <w:rPr>
          <w:rStyle w:val="FootnoteReference"/>
        </w:rPr>
        <w:footnoteRef/>
      </w:r>
      <w:r w:rsidRPr="00DD640B">
        <w:t xml:space="preserve"> Wilks, J &amp; Wilson, K (2015) A profile of the Aboriginal and Torres Strait Islander higher education student population. </w:t>
      </w:r>
      <w:hyperlink r:id="rId13" w:history="1">
        <w:r w:rsidRPr="00DD640B">
          <w:rPr>
            <w:rStyle w:val="Hyperlink"/>
          </w:rPr>
          <w:t>Australian Universities' Review vol. 57, no. 2</w:t>
        </w:r>
      </w:hyperlink>
      <w:r w:rsidRPr="00DD640B">
        <w:t>, pp. 178-30.</w:t>
      </w:r>
    </w:p>
  </w:footnote>
  <w:footnote w:id="26">
    <w:p w14:paraId="06114F5D" w14:textId="71AA1FFC" w:rsidR="007A7105" w:rsidRPr="00DD640B" w:rsidRDefault="007A7105" w:rsidP="00D92981">
      <w:pPr>
        <w:pStyle w:val="Reference"/>
        <w:spacing w:after="60"/>
      </w:pPr>
      <w:r w:rsidRPr="00DD640B">
        <w:rPr>
          <w:rStyle w:val="FootnoteReference"/>
        </w:rPr>
        <w:footnoteRef/>
      </w:r>
      <w:r w:rsidRPr="00DD640B">
        <w:t xml:space="preserve"> </w:t>
      </w:r>
      <w:proofErr w:type="spellStart"/>
      <w:r w:rsidRPr="00DD640B">
        <w:t>Windley</w:t>
      </w:r>
      <w:proofErr w:type="spellEnd"/>
      <w:r w:rsidRPr="00DD640B">
        <w:t xml:space="preserve">, G (2017). </w:t>
      </w:r>
      <w:hyperlink r:id="rId14" w:history="1">
        <w:r w:rsidRPr="00F073E7">
          <w:rPr>
            <w:rStyle w:val="Hyperlink"/>
          </w:rPr>
          <w:t>Indigenous VET participation, completion and outcomes: change over the past decade. National Centre for Vocational Education Research.</w:t>
        </w:r>
      </w:hyperlink>
    </w:p>
  </w:footnote>
  <w:footnote w:id="27">
    <w:p w14:paraId="2A684FD0" w14:textId="46353D69" w:rsidR="007A7105" w:rsidRPr="00DD640B" w:rsidRDefault="007A7105" w:rsidP="00D92981">
      <w:pPr>
        <w:pStyle w:val="Reference"/>
        <w:spacing w:after="60"/>
      </w:pPr>
      <w:r w:rsidRPr="00DD640B">
        <w:rPr>
          <w:rStyle w:val="FootnoteReference"/>
        </w:rPr>
        <w:footnoteRef/>
      </w:r>
      <w:r w:rsidRPr="00DD640B">
        <w:t xml:space="preserve"> Ibid.</w:t>
      </w:r>
    </w:p>
  </w:footnote>
  <w:footnote w:id="28">
    <w:p w14:paraId="632F4EFE" w14:textId="2AAC7854" w:rsidR="007A7105" w:rsidRPr="00DD640B" w:rsidRDefault="007A7105" w:rsidP="00D92981">
      <w:pPr>
        <w:pStyle w:val="Reference"/>
        <w:spacing w:after="60"/>
      </w:pPr>
      <w:r w:rsidRPr="00DD640B">
        <w:rPr>
          <w:rStyle w:val="FootnoteReference"/>
        </w:rPr>
        <w:footnoteRef/>
      </w:r>
      <w:r w:rsidRPr="00DD640B">
        <w:t xml:space="preserve"> Ibid.</w:t>
      </w:r>
    </w:p>
  </w:footnote>
  <w:footnote w:id="29">
    <w:p w14:paraId="60197BA3" w14:textId="408BCCF6" w:rsidR="007A7105" w:rsidRPr="00DD640B" w:rsidRDefault="007A7105" w:rsidP="00D92981">
      <w:pPr>
        <w:pStyle w:val="Reference"/>
        <w:spacing w:after="60"/>
      </w:pPr>
      <w:r w:rsidRPr="00DD640B">
        <w:rPr>
          <w:rStyle w:val="FootnoteReference"/>
        </w:rPr>
        <w:footnoteRef/>
      </w:r>
      <w:r w:rsidRPr="00DD640B">
        <w:t xml:space="preserve"> Ibid.</w:t>
      </w:r>
    </w:p>
  </w:footnote>
  <w:footnote w:id="30">
    <w:p w14:paraId="77090EC4" w14:textId="254E1535" w:rsidR="007A7105" w:rsidRPr="00DD640B" w:rsidRDefault="007A7105" w:rsidP="00D92981">
      <w:pPr>
        <w:pStyle w:val="Reference"/>
        <w:spacing w:after="60"/>
      </w:pPr>
      <w:r w:rsidRPr="00DD640B">
        <w:rPr>
          <w:rStyle w:val="FootnoteReference"/>
        </w:rPr>
        <w:footnoteRef/>
      </w:r>
      <w:r w:rsidRPr="00DD640B">
        <w:t xml:space="preserve"> Ibid.</w:t>
      </w:r>
    </w:p>
  </w:footnote>
  <w:footnote w:id="31">
    <w:p w14:paraId="43E18509" w14:textId="0D34719C" w:rsidR="007A7105" w:rsidRPr="00DD640B" w:rsidRDefault="007A7105" w:rsidP="00D92981">
      <w:pPr>
        <w:pStyle w:val="Reference"/>
        <w:spacing w:after="60"/>
      </w:pPr>
      <w:r w:rsidRPr="00DD640B">
        <w:rPr>
          <w:rStyle w:val="FootnoteReference"/>
        </w:rPr>
        <w:footnoteRef/>
      </w:r>
      <w:r w:rsidRPr="00DD640B">
        <w:t xml:space="preserve"> Ibid.</w:t>
      </w:r>
    </w:p>
  </w:footnote>
  <w:footnote w:id="32">
    <w:p w14:paraId="02ED1835" w14:textId="38AE339F" w:rsidR="00D305E4" w:rsidRPr="00DD640B" w:rsidRDefault="00D305E4" w:rsidP="00D92981">
      <w:pPr>
        <w:pStyle w:val="Reference"/>
        <w:spacing w:after="60"/>
      </w:pPr>
      <w:r w:rsidRPr="00DD640B">
        <w:rPr>
          <w:rStyle w:val="FootnoteReference"/>
        </w:rPr>
        <w:footnoteRef/>
      </w:r>
      <w:r w:rsidRPr="00DD640B">
        <w:t xml:space="preserve"> Ibid.</w:t>
      </w:r>
    </w:p>
  </w:footnote>
  <w:footnote w:id="33">
    <w:p w14:paraId="2978612E" w14:textId="4700677B" w:rsidR="00191A13" w:rsidRPr="00DD640B" w:rsidRDefault="00191A13">
      <w:pPr>
        <w:pStyle w:val="FootnoteText"/>
        <w:rPr>
          <w:rFonts w:ascii="Calibri" w:hAnsi="Calibri" w:cs="Calibri"/>
          <w:sz w:val="16"/>
          <w:szCs w:val="16"/>
        </w:rPr>
      </w:pPr>
      <w:r w:rsidRPr="00DD640B">
        <w:rPr>
          <w:rStyle w:val="FootnoteReference"/>
          <w:rFonts w:ascii="Calibri" w:hAnsi="Calibri" w:cs="Calibri"/>
          <w:sz w:val="16"/>
          <w:szCs w:val="16"/>
        </w:rPr>
        <w:footnoteRef/>
      </w:r>
      <w:r w:rsidRPr="00DD640B">
        <w:rPr>
          <w:rFonts w:ascii="Calibri" w:hAnsi="Calibri" w:cs="Calibri"/>
          <w:sz w:val="16"/>
          <w:szCs w:val="16"/>
        </w:rPr>
        <w:t xml:space="preserve"> Ibid.</w:t>
      </w:r>
    </w:p>
  </w:footnote>
  <w:footnote w:id="34">
    <w:p w14:paraId="39539DD9" w14:textId="2B8C5A25" w:rsidR="007A7105" w:rsidRPr="00DD640B" w:rsidRDefault="007A7105" w:rsidP="00D92981">
      <w:pPr>
        <w:pStyle w:val="Reference"/>
        <w:spacing w:after="60"/>
      </w:pPr>
      <w:r w:rsidRPr="00DD640B">
        <w:rPr>
          <w:rStyle w:val="FootnoteReference"/>
        </w:rPr>
        <w:footnoteRef/>
      </w:r>
      <w:r w:rsidRPr="00DD640B">
        <w:t xml:space="preserve"> Ibid.</w:t>
      </w:r>
    </w:p>
  </w:footnote>
  <w:footnote w:id="35">
    <w:p w14:paraId="55A3C7FB" w14:textId="500421EA" w:rsidR="00D305E4" w:rsidRPr="00B63DD0" w:rsidRDefault="00D305E4" w:rsidP="00D92981">
      <w:pPr>
        <w:pStyle w:val="Reference"/>
        <w:spacing w:after="60"/>
        <w:rPr>
          <w:color w:val="000000" w:themeColor="text1"/>
        </w:rPr>
      </w:pPr>
      <w:r w:rsidRPr="00DD640B">
        <w:rPr>
          <w:rStyle w:val="FootnoteReference"/>
        </w:rPr>
        <w:footnoteRef/>
      </w:r>
      <w:r w:rsidRPr="00DD640B">
        <w:t xml:space="preserve"> Ibid.</w:t>
      </w:r>
    </w:p>
  </w:footnote>
  <w:footnote w:id="36">
    <w:p w14:paraId="48F5FD89" w14:textId="4DBAE9B6" w:rsidR="005D388C" w:rsidRPr="00B63DD0" w:rsidRDefault="005D388C" w:rsidP="00B63DD0">
      <w:pPr>
        <w:pStyle w:val="Heading3"/>
        <w:rPr>
          <w:rFonts w:ascii="Calibri" w:eastAsiaTheme="minorEastAsia" w:hAnsi="Calibri"/>
          <w:color w:val="000000" w:themeColor="text1"/>
          <w:sz w:val="16"/>
          <w:szCs w:val="16"/>
        </w:rPr>
      </w:pPr>
      <w:r w:rsidRPr="00B63DD0">
        <w:rPr>
          <w:rStyle w:val="FootnoteReference"/>
          <w:rFonts w:ascii="Calibri" w:hAnsi="Calibri"/>
          <w:color w:val="000000" w:themeColor="text1"/>
          <w:sz w:val="16"/>
          <w:szCs w:val="16"/>
        </w:rPr>
        <w:footnoteRef/>
      </w:r>
      <w:r w:rsidRPr="00B63DD0">
        <w:rPr>
          <w:rFonts w:ascii="Calibri" w:hAnsi="Calibri"/>
          <w:color w:val="000000" w:themeColor="text1"/>
          <w:sz w:val="16"/>
          <w:szCs w:val="16"/>
        </w:rPr>
        <w:t xml:space="preserve"> </w:t>
      </w:r>
      <w:r w:rsidRPr="00B63DD0">
        <w:rPr>
          <w:rFonts w:ascii="Calibri" w:eastAsiaTheme="minorEastAsia" w:hAnsi="Calibri"/>
          <w:i w:val="0"/>
          <w:iCs w:val="0"/>
          <w:color w:val="000000" w:themeColor="text1"/>
          <w:sz w:val="16"/>
          <w:szCs w:val="16"/>
        </w:rPr>
        <w:t>Hobbs, H &amp; Williams, G (2019). The Participation of Indigenous Australians in Legal Education 2001-2018. NSW Law Journal Vol 42(4), pp. 1294-1327.</w:t>
      </w:r>
    </w:p>
  </w:footnote>
  <w:footnote w:id="37">
    <w:p w14:paraId="3CE31CA4" w14:textId="69CF8D63" w:rsidR="003A4EB6" w:rsidRPr="00B63DD0" w:rsidRDefault="003A4EB6" w:rsidP="00B63DD0">
      <w:pPr>
        <w:spacing w:before="0" w:after="0" w:line="240" w:lineRule="auto"/>
        <w:rPr>
          <w:rFonts w:ascii="Calibri" w:eastAsia="Times New Roman" w:hAnsi="Calibri" w:cs="Times New Roman"/>
          <w:color w:val="000000" w:themeColor="text1"/>
          <w:sz w:val="16"/>
          <w:szCs w:val="16"/>
          <w:shd w:val="clear" w:color="auto" w:fill="auto"/>
          <w:lang w:val="en-GB" w:eastAsia="en-GB"/>
        </w:rPr>
      </w:pPr>
      <w:r w:rsidRPr="00B63DD0">
        <w:rPr>
          <w:rStyle w:val="FootnoteReference"/>
          <w:rFonts w:ascii="Calibri" w:hAnsi="Calibri"/>
          <w:color w:val="000000" w:themeColor="text1"/>
          <w:sz w:val="16"/>
          <w:szCs w:val="16"/>
        </w:rPr>
        <w:footnoteRef/>
      </w:r>
      <w:r w:rsidRPr="00B63DD0">
        <w:rPr>
          <w:rFonts w:ascii="Calibri" w:hAnsi="Calibri"/>
          <w:color w:val="000000" w:themeColor="text1"/>
          <w:sz w:val="16"/>
          <w:szCs w:val="16"/>
        </w:rPr>
        <w:t xml:space="preserve"> </w:t>
      </w:r>
      <w:r w:rsidRPr="00B63DD0">
        <w:rPr>
          <w:rFonts w:ascii="Calibri" w:eastAsia="Times New Roman" w:hAnsi="Calibri" w:cs="Times New Roman"/>
          <w:color w:val="000000" w:themeColor="text1"/>
          <w:sz w:val="16"/>
          <w:szCs w:val="16"/>
          <w:shd w:val="clear" w:color="auto" w:fill="auto"/>
          <w:lang w:val="en-GB" w:eastAsia="en-GB"/>
        </w:rPr>
        <w:t xml:space="preserve">Venn D and Crawford H (2018), </w:t>
      </w:r>
      <w:proofErr w:type="spellStart"/>
      <w:r w:rsidRPr="00B63DD0">
        <w:rPr>
          <w:rFonts w:ascii="Calibri" w:eastAsia="Times New Roman" w:hAnsi="Calibri" w:cs="Times New Roman"/>
          <w:color w:val="000000" w:themeColor="text1"/>
          <w:sz w:val="16"/>
          <w:szCs w:val="16"/>
          <w:shd w:val="clear" w:color="auto" w:fill="auto"/>
          <w:lang w:val="en-GB" w:eastAsia="en-GB"/>
        </w:rPr>
        <w:t>Postschool</w:t>
      </w:r>
      <w:proofErr w:type="spellEnd"/>
      <w:r w:rsidRPr="00B63DD0">
        <w:rPr>
          <w:rFonts w:ascii="Calibri" w:eastAsia="Times New Roman" w:hAnsi="Calibri" w:cs="Times New Roman"/>
          <w:color w:val="000000" w:themeColor="text1"/>
          <w:sz w:val="16"/>
          <w:szCs w:val="16"/>
          <w:shd w:val="clear" w:color="auto" w:fill="auto"/>
          <w:lang w:val="en-GB" w:eastAsia="en-GB"/>
        </w:rPr>
        <w:t xml:space="preserve"> education, 2016 Census Paper no. 11, Centre for Aboriginal Economic Policy Research, Australian National University, Canberra.</w:t>
      </w:r>
    </w:p>
  </w:footnote>
  <w:footnote w:id="38">
    <w:p w14:paraId="6171B1C4" w14:textId="7C002918" w:rsidR="00DD640B" w:rsidRPr="00B63DD0" w:rsidRDefault="00DD640B" w:rsidP="00B63DD0">
      <w:pPr>
        <w:spacing w:before="0" w:after="0" w:line="240" w:lineRule="auto"/>
        <w:rPr>
          <w:rFonts w:ascii="Calibri" w:eastAsia="Times New Roman" w:hAnsi="Calibri" w:cs="Times New Roman"/>
          <w:sz w:val="16"/>
          <w:szCs w:val="16"/>
          <w:shd w:val="clear" w:color="auto" w:fill="auto"/>
          <w:lang w:val="en-GB" w:eastAsia="en-GB"/>
        </w:rPr>
      </w:pPr>
      <w:r w:rsidRPr="00B63DD0">
        <w:rPr>
          <w:rStyle w:val="FootnoteReference"/>
          <w:rFonts w:ascii="Calibri" w:hAnsi="Calibri"/>
          <w:color w:val="000000" w:themeColor="text1"/>
          <w:sz w:val="16"/>
          <w:szCs w:val="16"/>
        </w:rPr>
        <w:footnoteRef/>
      </w:r>
      <w:r w:rsidRPr="00B63DD0">
        <w:rPr>
          <w:rFonts w:ascii="Calibri" w:hAnsi="Calibri"/>
          <w:color w:val="000000" w:themeColor="text1"/>
          <w:sz w:val="16"/>
          <w:szCs w:val="16"/>
        </w:rPr>
        <w:t xml:space="preserve"> </w:t>
      </w:r>
      <w:r w:rsidRPr="00B63DD0">
        <w:rPr>
          <w:rFonts w:ascii="Calibri" w:eastAsia="Times New Roman" w:hAnsi="Calibri" w:cs="Arial"/>
          <w:color w:val="000000" w:themeColor="text1"/>
          <w:sz w:val="16"/>
          <w:szCs w:val="16"/>
          <w:lang w:val="en-GB" w:eastAsia="en-GB"/>
        </w:rPr>
        <w:t xml:space="preserve">Theodore, R., </w:t>
      </w:r>
      <w:proofErr w:type="spellStart"/>
      <w:r w:rsidRPr="00B63DD0">
        <w:rPr>
          <w:rFonts w:ascii="Calibri" w:eastAsia="Times New Roman" w:hAnsi="Calibri" w:cs="Arial"/>
          <w:color w:val="000000" w:themeColor="text1"/>
          <w:sz w:val="16"/>
          <w:szCs w:val="16"/>
          <w:lang w:val="en-GB" w:eastAsia="en-GB"/>
        </w:rPr>
        <w:t>Gollop</w:t>
      </w:r>
      <w:proofErr w:type="spellEnd"/>
      <w:r w:rsidRPr="00B63DD0">
        <w:rPr>
          <w:rFonts w:ascii="Calibri" w:eastAsia="Times New Roman" w:hAnsi="Calibri" w:cs="Arial"/>
          <w:color w:val="000000" w:themeColor="text1"/>
          <w:sz w:val="16"/>
          <w:szCs w:val="16"/>
          <w:lang w:val="en-GB" w:eastAsia="en-GB"/>
        </w:rPr>
        <w:t xml:space="preserve">, M., Tustin, K., Taylor, N., </w:t>
      </w:r>
      <w:proofErr w:type="spellStart"/>
      <w:r w:rsidRPr="00B63DD0">
        <w:rPr>
          <w:rFonts w:ascii="Calibri" w:eastAsia="Times New Roman" w:hAnsi="Calibri" w:cs="Arial"/>
          <w:color w:val="000000" w:themeColor="text1"/>
          <w:sz w:val="16"/>
          <w:szCs w:val="16"/>
          <w:lang w:val="en-GB" w:eastAsia="en-GB"/>
        </w:rPr>
        <w:t>Kiro</w:t>
      </w:r>
      <w:proofErr w:type="spellEnd"/>
      <w:r w:rsidRPr="00B63DD0">
        <w:rPr>
          <w:rFonts w:ascii="Calibri" w:eastAsia="Times New Roman" w:hAnsi="Calibri" w:cs="Arial"/>
          <w:color w:val="000000" w:themeColor="text1"/>
          <w:sz w:val="16"/>
          <w:szCs w:val="16"/>
          <w:lang w:val="en-GB" w:eastAsia="en-GB"/>
        </w:rPr>
        <w:t xml:space="preserve">, C., </w:t>
      </w:r>
      <w:proofErr w:type="spellStart"/>
      <w:r w:rsidRPr="00B63DD0">
        <w:rPr>
          <w:rFonts w:ascii="Calibri" w:eastAsia="Times New Roman" w:hAnsi="Calibri" w:cs="Arial"/>
          <w:color w:val="000000" w:themeColor="text1"/>
          <w:sz w:val="16"/>
          <w:szCs w:val="16"/>
          <w:lang w:val="en-GB" w:eastAsia="en-GB"/>
        </w:rPr>
        <w:t>Taumoepeau</w:t>
      </w:r>
      <w:proofErr w:type="spellEnd"/>
      <w:r w:rsidRPr="00B63DD0">
        <w:rPr>
          <w:rFonts w:ascii="Calibri" w:eastAsia="Times New Roman" w:hAnsi="Calibri" w:cs="Arial"/>
          <w:color w:val="000000" w:themeColor="text1"/>
          <w:sz w:val="16"/>
          <w:szCs w:val="16"/>
          <w:lang w:val="en-GB" w:eastAsia="en-GB"/>
        </w:rPr>
        <w:t xml:space="preserve">, M., </w:t>
      </w:r>
      <w:proofErr w:type="spellStart"/>
      <w:r w:rsidRPr="00B63DD0">
        <w:rPr>
          <w:rFonts w:ascii="Calibri" w:eastAsia="Times New Roman" w:hAnsi="Calibri" w:cs="Arial"/>
          <w:color w:val="000000" w:themeColor="text1"/>
          <w:sz w:val="16"/>
          <w:szCs w:val="16"/>
          <w:lang w:val="en-GB" w:eastAsia="en-GB"/>
        </w:rPr>
        <w:t>Kokaua</w:t>
      </w:r>
      <w:proofErr w:type="spellEnd"/>
      <w:r w:rsidRPr="00B63DD0">
        <w:rPr>
          <w:rFonts w:ascii="Calibri" w:eastAsia="Times New Roman" w:hAnsi="Calibri" w:cs="Arial"/>
          <w:color w:val="000000" w:themeColor="text1"/>
          <w:sz w:val="16"/>
          <w:szCs w:val="16"/>
          <w:lang w:val="en-GB" w:eastAsia="en-GB"/>
        </w:rPr>
        <w:t xml:space="preserve">, J., Hunter, J. and </w:t>
      </w:r>
      <w:proofErr w:type="spellStart"/>
      <w:r w:rsidRPr="00B63DD0">
        <w:rPr>
          <w:rFonts w:ascii="Calibri" w:eastAsia="Times New Roman" w:hAnsi="Calibri" w:cs="Arial"/>
          <w:color w:val="000000" w:themeColor="text1"/>
          <w:sz w:val="16"/>
          <w:szCs w:val="16"/>
          <w:lang w:val="en-GB" w:eastAsia="en-GB"/>
        </w:rPr>
        <w:t>Poulton</w:t>
      </w:r>
      <w:proofErr w:type="spellEnd"/>
      <w:r w:rsidRPr="00B63DD0">
        <w:rPr>
          <w:rFonts w:ascii="Calibri" w:eastAsia="Times New Roman" w:hAnsi="Calibri" w:cs="Arial"/>
          <w:color w:val="000000" w:themeColor="text1"/>
          <w:sz w:val="16"/>
          <w:szCs w:val="16"/>
          <w:lang w:val="en-GB" w:eastAsia="en-GB"/>
        </w:rPr>
        <w:t>, R., 2017. Māori University success: what helps and hinders qualification completion. </w:t>
      </w:r>
      <w:proofErr w:type="spellStart"/>
      <w:r w:rsidRPr="00B63DD0">
        <w:rPr>
          <w:rFonts w:ascii="Calibri" w:eastAsia="Times New Roman" w:hAnsi="Calibri" w:cs="Arial"/>
          <w:i/>
          <w:iCs/>
          <w:color w:val="000000" w:themeColor="text1"/>
          <w:sz w:val="16"/>
          <w:szCs w:val="16"/>
          <w:lang w:val="en-GB" w:eastAsia="en-GB"/>
        </w:rPr>
        <w:t>AlterNative</w:t>
      </w:r>
      <w:proofErr w:type="spellEnd"/>
      <w:r w:rsidRPr="00B63DD0">
        <w:rPr>
          <w:rFonts w:ascii="Calibri" w:eastAsia="Times New Roman" w:hAnsi="Calibri" w:cs="Arial"/>
          <w:i/>
          <w:iCs/>
          <w:color w:val="000000" w:themeColor="text1"/>
          <w:sz w:val="16"/>
          <w:szCs w:val="16"/>
          <w:lang w:val="en-GB" w:eastAsia="en-GB"/>
        </w:rPr>
        <w:t>: An International Journal of Indigenous Peoples</w:t>
      </w:r>
      <w:r w:rsidRPr="00B63DD0">
        <w:rPr>
          <w:rFonts w:ascii="Calibri" w:eastAsia="Times New Roman" w:hAnsi="Calibri" w:cs="Arial"/>
          <w:color w:val="000000" w:themeColor="text1"/>
          <w:sz w:val="16"/>
          <w:szCs w:val="16"/>
          <w:lang w:val="en-GB" w:eastAsia="en-GB"/>
        </w:rPr>
        <w:t>, </w:t>
      </w:r>
      <w:r w:rsidRPr="00B63DD0">
        <w:rPr>
          <w:rFonts w:ascii="Calibri" w:eastAsia="Times New Roman" w:hAnsi="Calibri" w:cs="Arial"/>
          <w:i/>
          <w:iCs/>
          <w:color w:val="000000" w:themeColor="text1"/>
          <w:sz w:val="16"/>
          <w:szCs w:val="16"/>
          <w:lang w:val="en-GB" w:eastAsia="en-GB"/>
        </w:rPr>
        <w:t>13</w:t>
      </w:r>
      <w:r w:rsidRPr="00B63DD0">
        <w:rPr>
          <w:rFonts w:ascii="Calibri" w:eastAsia="Times New Roman" w:hAnsi="Calibri" w:cs="Arial"/>
          <w:color w:val="000000" w:themeColor="text1"/>
          <w:sz w:val="16"/>
          <w:szCs w:val="16"/>
          <w:lang w:val="en-GB" w:eastAsia="en-GB"/>
        </w:rPr>
        <w:t>(2), pp.122-130.</w:t>
      </w:r>
    </w:p>
  </w:footnote>
  <w:footnote w:id="39">
    <w:p w14:paraId="75F37216" w14:textId="450FCD83" w:rsidR="00DD640B" w:rsidRPr="00B63DD0" w:rsidRDefault="00DD640B">
      <w:pPr>
        <w:pStyle w:val="FootnoteText"/>
        <w:rPr>
          <w:rFonts w:ascii="Calibri" w:hAnsi="Calibri"/>
          <w:color w:val="000000" w:themeColor="text1"/>
          <w:sz w:val="16"/>
          <w:szCs w:val="16"/>
        </w:rPr>
      </w:pPr>
      <w:r w:rsidRPr="00B63DD0">
        <w:rPr>
          <w:rStyle w:val="FootnoteReference"/>
          <w:rFonts w:ascii="Calibri" w:hAnsi="Calibri"/>
          <w:color w:val="000000" w:themeColor="text1"/>
          <w:sz w:val="16"/>
          <w:szCs w:val="16"/>
        </w:rPr>
        <w:footnoteRef/>
      </w:r>
      <w:r w:rsidRPr="00B63DD0">
        <w:rPr>
          <w:rFonts w:ascii="Calibri" w:hAnsi="Calibri"/>
          <w:color w:val="000000" w:themeColor="text1"/>
          <w:sz w:val="16"/>
          <w:szCs w:val="16"/>
        </w:rPr>
        <w:t xml:space="preserve"> Ibid</w:t>
      </w:r>
    </w:p>
  </w:footnote>
  <w:footnote w:id="40">
    <w:p w14:paraId="7C0497F3" w14:textId="7F2EB46A" w:rsidR="00452A7B" w:rsidRPr="00B63DD0" w:rsidRDefault="00452A7B" w:rsidP="00B63DD0">
      <w:pPr>
        <w:spacing w:before="0" w:after="0" w:line="240" w:lineRule="auto"/>
        <w:rPr>
          <w:rFonts w:ascii="Calibri" w:eastAsia="Times New Roman" w:hAnsi="Calibri" w:cs="Times New Roman"/>
          <w:color w:val="000000" w:themeColor="text1"/>
          <w:sz w:val="16"/>
          <w:szCs w:val="16"/>
          <w:shd w:val="clear" w:color="auto" w:fill="auto"/>
          <w:lang w:val="en-GB" w:eastAsia="en-GB"/>
        </w:rPr>
      </w:pPr>
      <w:r w:rsidRPr="00B63DD0">
        <w:rPr>
          <w:rStyle w:val="FootnoteReference"/>
          <w:rFonts w:ascii="Calibri" w:hAnsi="Calibri"/>
          <w:color w:val="000000" w:themeColor="text1"/>
          <w:sz w:val="16"/>
          <w:szCs w:val="16"/>
        </w:rPr>
        <w:footnoteRef/>
      </w:r>
      <w:r w:rsidRPr="00B63DD0">
        <w:rPr>
          <w:rFonts w:ascii="Calibri" w:hAnsi="Calibri"/>
          <w:color w:val="000000" w:themeColor="text1"/>
          <w:sz w:val="16"/>
          <w:szCs w:val="16"/>
        </w:rPr>
        <w:t xml:space="preserve"> </w:t>
      </w:r>
      <w:proofErr w:type="spellStart"/>
      <w:r w:rsidRPr="00B63DD0">
        <w:rPr>
          <w:rFonts w:ascii="Calibri" w:eastAsia="Times New Roman" w:hAnsi="Calibri" w:cs="Times New Roman"/>
          <w:color w:val="000000" w:themeColor="text1"/>
          <w:spacing w:val="4"/>
          <w:sz w:val="16"/>
          <w:szCs w:val="16"/>
          <w:shd w:val="clear" w:color="auto" w:fill="FCFCFC"/>
          <w:lang w:val="en-GB" w:eastAsia="en-GB"/>
        </w:rPr>
        <w:t>Ottmann</w:t>
      </w:r>
      <w:proofErr w:type="spellEnd"/>
      <w:r w:rsidRPr="00B63DD0">
        <w:rPr>
          <w:rFonts w:ascii="Calibri" w:eastAsia="Times New Roman" w:hAnsi="Calibri" w:cs="Times New Roman"/>
          <w:color w:val="000000" w:themeColor="text1"/>
          <w:spacing w:val="4"/>
          <w:sz w:val="16"/>
          <w:szCs w:val="16"/>
          <w:shd w:val="clear" w:color="auto" w:fill="FCFCFC"/>
          <w:lang w:val="en-GB" w:eastAsia="en-GB"/>
        </w:rPr>
        <w:t xml:space="preserve"> J. (2017) Canada’s Indigenous Peoples’ Access to Post-secondary Education: The Spirit of the ‘New Buffalo’. In: </w:t>
      </w:r>
      <w:proofErr w:type="spellStart"/>
      <w:r w:rsidRPr="00B63DD0">
        <w:rPr>
          <w:rFonts w:ascii="Calibri" w:eastAsia="Times New Roman" w:hAnsi="Calibri" w:cs="Times New Roman"/>
          <w:color w:val="000000" w:themeColor="text1"/>
          <w:spacing w:val="4"/>
          <w:sz w:val="16"/>
          <w:szCs w:val="16"/>
          <w:shd w:val="clear" w:color="auto" w:fill="FCFCFC"/>
          <w:lang w:val="en-GB" w:eastAsia="en-GB"/>
        </w:rPr>
        <w:t>Frawley</w:t>
      </w:r>
      <w:proofErr w:type="spellEnd"/>
      <w:r w:rsidRPr="00B63DD0">
        <w:rPr>
          <w:rFonts w:ascii="Calibri" w:eastAsia="Times New Roman" w:hAnsi="Calibri" w:cs="Times New Roman"/>
          <w:color w:val="000000" w:themeColor="text1"/>
          <w:spacing w:val="4"/>
          <w:sz w:val="16"/>
          <w:szCs w:val="16"/>
          <w:shd w:val="clear" w:color="auto" w:fill="FCFCFC"/>
          <w:lang w:val="en-GB" w:eastAsia="en-GB"/>
        </w:rPr>
        <w:t xml:space="preserve"> J., Larkin S., Smith J. (</w:t>
      </w:r>
      <w:proofErr w:type="spellStart"/>
      <w:proofErr w:type="gramStart"/>
      <w:r w:rsidRPr="00B63DD0">
        <w:rPr>
          <w:rFonts w:ascii="Calibri" w:eastAsia="Times New Roman" w:hAnsi="Calibri" w:cs="Times New Roman"/>
          <w:color w:val="000000" w:themeColor="text1"/>
          <w:spacing w:val="4"/>
          <w:sz w:val="16"/>
          <w:szCs w:val="16"/>
          <w:shd w:val="clear" w:color="auto" w:fill="FCFCFC"/>
          <w:lang w:val="en-GB" w:eastAsia="en-GB"/>
        </w:rPr>
        <w:t>eds</w:t>
      </w:r>
      <w:proofErr w:type="spellEnd"/>
      <w:proofErr w:type="gramEnd"/>
      <w:r w:rsidRPr="00B63DD0">
        <w:rPr>
          <w:rFonts w:ascii="Calibri" w:eastAsia="Times New Roman" w:hAnsi="Calibri" w:cs="Times New Roman"/>
          <w:color w:val="000000" w:themeColor="text1"/>
          <w:spacing w:val="4"/>
          <w:sz w:val="16"/>
          <w:szCs w:val="16"/>
          <w:shd w:val="clear" w:color="auto" w:fill="FCFCFC"/>
          <w:lang w:val="en-GB" w:eastAsia="en-GB"/>
        </w:rPr>
        <w:t>) Indigenous Pathways, Transitions and Participation in Higher Education. Springer, Singapore</w:t>
      </w:r>
    </w:p>
  </w:footnote>
  <w:footnote w:id="41">
    <w:p w14:paraId="534CD84F" w14:textId="40EDD5C5" w:rsidR="00F53E88" w:rsidRPr="00B63DD0" w:rsidRDefault="00F53E88">
      <w:pPr>
        <w:pStyle w:val="FootnoteText"/>
        <w:rPr>
          <w:rFonts w:ascii="Calibri" w:hAnsi="Calibri"/>
          <w:sz w:val="16"/>
          <w:szCs w:val="16"/>
        </w:rPr>
      </w:pPr>
      <w:r w:rsidRPr="00B63DD0">
        <w:rPr>
          <w:rStyle w:val="FootnoteReference"/>
          <w:rFonts w:ascii="Calibri" w:hAnsi="Calibri"/>
          <w:sz w:val="16"/>
          <w:szCs w:val="16"/>
        </w:rPr>
        <w:footnoteRef/>
      </w:r>
      <w:r w:rsidRPr="00B63DD0">
        <w:rPr>
          <w:rFonts w:ascii="Calibri" w:hAnsi="Calibri"/>
          <w:sz w:val="16"/>
          <w:szCs w:val="16"/>
        </w:rPr>
        <w:t xml:space="preserve"> Ibid</w:t>
      </w:r>
    </w:p>
  </w:footnote>
  <w:footnote w:id="42">
    <w:p w14:paraId="38C62E4B" w14:textId="65E74FA2" w:rsidR="007A7105" w:rsidRPr="00DD640B" w:rsidRDefault="007A7105" w:rsidP="0059160D">
      <w:pPr>
        <w:pStyle w:val="Reference"/>
        <w:spacing w:after="60"/>
      </w:pPr>
      <w:r w:rsidRPr="00DD640B">
        <w:rPr>
          <w:rStyle w:val="FootnoteReference"/>
        </w:rPr>
        <w:footnoteRef/>
      </w:r>
      <w:r w:rsidRPr="00DD640B">
        <w:t xml:space="preserve"> Lewis, </w:t>
      </w:r>
      <w:proofErr w:type="gramStart"/>
      <w:r w:rsidRPr="00DD640B">
        <w:t>MJ.,</w:t>
      </w:r>
      <w:proofErr w:type="gramEnd"/>
      <w:r w:rsidRPr="00DD640B">
        <w:t xml:space="preserve"> Ellis, R., SK </w:t>
      </w:r>
      <w:proofErr w:type="spellStart"/>
      <w:r w:rsidRPr="00DD640B">
        <w:t>Adusumilli</w:t>
      </w:r>
      <w:proofErr w:type="spellEnd"/>
      <w:r w:rsidRPr="00DD640B">
        <w:t xml:space="preserve">, SK., Cameron I (2016). </w:t>
      </w:r>
      <w:hyperlink r:id="rId15" w:history="1">
        <w:r w:rsidRPr="00F073E7">
          <w:rPr>
            <w:rStyle w:val="Hyperlink"/>
          </w:rPr>
          <w:t>Twenty-five years on: outcomes of a longitudinal evaluation of the NSW Rural Resident Medical Officer Cadetship Program</w:t>
        </w:r>
      </w:hyperlink>
      <w:r w:rsidRPr="00DD640B">
        <w:t xml:space="preserve">. Rural and Remote Health 16: 3846. </w:t>
      </w:r>
    </w:p>
  </w:footnote>
  <w:footnote w:id="43">
    <w:p w14:paraId="25EABE67" w14:textId="220ABCE0" w:rsidR="007A7105" w:rsidRPr="00DD640B" w:rsidRDefault="007A7105" w:rsidP="0059160D">
      <w:pPr>
        <w:pStyle w:val="Reference"/>
        <w:spacing w:after="60"/>
      </w:pPr>
      <w:r w:rsidRPr="00DD640B">
        <w:rPr>
          <w:rStyle w:val="FootnoteReference"/>
        </w:rPr>
        <w:footnoteRef/>
      </w:r>
      <w:r w:rsidRPr="00DD640B">
        <w:t xml:space="preserve"> Smith </w:t>
      </w:r>
      <w:proofErr w:type="gramStart"/>
      <w:r w:rsidRPr="00DD640B">
        <w:t>et</w:t>
      </w:r>
      <w:proofErr w:type="gramEnd"/>
      <w:r w:rsidRPr="00DD640B">
        <w:t xml:space="preserve">. al. (2017). </w:t>
      </w:r>
      <w:hyperlink r:id="rId16" w:history="1">
        <w:r w:rsidRPr="00F073E7">
          <w:rPr>
            <w:rStyle w:val="Hyperlink"/>
          </w:rPr>
          <w:t xml:space="preserve">Viewpoint: What do we know about evaluation in Indigenous higher education contexts in Australia? International Studies in Widening Participation, Vol. 4, </w:t>
        </w:r>
        <w:proofErr w:type="spellStart"/>
        <w:r w:rsidR="00F073E7" w:rsidRPr="00F073E7">
          <w:rPr>
            <w:rStyle w:val="Hyperlink"/>
          </w:rPr>
          <w:t>Iss</w:t>
        </w:r>
        <w:proofErr w:type="spellEnd"/>
        <w:r w:rsidR="00F073E7" w:rsidRPr="00F073E7">
          <w:rPr>
            <w:rStyle w:val="Hyperlink"/>
          </w:rPr>
          <w:t>. 2, pp. 18-3</w:t>
        </w:r>
      </w:hyperlink>
      <w:r w:rsidR="00F073E7">
        <w:t>.</w:t>
      </w:r>
    </w:p>
  </w:footnote>
  <w:footnote w:id="44">
    <w:p w14:paraId="39973003" w14:textId="196D94B9" w:rsidR="007A7105" w:rsidRPr="00DD640B" w:rsidRDefault="007A7105" w:rsidP="0059160D">
      <w:pPr>
        <w:pStyle w:val="Reference"/>
        <w:spacing w:after="60"/>
      </w:pPr>
      <w:r w:rsidRPr="00DD640B">
        <w:rPr>
          <w:rStyle w:val="FootnoteReference"/>
          <w:vertAlign w:val="baseline"/>
        </w:rPr>
        <w:footnoteRef/>
      </w:r>
      <w:r w:rsidRPr="00DD640B">
        <w:t xml:space="preserve"> </w:t>
      </w:r>
      <w:r w:rsidRPr="00DD640B">
        <w:rPr>
          <w:rStyle w:val="FootnoteReference"/>
          <w:vertAlign w:val="baseline"/>
        </w:rPr>
        <w:t xml:space="preserve">Muir S &amp; Dean A 2017, </w:t>
      </w:r>
      <w:hyperlink r:id="rId17" w:history="1">
        <w:r w:rsidRPr="00F073E7">
          <w:rPr>
            <w:rStyle w:val="Hyperlink"/>
          </w:rPr>
          <w:t>Evaluating the outcomes of programs for Indigenous families and communities. Child Family Community Australia (CFCA) Practitioner Resource— February 2017. Australian Institute of Family Studies</w:t>
        </w:r>
      </w:hyperlink>
      <w:r w:rsidRPr="00DD640B">
        <w:rPr>
          <w:rStyle w:val="FootnoteReference"/>
          <w:vertAlign w:val="baseline"/>
        </w:rPr>
        <w:t xml:space="preserve">. </w:t>
      </w:r>
    </w:p>
  </w:footnote>
  <w:footnote w:id="45">
    <w:p w14:paraId="7819BE93" w14:textId="77777777" w:rsidR="007A7105" w:rsidRPr="00DD640B" w:rsidRDefault="007A7105" w:rsidP="0059160D">
      <w:pPr>
        <w:pStyle w:val="Reference"/>
        <w:spacing w:after="60"/>
      </w:pPr>
      <w:r w:rsidRPr="00DD640B">
        <w:rPr>
          <w:rStyle w:val="FootnoteReference"/>
        </w:rPr>
        <w:footnoteRef/>
      </w:r>
      <w:r w:rsidRPr="00DD640B">
        <w:t xml:space="preserve"> </w:t>
      </w:r>
      <w:proofErr w:type="spellStart"/>
      <w:r w:rsidRPr="00DD640B">
        <w:t>Behrendt</w:t>
      </w:r>
      <w:proofErr w:type="spellEnd"/>
      <w:r w:rsidRPr="00DD640B">
        <w:t xml:space="preserve">, L., Larkin, S., </w:t>
      </w:r>
      <w:proofErr w:type="spellStart"/>
      <w:r w:rsidRPr="00DD640B">
        <w:t>Griew</w:t>
      </w:r>
      <w:proofErr w:type="spellEnd"/>
      <w:r w:rsidRPr="00DD640B">
        <w:t>, R., &amp; Kelly, P. (2012). Review of Higher Education Access and Outcomes for Aboriginal and Torres Strait Islander People: Final Report. Canberra: Australian Government.</w:t>
      </w:r>
    </w:p>
  </w:footnote>
  <w:footnote w:id="46">
    <w:p w14:paraId="0EB1054A" w14:textId="77777777" w:rsidR="007A7105" w:rsidRPr="00DD640B" w:rsidRDefault="007A7105" w:rsidP="0059160D">
      <w:pPr>
        <w:pStyle w:val="Reference"/>
        <w:spacing w:after="60"/>
      </w:pPr>
      <w:r w:rsidRPr="00DD640B">
        <w:rPr>
          <w:rStyle w:val="FootnoteReference"/>
        </w:rPr>
        <w:footnoteRef/>
      </w:r>
      <w:r w:rsidRPr="00DD640B">
        <w:t xml:space="preserve"> A small number of evaluations used a comparison group but only included a comparison of administrative data and did not collect primary qualitative data from participants.</w:t>
      </w:r>
    </w:p>
  </w:footnote>
  <w:footnote w:id="47">
    <w:p w14:paraId="3824B356" w14:textId="77777777" w:rsidR="007A7105" w:rsidRPr="00DD640B" w:rsidRDefault="007A7105" w:rsidP="0059160D">
      <w:pPr>
        <w:pStyle w:val="Reference"/>
        <w:spacing w:after="60"/>
      </w:pPr>
      <w:r w:rsidRPr="00DD640B">
        <w:rPr>
          <w:rStyle w:val="FootnoteReference"/>
        </w:rPr>
        <w:footnoteRef/>
      </w:r>
      <w:r w:rsidRPr="00DD640B">
        <w:t xml:space="preserve"> We note that what is considered high-quality research by dominant Western evaluation frameworks is not always consistent with the Indigenous perspective, approach and methods for evaluation. That said, none of the evaluations reviewed in this literature review clearly articulated the intention of using an Indigenous evaluation approach, and therefore are considered to be neither rigorous nor culturally appropriate in their design.</w:t>
      </w:r>
    </w:p>
  </w:footnote>
  <w:footnote w:id="48">
    <w:p w14:paraId="662D1DF2" w14:textId="741BBAEB" w:rsidR="002B3B78" w:rsidRPr="00317E3E" w:rsidRDefault="002B3B78" w:rsidP="00B63DD0">
      <w:pPr>
        <w:spacing w:before="0" w:after="0" w:line="240" w:lineRule="auto"/>
        <w:rPr>
          <w:rFonts w:ascii="Calibri" w:eastAsia="Times New Roman" w:hAnsi="Calibri" w:cs="Times New Roman"/>
          <w:sz w:val="16"/>
          <w:szCs w:val="16"/>
          <w:shd w:val="clear" w:color="auto" w:fill="auto"/>
          <w:lang w:val="en-GB" w:eastAsia="en-GB"/>
        </w:rPr>
      </w:pPr>
      <w:r w:rsidRPr="00317E3E">
        <w:rPr>
          <w:rStyle w:val="FootnoteReference"/>
          <w:rFonts w:ascii="Calibri" w:hAnsi="Calibri"/>
          <w:sz w:val="16"/>
          <w:szCs w:val="16"/>
        </w:rPr>
        <w:footnoteRef/>
      </w:r>
      <w:r w:rsidRPr="00317E3E">
        <w:rPr>
          <w:rFonts w:ascii="Calibri" w:hAnsi="Calibri"/>
          <w:sz w:val="16"/>
          <w:szCs w:val="16"/>
        </w:rPr>
        <w:t xml:space="preserve"> </w:t>
      </w:r>
      <w:proofErr w:type="spellStart"/>
      <w:r w:rsidRPr="00317E3E">
        <w:rPr>
          <w:rFonts w:ascii="Calibri" w:eastAsia="Times New Roman" w:hAnsi="Calibri" w:cs="Times New Roman"/>
          <w:sz w:val="16"/>
          <w:szCs w:val="16"/>
          <w:shd w:val="clear" w:color="auto" w:fill="auto"/>
          <w:lang w:val="en-GB" w:eastAsia="en-GB"/>
        </w:rPr>
        <w:t>Frawley</w:t>
      </w:r>
      <w:proofErr w:type="spellEnd"/>
      <w:r w:rsidRPr="00317E3E">
        <w:rPr>
          <w:rFonts w:ascii="Calibri" w:eastAsia="Times New Roman" w:hAnsi="Calibri" w:cs="Times New Roman"/>
          <w:sz w:val="16"/>
          <w:szCs w:val="16"/>
          <w:shd w:val="clear" w:color="auto" w:fill="auto"/>
          <w:lang w:val="en-GB" w:eastAsia="en-GB"/>
        </w:rPr>
        <w:t xml:space="preserve">, J., Smith, J. &amp; Larkin, S. (2015). Beyond Bradley and </w:t>
      </w:r>
      <w:proofErr w:type="spellStart"/>
      <w:r w:rsidRPr="00317E3E">
        <w:rPr>
          <w:rFonts w:ascii="Calibri" w:eastAsia="Times New Roman" w:hAnsi="Calibri" w:cs="Times New Roman"/>
          <w:sz w:val="16"/>
          <w:szCs w:val="16"/>
          <w:shd w:val="clear" w:color="auto" w:fill="auto"/>
          <w:lang w:val="en-GB" w:eastAsia="en-GB"/>
        </w:rPr>
        <w:t>Behrendt</w:t>
      </w:r>
      <w:proofErr w:type="spellEnd"/>
      <w:r w:rsidRPr="00317E3E">
        <w:rPr>
          <w:rFonts w:ascii="Calibri" w:eastAsia="Times New Roman" w:hAnsi="Calibri" w:cs="Times New Roman"/>
          <w:sz w:val="16"/>
          <w:szCs w:val="16"/>
          <w:shd w:val="clear" w:color="auto" w:fill="auto"/>
          <w:lang w:val="en-GB" w:eastAsia="en-GB"/>
        </w:rPr>
        <w:t>: Building a stronger evidence-base about Indigenous pathways and transitions into higher education. Learning Communities: International Journal of Learning in Social Contexts. Number 17, 8-11.</w:t>
      </w:r>
    </w:p>
  </w:footnote>
  <w:footnote w:id="49">
    <w:p w14:paraId="5C64B627" w14:textId="125F7ABD" w:rsidR="005D388C" w:rsidRPr="00317E3E" w:rsidRDefault="005D388C" w:rsidP="00B63DD0">
      <w:pPr>
        <w:spacing w:before="0" w:after="0" w:line="240" w:lineRule="auto"/>
        <w:rPr>
          <w:rFonts w:ascii="Calibri" w:eastAsia="Times New Roman" w:hAnsi="Calibri" w:cs="Times New Roman"/>
          <w:sz w:val="16"/>
          <w:szCs w:val="16"/>
          <w:shd w:val="clear" w:color="auto" w:fill="auto"/>
          <w:lang w:val="en-GB" w:eastAsia="en-GB"/>
        </w:rPr>
      </w:pPr>
      <w:r w:rsidRPr="00317E3E">
        <w:rPr>
          <w:rStyle w:val="FootnoteReference"/>
          <w:rFonts w:ascii="Calibri" w:hAnsi="Calibri"/>
          <w:sz w:val="16"/>
          <w:szCs w:val="16"/>
        </w:rPr>
        <w:footnoteRef/>
      </w:r>
      <w:r w:rsidRPr="00317E3E">
        <w:rPr>
          <w:rFonts w:ascii="Calibri" w:hAnsi="Calibri"/>
          <w:sz w:val="16"/>
          <w:szCs w:val="16"/>
        </w:rPr>
        <w:t xml:space="preserve"> </w:t>
      </w:r>
      <w:r w:rsidRPr="00317E3E">
        <w:rPr>
          <w:rFonts w:ascii="Calibri" w:eastAsia="Times New Roman" w:hAnsi="Calibri" w:cs="Times New Roman"/>
          <w:sz w:val="16"/>
          <w:szCs w:val="16"/>
          <w:shd w:val="clear" w:color="auto" w:fill="auto"/>
          <w:lang w:val="en-GB" w:eastAsia="en-GB"/>
        </w:rPr>
        <w:t xml:space="preserve">Smith, J., Pollard, K., Robertson, K. &amp; </w:t>
      </w:r>
      <w:proofErr w:type="spellStart"/>
      <w:r w:rsidRPr="00317E3E">
        <w:rPr>
          <w:rFonts w:ascii="Calibri" w:eastAsia="Times New Roman" w:hAnsi="Calibri" w:cs="Times New Roman"/>
          <w:sz w:val="16"/>
          <w:szCs w:val="16"/>
          <w:shd w:val="clear" w:color="auto" w:fill="auto"/>
          <w:lang w:val="en-GB" w:eastAsia="en-GB"/>
        </w:rPr>
        <w:t>Shalley</w:t>
      </w:r>
      <w:proofErr w:type="spellEnd"/>
      <w:r w:rsidRPr="00317E3E">
        <w:rPr>
          <w:rFonts w:ascii="Calibri" w:eastAsia="Times New Roman" w:hAnsi="Calibri" w:cs="Times New Roman"/>
          <w:sz w:val="16"/>
          <w:szCs w:val="16"/>
          <w:shd w:val="clear" w:color="auto" w:fill="auto"/>
          <w:lang w:val="en-GB" w:eastAsia="en-GB"/>
        </w:rPr>
        <w:t>, F. (2018). Strengthening evaluation in Indigenous higher education contexts in Australia: 2017 Equity Fellowship Report. Perth: National Centre for Student Equity in Higher Education.</w:t>
      </w:r>
    </w:p>
  </w:footnote>
  <w:footnote w:id="50">
    <w:p w14:paraId="3D0888D3" w14:textId="03095CC0" w:rsidR="005D388C" w:rsidRPr="00317E3E" w:rsidRDefault="005D388C">
      <w:pPr>
        <w:pStyle w:val="FootnoteText"/>
        <w:rPr>
          <w:rFonts w:ascii="Calibri" w:hAnsi="Calibri"/>
          <w:sz w:val="16"/>
          <w:szCs w:val="16"/>
        </w:rPr>
      </w:pPr>
      <w:r w:rsidRPr="00317E3E">
        <w:rPr>
          <w:rFonts w:ascii="Calibri" w:eastAsia="Times New Roman" w:hAnsi="Calibri" w:cs="Times New Roman"/>
          <w:sz w:val="16"/>
          <w:szCs w:val="16"/>
          <w:shd w:val="clear" w:color="auto" w:fill="auto"/>
          <w:lang w:val="en-GB" w:eastAsia="en-GB"/>
        </w:rPr>
        <w:footnoteRef/>
      </w:r>
      <w:r w:rsidRPr="00317E3E">
        <w:rPr>
          <w:rFonts w:ascii="Calibri" w:eastAsia="Times New Roman" w:hAnsi="Calibri" w:cs="Times New Roman"/>
          <w:sz w:val="16"/>
          <w:szCs w:val="16"/>
          <w:shd w:val="clear" w:color="auto" w:fill="auto"/>
          <w:lang w:val="en-GB" w:eastAsia="en-GB"/>
        </w:rPr>
        <w:t xml:space="preserve"> Ibid</w:t>
      </w:r>
    </w:p>
  </w:footnote>
  <w:footnote w:id="51">
    <w:p w14:paraId="026F0A90" w14:textId="3951C400" w:rsidR="00317E3E" w:rsidRDefault="00317E3E">
      <w:pPr>
        <w:pStyle w:val="FootnoteText"/>
      </w:pPr>
      <w:r w:rsidRPr="00317E3E">
        <w:rPr>
          <w:rStyle w:val="FootnoteReference"/>
          <w:rFonts w:ascii="Calibri" w:hAnsi="Calibri"/>
          <w:sz w:val="16"/>
          <w:szCs w:val="16"/>
        </w:rPr>
        <w:footnoteRef/>
      </w:r>
      <w:r w:rsidRPr="00317E3E">
        <w:rPr>
          <w:rFonts w:ascii="Calibri" w:hAnsi="Calibri"/>
          <w:sz w:val="16"/>
          <w:szCs w:val="16"/>
        </w:rPr>
        <w:t xml:space="preserve"> DHHS. (2016). Evaluation of Traineeships for Aboriginal workforce development in Victoria. Final Report. Australian Healthcare Associates: Melbourne. Available at: </w:t>
      </w:r>
      <w:hyperlink r:id="rId18" w:history="1">
        <w:r w:rsidRPr="00317E3E">
          <w:rPr>
            <w:rStyle w:val="Hyperlink"/>
            <w:rFonts w:ascii="Calibri" w:hAnsi="Calibri"/>
            <w:sz w:val="16"/>
            <w:szCs w:val="16"/>
          </w:rPr>
          <w:t>https://www2.health.vic.gov.au/Api/downloadmedia/%7BAA5BF304-C145-4BA1-952E-8A1E67CD5381%7D</w:t>
        </w:r>
      </w:hyperlink>
      <w:r w:rsidRPr="00317E3E">
        <w:rPr>
          <w:rFonts w:ascii="Calibri" w:hAnsi="Calibri"/>
          <w:sz w:val="16"/>
          <w:szCs w:val="16"/>
        </w:rPr>
        <w:t xml:space="preserve"> [Accessed 05/11/19]</w:t>
      </w:r>
    </w:p>
  </w:footnote>
  <w:footnote w:id="52">
    <w:p w14:paraId="7300C0B5" w14:textId="100CF5DE" w:rsidR="007A7105" w:rsidRPr="00DD640B" w:rsidRDefault="007A7105" w:rsidP="0059160D">
      <w:pPr>
        <w:pStyle w:val="Reference"/>
        <w:spacing w:after="60"/>
      </w:pPr>
      <w:r w:rsidRPr="00DD640B">
        <w:rPr>
          <w:rStyle w:val="FootnoteReference"/>
        </w:rPr>
        <w:footnoteRef/>
      </w:r>
      <w:r w:rsidRPr="00DD640B">
        <w:t xml:space="preserve"> </w:t>
      </w:r>
      <w:r w:rsidR="00317E3E">
        <w:t>Ibid.</w:t>
      </w:r>
    </w:p>
  </w:footnote>
  <w:footnote w:id="53">
    <w:p w14:paraId="7EEDD11E" w14:textId="7C22FCF7" w:rsidR="007A7105" w:rsidRPr="00DD640B" w:rsidRDefault="007A7105" w:rsidP="0059160D">
      <w:pPr>
        <w:pStyle w:val="Reference"/>
        <w:spacing w:after="60"/>
      </w:pPr>
      <w:r w:rsidRPr="00DD640B">
        <w:rPr>
          <w:rStyle w:val="FootnoteReference"/>
        </w:rPr>
        <w:footnoteRef/>
      </w:r>
      <w:r w:rsidRPr="00DD640B">
        <w:t xml:space="preserve"> </w:t>
      </w:r>
      <w:hyperlink r:id="rId19" w:history="1">
        <w:r w:rsidR="00F073E7" w:rsidRPr="00F073E7">
          <w:rPr>
            <w:rStyle w:val="Hyperlink"/>
          </w:rPr>
          <w:t>tpk-case-study-dec13</w:t>
        </w:r>
      </w:hyperlink>
    </w:p>
  </w:footnote>
  <w:footnote w:id="54">
    <w:p w14:paraId="047C655C" w14:textId="34E8B388" w:rsidR="007A7105" w:rsidRPr="00DD640B" w:rsidRDefault="007A7105" w:rsidP="0059160D">
      <w:pPr>
        <w:pStyle w:val="Reference"/>
        <w:spacing w:after="60"/>
      </w:pPr>
      <w:r w:rsidRPr="00DD640B">
        <w:rPr>
          <w:rStyle w:val="FootnoteReference"/>
        </w:rPr>
        <w:footnoteRef/>
      </w:r>
      <w:r w:rsidRPr="00DD640B">
        <w:t xml:space="preserve"> Biddle, N., Brennan, C., Yap, M. (2014). </w:t>
      </w:r>
      <w:hyperlink r:id="rId20" w:history="1">
        <w:r w:rsidRPr="00F073E7">
          <w:rPr>
            <w:rStyle w:val="Hyperlink"/>
          </w:rPr>
          <w:t>Effectiveness of traineeships and apprenticeships for the Aboriginal and Torres Strait Islander population. Australian Institute of Family Studies Resource sheet no. 31 produced for the Closing the Gap Clearinghouse</w:t>
        </w:r>
      </w:hyperlink>
      <w:r w:rsidRPr="00DD640B">
        <w:t xml:space="preserve">. </w:t>
      </w:r>
    </w:p>
  </w:footnote>
  <w:footnote w:id="55">
    <w:p w14:paraId="33493ED5" w14:textId="77777777" w:rsidR="007A7105" w:rsidRPr="00DD640B" w:rsidRDefault="007A7105" w:rsidP="0059160D">
      <w:pPr>
        <w:pStyle w:val="Reference"/>
        <w:spacing w:after="60"/>
      </w:pPr>
      <w:r w:rsidRPr="00DD640B">
        <w:rPr>
          <w:rStyle w:val="FootnoteReference"/>
        </w:rPr>
        <w:footnoteRef/>
      </w:r>
      <w:r w:rsidRPr="00DD640B">
        <w:t xml:space="preserve"> </w:t>
      </w:r>
      <w:proofErr w:type="spellStart"/>
      <w:r w:rsidRPr="00DD640B">
        <w:t>Fok</w:t>
      </w:r>
      <w:proofErr w:type="spellEnd"/>
      <w:r w:rsidRPr="00DD640B">
        <w:t xml:space="preserve"> and Tseng (2009) in Biddle, N., Brennan, C., Yap, M. (2014).</w:t>
      </w:r>
    </w:p>
  </w:footnote>
  <w:footnote w:id="56">
    <w:p w14:paraId="1BFC4500" w14:textId="77777777" w:rsidR="007A7105" w:rsidRPr="00DD640B" w:rsidRDefault="007A7105" w:rsidP="0059160D">
      <w:pPr>
        <w:pStyle w:val="Reference"/>
        <w:spacing w:after="60"/>
      </w:pPr>
      <w:r w:rsidRPr="00DD640B">
        <w:rPr>
          <w:rStyle w:val="FootnoteReference"/>
        </w:rPr>
        <w:footnoteRef/>
      </w:r>
      <w:r w:rsidRPr="00DD640B">
        <w:t xml:space="preserve"> Ibid.</w:t>
      </w:r>
    </w:p>
  </w:footnote>
  <w:footnote w:id="57">
    <w:p w14:paraId="37EFDFC0" w14:textId="77777777" w:rsidR="007A7105" w:rsidRPr="00DD640B" w:rsidRDefault="007A7105" w:rsidP="0059160D">
      <w:pPr>
        <w:pStyle w:val="Reference"/>
        <w:spacing w:after="60"/>
      </w:pPr>
      <w:r w:rsidRPr="00DD640B">
        <w:rPr>
          <w:rStyle w:val="FootnoteReference"/>
        </w:rPr>
        <w:footnoteRef/>
      </w:r>
      <w:r w:rsidRPr="00DD640B">
        <w:t xml:space="preserve"> Deloitte Access Economics (2012) in Biddle, N., Brennan, C., Yap, M. (2014).  </w:t>
      </w:r>
    </w:p>
  </w:footnote>
  <w:footnote w:id="58">
    <w:p w14:paraId="08679EEC" w14:textId="092FE1D2" w:rsidR="007A7105" w:rsidRPr="00DD640B" w:rsidRDefault="007A7105" w:rsidP="0059160D">
      <w:pPr>
        <w:pStyle w:val="Reference"/>
        <w:spacing w:after="60"/>
      </w:pPr>
      <w:r w:rsidRPr="00DD640B">
        <w:rPr>
          <w:rStyle w:val="FootnoteReference"/>
        </w:rPr>
        <w:footnoteRef/>
      </w:r>
      <w:r w:rsidRPr="00DD640B">
        <w:t xml:space="preserve"> Reed D, Liu A, </w:t>
      </w:r>
      <w:proofErr w:type="spellStart"/>
      <w:r w:rsidRPr="00DD640B">
        <w:t>Kleinman</w:t>
      </w:r>
      <w:proofErr w:type="spellEnd"/>
      <w:r w:rsidRPr="00DD640B">
        <w:t xml:space="preserve"> R, </w:t>
      </w:r>
      <w:proofErr w:type="spellStart"/>
      <w:r w:rsidRPr="00DD640B">
        <w:t>Mastri</w:t>
      </w:r>
      <w:proofErr w:type="spellEnd"/>
      <w:r w:rsidRPr="00DD640B">
        <w:t xml:space="preserve"> A, Reed D, </w:t>
      </w:r>
      <w:proofErr w:type="spellStart"/>
      <w:r w:rsidRPr="00DD640B">
        <w:t>Sattar</w:t>
      </w:r>
      <w:proofErr w:type="spellEnd"/>
      <w:r w:rsidRPr="00DD640B">
        <w:t xml:space="preserve"> S et al. 2012. An effectiveness assessment and cost-benefit analysis of registered apprenticeship in 10 states. Washington, DC: Employment and Training Administration, United States Department of </w:t>
      </w:r>
      <w:proofErr w:type="spellStart"/>
      <w:r w:rsidRPr="00DD640B">
        <w:t>Labor</w:t>
      </w:r>
      <w:proofErr w:type="spellEnd"/>
      <w:r w:rsidRPr="00DD640B">
        <w:t>. Viewed 14 April 2014</w:t>
      </w:r>
    </w:p>
  </w:footnote>
  <w:footnote w:id="59">
    <w:p w14:paraId="0A4872DE" w14:textId="77777777" w:rsidR="007A7105" w:rsidRPr="00DD640B" w:rsidRDefault="007A7105" w:rsidP="0059160D">
      <w:pPr>
        <w:pStyle w:val="Reference"/>
        <w:spacing w:after="60"/>
      </w:pPr>
      <w:r w:rsidRPr="00DD640B">
        <w:rPr>
          <w:rStyle w:val="FootnoteReference"/>
        </w:rPr>
        <w:footnoteRef/>
      </w:r>
      <w:r w:rsidRPr="00DD640B">
        <w:t xml:space="preserve"> Hirsch BJ, Hedges LV, </w:t>
      </w:r>
      <w:proofErr w:type="spellStart"/>
      <w:r w:rsidRPr="00DD640B">
        <w:t>Stawicki</w:t>
      </w:r>
      <w:proofErr w:type="spellEnd"/>
      <w:r w:rsidRPr="00DD640B">
        <w:t xml:space="preserve"> J &amp; </w:t>
      </w:r>
      <w:proofErr w:type="spellStart"/>
      <w:r w:rsidRPr="00DD640B">
        <w:t>Mekinda</w:t>
      </w:r>
      <w:proofErr w:type="spellEnd"/>
      <w:r w:rsidRPr="00DD640B">
        <w:t xml:space="preserve"> MA (2011) in Biddle, N., Brennan, C., Yap, M. (2014). </w:t>
      </w:r>
    </w:p>
  </w:footnote>
  <w:footnote w:id="60">
    <w:p w14:paraId="186B6BCB" w14:textId="77777777" w:rsidR="007A7105" w:rsidRPr="00DD640B" w:rsidRDefault="007A7105" w:rsidP="0059160D">
      <w:pPr>
        <w:pStyle w:val="Reference"/>
        <w:spacing w:after="60"/>
      </w:pPr>
      <w:r w:rsidRPr="00DD640B">
        <w:rPr>
          <w:rStyle w:val="FootnoteReference"/>
        </w:rPr>
        <w:footnoteRef/>
      </w:r>
      <w:r w:rsidRPr="00DD640B">
        <w:t xml:space="preserve"> Deloitte Access Economics (2012) in Biddle, N., Brennan, C., Yap, M. (2014).  </w:t>
      </w:r>
    </w:p>
  </w:footnote>
  <w:footnote w:id="61">
    <w:p w14:paraId="6C13069D" w14:textId="77777777" w:rsidR="007A7105" w:rsidRPr="00DD640B" w:rsidRDefault="007A7105" w:rsidP="0059160D">
      <w:pPr>
        <w:pStyle w:val="Reference"/>
        <w:spacing w:after="60"/>
      </w:pPr>
      <w:r w:rsidRPr="00DD640B">
        <w:rPr>
          <w:rStyle w:val="FootnoteReference"/>
        </w:rPr>
        <w:footnoteRef/>
      </w:r>
      <w:r w:rsidRPr="00DD640B">
        <w:t xml:space="preserve"> Ibid.</w:t>
      </w:r>
    </w:p>
  </w:footnote>
  <w:footnote w:id="62">
    <w:p w14:paraId="30F193E5" w14:textId="69E2DC16" w:rsidR="007A7105" w:rsidRPr="00DD640B" w:rsidRDefault="007A7105" w:rsidP="0059160D">
      <w:pPr>
        <w:pStyle w:val="Reference"/>
        <w:spacing w:after="60"/>
        <w:rPr>
          <w:rFonts w:eastAsiaTheme="minorEastAsia"/>
          <w:lang w:eastAsia="ja-JP"/>
        </w:rPr>
      </w:pPr>
      <w:r w:rsidRPr="00DD640B">
        <w:rPr>
          <w:rStyle w:val="FootnoteReference"/>
        </w:rPr>
        <w:footnoteRef/>
      </w:r>
      <w:r w:rsidRPr="00DD640B">
        <w:t xml:space="preserve"> Universities Australia (2018). </w:t>
      </w:r>
      <w:hyperlink r:id="rId21" w:history="1">
        <w:r w:rsidRPr="00F073E7">
          <w:rPr>
            <w:rStyle w:val="Hyperlink"/>
            <w:rFonts w:eastAsiaTheme="minorEastAsia"/>
            <w:lang w:eastAsia="ja-JP"/>
          </w:rPr>
          <w:t>Universities Australia Indigenous Strategy First Annual Report</w:t>
        </w:r>
      </w:hyperlink>
      <w:r w:rsidRPr="00DD640B">
        <w:rPr>
          <w:rFonts w:eastAsiaTheme="minorEastAsia"/>
          <w:lang w:eastAsia="ja-JP"/>
        </w:rPr>
        <w:t xml:space="preserve">. </w:t>
      </w:r>
    </w:p>
  </w:footnote>
  <w:footnote w:id="63">
    <w:p w14:paraId="3EC39088" w14:textId="77777777" w:rsidR="007A7105" w:rsidRPr="00DD640B" w:rsidRDefault="007A7105" w:rsidP="004B4519">
      <w:pPr>
        <w:pStyle w:val="Reference"/>
        <w:spacing w:after="60"/>
      </w:pPr>
      <w:r w:rsidRPr="00DD640B">
        <w:rPr>
          <w:rStyle w:val="FootnoteReference"/>
        </w:rPr>
        <w:footnoteRef/>
      </w:r>
      <w:r w:rsidRPr="00DD640B">
        <w:t xml:space="preserve"> DHHS. (2016). Evaluation of Traineeships for Aboriginal workforce development in Victoria. Final Report. Australian Healthcare Associates: Melbourne. Available at: </w:t>
      </w:r>
      <w:hyperlink r:id="rId22" w:history="1">
        <w:r w:rsidRPr="00DD640B">
          <w:rPr>
            <w:rStyle w:val="Hyperlink"/>
          </w:rPr>
          <w:t>https://www2.health.vic.gov.au/Api/downloadmedia/%7BAA5BF304-C145-4BA1-952E-8A1E67CD5381%7D</w:t>
        </w:r>
      </w:hyperlink>
      <w:r w:rsidRPr="00DD640B">
        <w:t xml:space="preserve"> [Accessed 05/11/19]</w:t>
      </w:r>
    </w:p>
  </w:footnote>
  <w:footnote w:id="64">
    <w:p w14:paraId="6F8C9129" w14:textId="6D87D10C" w:rsidR="007A7105" w:rsidRPr="00DD640B" w:rsidRDefault="007A7105" w:rsidP="004B4519">
      <w:pPr>
        <w:pStyle w:val="Reference"/>
        <w:spacing w:after="60"/>
        <w:rPr>
          <w:rFonts w:eastAsiaTheme="minorEastAsia"/>
          <w:lang w:eastAsia="ja-JP"/>
        </w:rPr>
      </w:pPr>
      <w:r w:rsidRPr="00DD640B">
        <w:rPr>
          <w:rStyle w:val="FootnoteReference"/>
        </w:rPr>
        <w:footnoteRef/>
      </w:r>
      <w:r w:rsidRPr="00DD640B">
        <w:t xml:space="preserve"> </w:t>
      </w:r>
      <w:r w:rsidRPr="00DD640B">
        <w:rPr>
          <w:rFonts w:eastAsiaTheme="minorEastAsia"/>
          <w:lang w:eastAsia="ja-JP"/>
        </w:rPr>
        <w:t xml:space="preserve">Australian Government Department of Resources, Energy &amp; Tourism (2012). </w:t>
      </w:r>
      <w:hyperlink r:id="rId23" w:history="1">
        <w:r w:rsidRPr="00F073E7">
          <w:rPr>
            <w:rStyle w:val="Hyperlink"/>
            <w:rFonts w:eastAsiaTheme="minorEastAsia"/>
            <w:lang w:eastAsia="ja-JP"/>
          </w:rPr>
          <w:t>Tourism Tropical North QLD Indigenous Employment Program. Final Report.</w:t>
        </w:r>
      </w:hyperlink>
      <w:r w:rsidRPr="00DD640B">
        <w:rPr>
          <w:rFonts w:eastAsiaTheme="minorEastAsia"/>
          <w:lang w:eastAsia="ja-JP"/>
        </w:rPr>
        <w:t xml:space="preserve"> </w:t>
      </w:r>
    </w:p>
  </w:footnote>
  <w:footnote w:id="65">
    <w:p w14:paraId="7EA9D757" w14:textId="77777777" w:rsidR="007A7105" w:rsidRPr="00DD640B" w:rsidRDefault="007A7105" w:rsidP="004B4519">
      <w:pPr>
        <w:pStyle w:val="Reference"/>
        <w:spacing w:after="60"/>
      </w:pPr>
      <w:r w:rsidRPr="00DD640B">
        <w:rPr>
          <w:rStyle w:val="FootnoteReference"/>
        </w:rPr>
        <w:footnoteRef/>
      </w:r>
      <w:r w:rsidRPr="00DD640B">
        <w:t xml:space="preserve"> </w:t>
      </w:r>
      <w:proofErr w:type="spellStart"/>
      <w:r w:rsidRPr="00DD640B">
        <w:t>Trendle</w:t>
      </w:r>
      <w:proofErr w:type="spellEnd"/>
      <w:r w:rsidRPr="00DD640B">
        <w:t xml:space="preserve"> B (2013). The effect of a mentoring program on Indigenous apprenticeship completion in Queensland. Paper presented at the 22nd National Vocational Education and Training Research conference ‘No frills’, Mooloolaba, Queensland, 10–12 July.</w:t>
      </w:r>
    </w:p>
  </w:footnote>
  <w:footnote w:id="66">
    <w:p w14:paraId="54B711C6" w14:textId="41662E10" w:rsidR="007A7105" w:rsidRPr="00DD640B" w:rsidRDefault="007A7105" w:rsidP="004B4519">
      <w:pPr>
        <w:pStyle w:val="Reference"/>
        <w:spacing w:after="60"/>
      </w:pPr>
      <w:r w:rsidRPr="00DD640B">
        <w:rPr>
          <w:rStyle w:val="FootnoteReference"/>
        </w:rPr>
        <w:footnoteRef/>
      </w:r>
      <w:r w:rsidRPr="00DD640B">
        <w:t xml:space="preserve"> Powers, T (2011). </w:t>
      </w:r>
      <w:hyperlink r:id="rId24" w:history="1">
        <w:r w:rsidRPr="00F073E7">
          <w:rPr>
            <w:rStyle w:val="Hyperlink"/>
          </w:rPr>
          <w:t>‘The Way Ahead’—mentoring of Aboriginal apprentices &amp; trainees: follow up &amp; assessment. Prepared for NSW Board of Vocational Education and Training &amp; State Training Services, Department of Education and Training, New South Wales. Sydney</w:t>
        </w:r>
      </w:hyperlink>
      <w:r w:rsidRPr="00DD640B">
        <w:t>.</w:t>
      </w:r>
    </w:p>
  </w:footnote>
  <w:footnote w:id="67">
    <w:p w14:paraId="0E31CBCC" w14:textId="133715BF" w:rsidR="007A7105" w:rsidRPr="00DD640B" w:rsidRDefault="007A7105" w:rsidP="004B4519">
      <w:pPr>
        <w:pStyle w:val="Reference"/>
        <w:spacing w:after="60"/>
      </w:pPr>
      <w:r w:rsidRPr="00DD640B">
        <w:rPr>
          <w:rStyle w:val="FootnoteReference"/>
        </w:rPr>
        <w:footnoteRef/>
      </w:r>
      <w:r w:rsidRPr="00DD640B">
        <w:t xml:space="preserve"> DHHS. (2016). </w:t>
      </w:r>
      <w:hyperlink r:id="rId25" w:history="1">
        <w:r w:rsidRPr="00DB71EF">
          <w:rPr>
            <w:rStyle w:val="Hyperlink"/>
          </w:rPr>
          <w:t>Evaluation of Traineeships for Aboriginal workforce development in Victoria. Final Report. Australian Healthcare Associates: Melbourne.</w:t>
        </w:r>
      </w:hyperlink>
      <w:r w:rsidRPr="00DD640B">
        <w:t xml:space="preserve"> </w:t>
      </w:r>
    </w:p>
  </w:footnote>
  <w:footnote w:id="68">
    <w:p w14:paraId="2764160C" w14:textId="77777777" w:rsidR="007A7105" w:rsidRPr="00DD640B" w:rsidRDefault="007A7105" w:rsidP="004B4519">
      <w:pPr>
        <w:pStyle w:val="Reference"/>
        <w:spacing w:after="60"/>
      </w:pPr>
      <w:r w:rsidRPr="00DD640B">
        <w:rPr>
          <w:rStyle w:val="FootnoteReference"/>
        </w:rPr>
        <w:footnoteRef/>
      </w:r>
      <w:r w:rsidRPr="00DD640B">
        <w:t xml:space="preserve"> Ibid.</w:t>
      </w:r>
    </w:p>
  </w:footnote>
  <w:footnote w:id="69">
    <w:p w14:paraId="45AE8208" w14:textId="55223A9E" w:rsidR="007A7105" w:rsidRPr="00DD640B" w:rsidRDefault="007A7105" w:rsidP="004B4519">
      <w:pPr>
        <w:pStyle w:val="Reference"/>
        <w:spacing w:after="60"/>
      </w:pPr>
      <w:r w:rsidRPr="00DD640B">
        <w:rPr>
          <w:rStyle w:val="FootnoteReference"/>
        </w:rPr>
        <w:footnoteRef/>
      </w:r>
      <w:r w:rsidRPr="00DD640B">
        <w:t xml:space="preserve"> </w:t>
      </w:r>
      <w:r w:rsidRPr="00DD640B">
        <w:rPr>
          <w:lang w:eastAsia="ja-JP"/>
        </w:rPr>
        <w:t xml:space="preserve">Australian Government Department of Resources, Energy &amp; Tourism (2012). </w:t>
      </w:r>
      <w:hyperlink r:id="rId26" w:history="1">
        <w:r w:rsidRPr="00DB71EF">
          <w:rPr>
            <w:rStyle w:val="Hyperlink"/>
            <w:lang w:eastAsia="ja-JP"/>
          </w:rPr>
          <w:t>Tourism Tropical North QLD Indigenous Employment Program. Final Report</w:t>
        </w:r>
      </w:hyperlink>
      <w:r w:rsidRPr="00DD640B">
        <w:rPr>
          <w:lang w:eastAsia="ja-JP"/>
        </w:rPr>
        <w:t xml:space="preserve">. </w:t>
      </w:r>
    </w:p>
  </w:footnote>
  <w:footnote w:id="70">
    <w:p w14:paraId="52BF452C" w14:textId="284B8FA3" w:rsidR="007A7105" w:rsidRPr="00DD640B" w:rsidRDefault="007A7105" w:rsidP="004B4519">
      <w:pPr>
        <w:pStyle w:val="Reference"/>
        <w:spacing w:after="60"/>
      </w:pPr>
      <w:r w:rsidRPr="00DD640B">
        <w:rPr>
          <w:rStyle w:val="FootnoteReference"/>
        </w:rPr>
        <w:footnoteRef/>
      </w:r>
      <w:r w:rsidRPr="00DD640B">
        <w:t xml:space="preserve"> Daly, A &amp; Gebremedhin, T (2013). </w:t>
      </w:r>
      <w:hyperlink r:id="rId27" w:history="1">
        <w:r w:rsidRPr="00DB71EF">
          <w:rPr>
            <w:rStyle w:val="Hyperlink"/>
          </w:rPr>
          <w:t>Can an “Indigenous Employment Program” work? A case study of National Australia Bank. University of Canberra</w:t>
        </w:r>
      </w:hyperlink>
      <w:r w:rsidRPr="00DD640B">
        <w:t>.</w:t>
      </w:r>
      <w:r w:rsidR="00DB71EF">
        <w:t xml:space="preserve"> </w:t>
      </w:r>
    </w:p>
  </w:footnote>
  <w:footnote w:id="71">
    <w:p w14:paraId="0ECD81C7" w14:textId="45FEB30C" w:rsidR="007A7105" w:rsidRPr="00DD640B" w:rsidRDefault="007A7105" w:rsidP="00A67162">
      <w:pPr>
        <w:pStyle w:val="Reference"/>
        <w:spacing w:after="60"/>
        <w:rPr>
          <w:lang w:eastAsia="ja-JP"/>
        </w:rPr>
      </w:pPr>
      <w:r w:rsidRPr="00DD640B">
        <w:rPr>
          <w:rStyle w:val="FootnoteReference"/>
        </w:rPr>
        <w:footnoteRef/>
      </w:r>
      <w:r w:rsidRPr="00DD640B">
        <w:t xml:space="preserve"> </w:t>
      </w:r>
      <w:r w:rsidRPr="00DD640B">
        <w:rPr>
          <w:lang w:eastAsia="ja-JP"/>
        </w:rPr>
        <w:t xml:space="preserve">Australian Government Department of Resources, Energy &amp; Tourism (2012). </w:t>
      </w:r>
      <w:hyperlink r:id="rId28" w:history="1">
        <w:r w:rsidRPr="00DB71EF">
          <w:rPr>
            <w:rStyle w:val="Hyperlink"/>
            <w:lang w:eastAsia="ja-JP"/>
          </w:rPr>
          <w:t>Tourism Tropical North QLD Indigenous Employment Program. Final Report.</w:t>
        </w:r>
      </w:hyperlink>
      <w:r w:rsidRPr="00DD640B">
        <w:rPr>
          <w:lang w:eastAsia="ja-JP"/>
        </w:rPr>
        <w:t xml:space="preserve"> </w:t>
      </w:r>
    </w:p>
  </w:footnote>
  <w:footnote w:id="72">
    <w:p w14:paraId="7CF86C22" w14:textId="77777777" w:rsidR="007A7105" w:rsidRPr="00DD640B" w:rsidRDefault="007A7105" w:rsidP="00A67162">
      <w:pPr>
        <w:pStyle w:val="Reference"/>
        <w:spacing w:after="60"/>
      </w:pPr>
      <w:r w:rsidRPr="00DD640B">
        <w:rPr>
          <w:rStyle w:val="FootnoteReference"/>
        </w:rPr>
        <w:footnoteRef/>
      </w:r>
      <w:r w:rsidRPr="00DD640B">
        <w:t xml:space="preserve"> DHHS. (2016). Evaluation of Traineeships for Aboriginal workforce development in Victoria. Final Report. Australian Healthcare Associates: Melbourne. Page 16.</w:t>
      </w:r>
    </w:p>
  </w:footnote>
  <w:footnote w:id="73">
    <w:p w14:paraId="61594112" w14:textId="77777777" w:rsidR="007A7105" w:rsidRPr="00DD640B" w:rsidRDefault="007A7105" w:rsidP="00A67162">
      <w:pPr>
        <w:pStyle w:val="Reference"/>
        <w:spacing w:after="60"/>
      </w:pPr>
      <w:r w:rsidRPr="00DD640B">
        <w:rPr>
          <w:rStyle w:val="FootnoteReference"/>
        </w:rPr>
        <w:footnoteRef/>
      </w:r>
      <w:r w:rsidRPr="00DD640B">
        <w:t xml:space="preserve"> Ibid, page 19</w:t>
      </w:r>
    </w:p>
  </w:footnote>
  <w:footnote w:id="74">
    <w:p w14:paraId="38223EF5" w14:textId="77777777" w:rsidR="007A7105" w:rsidRPr="00DD640B" w:rsidRDefault="007A7105" w:rsidP="00A67162">
      <w:pPr>
        <w:pStyle w:val="Reference"/>
        <w:spacing w:after="60"/>
      </w:pPr>
      <w:r w:rsidRPr="00DD640B">
        <w:rPr>
          <w:rStyle w:val="FootnoteReference"/>
        </w:rPr>
        <w:footnoteRef/>
      </w:r>
      <w:r w:rsidRPr="00DD640B">
        <w:t xml:space="preserve"> DHHS. (2016). Evaluation of Traineeships for Aboriginal workforce development in Victoria. Final Report. Australian Healthcare Associates: Melbourne. Page 16.</w:t>
      </w:r>
    </w:p>
  </w:footnote>
  <w:footnote w:id="75">
    <w:p w14:paraId="14D61AAB" w14:textId="2BDFD75F" w:rsidR="007A7105" w:rsidRPr="00DD640B" w:rsidRDefault="007A7105" w:rsidP="00A67162">
      <w:pPr>
        <w:pStyle w:val="Reference"/>
        <w:spacing w:after="60"/>
      </w:pPr>
      <w:r w:rsidRPr="00DD640B">
        <w:rPr>
          <w:rStyle w:val="FootnoteReference"/>
        </w:rPr>
        <w:footnoteRef/>
      </w:r>
      <w:r w:rsidRPr="00DD640B">
        <w:t xml:space="preserve"> </w:t>
      </w:r>
      <w:hyperlink r:id="rId29" w:history="1">
        <w:r w:rsidR="00DB71EF">
          <w:rPr>
            <w:rStyle w:val="Hyperlink"/>
          </w:rPr>
          <w:t>article - qantas-denies-exploiting-indigenous-workers-through-traineeship-program</w:t>
        </w:r>
      </w:hyperlink>
      <w:r w:rsidRPr="00DD640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BD330" w14:textId="3F26E05B" w:rsidR="00D5623F" w:rsidRDefault="009878D4">
    <w:pPr>
      <w:pStyle w:val="Header"/>
    </w:pPr>
    <w:r>
      <w:rPr>
        <w:noProof/>
      </w:rPr>
      <w:pict w14:anchorId="5179D3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423.95pt;height:211.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Helvetic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5ECFA" w14:textId="63F280B6" w:rsidR="00D5623F" w:rsidRDefault="009878D4">
    <w:pPr>
      <w:pStyle w:val="Header"/>
    </w:pPr>
    <w:r>
      <w:rPr>
        <w:noProof/>
      </w:rPr>
      <w:pict w14:anchorId="6940C2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423.95pt;height:211.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Helvetic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F08D9"/>
    <w:multiLevelType w:val="multilevel"/>
    <w:tmpl w:val="5DA6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5807CE"/>
    <w:multiLevelType w:val="hybridMultilevel"/>
    <w:tmpl w:val="36D02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DA114ED"/>
    <w:multiLevelType w:val="hybridMultilevel"/>
    <w:tmpl w:val="EAB60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910D36"/>
    <w:multiLevelType w:val="hybridMultilevel"/>
    <w:tmpl w:val="0C683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6132F3"/>
    <w:multiLevelType w:val="multilevel"/>
    <w:tmpl w:val="B888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A9000F"/>
    <w:multiLevelType w:val="hybridMultilevel"/>
    <w:tmpl w:val="F4609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7116E3"/>
    <w:multiLevelType w:val="multilevel"/>
    <w:tmpl w:val="5A00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E44C03"/>
    <w:multiLevelType w:val="hybridMultilevel"/>
    <w:tmpl w:val="AA68D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F7374A"/>
    <w:multiLevelType w:val="multilevel"/>
    <w:tmpl w:val="C494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427BE3"/>
    <w:multiLevelType w:val="hybridMultilevel"/>
    <w:tmpl w:val="1BC25F5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4B2311"/>
    <w:multiLevelType w:val="multilevel"/>
    <w:tmpl w:val="DF4C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8730A9"/>
    <w:multiLevelType w:val="multilevel"/>
    <w:tmpl w:val="EA24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EF2BBF"/>
    <w:multiLevelType w:val="multilevel"/>
    <w:tmpl w:val="EC5C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681138"/>
    <w:multiLevelType w:val="hybridMultilevel"/>
    <w:tmpl w:val="9E40A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EA592F"/>
    <w:multiLevelType w:val="multilevel"/>
    <w:tmpl w:val="53DC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19658A"/>
    <w:multiLevelType w:val="multilevel"/>
    <w:tmpl w:val="4B48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915424"/>
    <w:multiLevelType w:val="hybridMultilevel"/>
    <w:tmpl w:val="535EB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905648"/>
    <w:multiLevelType w:val="hybridMultilevel"/>
    <w:tmpl w:val="B4B4F3C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1"/>
  </w:num>
  <w:num w:numId="4">
    <w:abstractNumId w:val="14"/>
  </w:num>
  <w:num w:numId="5">
    <w:abstractNumId w:val="4"/>
  </w:num>
  <w:num w:numId="6">
    <w:abstractNumId w:val="15"/>
  </w:num>
  <w:num w:numId="7">
    <w:abstractNumId w:val="0"/>
  </w:num>
  <w:num w:numId="8">
    <w:abstractNumId w:val="6"/>
  </w:num>
  <w:num w:numId="9">
    <w:abstractNumId w:val="10"/>
  </w:num>
  <w:num w:numId="10">
    <w:abstractNumId w:val="12"/>
  </w:num>
  <w:num w:numId="11">
    <w:abstractNumId w:val="2"/>
  </w:num>
  <w:num w:numId="12">
    <w:abstractNumId w:val="3"/>
  </w:num>
  <w:num w:numId="13">
    <w:abstractNumId w:val="7"/>
  </w:num>
  <w:num w:numId="14">
    <w:abstractNumId w:val="13"/>
  </w:num>
  <w:num w:numId="15">
    <w:abstractNumId w:val="16"/>
  </w:num>
  <w:num w:numId="16">
    <w:abstractNumId w:val="1"/>
  </w:num>
  <w:num w:numId="17">
    <w:abstractNumId w:val="9"/>
  </w:num>
  <w:num w:numId="18">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576"/>
    <w:rsid w:val="000002D0"/>
    <w:rsid w:val="00001549"/>
    <w:rsid w:val="00002111"/>
    <w:rsid w:val="00002BF7"/>
    <w:rsid w:val="00002D20"/>
    <w:rsid w:val="00004759"/>
    <w:rsid w:val="00005873"/>
    <w:rsid w:val="0000589D"/>
    <w:rsid w:val="00005AE1"/>
    <w:rsid w:val="00007A6C"/>
    <w:rsid w:val="00007EE8"/>
    <w:rsid w:val="00007FE3"/>
    <w:rsid w:val="000114A0"/>
    <w:rsid w:val="000114A1"/>
    <w:rsid w:val="0001302F"/>
    <w:rsid w:val="0001330A"/>
    <w:rsid w:val="0001431C"/>
    <w:rsid w:val="00014565"/>
    <w:rsid w:val="000145D7"/>
    <w:rsid w:val="00014FD4"/>
    <w:rsid w:val="000155CD"/>
    <w:rsid w:val="00015998"/>
    <w:rsid w:val="00015BBC"/>
    <w:rsid w:val="00015C68"/>
    <w:rsid w:val="000168F2"/>
    <w:rsid w:val="000173CF"/>
    <w:rsid w:val="00017C83"/>
    <w:rsid w:val="00021D7F"/>
    <w:rsid w:val="00022403"/>
    <w:rsid w:val="0002260B"/>
    <w:rsid w:val="000241F4"/>
    <w:rsid w:val="000244C3"/>
    <w:rsid w:val="000245AC"/>
    <w:rsid w:val="00024AA1"/>
    <w:rsid w:val="000263AB"/>
    <w:rsid w:val="00026576"/>
    <w:rsid w:val="000266B9"/>
    <w:rsid w:val="00026772"/>
    <w:rsid w:val="00027C95"/>
    <w:rsid w:val="00030688"/>
    <w:rsid w:val="00030841"/>
    <w:rsid w:val="0003176C"/>
    <w:rsid w:val="0003183F"/>
    <w:rsid w:val="00031871"/>
    <w:rsid w:val="00031CDB"/>
    <w:rsid w:val="00031EF9"/>
    <w:rsid w:val="000339DC"/>
    <w:rsid w:val="00033D41"/>
    <w:rsid w:val="000342B3"/>
    <w:rsid w:val="000355BD"/>
    <w:rsid w:val="00035D97"/>
    <w:rsid w:val="00036C47"/>
    <w:rsid w:val="00040179"/>
    <w:rsid w:val="00040206"/>
    <w:rsid w:val="000407AE"/>
    <w:rsid w:val="00040C22"/>
    <w:rsid w:val="00041987"/>
    <w:rsid w:val="00042536"/>
    <w:rsid w:val="00042F98"/>
    <w:rsid w:val="00043483"/>
    <w:rsid w:val="00043747"/>
    <w:rsid w:val="00043A38"/>
    <w:rsid w:val="00043B2D"/>
    <w:rsid w:val="0004409F"/>
    <w:rsid w:val="0004446C"/>
    <w:rsid w:val="000457F2"/>
    <w:rsid w:val="00045C21"/>
    <w:rsid w:val="00046127"/>
    <w:rsid w:val="000472AE"/>
    <w:rsid w:val="00047B44"/>
    <w:rsid w:val="0005014F"/>
    <w:rsid w:val="00050C6A"/>
    <w:rsid w:val="00051C38"/>
    <w:rsid w:val="00051FDE"/>
    <w:rsid w:val="00052259"/>
    <w:rsid w:val="000539B7"/>
    <w:rsid w:val="00054BA9"/>
    <w:rsid w:val="00054E1B"/>
    <w:rsid w:val="0005504C"/>
    <w:rsid w:val="00055101"/>
    <w:rsid w:val="000553B3"/>
    <w:rsid w:val="000558C9"/>
    <w:rsid w:val="0005659C"/>
    <w:rsid w:val="00056882"/>
    <w:rsid w:val="00056EA5"/>
    <w:rsid w:val="000572A6"/>
    <w:rsid w:val="000572F0"/>
    <w:rsid w:val="000600D6"/>
    <w:rsid w:val="000614DD"/>
    <w:rsid w:val="000617D3"/>
    <w:rsid w:val="00062D46"/>
    <w:rsid w:val="00063D32"/>
    <w:rsid w:val="00065042"/>
    <w:rsid w:val="00065272"/>
    <w:rsid w:val="0006555F"/>
    <w:rsid w:val="000655E7"/>
    <w:rsid w:val="00065969"/>
    <w:rsid w:val="0006599E"/>
    <w:rsid w:val="00066522"/>
    <w:rsid w:val="0006756D"/>
    <w:rsid w:val="000677FB"/>
    <w:rsid w:val="00070257"/>
    <w:rsid w:val="000703FC"/>
    <w:rsid w:val="00070FF6"/>
    <w:rsid w:val="00071F9E"/>
    <w:rsid w:val="0007207F"/>
    <w:rsid w:val="00073852"/>
    <w:rsid w:val="00075E2D"/>
    <w:rsid w:val="00077C52"/>
    <w:rsid w:val="000818E4"/>
    <w:rsid w:val="00082716"/>
    <w:rsid w:val="00082958"/>
    <w:rsid w:val="00082ED8"/>
    <w:rsid w:val="00082F9F"/>
    <w:rsid w:val="00083123"/>
    <w:rsid w:val="000843A0"/>
    <w:rsid w:val="000855D8"/>
    <w:rsid w:val="000867F9"/>
    <w:rsid w:val="0008759D"/>
    <w:rsid w:val="00090652"/>
    <w:rsid w:val="00090D18"/>
    <w:rsid w:val="000921B5"/>
    <w:rsid w:val="00092FC8"/>
    <w:rsid w:val="000932DA"/>
    <w:rsid w:val="00093336"/>
    <w:rsid w:val="000942EA"/>
    <w:rsid w:val="00094556"/>
    <w:rsid w:val="00095BA0"/>
    <w:rsid w:val="00095C1C"/>
    <w:rsid w:val="00096F2A"/>
    <w:rsid w:val="0009751E"/>
    <w:rsid w:val="0009753E"/>
    <w:rsid w:val="000A024F"/>
    <w:rsid w:val="000A0894"/>
    <w:rsid w:val="000A0E18"/>
    <w:rsid w:val="000A0E74"/>
    <w:rsid w:val="000A1ACB"/>
    <w:rsid w:val="000A295A"/>
    <w:rsid w:val="000A30DE"/>
    <w:rsid w:val="000A38E2"/>
    <w:rsid w:val="000A427E"/>
    <w:rsid w:val="000A4754"/>
    <w:rsid w:val="000A4B00"/>
    <w:rsid w:val="000A4BA3"/>
    <w:rsid w:val="000A4D6F"/>
    <w:rsid w:val="000A6038"/>
    <w:rsid w:val="000A7D90"/>
    <w:rsid w:val="000B3055"/>
    <w:rsid w:val="000B3A18"/>
    <w:rsid w:val="000B426F"/>
    <w:rsid w:val="000B6803"/>
    <w:rsid w:val="000B6E24"/>
    <w:rsid w:val="000B705A"/>
    <w:rsid w:val="000B7E2F"/>
    <w:rsid w:val="000C040A"/>
    <w:rsid w:val="000C0614"/>
    <w:rsid w:val="000C1E5C"/>
    <w:rsid w:val="000C22F3"/>
    <w:rsid w:val="000C3518"/>
    <w:rsid w:val="000C387E"/>
    <w:rsid w:val="000C4A1B"/>
    <w:rsid w:val="000C6ABD"/>
    <w:rsid w:val="000C6C8D"/>
    <w:rsid w:val="000C7730"/>
    <w:rsid w:val="000D0538"/>
    <w:rsid w:val="000D0FA7"/>
    <w:rsid w:val="000D1A4F"/>
    <w:rsid w:val="000D1EAE"/>
    <w:rsid w:val="000D2FF0"/>
    <w:rsid w:val="000D4223"/>
    <w:rsid w:val="000D4D37"/>
    <w:rsid w:val="000D6A03"/>
    <w:rsid w:val="000E13FD"/>
    <w:rsid w:val="000E23AE"/>
    <w:rsid w:val="000E26AA"/>
    <w:rsid w:val="000E2704"/>
    <w:rsid w:val="000E2C72"/>
    <w:rsid w:val="000E33CA"/>
    <w:rsid w:val="000E3435"/>
    <w:rsid w:val="000E4A61"/>
    <w:rsid w:val="000E4F19"/>
    <w:rsid w:val="000E6492"/>
    <w:rsid w:val="000E6563"/>
    <w:rsid w:val="000E6E95"/>
    <w:rsid w:val="000E7B26"/>
    <w:rsid w:val="000F0AE0"/>
    <w:rsid w:val="000F20B5"/>
    <w:rsid w:val="000F229A"/>
    <w:rsid w:val="000F29C0"/>
    <w:rsid w:val="000F367D"/>
    <w:rsid w:val="000F3F9B"/>
    <w:rsid w:val="000F5782"/>
    <w:rsid w:val="000F71F4"/>
    <w:rsid w:val="000F78F6"/>
    <w:rsid w:val="000F7D3A"/>
    <w:rsid w:val="001002BD"/>
    <w:rsid w:val="0010036C"/>
    <w:rsid w:val="00101D82"/>
    <w:rsid w:val="001020C4"/>
    <w:rsid w:val="00104A14"/>
    <w:rsid w:val="00104BC5"/>
    <w:rsid w:val="0010756D"/>
    <w:rsid w:val="001104B7"/>
    <w:rsid w:val="00111DE0"/>
    <w:rsid w:val="00111FB3"/>
    <w:rsid w:val="0011203C"/>
    <w:rsid w:val="00112DFF"/>
    <w:rsid w:val="00112F37"/>
    <w:rsid w:val="001151C4"/>
    <w:rsid w:val="001170D3"/>
    <w:rsid w:val="00117AE1"/>
    <w:rsid w:val="00117F78"/>
    <w:rsid w:val="0012035B"/>
    <w:rsid w:val="001227E3"/>
    <w:rsid w:val="001248DB"/>
    <w:rsid w:val="00124AFC"/>
    <w:rsid w:val="00124F03"/>
    <w:rsid w:val="0012549B"/>
    <w:rsid w:val="00125677"/>
    <w:rsid w:val="00126A22"/>
    <w:rsid w:val="00126E1A"/>
    <w:rsid w:val="00126F28"/>
    <w:rsid w:val="00127EE9"/>
    <w:rsid w:val="0013028A"/>
    <w:rsid w:val="001305D9"/>
    <w:rsid w:val="00132106"/>
    <w:rsid w:val="00132696"/>
    <w:rsid w:val="001328B4"/>
    <w:rsid w:val="00132FF6"/>
    <w:rsid w:val="00133DBA"/>
    <w:rsid w:val="00134BB2"/>
    <w:rsid w:val="001352D3"/>
    <w:rsid w:val="00135B6A"/>
    <w:rsid w:val="00135C8A"/>
    <w:rsid w:val="0013600E"/>
    <w:rsid w:val="001377BE"/>
    <w:rsid w:val="001378AD"/>
    <w:rsid w:val="00137C0B"/>
    <w:rsid w:val="00140475"/>
    <w:rsid w:val="001408C0"/>
    <w:rsid w:val="00140D22"/>
    <w:rsid w:val="00142403"/>
    <w:rsid w:val="001430A2"/>
    <w:rsid w:val="00143174"/>
    <w:rsid w:val="001431F2"/>
    <w:rsid w:val="0014374A"/>
    <w:rsid w:val="001446D1"/>
    <w:rsid w:val="00144857"/>
    <w:rsid w:val="001458DA"/>
    <w:rsid w:val="00145C57"/>
    <w:rsid w:val="001460A0"/>
    <w:rsid w:val="0014686E"/>
    <w:rsid w:val="0014705D"/>
    <w:rsid w:val="001476C5"/>
    <w:rsid w:val="001478E8"/>
    <w:rsid w:val="0015115A"/>
    <w:rsid w:val="00151D95"/>
    <w:rsid w:val="00152C4B"/>
    <w:rsid w:val="00155018"/>
    <w:rsid w:val="00155708"/>
    <w:rsid w:val="0015602C"/>
    <w:rsid w:val="001565FE"/>
    <w:rsid w:val="00157034"/>
    <w:rsid w:val="00160A8D"/>
    <w:rsid w:val="00160DB6"/>
    <w:rsid w:val="00162598"/>
    <w:rsid w:val="001637D5"/>
    <w:rsid w:val="001641B9"/>
    <w:rsid w:val="00164FD0"/>
    <w:rsid w:val="00165012"/>
    <w:rsid w:val="001668AC"/>
    <w:rsid w:val="0016754D"/>
    <w:rsid w:val="00167C46"/>
    <w:rsid w:val="001705AE"/>
    <w:rsid w:val="00171372"/>
    <w:rsid w:val="00171652"/>
    <w:rsid w:val="00171BD2"/>
    <w:rsid w:val="00173E6C"/>
    <w:rsid w:val="00173EFF"/>
    <w:rsid w:val="0017408A"/>
    <w:rsid w:val="0017477C"/>
    <w:rsid w:val="00175692"/>
    <w:rsid w:val="00175EBE"/>
    <w:rsid w:val="0017619E"/>
    <w:rsid w:val="0017646F"/>
    <w:rsid w:val="00176D29"/>
    <w:rsid w:val="00177F40"/>
    <w:rsid w:val="00182C19"/>
    <w:rsid w:val="00183CF5"/>
    <w:rsid w:val="0018416E"/>
    <w:rsid w:val="001845C5"/>
    <w:rsid w:val="00185E06"/>
    <w:rsid w:val="00186CDE"/>
    <w:rsid w:val="00190111"/>
    <w:rsid w:val="0019037B"/>
    <w:rsid w:val="00190680"/>
    <w:rsid w:val="00190730"/>
    <w:rsid w:val="00191049"/>
    <w:rsid w:val="00191113"/>
    <w:rsid w:val="00191A13"/>
    <w:rsid w:val="0019249B"/>
    <w:rsid w:val="0019296F"/>
    <w:rsid w:val="00192DA4"/>
    <w:rsid w:val="001946FC"/>
    <w:rsid w:val="00195624"/>
    <w:rsid w:val="00195C6A"/>
    <w:rsid w:val="0019730D"/>
    <w:rsid w:val="001A0318"/>
    <w:rsid w:val="001A0427"/>
    <w:rsid w:val="001A113A"/>
    <w:rsid w:val="001A1469"/>
    <w:rsid w:val="001A1B15"/>
    <w:rsid w:val="001A1EEC"/>
    <w:rsid w:val="001A2D7A"/>
    <w:rsid w:val="001A3A0D"/>
    <w:rsid w:val="001A3B96"/>
    <w:rsid w:val="001A4D9A"/>
    <w:rsid w:val="001A635B"/>
    <w:rsid w:val="001A67F5"/>
    <w:rsid w:val="001A689A"/>
    <w:rsid w:val="001A7470"/>
    <w:rsid w:val="001B01ED"/>
    <w:rsid w:val="001B08D0"/>
    <w:rsid w:val="001B0A5E"/>
    <w:rsid w:val="001B0BED"/>
    <w:rsid w:val="001B0D42"/>
    <w:rsid w:val="001B186F"/>
    <w:rsid w:val="001B20F3"/>
    <w:rsid w:val="001B2912"/>
    <w:rsid w:val="001B3B24"/>
    <w:rsid w:val="001B4FF5"/>
    <w:rsid w:val="001B593E"/>
    <w:rsid w:val="001B7EDD"/>
    <w:rsid w:val="001B7FA9"/>
    <w:rsid w:val="001C0A5C"/>
    <w:rsid w:val="001C1416"/>
    <w:rsid w:val="001C1481"/>
    <w:rsid w:val="001C2CBC"/>
    <w:rsid w:val="001C3BD5"/>
    <w:rsid w:val="001C41A5"/>
    <w:rsid w:val="001C4565"/>
    <w:rsid w:val="001C4A57"/>
    <w:rsid w:val="001C4CC2"/>
    <w:rsid w:val="001C587C"/>
    <w:rsid w:val="001C5A69"/>
    <w:rsid w:val="001C5F9F"/>
    <w:rsid w:val="001C7799"/>
    <w:rsid w:val="001C7841"/>
    <w:rsid w:val="001C7D5E"/>
    <w:rsid w:val="001D0F15"/>
    <w:rsid w:val="001D1393"/>
    <w:rsid w:val="001D1D71"/>
    <w:rsid w:val="001D2762"/>
    <w:rsid w:val="001D3651"/>
    <w:rsid w:val="001D3B46"/>
    <w:rsid w:val="001D4015"/>
    <w:rsid w:val="001D4877"/>
    <w:rsid w:val="001D4F99"/>
    <w:rsid w:val="001D50BB"/>
    <w:rsid w:val="001D64FC"/>
    <w:rsid w:val="001D77B6"/>
    <w:rsid w:val="001D7F00"/>
    <w:rsid w:val="001E14E2"/>
    <w:rsid w:val="001E2896"/>
    <w:rsid w:val="001E2F09"/>
    <w:rsid w:val="001E30BC"/>
    <w:rsid w:val="001E3750"/>
    <w:rsid w:val="001E38CC"/>
    <w:rsid w:val="001E3DA8"/>
    <w:rsid w:val="001E4584"/>
    <w:rsid w:val="001E544C"/>
    <w:rsid w:val="001E5F53"/>
    <w:rsid w:val="001E68DC"/>
    <w:rsid w:val="001E776D"/>
    <w:rsid w:val="001E7B02"/>
    <w:rsid w:val="001F001A"/>
    <w:rsid w:val="001F081D"/>
    <w:rsid w:val="001F13EF"/>
    <w:rsid w:val="001F1707"/>
    <w:rsid w:val="001F1A6E"/>
    <w:rsid w:val="001F1A95"/>
    <w:rsid w:val="001F2228"/>
    <w:rsid w:val="001F2239"/>
    <w:rsid w:val="001F25D9"/>
    <w:rsid w:val="001F2F27"/>
    <w:rsid w:val="001F3BE9"/>
    <w:rsid w:val="001F45D6"/>
    <w:rsid w:val="001F4D52"/>
    <w:rsid w:val="001F4F88"/>
    <w:rsid w:val="001F582B"/>
    <w:rsid w:val="001F6AA0"/>
    <w:rsid w:val="001F6CF8"/>
    <w:rsid w:val="001F76CF"/>
    <w:rsid w:val="0020042E"/>
    <w:rsid w:val="00200C7F"/>
    <w:rsid w:val="00202360"/>
    <w:rsid w:val="002027D4"/>
    <w:rsid w:val="00202E54"/>
    <w:rsid w:val="00202FAC"/>
    <w:rsid w:val="002036B3"/>
    <w:rsid w:val="00204418"/>
    <w:rsid w:val="00205D57"/>
    <w:rsid w:val="002061FA"/>
    <w:rsid w:val="00206BCB"/>
    <w:rsid w:val="00207A6E"/>
    <w:rsid w:val="0021022D"/>
    <w:rsid w:val="002107DE"/>
    <w:rsid w:val="002121FE"/>
    <w:rsid w:val="00212A7F"/>
    <w:rsid w:val="00213C51"/>
    <w:rsid w:val="00214790"/>
    <w:rsid w:val="002157F6"/>
    <w:rsid w:val="00215B8C"/>
    <w:rsid w:val="0021662B"/>
    <w:rsid w:val="002176DC"/>
    <w:rsid w:val="00220C5F"/>
    <w:rsid w:val="00220DC7"/>
    <w:rsid w:val="00221C62"/>
    <w:rsid w:val="00222117"/>
    <w:rsid w:val="0022248F"/>
    <w:rsid w:val="00222775"/>
    <w:rsid w:val="0022339E"/>
    <w:rsid w:val="002246AE"/>
    <w:rsid w:val="00225177"/>
    <w:rsid w:val="00225C6E"/>
    <w:rsid w:val="00226147"/>
    <w:rsid w:val="002270F2"/>
    <w:rsid w:val="0022783D"/>
    <w:rsid w:val="002313C7"/>
    <w:rsid w:val="002315DE"/>
    <w:rsid w:val="00233185"/>
    <w:rsid w:val="00233E7F"/>
    <w:rsid w:val="00235102"/>
    <w:rsid w:val="0023573E"/>
    <w:rsid w:val="0024015C"/>
    <w:rsid w:val="00240B13"/>
    <w:rsid w:val="0024170B"/>
    <w:rsid w:val="00241B9E"/>
    <w:rsid w:val="00242760"/>
    <w:rsid w:val="0024336F"/>
    <w:rsid w:val="0024347B"/>
    <w:rsid w:val="00243899"/>
    <w:rsid w:val="0024466C"/>
    <w:rsid w:val="0024496E"/>
    <w:rsid w:val="00244EFF"/>
    <w:rsid w:val="0024537F"/>
    <w:rsid w:val="002471C5"/>
    <w:rsid w:val="00250D00"/>
    <w:rsid w:val="00252860"/>
    <w:rsid w:val="00254373"/>
    <w:rsid w:val="00254420"/>
    <w:rsid w:val="00254956"/>
    <w:rsid w:val="002558B2"/>
    <w:rsid w:val="0025638E"/>
    <w:rsid w:val="002564EE"/>
    <w:rsid w:val="00260C45"/>
    <w:rsid w:val="00261789"/>
    <w:rsid w:val="00261D0E"/>
    <w:rsid w:val="0026214B"/>
    <w:rsid w:val="0026228F"/>
    <w:rsid w:val="00263EF7"/>
    <w:rsid w:val="002643FD"/>
    <w:rsid w:val="0026691D"/>
    <w:rsid w:val="00271DA8"/>
    <w:rsid w:val="0027431E"/>
    <w:rsid w:val="0027450C"/>
    <w:rsid w:val="002768E1"/>
    <w:rsid w:val="00277BF2"/>
    <w:rsid w:val="00277DB3"/>
    <w:rsid w:val="00281EA2"/>
    <w:rsid w:val="002835C0"/>
    <w:rsid w:val="002835D6"/>
    <w:rsid w:val="0028389A"/>
    <w:rsid w:val="002844F6"/>
    <w:rsid w:val="00284866"/>
    <w:rsid w:val="00284C2B"/>
    <w:rsid w:val="0028544F"/>
    <w:rsid w:val="0028581F"/>
    <w:rsid w:val="00286782"/>
    <w:rsid w:val="00286CB0"/>
    <w:rsid w:val="00287A66"/>
    <w:rsid w:val="002902E8"/>
    <w:rsid w:val="002904A3"/>
    <w:rsid w:val="0029143D"/>
    <w:rsid w:val="00291838"/>
    <w:rsid w:val="002923B8"/>
    <w:rsid w:val="00294E8A"/>
    <w:rsid w:val="00295114"/>
    <w:rsid w:val="00295460"/>
    <w:rsid w:val="00295AE8"/>
    <w:rsid w:val="00295B21"/>
    <w:rsid w:val="00295C1A"/>
    <w:rsid w:val="00296505"/>
    <w:rsid w:val="00296811"/>
    <w:rsid w:val="00296C86"/>
    <w:rsid w:val="0029711B"/>
    <w:rsid w:val="00297485"/>
    <w:rsid w:val="0029755D"/>
    <w:rsid w:val="002978AE"/>
    <w:rsid w:val="00297EFB"/>
    <w:rsid w:val="002A0194"/>
    <w:rsid w:val="002A15EB"/>
    <w:rsid w:val="002A179C"/>
    <w:rsid w:val="002A1C70"/>
    <w:rsid w:val="002A1EE9"/>
    <w:rsid w:val="002A3873"/>
    <w:rsid w:val="002A4498"/>
    <w:rsid w:val="002A48B3"/>
    <w:rsid w:val="002A5183"/>
    <w:rsid w:val="002A73BA"/>
    <w:rsid w:val="002A7A5A"/>
    <w:rsid w:val="002B0CFB"/>
    <w:rsid w:val="002B18D3"/>
    <w:rsid w:val="002B2B83"/>
    <w:rsid w:val="002B3B78"/>
    <w:rsid w:val="002B443E"/>
    <w:rsid w:val="002B483C"/>
    <w:rsid w:val="002B5FA5"/>
    <w:rsid w:val="002B6739"/>
    <w:rsid w:val="002B6BB0"/>
    <w:rsid w:val="002C00A8"/>
    <w:rsid w:val="002C0556"/>
    <w:rsid w:val="002C0D8D"/>
    <w:rsid w:val="002C1B45"/>
    <w:rsid w:val="002C2733"/>
    <w:rsid w:val="002C33A4"/>
    <w:rsid w:val="002C494F"/>
    <w:rsid w:val="002C4A62"/>
    <w:rsid w:val="002C53E8"/>
    <w:rsid w:val="002C53F3"/>
    <w:rsid w:val="002C603C"/>
    <w:rsid w:val="002C6767"/>
    <w:rsid w:val="002C67D8"/>
    <w:rsid w:val="002C6975"/>
    <w:rsid w:val="002C6B80"/>
    <w:rsid w:val="002D0136"/>
    <w:rsid w:val="002D08DF"/>
    <w:rsid w:val="002D0B34"/>
    <w:rsid w:val="002D2A89"/>
    <w:rsid w:val="002D2F34"/>
    <w:rsid w:val="002D38D1"/>
    <w:rsid w:val="002D44E1"/>
    <w:rsid w:val="002D6A5F"/>
    <w:rsid w:val="002D6E23"/>
    <w:rsid w:val="002D71DA"/>
    <w:rsid w:val="002D7433"/>
    <w:rsid w:val="002D764F"/>
    <w:rsid w:val="002D7ACA"/>
    <w:rsid w:val="002D7ACF"/>
    <w:rsid w:val="002D7B03"/>
    <w:rsid w:val="002D7EAF"/>
    <w:rsid w:val="002E2208"/>
    <w:rsid w:val="002E27FA"/>
    <w:rsid w:val="002E2BEB"/>
    <w:rsid w:val="002E2F06"/>
    <w:rsid w:val="002E3CE2"/>
    <w:rsid w:val="002E4203"/>
    <w:rsid w:val="002E4797"/>
    <w:rsid w:val="002E51F0"/>
    <w:rsid w:val="002E55AA"/>
    <w:rsid w:val="002E5C80"/>
    <w:rsid w:val="002E6867"/>
    <w:rsid w:val="002F0696"/>
    <w:rsid w:val="002F084D"/>
    <w:rsid w:val="002F0BD3"/>
    <w:rsid w:val="002F1A4B"/>
    <w:rsid w:val="002F2E22"/>
    <w:rsid w:val="002F5534"/>
    <w:rsid w:val="002F6186"/>
    <w:rsid w:val="002F6C8F"/>
    <w:rsid w:val="002F7820"/>
    <w:rsid w:val="002F7978"/>
    <w:rsid w:val="0030035A"/>
    <w:rsid w:val="003003EC"/>
    <w:rsid w:val="00300953"/>
    <w:rsid w:val="00300AE4"/>
    <w:rsid w:val="00300EAD"/>
    <w:rsid w:val="003017BA"/>
    <w:rsid w:val="00302016"/>
    <w:rsid w:val="00302AC1"/>
    <w:rsid w:val="00302E39"/>
    <w:rsid w:val="00302F74"/>
    <w:rsid w:val="003031B3"/>
    <w:rsid w:val="00303525"/>
    <w:rsid w:val="003044E4"/>
    <w:rsid w:val="003048D1"/>
    <w:rsid w:val="00304CE8"/>
    <w:rsid w:val="00306291"/>
    <w:rsid w:val="003069DE"/>
    <w:rsid w:val="00307460"/>
    <w:rsid w:val="00311271"/>
    <w:rsid w:val="003112D0"/>
    <w:rsid w:val="00311DDA"/>
    <w:rsid w:val="00311E40"/>
    <w:rsid w:val="003120DF"/>
    <w:rsid w:val="00312DFF"/>
    <w:rsid w:val="00313632"/>
    <w:rsid w:val="003141CF"/>
    <w:rsid w:val="0031474A"/>
    <w:rsid w:val="00315C92"/>
    <w:rsid w:val="00315E56"/>
    <w:rsid w:val="003169AF"/>
    <w:rsid w:val="00316C04"/>
    <w:rsid w:val="00317AE1"/>
    <w:rsid w:val="00317C33"/>
    <w:rsid w:val="00317E3E"/>
    <w:rsid w:val="00320F96"/>
    <w:rsid w:val="00321095"/>
    <w:rsid w:val="00321570"/>
    <w:rsid w:val="00321AD3"/>
    <w:rsid w:val="00321FC6"/>
    <w:rsid w:val="00322EA3"/>
    <w:rsid w:val="00323D0D"/>
    <w:rsid w:val="003240CC"/>
    <w:rsid w:val="00324182"/>
    <w:rsid w:val="00324366"/>
    <w:rsid w:val="003244F5"/>
    <w:rsid w:val="00324F94"/>
    <w:rsid w:val="00326414"/>
    <w:rsid w:val="00326AE5"/>
    <w:rsid w:val="00326BFD"/>
    <w:rsid w:val="00327138"/>
    <w:rsid w:val="003277F3"/>
    <w:rsid w:val="003300BB"/>
    <w:rsid w:val="00330484"/>
    <w:rsid w:val="00331C4E"/>
    <w:rsid w:val="00331E86"/>
    <w:rsid w:val="0033243E"/>
    <w:rsid w:val="00333DB9"/>
    <w:rsid w:val="00334860"/>
    <w:rsid w:val="00334D5F"/>
    <w:rsid w:val="003354D0"/>
    <w:rsid w:val="00336521"/>
    <w:rsid w:val="00337C51"/>
    <w:rsid w:val="00337E93"/>
    <w:rsid w:val="00340322"/>
    <w:rsid w:val="003422AD"/>
    <w:rsid w:val="00342AB5"/>
    <w:rsid w:val="00344D3D"/>
    <w:rsid w:val="0034580B"/>
    <w:rsid w:val="00345ABD"/>
    <w:rsid w:val="00347EA4"/>
    <w:rsid w:val="0035128A"/>
    <w:rsid w:val="0035140C"/>
    <w:rsid w:val="003527AD"/>
    <w:rsid w:val="00352F00"/>
    <w:rsid w:val="00353030"/>
    <w:rsid w:val="00353AC0"/>
    <w:rsid w:val="00354896"/>
    <w:rsid w:val="00357F7C"/>
    <w:rsid w:val="0036099F"/>
    <w:rsid w:val="00361175"/>
    <w:rsid w:val="0036146F"/>
    <w:rsid w:val="0036281F"/>
    <w:rsid w:val="00362F28"/>
    <w:rsid w:val="0036347C"/>
    <w:rsid w:val="00364433"/>
    <w:rsid w:val="00364535"/>
    <w:rsid w:val="0036542F"/>
    <w:rsid w:val="0036712B"/>
    <w:rsid w:val="003673DA"/>
    <w:rsid w:val="003701D2"/>
    <w:rsid w:val="00370C21"/>
    <w:rsid w:val="0037101A"/>
    <w:rsid w:val="00371F26"/>
    <w:rsid w:val="003728B5"/>
    <w:rsid w:val="00372CC5"/>
    <w:rsid w:val="00373A70"/>
    <w:rsid w:val="00374BDA"/>
    <w:rsid w:val="003754FC"/>
    <w:rsid w:val="003755ED"/>
    <w:rsid w:val="00376251"/>
    <w:rsid w:val="00376F74"/>
    <w:rsid w:val="00376FB4"/>
    <w:rsid w:val="00377306"/>
    <w:rsid w:val="00377D51"/>
    <w:rsid w:val="0038136A"/>
    <w:rsid w:val="003816A7"/>
    <w:rsid w:val="00381A46"/>
    <w:rsid w:val="00382713"/>
    <w:rsid w:val="00385413"/>
    <w:rsid w:val="00385D43"/>
    <w:rsid w:val="00385EC9"/>
    <w:rsid w:val="00385F01"/>
    <w:rsid w:val="00387E86"/>
    <w:rsid w:val="00387FCD"/>
    <w:rsid w:val="00390C60"/>
    <w:rsid w:val="003917A2"/>
    <w:rsid w:val="003920FD"/>
    <w:rsid w:val="00392F48"/>
    <w:rsid w:val="00393D2D"/>
    <w:rsid w:val="00394083"/>
    <w:rsid w:val="00394AA3"/>
    <w:rsid w:val="00394C63"/>
    <w:rsid w:val="00394D2A"/>
    <w:rsid w:val="003966D8"/>
    <w:rsid w:val="00397544"/>
    <w:rsid w:val="00397C37"/>
    <w:rsid w:val="003A04AE"/>
    <w:rsid w:val="003A052D"/>
    <w:rsid w:val="003A084C"/>
    <w:rsid w:val="003A3042"/>
    <w:rsid w:val="003A316E"/>
    <w:rsid w:val="003A338B"/>
    <w:rsid w:val="003A380A"/>
    <w:rsid w:val="003A4EB6"/>
    <w:rsid w:val="003A752C"/>
    <w:rsid w:val="003A7705"/>
    <w:rsid w:val="003A7ADF"/>
    <w:rsid w:val="003B041D"/>
    <w:rsid w:val="003B257B"/>
    <w:rsid w:val="003B3D59"/>
    <w:rsid w:val="003B40B2"/>
    <w:rsid w:val="003B4592"/>
    <w:rsid w:val="003B4690"/>
    <w:rsid w:val="003B517D"/>
    <w:rsid w:val="003B6249"/>
    <w:rsid w:val="003B73E8"/>
    <w:rsid w:val="003B7A39"/>
    <w:rsid w:val="003B7E05"/>
    <w:rsid w:val="003C0587"/>
    <w:rsid w:val="003C0F18"/>
    <w:rsid w:val="003C1133"/>
    <w:rsid w:val="003C168E"/>
    <w:rsid w:val="003C1E85"/>
    <w:rsid w:val="003C2590"/>
    <w:rsid w:val="003C2B58"/>
    <w:rsid w:val="003C3F0D"/>
    <w:rsid w:val="003C4AD4"/>
    <w:rsid w:val="003C520A"/>
    <w:rsid w:val="003C7CEA"/>
    <w:rsid w:val="003C7E89"/>
    <w:rsid w:val="003D02B0"/>
    <w:rsid w:val="003D05EB"/>
    <w:rsid w:val="003D1AB3"/>
    <w:rsid w:val="003D2574"/>
    <w:rsid w:val="003D2E00"/>
    <w:rsid w:val="003D3AF4"/>
    <w:rsid w:val="003D515A"/>
    <w:rsid w:val="003D5244"/>
    <w:rsid w:val="003D5599"/>
    <w:rsid w:val="003D618E"/>
    <w:rsid w:val="003D61FB"/>
    <w:rsid w:val="003D7C2D"/>
    <w:rsid w:val="003D7E0F"/>
    <w:rsid w:val="003E03F3"/>
    <w:rsid w:val="003E1D65"/>
    <w:rsid w:val="003E4829"/>
    <w:rsid w:val="003E4BCE"/>
    <w:rsid w:val="003E5A80"/>
    <w:rsid w:val="003E6086"/>
    <w:rsid w:val="003E7568"/>
    <w:rsid w:val="003E7F86"/>
    <w:rsid w:val="003F1735"/>
    <w:rsid w:val="003F2334"/>
    <w:rsid w:val="003F2479"/>
    <w:rsid w:val="003F2E58"/>
    <w:rsid w:val="003F305C"/>
    <w:rsid w:val="003F3F6C"/>
    <w:rsid w:val="003F4CCF"/>
    <w:rsid w:val="003F526D"/>
    <w:rsid w:val="003F5553"/>
    <w:rsid w:val="003F5A71"/>
    <w:rsid w:val="003F5DF8"/>
    <w:rsid w:val="003F6B62"/>
    <w:rsid w:val="003F6F7B"/>
    <w:rsid w:val="003F70D6"/>
    <w:rsid w:val="003F76BF"/>
    <w:rsid w:val="00400520"/>
    <w:rsid w:val="004009C9"/>
    <w:rsid w:val="00401AC6"/>
    <w:rsid w:val="004025C0"/>
    <w:rsid w:val="00402D80"/>
    <w:rsid w:val="00403943"/>
    <w:rsid w:val="0040466B"/>
    <w:rsid w:val="0040489D"/>
    <w:rsid w:val="00404E61"/>
    <w:rsid w:val="00405339"/>
    <w:rsid w:val="004066ED"/>
    <w:rsid w:val="004070F5"/>
    <w:rsid w:val="00407BB1"/>
    <w:rsid w:val="00407C21"/>
    <w:rsid w:val="00407EDB"/>
    <w:rsid w:val="00410681"/>
    <w:rsid w:val="00410B04"/>
    <w:rsid w:val="00410EAC"/>
    <w:rsid w:val="00411646"/>
    <w:rsid w:val="00411D99"/>
    <w:rsid w:val="00412556"/>
    <w:rsid w:val="004148DA"/>
    <w:rsid w:val="00415D59"/>
    <w:rsid w:val="00417CB2"/>
    <w:rsid w:val="00420A9E"/>
    <w:rsid w:val="00420B5D"/>
    <w:rsid w:val="00421549"/>
    <w:rsid w:val="0042181C"/>
    <w:rsid w:val="00422FE0"/>
    <w:rsid w:val="00423CFB"/>
    <w:rsid w:val="00424D2D"/>
    <w:rsid w:val="00425825"/>
    <w:rsid w:val="0042584A"/>
    <w:rsid w:val="004268D9"/>
    <w:rsid w:val="00426D27"/>
    <w:rsid w:val="00430766"/>
    <w:rsid w:val="00430BAE"/>
    <w:rsid w:val="00431586"/>
    <w:rsid w:val="00431BB3"/>
    <w:rsid w:val="00431E32"/>
    <w:rsid w:val="004328B3"/>
    <w:rsid w:val="00432EA2"/>
    <w:rsid w:val="004332FC"/>
    <w:rsid w:val="00433497"/>
    <w:rsid w:val="00433B21"/>
    <w:rsid w:val="004341E9"/>
    <w:rsid w:val="00434F11"/>
    <w:rsid w:val="0043659B"/>
    <w:rsid w:val="0043742B"/>
    <w:rsid w:val="004374B0"/>
    <w:rsid w:val="00440DAD"/>
    <w:rsid w:val="004423E2"/>
    <w:rsid w:val="00442A3B"/>
    <w:rsid w:val="00443A74"/>
    <w:rsid w:val="00443CF3"/>
    <w:rsid w:val="00443E18"/>
    <w:rsid w:val="00444907"/>
    <w:rsid w:val="00444DF0"/>
    <w:rsid w:val="00445C15"/>
    <w:rsid w:val="0044617C"/>
    <w:rsid w:val="00450319"/>
    <w:rsid w:val="004518C4"/>
    <w:rsid w:val="00452A7B"/>
    <w:rsid w:val="00452ABC"/>
    <w:rsid w:val="00452C70"/>
    <w:rsid w:val="004533E8"/>
    <w:rsid w:val="0045501C"/>
    <w:rsid w:val="00455443"/>
    <w:rsid w:val="0045574A"/>
    <w:rsid w:val="00455EB4"/>
    <w:rsid w:val="00456990"/>
    <w:rsid w:val="00457FAD"/>
    <w:rsid w:val="00460186"/>
    <w:rsid w:val="0046031C"/>
    <w:rsid w:val="00461126"/>
    <w:rsid w:val="00462305"/>
    <w:rsid w:val="004633EC"/>
    <w:rsid w:val="0046375C"/>
    <w:rsid w:val="004638B9"/>
    <w:rsid w:val="004640F4"/>
    <w:rsid w:val="004644E0"/>
    <w:rsid w:val="004648FC"/>
    <w:rsid w:val="00464BCC"/>
    <w:rsid w:val="0046509B"/>
    <w:rsid w:val="004650DC"/>
    <w:rsid w:val="004661F8"/>
    <w:rsid w:val="00467A3D"/>
    <w:rsid w:val="00472976"/>
    <w:rsid w:val="00472B9D"/>
    <w:rsid w:val="00472D09"/>
    <w:rsid w:val="00473568"/>
    <w:rsid w:val="00475A1B"/>
    <w:rsid w:val="00475A38"/>
    <w:rsid w:val="00476062"/>
    <w:rsid w:val="00476F3E"/>
    <w:rsid w:val="00476F68"/>
    <w:rsid w:val="00477740"/>
    <w:rsid w:val="00477A62"/>
    <w:rsid w:val="004800B7"/>
    <w:rsid w:val="00480B48"/>
    <w:rsid w:val="0048132B"/>
    <w:rsid w:val="00481F3D"/>
    <w:rsid w:val="004829FB"/>
    <w:rsid w:val="00482CEF"/>
    <w:rsid w:val="004830CA"/>
    <w:rsid w:val="00483111"/>
    <w:rsid w:val="004836D9"/>
    <w:rsid w:val="0048391A"/>
    <w:rsid w:val="00484212"/>
    <w:rsid w:val="004848D7"/>
    <w:rsid w:val="00484C29"/>
    <w:rsid w:val="00484F58"/>
    <w:rsid w:val="00485653"/>
    <w:rsid w:val="00486132"/>
    <w:rsid w:val="00486C90"/>
    <w:rsid w:val="0048787E"/>
    <w:rsid w:val="004905DA"/>
    <w:rsid w:val="0049190E"/>
    <w:rsid w:val="004919AD"/>
    <w:rsid w:val="00492094"/>
    <w:rsid w:val="004921F3"/>
    <w:rsid w:val="004927A6"/>
    <w:rsid w:val="00492BAD"/>
    <w:rsid w:val="004938BD"/>
    <w:rsid w:val="00493EC0"/>
    <w:rsid w:val="00494E86"/>
    <w:rsid w:val="004959C7"/>
    <w:rsid w:val="00495A3E"/>
    <w:rsid w:val="00496696"/>
    <w:rsid w:val="00496A58"/>
    <w:rsid w:val="00496D1A"/>
    <w:rsid w:val="00497A26"/>
    <w:rsid w:val="004A09A8"/>
    <w:rsid w:val="004A1C97"/>
    <w:rsid w:val="004A1E5A"/>
    <w:rsid w:val="004A2057"/>
    <w:rsid w:val="004A2A2F"/>
    <w:rsid w:val="004A2BB4"/>
    <w:rsid w:val="004A51A9"/>
    <w:rsid w:val="004A5716"/>
    <w:rsid w:val="004A61B9"/>
    <w:rsid w:val="004A7BEE"/>
    <w:rsid w:val="004B1BE2"/>
    <w:rsid w:val="004B29A4"/>
    <w:rsid w:val="004B30CC"/>
    <w:rsid w:val="004B3E4B"/>
    <w:rsid w:val="004B4519"/>
    <w:rsid w:val="004B451A"/>
    <w:rsid w:val="004B4E44"/>
    <w:rsid w:val="004B5231"/>
    <w:rsid w:val="004B570E"/>
    <w:rsid w:val="004B68E6"/>
    <w:rsid w:val="004B7811"/>
    <w:rsid w:val="004B7F4F"/>
    <w:rsid w:val="004C1965"/>
    <w:rsid w:val="004C1B58"/>
    <w:rsid w:val="004C1C2D"/>
    <w:rsid w:val="004C35EB"/>
    <w:rsid w:val="004C3AA8"/>
    <w:rsid w:val="004C6FAF"/>
    <w:rsid w:val="004C720F"/>
    <w:rsid w:val="004C7428"/>
    <w:rsid w:val="004C75DA"/>
    <w:rsid w:val="004D04C0"/>
    <w:rsid w:val="004D07F0"/>
    <w:rsid w:val="004D07F4"/>
    <w:rsid w:val="004D12BD"/>
    <w:rsid w:val="004D1E32"/>
    <w:rsid w:val="004D1F6C"/>
    <w:rsid w:val="004D287C"/>
    <w:rsid w:val="004D2D80"/>
    <w:rsid w:val="004D3E9B"/>
    <w:rsid w:val="004D5473"/>
    <w:rsid w:val="004D6238"/>
    <w:rsid w:val="004D7168"/>
    <w:rsid w:val="004D71D6"/>
    <w:rsid w:val="004D7427"/>
    <w:rsid w:val="004D7647"/>
    <w:rsid w:val="004E3E8D"/>
    <w:rsid w:val="004E46FD"/>
    <w:rsid w:val="004E4BB5"/>
    <w:rsid w:val="004E4D74"/>
    <w:rsid w:val="004E4EE6"/>
    <w:rsid w:val="004E69C3"/>
    <w:rsid w:val="004E7738"/>
    <w:rsid w:val="004E7CB3"/>
    <w:rsid w:val="004E7EB6"/>
    <w:rsid w:val="004F0338"/>
    <w:rsid w:val="004F061B"/>
    <w:rsid w:val="004F11F9"/>
    <w:rsid w:val="004F1290"/>
    <w:rsid w:val="004F14CF"/>
    <w:rsid w:val="004F1DAB"/>
    <w:rsid w:val="004F2676"/>
    <w:rsid w:val="004F2890"/>
    <w:rsid w:val="004F3787"/>
    <w:rsid w:val="004F420B"/>
    <w:rsid w:val="004F53B3"/>
    <w:rsid w:val="004F5D60"/>
    <w:rsid w:val="004F6EBB"/>
    <w:rsid w:val="004F6FBE"/>
    <w:rsid w:val="004F7121"/>
    <w:rsid w:val="004F794F"/>
    <w:rsid w:val="00500307"/>
    <w:rsid w:val="00500EB1"/>
    <w:rsid w:val="00500EDB"/>
    <w:rsid w:val="0050172A"/>
    <w:rsid w:val="00503915"/>
    <w:rsid w:val="0050738C"/>
    <w:rsid w:val="005100BF"/>
    <w:rsid w:val="00512B72"/>
    <w:rsid w:val="0051354B"/>
    <w:rsid w:val="00513DC6"/>
    <w:rsid w:val="00514731"/>
    <w:rsid w:val="005169D8"/>
    <w:rsid w:val="00517D9F"/>
    <w:rsid w:val="00520552"/>
    <w:rsid w:val="00520E6C"/>
    <w:rsid w:val="00522B38"/>
    <w:rsid w:val="00522CCE"/>
    <w:rsid w:val="00522CE4"/>
    <w:rsid w:val="005239F2"/>
    <w:rsid w:val="00523BE2"/>
    <w:rsid w:val="00523C94"/>
    <w:rsid w:val="00523D99"/>
    <w:rsid w:val="005245C2"/>
    <w:rsid w:val="005260E1"/>
    <w:rsid w:val="00527206"/>
    <w:rsid w:val="00531A32"/>
    <w:rsid w:val="00532202"/>
    <w:rsid w:val="00533C7B"/>
    <w:rsid w:val="0053510A"/>
    <w:rsid w:val="00536383"/>
    <w:rsid w:val="00537D88"/>
    <w:rsid w:val="005417EC"/>
    <w:rsid w:val="00541DAD"/>
    <w:rsid w:val="00542679"/>
    <w:rsid w:val="005428E6"/>
    <w:rsid w:val="00542F1B"/>
    <w:rsid w:val="005436CA"/>
    <w:rsid w:val="00543E44"/>
    <w:rsid w:val="00543EB2"/>
    <w:rsid w:val="0054430A"/>
    <w:rsid w:val="005459F2"/>
    <w:rsid w:val="00546A95"/>
    <w:rsid w:val="00546BCD"/>
    <w:rsid w:val="00550E6B"/>
    <w:rsid w:val="005511D7"/>
    <w:rsid w:val="00552160"/>
    <w:rsid w:val="005521BD"/>
    <w:rsid w:val="0055462E"/>
    <w:rsid w:val="00554DBF"/>
    <w:rsid w:val="00555897"/>
    <w:rsid w:val="00555C17"/>
    <w:rsid w:val="005566E3"/>
    <w:rsid w:val="00557C5F"/>
    <w:rsid w:val="00562460"/>
    <w:rsid w:val="005628E2"/>
    <w:rsid w:val="0056362E"/>
    <w:rsid w:val="00564BC8"/>
    <w:rsid w:val="005653B7"/>
    <w:rsid w:val="00565E86"/>
    <w:rsid w:val="00566645"/>
    <w:rsid w:val="0056782B"/>
    <w:rsid w:val="005678C0"/>
    <w:rsid w:val="00567F60"/>
    <w:rsid w:val="0057050D"/>
    <w:rsid w:val="00570C55"/>
    <w:rsid w:val="0057153B"/>
    <w:rsid w:val="00572A75"/>
    <w:rsid w:val="00573F82"/>
    <w:rsid w:val="00574182"/>
    <w:rsid w:val="00574CFD"/>
    <w:rsid w:val="0057545B"/>
    <w:rsid w:val="005766AA"/>
    <w:rsid w:val="00577FD4"/>
    <w:rsid w:val="00581666"/>
    <w:rsid w:val="00582298"/>
    <w:rsid w:val="005825D5"/>
    <w:rsid w:val="00582C04"/>
    <w:rsid w:val="00584016"/>
    <w:rsid w:val="005840A9"/>
    <w:rsid w:val="00584D8B"/>
    <w:rsid w:val="00585BA0"/>
    <w:rsid w:val="00590BE0"/>
    <w:rsid w:val="005913FD"/>
    <w:rsid w:val="00591494"/>
    <w:rsid w:val="0059160D"/>
    <w:rsid w:val="005926E3"/>
    <w:rsid w:val="00592E61"/>
    <w:rsid w:val="00593400"/>
    <w:rsid w:val="00594E00"/>
    <w:rsid w:val="0059630D"/>
    <w:rsid w:val="00596CF3"/>
    <w:rsid w:val="0059735D"/>
    <w:rsid w:val="005A1457"/>
    <w:rsid w:val="005A4AAC"/>
    <w:rsid w:val="005A656E"/>
    <w:rsid w:val="005A76EB"/>
    <w:rsid w:val="005A7A4E"/>
    <w:rsid w:val="005B21D0"/>
    <w:rsid w:val="005B3525"/>
    <w:rsid w:val="005B3F35"/>
    <w:rsid w:val="005B4D42"/>
    <w:rsid w:val="005B69B5"/>
    <w:rsid w:val="005B7956"/>
    <w:rsid w:val="005C045C"/>
    <w:rsid w:val="005C0612"/>
    <w:rsid w:val="005C140B"/>
    <w:rsid w:val="005C1775"/>
    <w:rsid w:val="005C1EDE"/>
    <w:rsid w:val="005C4029"/>
    <w:rsid w:val="005C4D0C"/>
    <w:rsid w:val="005C51BF"/>
    <w:rsid w:val="005C61C5"/>
    <w:rsid w:val="005C7190"/>
    <w:rsid w:val="005D0516"/>
    <w:rsid w:val="005D08CF"/>
    <w:rsid w:val="005D1705"/>
    <w:rsid w:val="005D20A9"/>
    <w:rsid w:val="005D2783"/>
    <w:rsid w:val="005D2EBD"/>
    <w:rsid w:val="005D2FB3"/>
    <w:rsid w:val="005D3837"/>
    <w:rsid w:val="005D388C"/>
    <w:rsid w:val="005D48AA"/>
    <w:rsid w:val="005E0588"/>
    <w:rsid w:val="005E06D1"/>
    <w:rsid w:val="005E1298"/>
    <w:rsid w:val="005E1336"/>
    <w:rsid w:val="005E14E1"/>
    <w:rsid w:val="005E1FD2"/>
    <w:rsid w:val="005E21CE"/>
    <w:rsid w:val="005E4177"/>
    <w:rsid w:val="005E446E"/>
    <w:rsid w:val="005E6BE8"/>
    <w:rsid w:val="005E7945"/>
    <w:rsid w:val="005E79E6"/>
    <w:rsid w:val="005F0000"/>
    <w:rsid w:val="005F1E7C"/>
    <w:rsid w:val="005F2657"/>
    <w:rsid w:val="005F2C47"/>
    <w:rsid w:val="005F322C"/>
    <w:rsid w:val="005F49A7"/>
    <w:rsid w:val="005F5221"/>
    <w:rsid w:val="005F5BAF"/>
    <w:rsid w:val="005F5BC2"/>
    <w:rsid w:val="005F6161"/>
    <w:rsid w:val="005F7E5B"/>
    <w:rsid w:val="006015CE"/>
    <w:rsid w:val="00602EE4"/>
    <w:rsid w:val="00604779"/>
    <w:rsid w:val="00604BD1"/>
    <w:rsid w:val="006072C5"/>
    <w:rsid w:val="00610200"/>
    <w:rsid w:val="0061024F"/>
    <w:rsid w:val="00610665"/>
    <w:rsid w:val="006109A0"/>
    <w:rsid w:val="0061102D"/>
    <w:rsid w:val="00611699"/>
    <w:rsid w:val="00612B2C"/>
    <w:rsid w:val="00612E79"/>
    <w:rsid w:val="00613CB3"/>
    <w:rsid w:val="00613DB2"/>
    <w:rsid w:val="00614622"/>
    <w:rsid w:val="006146F6"/>
    <w:rsid w:val="00614807"/>
    <w:rsid w:val="00614EA0"/>
    <w:rsid w:val="006166D8"/>
    <w:rsid w:val="0061783D"/>
    <w:rsid w:val="00620311"/>
    <w:rsid w:val="00621795"/>
    <w:rsid w:val="006224A4"/>
    <w:rsid w:val="00622654"/>
    <w:rsid w:val="0062294F"/>
    <w:rsid w:val="00622C54"/>
    <w:rsid w:val="00623970"/>
    <w:rsid w:val="006239C5"/>
    <w:rsid w:val="00623C0F"/>
    <w:rsid w:val="00624278"/>
    <w:rsid w:val="00627658"/>
    <w:rsid w:val="006276E7"/>
    <w:rsid w:val="00631D3B"/>
    <w:rsid w:val="00631FE9"/>
    <w:rsid w:val="0063428F"/>
    <w:rsid w:val="00634464"/>
    <w:rsid w:val="006347BB"/>
    <w:rsid w:val="00635A78"/>
    <w:rsid w:val="00635C8B"/>
    <w:rsid w:val="0064084C"/>
    <w:rsid w:val="006409AC"/>
    <w:rsid w:val="006410C0"/>
    <w:rsid w:val="00641738"/>
    <w:rsid w:val="00641B55"/>
    <w:rsid w:val="006430D2"/>
    <w:rsid w:val="006433E1"/>
    <w:rsid w:val="00643531"/>
    <w:rsid w:val="0064359F"/>
    <w:rsid w:val="006439D4"/>
    <w:rsid w:val="00643F48"/>
    <w:rsid w:val="00644727"/>
    <w:rsid w:val="0064551B"/>
    <w:rsid w:val="006457BE"/>
    <w:rsid w:val="0064584F"/>
    <w:rsid w:val="00645B6C"/>
    <w:rsid w:val="00645ECA"/>
    <w:rsid w:val="00647670"/>
    <w:rsid w:val="00647FD8"/>
    <w:rsid w:val="0065082B"/>
    <w:rsid w:val="00652383"/>
    <w:rsid w:val="00652679"/>
    <w:rsid w:val="00652B23"/>
    <w:rsid w:val="006533F3"/>
    <w:rsid w:val="00653A9C"/>
    <w:rsid w:val="00653AC1"/>
    <w:rsid w:val="006545F2"/>
    <w:rsid w:val="00654E9E"/>
    <w:rsid w:val="00660941"/>
    <w:rsid w:val="006609F2"/>
    <w:rsid w:val="00663B41"/>
    <w:rsid w:val="00665159"/>
    <w:rsid w:val="00665326"/>
    <w:rsid w:val="006659C2"/>
    <w:rsid w:val="006659C4"/>
    <w:rsid w:val="00666392"/>
    <w:rsid w:val="00667973"/>
    <w:rsid w:val="0067130F"/>
    <w:rsid w:val="00671CF0"/>
    <w:rsid w:val="00671EB7"/>
    <w:rsid w:val="00673723"/>
    <w:rsid w:val="00673FFE"/>
    <w:rsid w:val="0067561E"/>
    <w:rsid w:val="00675C8A"/>
    <w:rsid w:val="00675EFB"/>
    <w:rsid w:val="00677EF1"/>
    <w:rsid w:val="00680C64"/>
    <w:rsid w:val="00680D6F"/>
    <w:rsid w:val="00681CA4"/>
    <w:rsid w:val="006820A7"/>
    <w:rsid w:val="00682592"/>
    <w:rsid w:val="00682C34"/>
    <w:rsid w:val="00682C64"/>
    <w:rsid w:val="006851D4"/>
    <w:rsid w:val="00685248"/>
    <w:rsid w:val="006852C9"/>
    <w:rsid w:val="00685633"/>
    <w:rsid w:val="00685BD5"/>
    <w:rsid w:val="00685F56"/>
    <w:rsid w:val="006873CF"/>
    <w:rsid w:val="006903F9"/>
    <w:rsid w:val="00690D09"/>
    <w:rsid w:val="00691224"/>
    <w:rsid w:val="00691DFD"/>
    <w:rsid w:val="00692FA2"/>
    <w:rsid w:val="006957C5"/>
    <w:rsid w:val="00695A51"/>
    <w:rsid w:val="006A0CD5"/>
    <w:rsid w:val="006A103E"/>
    <w:rsid w:val="006A146D"/>
    <w:rsid w:val="006A1ED6"/>
    <w:rsid w:val="006A2128"/>
    <w:rsid w:val="006A2597"/>
    <w:rsid w:val="006A3626"/>
    <w:rsid w:val="006A4121"/>
    <w:rsid w:val="006A6012"/>
    <w:rsid w:val="006A6105"/>
    <w:rsid w:val="006B0094"/>
    <w:rsid w:val="006B067F"/>
    <w:rsid w:val="006B07CA"/>
    <w:rsid w:val="006B3555"/>
    <w:rsid w:val="006B3B06"/>
    <w:rsid w:val="006B3E84"/>
    <w:rsid w:val="006B4212"/>
    <w:rsid w:val="006B524B"/>
    <w:rsid w:val="006B6E9A"/>
    <w:rsid w:val="006B7E47"/>
    <w:rsid w:val="006C02E0"/>
    <w:rsid w:val="006C13A0"/>
    <w:rsid w:val="006C1C14"/>
    <w:rsid w:val="006C1EB0"/>
    <w:rsid w:val="006C22BE"/>
    <w:rsid w:val="006C27B8"/>
    <w:rsid w:val="006C282D"/>
    <w:rsid w:val="006C4A59"/>
    <w:rsid w:val="006C4C6D"/>
    <w:rsid w:val="006C507C"/>
    <w:rsid w:val="006C58BF"/>
    <w:rsid w:val="006C6A8F"/>
    <w:rsid w:val="006D0147"/>
    <w:rsid w:val="006D0312"/>
    <w:rsid w:val="006D2A21"/>
    <w:rsid w:val="006D2B6F"/>
    <w:rsid w:val="006D372E"/>
    <w:rsid w:val="006D3CBE"/>
    <w:rsid w:val="006D4876"/>
    <w:rsid w:val="006D6C33"/>
    <w:rsid w:val="006D6DB8"/>
    <w:rsid w:val="006D7F0E"/>
    <w:rsid w:val="006E0144"/>
    <w:rsid w:val="006E183C"/>
    <w:rsid w:val="006E228A"/>
    <w:rsid w:val="006E2675"/>
    <w:rsid w:val="006E4603"/>
    <w:rsid w:val="006E470F"/>
    <w:rsid w:val="006E5DD1"/>
    <w:rsid w:val="006E626A"/>
    <w:rsid w:val="006E647B"/>
    <w:rsid w:val="006F281C"/>
    <w:rsid w:val="006F342D"/>
    <w:rsid w:val="006F34FE"/>
    <w:rsid w:val="006F35B0"/>
    <w:rsid w:val="006F366B"/>
    <w:rsid w:val="006F37DC"/>
    <w:rsid w:val="006F3A22"/>
    <w:rsid w:val="006F40AB"/>
    <w:rsid w:val="006F4371"/>
    <w:rsid w:val="006F4985"/>
    <w:rsid w:val="006F52F9"/>
    <w:rsid w:val="006F5B5C"/>
    <w:rsid w:val="006F5F67"/>
    <w:rsid w:val="006F6590"/>
    <w:rsid w:val="006F6B52"/>
    <w:rsid w:val="006F6D60"/>
    <w:rsid w:val="006F74A6"/>
    <w:rsid w:val="006F764E"/>
    <w:rsid w:val="006F76AE"/>
    <w:rsid w:val="006F7A77"/>
    <w:rsid w:val="006F7DC6"/>
    <w:rsid w:val="00700D2E"/>
    <w:rsid w:val="0070100E"/>
    <w:rsid w:val="0070108B"/>
    <w:rsid w:val="0070155F"/>
    <w:rsid w:val="0070303A"/>
    <w:rsid w:val="007030DE"/>
    <w:rsid w:val="0070527A"/>
    <w:rsid w:val="00706069"/>
    <w:rsid w:val="00707302"/>
    <w:rsid w:val="00707E45"/>
    <w:rsid w:val="00710BAC"/>
    <w:rsid w:val="00712733"/>
    <w:rsid w:val="00712F46"/>
    <w:rsid w:val="00713681"/>
    <w:rsid w:val="00713D6C"/>
    <w:rsid w:val="00714E62"/>
    <w:rsid w:val="00714F2E"/>
    <w:rsid w:val="0071608A"/>
    <w:rsid w:val="0071788B"/>
    <w:rsid w:val="00717F3C"/>
    <w:rsid w:val="00720644"/>
    <w:rsid w:val="00721FDD"/>
    <w:rsid w:val="00722D74"/>
    <w:rsid w:val="00723887"/>
    <w:rsid w:val="0072389C"/>
    <w:rsid w:val="0072396B"/>
    <w:rsid w:val="00723A83"/>
    <w:rsid w:val="0072693A"/>
    <w:rsid w:val="00726D4F"/>
    <w:rsid w:val="007279C7"/>
    <w:rsid w:val="00727CFD"/>
    <w:rsid w:val="0073058F"/>
    <w:rsid w:val="007314CE"/>
    <w:rsid w:val="00733550"/>
    <w:rsid w:val="00734035"/>
    <w:rsid w:val="00734694"/>
    <w:rsid w:val="00734F86"/>
    <w:rsid w:val="00736A34"/>
    <w:rsid w:val="00736D67"/>
    <w:rsid w:val="007400AE"/>
    <w:rsid w:val="00740651"/>
    <w:rsid w:val="0074096A"/>
    <w:rsid w:val="0074155B"/>
    <w:rsid w:val="007424F0"/>
    <w:rsid w:val="00742C01"/>
    <w:rsid w:val="00743E08"/>
    <w:rsid w:val="0074443B"/>
    <w:rsid w:val="0074477F"/>
    <w:rsid w:val="00745A54"/>
    <w:rsid w:val="007461ED"/>
    <w:rsid w:val="00746428"/>
    <w:rsid w:val="00747FAE"/>
    <w:rsid w:val="007506AC"/>
    <w:rsid w:val="00750BF8"/>
    <w:rsid w:val="00750E14"/>
    <w:rsid w:val="00751290"/>
    <w:rsid w:val="007521E4"/>
    <w:rsid w:val="00752880"/>
    <w:rsid w:val="007534F9"/>
    <w:rsid w:val="007550FC"/>
    <w:rsid w:val="00755561"/>
    <w:rsid w:val="00755D18"/>
    <w:rsid w:val="007576B3"/>
    <w:rsid w:val="007577E9"/>
    <w:rsid w:val="0075789D"/>
    <w:rsid w:val="007578C4"/>
    <w:rsid w:val="00757ED6"/>
    <w:rsid w:val="00760092"/>
    <w:rsid w:val="00760FFA"/>
    <w:rsid w:val="007613A3"/>
    <w:rsid w:val="007616E1"/>
    <w:rsid w:val="00761F1D"/>
    <w:rsid w:val="00763337"/>
    <w:rsid w:val="00764C40"/>
    <w:rsid w:val="00764D5C"/>
    <w:rsid w:val="00765175"/>
    <w:rsid w:val="0076637B"/>
    <w:rsid w:val="007703A3"/>
    <w:rsid w:val="00770AF0"/>
    <w:rsid w:val="0077152D"/>
    <w:rsid w:val="00771B78"/>
    <w:rsid w:val="00772743"/>
    <w:rsid w:val="00773A94"/>
    <w:rsid w:val="00773CC8"/>
    <w:rsid w:val="00774CF4"/>
    <w:rsid w:val="00775410"/>
    <w:rsid w:val="00776D6C"/>
    <w:rsid w:val="007779D1"/>
    <w:rsid w:val="00782F95"/>
    <w:rsid w:val="00783067"/>
    <w:rsid w:val="00783454"/>
    <w:rsid w:val="00784F2F"/>
    <w:rsid w:val="00785483"/>
    <w:rsid w:val="00786F47"/>
    <w:rsid w:val="00791395"/>
    <w:rsid w:val="007913A7"/>
    <w:rsid w:val="00792365"/>
    <w:rsid w:val="0079344A"/>
    <w:rsid w:val="007936A2"/>
    <w:rsid w:val="0079432D"/>
    <w:rsid w:val="0079591D"/>
    <w:rsid w:val="00796BD7"/>
    <w:rsid w:val="00796C2C"/>
    <w:rsid w:val="0079763B"/>
    <w:rsid w:val="007A04AF"/>
    <w:rsid w:val="007A0540"/>
    <w:rsid w:val="007A09B5"/>
    <w:rsid w:val="007A1005"/>
    <w:rsid w:val="007A27C4"/>
    <w:rsid w:val="007A39D2"/>
    <w:rsid w:val="007A3F1B"/>
    <w:rsid w:val="007A4003"/>
    <w:rsid w:val="007A5685"/>
    <w:rsid w:val="007A56A5"/>
    <w:rsid w:val="007A5F92"/>
    <w:rsid w:val="007A7105"/>
    <w:rsid w:val="007A75A4"/>
    <w:rsid w:val="007A78E2"/>
    <w:rsid w:val="007A7938"/>
    <w:rsid w:val="007A7AA9"/>
    <w:rsid w:val="007A7C0C"/>
    <w:rsid w:val="007B1796"/>
    <w:rsid w:val="007B22E9"/>
    <w:rsid w:val="007B2300"/>
    <w:rsid w:val="007B2326"/>
    <w:rsid w:val="007B2B64"/>
    <w:rsid w:val="007B312C"/>
    <w:rsid w:val="007B5341"/>
    <w:rsid w:val="007B61E5"/>
    <w:rsid w:val="007B6673"/>
    <w:rsid w:val="007C0957"/>
    <w:rsid w:val="007C1685"/>
    <w:rsid w:val="007C16FA"/>
    <w:rsid w:val="007C1770"/>
    <w:rsid w:val="007C274B"/>
    <w:rsid w:val="007C399F"/>
    <w:rsid w:val="007C4677"/>
    <w:rsid w:val="007C5437"/>
    <w:rsid w:val="007C5998"/>
    <w:rsid w:val="007C6661"/>
    <w:rsid w:val="007C6833"/>
    <w:rsid w:val="007C7057"/>
    <w:rsid w:val="007C741C"/>
    <w:rsid w:val="007D01A8"/>
    <w:rsid w:val="007D0605"/>
    <w:rsid w:val="007D0641"/>
    <w:rsid w:val="007D1255"/>
    <w:rsid w:val="007D15FA"/>
    <w:rsid w:val="007D26DB"/>
    <w:rsid w:val="007D2EBE"/>
    <w:rsid w:val="007D39C0"/>
    <w:rsid w:val="007D417E"/>
    <w:rsid w:val="007D4C4D"/>
    <w:rsid w:val="007D56C5"/>
    <w:rsid w:val="007D58A1"/>
    <w:rsid w:val="007D67FF"/>
    <w:rsid w:val="007D7031"/>
    <w:rsid w:val="007E0339"/>
    <w:rsid w:val="007E17AA"/>
    <w:rsid w:val="007E3C72"/>
    <w:rsid w:val="007E44F1"/>
    <w:rsid w:val="007E458F"/>
    <w:rsid w:val="007E4E89"/>
    <w:rsid w:val="007E5C50"/>
    <w:rsid w:val="007E5DC4"/>
    <w:rsid w:val="007E5EE4"/>
    <w:rsid w:val="007E62BB"/>
    <w:rsid w:val="007E6715"/>
    <w:rsid w:val="007E6749"/>
    <w:rsid w:val="007E7442"/>
    <w:rsid w:val="007F0102"/>
    <w:rsid w:val="007F01CB"/>
    <w:rsid w:val="007F0226"/>
    <w:rsid w:val="007F0D05"/>
    <w:rsid w:val="007F1557"/>
    <w:rsid w:val="007F1648"/>
    <w:rsid w:val="007F206F"/>
    <w:rsid w:val="007F291D"/>
    <w:rsid w:val="007F2A81"/>
    <w:rsid w:val="007F2E0B"/>
    <w:rsid w:val="007F3766"/>
    <w:rsid w:val="007F3EE1"/>
    <w:rsid w:val="007F4010"/>
    <w:rsid w:val="007F4244"/>
    <w:rsid w:val="007F430B"/>
    <w:rsid w:val="007F5833"/>
    <w:rsid w:val="007F7247"/>
    <w:rsid w:val="007F7790"/>
    <w:rsid w:val="008006D9"/>
    <w:rsid w:val="008006FA"/>
    <w:rsid w:val="0080103D"/>
    <w:rsid w:val="008010F8"/>
    <w:rsid w:val="008014F5"/>
    <w:rsid w:val="0080160D"/>
    <w:rsid w:val="00801BEA"/>
    <w:rsid w:val="00802A96"/>
    <w:rsid w:val="00802D33"/>
    <w:rsid w:val="0080378F"/>
    <w:rsid w:val="00803F6E"/>
    <w:rsid w:val="00804380"/>
    <w:rsid w:val="00804DD9"/>
    <w:rsid w:val="00805A1A"/>
    <w:rsid w:val="008066B4"/>
    <w:rsid w:val="00807361"/>
    <w:rsid w:val="00807E12"/>
    <w:rsid w:val="0081006E"/>
    <w:rsid w:val="0081010E"/>
    <w:rsid w:val="00810BB4"/>
    <w:rsid w:val="00811401"/>
    <w:rsid w:val="008123BF"/>
    <w:rsid w:val="0081527E"/>
    <w:rsid w:val="008169D0"/>
    <w:rsid w:val="00816B48"/>
    <w:rsid w:val="0082010D"/>
    <w:rsid w:val="008214D5"/>
    <w:rsid w:val="00821526"/>
    <w:rsid w:val="00821868"/>
    <w:rsid w:val="00822344"/>
    <w:rsid w:val="00822B4F"/>
    <w:rsid w:val="008238D3"/>
    <w:rsid w:val="00825645"/>
    <w:rsid w:val="00825DF2"/>
    <w:rsid w:val="0082677F"/>
    <w:rsid w:val="00826E2E"/>
    <w:rsid w:val="008274F2"/>
    <w:rsid w:val="00827DB2"/>
    <w:rsid w:val="008320A1"/>
    <w:rsid w:val="00833601"/>
    <w:rsid w:val="008339E8"/>
    <w:rsid w:val="00833D52"/>
    <w:rsid w:val="00834983"/>
    <w:rsid w:val="00836590"/>
    <w:rsid w:val="00836F67"/>
    <w:rsid w:val="0083731C"/>
    <w:rsid w:val="0083789B"/>
    <w:rsid w:val="00837F87"/>
    <w:rsid w:val="008402D1"/>
    <w:rsid w:val="008409AB"/>
    <w:rsid w:val="00840A22"/>
    <w:rsid w:val="00841115"/>
    <w:rsid w:val="0084199A"/>
    <w:rsid w:val="00841CA5"/>
    <w:rsid w:val="008423F0"/>
    <w:rsid w:val="00842C7C"/>
    <w:rsid w:val="00843032"/>
    <w:rsid w:val="00843CBA"/>
    <w:rsid w:val="008444E1"/>
    <w:rsid w:val="00844509"/>
    <w:rsid w:val="008448AC"/>
    <w:rsid w:val="00845439"/>
    <w:rsid w:val="00847F3B"/>
    <w:rsid w:val="0085053B"/>
    <w:rsid w:val="008508D8"/>
    <w:rsid w:val="00851A31"/>
    <w:rsid w:val="00851B1D"/>
    <w:rsid w:val="00852F5A"/>
    <w:rsid w:val="00853291"/>
    <w:rsid w:val="008544AB"/>
    <w:rsid w:val="008544F2"/>
    <w:rsid w:val="00855099"/>
    <w:rsid w:val="0085550A"/>
    <w:rsid w:val="008556EA"/>
    <w:rsid w:val="00855A32"/>
    <w:rsid w:val="00860807"/>
    <w:rsid w:val="00860A54"/>
    <w:rsid w:val="0086174F"/>
    <w:rsid w:val="00861D08"/>
    <w:rsid w:val="008648C0"/>
    <w:rsid w:val="00866707"/>
    <w:rsid w:val="008702F2"/>
    <w:rsid w:val="008712C5"/>
    <w:rsid w:val="00871848"/>
    <w:rsid w:val="00872324"/>
    <w:rsid w:val="00872515"/>
    <w:rsid w:val="0087312D"/>
    <w:rsid w:val="00873C5A"/>
    <w:rsid w:val="008745BE"/>
    <w:rsid w:val="0087483F"/>
    <w:rsid w:val="00874941"/>
    <w:rsid w:val="0087554B"/>
    <w:rsid w:val="00875597"/>
    <w:rsid w:val="008766E1"/>
    <w:rsid w:val="00877EC6"/>
    <w:rsid w:val="008808B6"/>
    <w:rsid w:val="00881564"/>
    <w:rsid w:val="00884DAC"/>
    <w:rsid w:val="00884E1F"/>
    <w:rsid w:val="008853AA"/>
    <w:rsid w:val="008858B2"/>
    <w:rsid w:val="00885A5A"/>
    <w:rsid w:val="00887147"/>
    <w:rsid w:val="00887150"/>
    <w:rsid w:val="00890050"/>
    <w:rsid w:val="0089045F"/>
    <w:rsid w:val="0089184B"/>
    <w:rsid w:val="008918F2"/>
    <w:rsid w:val="00891925"/>
    <w:rsid w:val="008919C9"/>
    <w:rsid w:val="00891DD4"/>
    <w:rsid w:val="00892D43"/>
    <w:rsid w:val="0089332A"/>
    <w:rsid w:val="0089351B"/>
    <w:rsid w:val="0089372B"/>
    <w:rsid w:val="00894230"/>
    <w:rsid w:val="00894A76"/>
    <w:rsid w:val="00895FF3"/>
    <w:rsid w:val="00896862"/>
    <w:rsid w:val="00896DC0"/>
    <w:rsid w:val="00897056"/>
    <w:rsid w:val="008974A5"/>
    <w:rsid w:val="008A0457"/>
    <w:rsid w:val="008A0E48"/>
    <w:rsid w:val="008A1481"/>
    <w:rsid w:val="008A1A19"/>
    <w:rsid w:val="008A3557"/>
    <w:rsid w:val="008A5E92"/>
    <w:rsid w:val="008A6337"/>
    <w:rsid w:val="008A7081"/>
    <w:rsid w:val="008B0658"/>
    <w:rsid w:val="008B0AD9"/>
    <w:rsid w:val="008B116F"/>
    <w:rsid w:val="008B2844"/>
    <w:rsid w:val="008B3344"/>
    <w:rsid w:val="008B3702"/>
    <w:rsid w:val="008B40BE"/>
    <w:rsid w:val="008B4A9B"/>
    <w:rsid w:val="008B5673"/>
    <w:rsid w:val="008B5ECA"/>
    <w:rsid w:val="008B5F67"/>
    <w:rsid w:val="008B63E4"/>
    <w:rsid w:val="008B77C0"/>
    <w:rsid w:val="008C062A"/>
    <w:rsid w:val="008C1890"/>
    <w:rsid w:val="008C19DC"/>
    <w:rsid w:val="008C1CE1"/>
    <w:rsid w:val="008C2888"/>
    <w:rsid w:val="008C3659"/>
    <w:rsid w:val="008C393D"/>
    <w:rsid w:val="008C4542"/>
    <w:rsid w:val="008C5B06"/>
    <w:rsid w:val="008C60BE"/>
    <w:rsid w:val="008C7F47"/>
    <w:rsid w:val="008D1424"/>
    <w:rsid w:val="008D22FE"/>
    <w:rsid w:val="008D2888"/>
    <w:rsid w:val="008D32E6"/>
    <w:rsid w:val="008D36EF"/>
    <w:rsid w:val="008D3AFB"/>
    <w:rsid w:val="008D3D88"/>
    <w:rsid w:val="008D4BF7"/>
    <w:rsid w:val="008D599F"/>
    <w:rsid w:val="008D6163"/>
    <w:rsid w:val="008D749A"/>
    <w:rsid w:val="008D7C48"/>
    <w:rsid w:val="008E149D"/>
    <w:rsid w:val="008E27E8"/>
    <w:rsid w:val="008E5612"/>
    <w:rsid w:val="008E5816"/>
    <w:rsid w:val="008E5A00"/>
    <w:rsid w:val="008E7928"/>
    <w:rsid w:val="008E7F19"/>
    <w:rsid w:val="008F0F30"/>
    <w:rsid w:val="008F160A"/>
    <w:rsid w:val="008F1A18"/>
    <w:rsid w:val="008F2EFB"/>
    <w:rsid w:val="008F48F5"/>
    <w:rsid w:val="008F4DC1"/>
    <w:rsid w:val="008F58C4"/>
    <w:rsid w:val="008F606B"/>
    <w:rsid w:val="00900B64"/>
    <w:rsid w:val="009016F4"/>
    <w:rsid w:val="009024E0"/>
    <w:rsid w:val="00902B8E"/>
    <w:rsid w:val="00902FB5"/>
    <w:rsid w:val="00903303"/>
    <w:rsid w:val="00904138"/>
    <w:rsid w:val="009049F4"/>
    <w:rsid w:val="00905995"/>
    <w:rsid w:val="00906341"/>
    <w:rsid w:val="00906428"/>
    <w:rsid w:val="00906A33"/>
    <w:rsid w:val="00907AB2"/>
    <w:rsid w:val="00910AB8"/>
    <w:rsid w:val="00910FB6"/>
    <w:rsid w:val="00911253"/>
    <w:rsid w:val="00913E4F"/>
    <w:rsid w:val="00913E9A"/>
    <w:rsid w:val="0091449F"/>
    <w:rsid w:val="00917896"/>
    <w:rsid w:val="009205B0"/>
    <w:rsid w:val="009215C9"/>
    <w:rsid w:val="00922298"/>
    <w:rsid w:val="009228F9"/>
    <w:rsid w:val="00922AE9"/>
    <w:rsid w:val="00923D51"/>
    <w:rsid w:val="00923EC0"/>
    <w:rsid w:val="009241FF"/>
    <w:rsid w:val="00925B6E"/>
    <w:rsid w:val="00926773"/>
    <w:rsid w:val="00926C0A"/>
    <w:rsid w:val="00926E0F"/>
    <w:rsid w:val="00926F14"/>
    <w:rsid w:val="0092718E"/>
    <w:rsid w:val="009279D3"/>
    <w:rsid w:val="00927EE4"/>
    <w:rsid w:val="00933B18"/>
    <w:rsid w:val="009364BB"/>
    <w:rsid w:val="00937F14"/>
    <w:rsid w:val="0094281B"/>
    <w:rsid w:val="00942AD8"/>
    <w:rsid w:val="00942B7A"/>
    <w:rsid w:val="00943069"/>
    <w:rsid w:val="009446BD"/>
    <w:rsid w:val="00944D49"/>
    <w:rsid w:val="0094547E"/>
    <w:rsid w:val="009456D5"/>
    <w:rsid w:val="00946E65"/>
    <w:rsid w:val="0095075F"/>
    <w:rsid w:val="00950E1F"/>
    <w:rsid w:val="00951AF4"/>
    <w:rsid w:val="00953EC0"/>
    <w:rsid w:val="00954215"/>
    <w:rsid w:val="00954217"/>
    <w:rsid w:val="00954822"/>
    <w:rsid w:val="00955A38"/>
    <w:rsid w:val="009569D6"/>
    <w:rsid w:val="00956EAC"/>
    <w:rsid w:val="009570A3"/>
    <w:rsid w:val="00957C75"/>
    <w:rsid w:val="009602DF"/>
    <w:rsid w:val="0096050F"/>
    <w:rsid w:val="009617C8"/>
    <w:rsid w:val="00961A64"/>
    <w:rsid w:val="00963FF1"/>
    <w:rsid w:val="009652E9"/>
    <w:rsid w:val="00965C08"/>
    <w:rsid w:val="00966BBE"/>
    <w:rsid w:val="00971CC5"/>
    <w:rsid w:val="0097412E"/>
    <w:rsid w:val="009741E5"/>
    <w:rsid w:val="009746CB"/>
    <w:rsid w:val="00974863"/>
    <w:rsid w:val="00974A07"/>
    <w:rsid w:val="00974BED"/>
    <w:rsid w:val="00974E96"/>
    <w:rsid w:val="0097638E"/>
    <w:rsid w:val="00976BE9"/>
    <w:rsid w:val="00976EA8"/>
    <w:rsid w:val="0097740D"/>
    <w:rsid w:val="0098004A"/>
    <w:rsid w:val="00983126"/>
    <w:rsid w:val="00983D5F"/>
    <w:rsid w:val="00984822"/>
    <w:rsid w:val="00985118"/>
    <w:rsid w:val="00985490"/>
    <w:rsid w:val="00985608"/>
    <w:rsid w:val="00985E3E"/>
    <w:rsid w:val="009876B6"/>
    <w:rsid w:val="009878D4"/>
    <w:rsid w:val="009915D3"/>
    <w:rsid w:val="009918E6"/>
    <w:rsid w:val="0099225E"/>
    <w:rsid w:val="009934FC"/>
    <w:rsid w:val="00993856"/>
    <w:rsid w:val="009943A1"/>
    <w:rsid w:val="00996077"/>
    <w:rsid w:val="009975E7"/>
    <w:rsid w:val="00997EB3"/>
    <w:rsid w:val="009A0DF9"/>
    <w:rsid w:val="009A1D37"/>
    <w:rsid w:val="009A26E4"/>
    <w:rsid w:val="009A2AD3"/>
    <w:rsid w:val="009A4464"/>
    <w:rsid w:val="009A4F83"/>
    <w:rsid w:val="009A4F87"/>
    <w:rsid w:val="009A5163"/>
    <w:rsid w:val="009A5A44"/>
    <w:rsid w:val="009A60FB"/>
    <w:rsid w:val="009A6BD8"/>
    <w:rsid w:val="009A7112"/>
    <w:rsid w:val="009A7E1C"/>
    <w:rsid w:val="009B08AC"/>
    <w:rsid w:val="009B1234"/>
    <w:rsid w:val="009B1389"/>
    <w:rsid w:val="009B1668"/>
    <w:rsid w:val="009B3150"/>
    <w:rsid w:val="009B3193"/>
    <w:rsid w:val="009B4132"/>
    <w:rsid w:val="009B424E"/>
    <w:rsid w:val="009B652E"/>
    <w:rsid w:val="009B72DC"/>
    <w:rsid w:val="009B74EF"/>
    <w:rsid w:val="009B752F"/>
    <w:rsid w:val="009C0A53"/>
    <w:rsid w:val="009C10E6"/>
    <w:rsid w:val="009C1C83"/>
    <w:rsid w:val="009C21D1"/>
    <w:rsid w:val="009C2FE5"/>
    <w:rsid w:val="009C3952"/>
    <w:rsid w:val="009C3DD2"/>
    <w:rsid w:val="009C401F"/>
    <w:rsid w:val="009C483A"/>
    <w:rsid w:val="009C51EA"/>
    <w:rsid w:val="009C569C"/>
    <w:rsid w:val="009C59BA"/>
    <w:rsid w:val="009C5A4D"/>
    <w:rsid w:val="009C66CE"/>
    <w:rsid w:val="009C6FDD"/>
    <w:rsid w:val="009D000F"/>
    <w:rsid w:val="009D0F35"/>
    <w:rsid w:val="009D1871"/>
    <w:rsid w:val="009D2FDF"/>
    <w:rsid w:val="009D54F8"/>
    <w:rsid w:val="009D56A0"/>
    <w:rsid w:val="009D592C"/>
    <w:rsid w:val="009D5B7A"/>
    <w:rsid w:val="009D5B9E"/>
    <w:rsid w:val="009D6A23"/>
    <w:rsid w:val="009E02A6"/>
    <w:rsid w:val="009E085C"/>
    <w:rsid w:val="009E0BB7"/>
    <w:rsid w:val="009E18B5"/>
    <w:rsid w:val="009E1CA9"/>
    <w:rsid w:val="009E1F74"/>
    <w:rsid w:val="009E2895"/>
    <w:rsid w:val="009E29C3"/>
    <w:rsid w:val="009E2BE2"/>
    <w:rsid w:val="009E3320"/>
    <w:rsid w:val="009E382B"/>
    <w:rsid w:val="009E392F"/>
    <w:rsid w:val="009E3C06"/>
    <w:rsid w:val="009E4EE2"/>
    <w:rsid w:val="009E5108"/>
    <w:rsid w:val="009E56A6"/>
    <w:rsid w:val="009E72D3"/>
    <w:rsid w:val="009E73AE"/>
    <w:rsid w:val="009F0786"/>
    <w:rsid w:val="009F1CA5"/>
    <w:rsid w:val="009F24F9"/>
    <w:rsid w:val="009F3071"/>
    <w:rsid w:val="009F3D9C"/>
    <w:rsid w:val="009F4215"/>
    <w:rsid w:val="009F4600"/>
    <w:rsid w:val="009F4881"/>
    <w:rsid w:val="009F5881"/>
    <w:rsid w:val="009F5AA8"/>
    <w:rsid w:val="009F67A6"/>
    <w:rsid w:val="009F6A1C"/>
    <w:rsid w:val="009F6AFE"/>
    <w:rsid w:val="009F6F9E"/>
    <w:rsid w:val="009F7394"/>
    <w:rsid w:val="009F787E"/>
    <w:rsid w:val="009F7B4D"/>
    <w:rsid w:val="00A0264D"/>
    <w:rsid w:val="00A04178"/>
    <w:rsid w:val="00A044E4"/>
    <w:rsid w:val="00A04A01"/>
    <w:rsid w:val="00A04AAD"/>
    <w:rsid w:val="00A0650B"/>
    <w:rsid w:val="00A06CD5"/>
    <w:rsid w:val="00A10065"/>
    <w:rsid w:val="00A11955"/>
    <w:rsid w:val="00A11E9B"/>
    <w:rsid w:val="00A12E52"/>
    <w:rsid w:val="00A13035"/>
    <w:rsid w:val="00A13047"/>
    <w:rsid w:val="00A13A74"/>
    <w:rsid w:val="00A1411A"/>
    <w:rsid w:val="00A149BA"/>
    <w:rsid w:val="00A15BF0"/>
    <w:rsid w:val="00A17BBB"/>
    <w:rsid w:val="00A201CC"/>
    <w:rsid w:val="00A20838"/>
    <w:rsid w:val="00A213DD"/>
    <w:rsid w:val="00A22F9A"/>
    <w:rsid w:val="00A2317F"/>
    <w:rsid w:val="00A23FA2"/>
    <w:rsid w:val="00A241EF"/>
    <w:rsid w:val="00A244F0"/>
    <w:rsid w:val="00A24CA4"/>
    <w:rsid w:val="00A25CB3"/>
    <w:rsid w:val="00A25FAF"/>
    <w:rsid w:val="00A26CCC"/>
    <w:rsid w:val="00A309BC"/>
    <w:rsid w:val="00A30B84"/>
    <w:rsid w:val="00A312A9"/>
    <w:rsid w:val="00A31B5E"/>
    <w:rsid w:val="00A31FF9"/>
    <w:rsid w:val="00A32B7B"/>
    <w:rsid w:val="00A334AB"/>
    <w:rsid w:val="00A334D2"/>
    <w:rsid w:val="00A343F8"/>
    <w:rsid w:val="00A36580"/>
    <w:rsid w:val="00A36DFA"/>
    <w:rsid w:val="00A371ED"/>
    <w:rsid w:val="00A374CF"/>
    <w:rsid w:val="00A4164C"/>
    <w:rsid w:val="00A42585"/>
    <w:rsid w:val="00A42C7E"/>
    <w:rsid w:val="00A42C9E"/>
    <w:rsid w:val="00A43C34"/>
    <w:rsid w:val="00A44F28"/>
    <w:rsid w:val="00A457B5"/>
    <w:rsid w:val="00A45915"/>
    <w:rsid w:val="00A4659A"/>
    <w:rsid w:val="00A46E2C"/>
    <w:rsid w:val="00A470BC"/>
    <w:rsid w:val="00A4757D"/>
    <w:rsid w:val="00A500B5"/>
    <w:rsid w:val="00A50A79"/>
    <w:rsid w:val="00A5119D"/>
    <w:rsid w:val="00A524F5"/>
    <w:rsid w:val="00A533FB"/>
    <w:rsid w:val="00A53481"/>
    <w:rsid w:val="00A536F7"/>
    <w:rsid w:val="00A53EEF"/>
    <w:rsid w:val="00A54174"/>
    <w:rsid w:val="00A55B8E"/>
    <w:rsid w:val="00A565C5"/>
    <w:rsid w:val="00A56771"/>
    <w:rsid w:val="00A57FF2"/>
    <w:rsid w:val="00A60520"/>
    <w:rsid w:val="00A60E14"/>
    <w:rsid w:val="00A6147B"/>
    <w:rsid w:val="00A615A2"/>
    <w:rsid w:val="00A6244E"/>
    <w:rsid w:val="00A62EB7"/>
    <w:rsid w:val="00A632A3"/>
    <w:rsid w:val="00A636A6"/>
    <w:rsid w:val="00A64178"/>
    <w:rsid w:val="00A644A5"/>
    <w:rsid w:val="00A646A9"/>
    <w:rsid w:val="00A650F9"/>
    <w:rsid w:val="00A65914"/>
    <w:rsid w:val="00A6603D"/>
    <w:rsid w:val="00A66D8E"/>
    <w:rsid w:val="00A67162"/>
    <w:rsid w:val="00A67F3A"/>
    <w:rsid w:val="00A7045A"/>
    <w:rsid w:val="00A714F5"/>
    <w:rsid w:val="00A72D2A"/>
    <w:rsid w:val="00A75469"/>
    <w:rsid w:val="00A7550B"/>
    <w:rsid w:val="00A761CE"/>
    <w:rsid w:val="00A76B59"/>
    <w:rsid w:val="00A77D18"/>
    <w:rsid w:val="00A822CC"/>
    <w:rsid w:val="00A828DC"/>
    <w:rsid w:val="00A83509"/>
    <w:rsid w:val="00A83E2A"/>
    <w:rsid w:val="00A83EF9"/>
    <w:rsid w:val="00A84032"/>
    <w:rsid w:val="00A841A4"/>
    <w:rsid w:val="00A845B5"/>
    <w:rsid w:val="00A84D7C"/>
    <w:rsid w:val="00A85206"/>
    <w:rsid w:val="00A856C4"/>
    <w:rsid w:val="00A86EBE"/>
    <w:rsid w:val="00A91920"/>
    <w:rsid w:val="00A92054"/>
    <w:rsid w:val="00A92592"/>
    <w:rsid w:val="00A936EA"/>
    <w:rsid w:val="00A94562"/>
    <w:rsid w:val="00A945E5"/>
    <w:rsid w:val="00A9485B"/>
    <w:rsid w:val="00A94FD1"/>
    <w:rsid w:val="00A96C1A"/>
    <w:rsid w:val="00A97DCA"/>
    <w:rsid w:val="00AA0BE8"/>
    <w:rsid w:val="00AA1ABA"/>
    <w:rsid w:val="00AA1BE2"/>
    <w:rsid w:val="00AA4A93"/>
    <w:rsid w:val="00AA4E4D"/>
    <w:rsid w:val="00AA515A"/>
    <w:rsid w:val="00AA56A5"/>
    <w:rsid w:val="00AA58C1"/>
    <w:rsid w:val="00AA5AFA"/>
    <w:rsid w:val="00AA5DB9"/>
    <w:rsid w:val="00AA6077"/>
    <w:rsid w:val="00AA7A22"/>
    <w:rsid w:val="00AB0A07"/>
    <w:rsid w:val="00AB14BE"/>
    <w:rsid w:val="00AB19E5"/>
    <w:rsid w:val="00AB1F76"/>
    <w:rsid w:val="00AB3A69"/>
    <w:rsid w:val="00AB4424"/>
    <w:rsid w:val="00AB50C0"/>
    <w:rsid w:val="00AB5233"/>
    <w:rsid w:val="00AB7901"/>
    <w:rsid w:val="00AB7DD5"/>
    <w:rsid w:val="00AC006A"/>
    <w:rsid w:val="00AC0821"/>
    <w:rsid w:val="00AC2840"/>
    <w:rsid w:val="00AC3193"/>
    <w:rsid w:val="00AC38A0"/>
    <w:rsid w:val="00AC3B91"/>
    <w:rsid w:val="00AC42B9"/>
    <w:rsid w:val="00AC515C"/>
    <w:rsid w:val="00AC52CB"/>
    <w:rsid w:val="00AC59F2"/>
    <w:rsid w:val="00AC655A"/>
    <w:rsid w:val="00AC7D46"/>
    <w:rsid w:val="00AD0A86"/>
    <w:rsid w:val="00AD1A76"/>
    <w:rsid w:val="00AD2312"/>
    <w:rsid w:val="00AD2965"/>
    <w:rsid w:val="00AD2FD9"/>
    <w:rsid w:val="00AD30F9"/>
    <w:rsid w:val="00AD36D4"/>
    <w:rsid w:val="00AD3931"/>
    <w:rsid w:val="00AD4455"/>
    <w:rsid w:val="00AD50AC"/>
    <w:rsid w:val="00AD5995"/>
    <w:rsid w:val="00AD5B80"/>
    <w:rsid w:val="00AD5E10"/>
    <w:rsid w:val="00AE03A8"/>
    <w:rsid w:val="00AE0D2E"/>
    <w:rsid w:val="00AE0FBB"/>
    <w:rsid w:val="00AE1262"/>
    <w:rsid w:val="00AE1969"/>
    <w:rsid w:val="00AE2441"/>
    <w:rsid w:val="00AE2566"/>
    <w:rsid w:val="00AE2A76"/>
    <w:rsid w:val="00AE3745"/>
    <w:rsid w:val="00AE3D8B"/>
    <w:rsid w:val="00AE4A95"/>
    <w:rsid w:val="00AE4E65"/>
    <w:rsid w:val="00AE4FB4"/>
    <w:rsid w:val="00AE5502"/>
    <w:rsid w:val="00AE5836"/>
    <w:rsid w:val="00AE5BE2"/>
    <w:rsid w:val="00AE5FDB"/>
    <w:rsid w:val="00AE6D47"/>
    <w:rsid w:val="00AE78F4"/>
    <w:rsid w:val="00AF033B"/>
    <w:rsid w:val="00AF1A8B"/>
    <w:rsid w:val="00AF3D6A"/>
    <w:rsid w:val="00AF3FE9"/>
    <w:rsid w:val="00AF4746"/>
    <w:rsid w:val="00AF4776"/>
    <w:rsid w:val="00AF59FC"/>
    <w:rsid w:val="00AF5BD5"/>
    <w:rsid w:val="00AF6C34"/>
    <w:rsid w:val="00AF7821"/>
    <w:rsid w:val="00AF7977"/>
    <w:rsid w:val="00B006A2"/>
    <w:rsid w:val="00B00B58"/>
    <w:rsid w:val="00B0128D"/>
    <w:rsid w:val="00B013C0"/>
    <w:rsid w:val="00B03144"/>
    <w:rsid w:val="00B0353A"/>
    <w:rsid w:val="00B035C8"/>
    <w:rsid w:val="00B04C76"/>
    <w:rsid w:val="00B05062"/>
    <w:rsid w:val="00B056CE"/>
    <w:rsid w:val="00B05AFD"/>
    <w:rsid w:val="00B0695E"/>
    <w:rsid w:val="00B06E0E"/>
    <w:rsid w:val="00B070C1"/>
    <w:rsid w:val="00B07540"/>
    <w:rsid w:val="00B07699"/>
    <w:rsid w:val="00B10717"/>
    <w:rsid w:val="00B10B0A"/>
    <w:rsid w:val="00B1168C"/>
    <w:rsid w:val="00B13C4D"/>
    <w:rsid w:val="00B16218"/>
    <w:rsid w:val="00B1633E"/>
    <w:rsid w:val="00B1739E"/>
    <w:rsid w:val="00B21FF5"/>
    <w:rsid w:val="00B221C2"/>
    <w:rsid w:val="00B2474D"/>
    <w:rsid w:val="00B2538D"/>
    <w:rsid w:val="00B254A6"/>
    <w:rsid w:val="00B266E5"/>
    <w:rsid w:val="00B2765C"/>
    <w:rsid w:val="00B301BA"/>
    <w:rsid w:val="00B32352"/>
    <w:rsid w:val="00B330CE"/>
    <w:rsid w:val="00B33FCF"/>
    <w:rsid w:val="00B35640"/>
    <w:rsid w:val="00B35E88"/>
    <w:rsid w:val="00B371B9"/>
    <w:rsid w:val="00B37DD6"/>
    <w:rsid w:val="00B40DEB"/>
    <w:rsid w:val="00B40E3E"/>
    <w:rsid w:val="00B41678"/>
    <w:rsid w:val="00B42BFB"/>
    <w:rsid w:val="00B445E6"/>
    <w:rsid w:val="00B447BF"/>
    <w:rsid w:val="00B45911"/>
    <w:rsid w:val="00B475B5"/>
    <w:rsid w:val="00B47621"/>
    <w:rsid w:val="00B47696"/>
    <w:rsid w:val="00B479A4"/>
    <w:rsid w:val="00B516FA"/>
    <w:rsid w:val="00B51A67"/>
    <w:rsid w:val="00B51DCF"/>
    <w:rsid w:val="00B5218D"/>
    <w:rsid w:val="00B5269B"/>
    <w:rsid w:val="00B52AED"/>
    <w:rsid w:val="00B532EE"/>
    <w:rsid w:val="00B5343D"/>
    <w:rsid w:val="00B557C0"/>
    <w:rsid w:val="00B56252"/>
    <w:rsid w:val="00B570AC"/>
    <w:rsid w:val="00B5743F"/>
    <w:rsid w:val="00B57CF5"/>
    <w:rsid w:val="00B61857"/>
    <w:rsid w:val="00B61973"/>
    <w:rsid w:val="00B62646"/>
    <w:rsid w:val="00B627A2"/>
    <w:rsid w:val="00B6339C"/>
    <w:rsid w:val="00B63962"/>
    <w:rsid w:val="00B63C10"/>
    <w:rsid w:val="00B63DD0"/>
    <w:rsid w:val="00B65662"/>
    <w:rsid w:val="00B65A6A"/>
    <w:rsid w:val="00B67009"/>
    <w:rsid w:val="00B6776A"/>
    <w:rsid w:val="00B701D9"/>
    <w:rsid w:val="00B70BD9"/>
    <w:rsid w:val="00B71D74"/>
    <w:rsid w:val="00B726AF"/>
    <w:rsid w:val="00B728FD"/>
    <w:rsid w:val="00B730A7"/>
    <w:rsid w:val="00B74147"/>
    <w:rsid w:val="00B74BF7"/>
    <w:rsid w:val="00B75317"/>
    <w:rsid w:val="00B759BD"/>
    <w:rsid w:val="00B7650F"/>
    <w:rsid w:val="00B76EC7"/>
    <w:rsid w:val="00B80770"/>
    <w:rsid w:val="00B80B3C"/>
    <w:rsid w:val="00B80FF0"/>
    <w:rsid w:val="00B817C3"/>
    <w:rsid w:val="00B81A1F"/>
    <w:rsid w:val="00B81D5C"/>
    <w:rsid w:val="00B84235"/>
    <w:rsid w:val="00B85FEA"/>
    <w:rsid w:val="00B86668"/>
    <w:rsid w:val="00B867DD"/>
    <w:rsid w:val="00B869AC"/>
    <w:rsid w:val="00B876EA"/>
    <w:rsid w:val="00B878D6"/>
    <w:rsid w:val="00B90D66"/>
    <w:rsid w:val="00B913DC"/>
    <w:rsid w:val="00B91588"/>
    <w:rsid w:val="00B92EB0"/>
    <w:rsid w:val="00B933A5"/>
    <w:rsid w:val="00B9565D"/>
    <w:rsid w:val="00B96208"/>
    <w:rsid w:val="00B96E7B"/>
    <w:rsid w:val="00B97FB7"/>
    <w:rsid w:val="00BA0183"/>
    <w:rsid w:val="00BA0957"/>
    <w:rsid w:val="00BA279D"/>
    <w:rsid w:val="00BA28C3"/>
    <w:rsid w:val="00BA41D3"/>
    <w:rsid w:val="00BA428E"/>
    <w:rsid w:val="00BA4F08"/>
    <w:rsid w:val="00BA4F29"/>
    <w:rsid w:val="00BA525E"/>
    <w:rsid w:val="00BA6353"/>
    <w:rsid w:val="00BA6D8E"/>
    <w:rsid w:val="00BA7909"/>
    <w:rsid w:val="00BB01E9"/>
    <w:rsid w:val="00BB0329"/>
    <w:rsid w:val="00BB05A5"/>
    <w:rsid w:val="00BB07DC"/>
    <w:rsid w:val="00BB0B51"/>
    <w:rsid w:val="00BB124C"/>
    <w:rsid w:val="00BB21A6"/>
    <w:rsid w:val="00BB2723"/>
    <w:rsid w:val="00BB33D9"/>
    <w:rsid w:val="00BB405D"/>
    <w:rsid w:val="00BB40AE"/>
    <w:rsid w:val="00BB6393"/>
    <w:rsid w:val="00BB6479"/>
    <w:rsid w:val="00BB78FD"/>
    <w:rsid w:val="00BB7B94"/>
    <w:rsid w:val="00BC0184"/>
    <w:rsid w:val="00BC0971"/>
    <w:rsid w:val="00BC1077"/>
    <w:rsid w:val="00BC1324"/>
    <w:rsid w:val="00BC1AEA"/>
    <w:rsid w:val="00BC33AA"/>
    <w:rsid w:val="00BC3547"/>
    <w:rsid w:val="00BC42EC"/>
    <w:rsid w:val="00BC4666"/>
    <w:rsid w:val="00BD0440"/>
    <w:rsid w:val="00BD09C6"/>
    <w:rsid w:val="00BD0B9C"/>
    <w:rsid w:val="00BD1304"/>
    <w:rsid w:val="00BD22DC"/>
    <w:rsid w:val="00BD23F3"/>
    <w:rsid w:val="00BD29A6"/>
    <w:rsid w:val="00BD2B7D"/>
    <w:rsid w:val="00BD4F04"/>
    <w:rsid w:val="00BE02D4"/>
    <w:rsid w:val="00BE0DD2"/>
    <w:rsid w:val="00BE1849"/>
    <w:rsid w:val="00BE23E4"/>
    <w:rsid w:val="00BE3443"/>
    <w:rsid w:val="00BE374C"/>
    <w:rsid w:val="00BE39B3"/>
    <w:rsid w:val="00BE488F"/>
    <w:rsid w:val="00BE51A8"/>
    <w:rsid w:val="00BE60CD"/>
    <w:rsid w:val="00BE6D10"/>
    <w:rsid w:val="00BE72EB"/>
    <w:rsid w:val="00BE74AA"/>
    <w:rsid w:val="00BE781D"/>
    <w:rsid w:val="00BF263D"/>
    <w:rsid w:val="00BF359E"/>
    <w:rsid w:val="00BF44F0"/>
    <w:rsid w:val="00BF4B28"/>
    <w:rsid w:val="00C00C85"/>
    <w:rsid w:val="00C017B3"/>
    <w:rsid w:val="00C0267E"/>
    <w:rsid w:val="00C04620"/>
    <w:rsid w:val="00C04C92"/>
    <w:rsid w:val="00C04CA0"/>
    <w:rsid w:val="00C04EC1"/>
    <w:rsid w:val="00C1028B"/>
    <w:rsid w:val="00C10375"/>
    <w:rsid w:val="00C1114B"/>
    <w:rsid w:val="00C11344"/>
    <w:rsid w:val="00C11DA1"/>
    <w:rsid w:val="00C13740"/>
    <w:rsid w:val="00C14C1B"/>
    <w:rsid w:val="00C14EC6"/>
    <w:rsid w:val="00C15C26"/>
    <w:rsid w:val="00C15C3B"/>
    <w:rsid w:val="00C164A0"/>
    <w:rsid w:val="00C1657A"/>
    <w:rsid w:val="00C17241"/>
    <w:rsid w:val="00C20653"/>
    <w:rsid w:val="00C20EE9"/>
    <w:rsid w:val="00C21565"/>
    <w:rsid w:val="00C21728"/>
    <w:rsid w:val="00C21F1D"/>
    <w:rsid w:val="00C22349"/>
    <w:rsid w:val="00C2356E"/>
    <w:rsid w:val="00C23BBB"/>
    <w:rsid w:val="00C25A54"/>
    <w:rsid w:val="00C25F98"/>
    <w:rsid w:val="00C30420"/>
    <w:rsid w:val="00C30B96"/>
    <w:rsid w:val="00C30C0D"/>
    <w:rsid w:val="00C30E5C"/>
    <w:rsid w:val="00C3187F"/>
    <w:rsid w:val="00C31C66"/>
    <w:rsid w:val="00C3355F"/>
    <w:rsid w:val="00C33DE1"/>
    <w:rsid w:val="00C33FC1"/>
    <w:rsid w:val="00C34A1A"/>
    <w:rsid w:val="00C34FD4"/>
    <w:rsid w:val="00C35246"/>
    <w:rsid w:val="00C35408"/>
    <w:rsid w:val="00C35583"/>
    <w:rsid w:val="00C3626E"/>
    <w:rsid w:val="00C365EF"/>
    <w:rsid w:val="00C36837"/>
    <w:rsid w:val="00C37087"/>
    <w:rsid w:val="00C3796C"/>
    <w:rsid w:val="00C410E0"/>
    <w:rsid w:val="00C417E0"/>
    <w:rsid w:val="00C43214"/>
    <w:rsid w:val="00C4558C"/>
    <w:rsid w:val="00C47FA5"/>
    <w:rsid w:val="00C519F7"/>
    <w:rsid w:val="00C526D6"/>
    <w:rsid w:val="00C53B3F"/>
    <w:rsid w:val="00C571D1"/>
    <w:rsid w:val="00C60157"/>
    <w:rsid w:val="00C61316"/>
    <w:rsid w:val="00C61A68"/>
    <w:rsid w:val="00C63E3D"/>
    <w:rsid w:val="00C63E70"/>
    <w:rsid w:val="00C640AF"/>
    <w:rsid w:val="00C64344"/>
    <w:rsid w:val="00C648A5"/>
    <w:rsid w:val="00C65230"/>
    <w:rsid w:val="00C657C8"/>
    <w:rsid w:val="00C65F4E"/>
    <w:rsid w:val="00C65F93"/>
    <w:rsid w:val="00C6617E"/>
    <w:rsid w:val="00C6645B"/>
    <w:rsid w:val="00C704B1"/>
    <w:rsid w:val="00C731E7"/>
    <w:rsid w:val="00C740F4"/>
    <w:rsid w:val="00C7452A"/>
    <w:rsid w:val="00C746CB"/>
    <w:rsid w:val="00C748CE"/>
    <w:rsid w:val="00C758CC"/>
    <w:rsid w:val="00C75C82"/>
    <w:rsid w:val="00C7692E"/>
    <w:rsid w:val="00C76D3C"/>
    <w:rsid w:val="00C778C6"/>
    <w:rsid w:val="00C80899"/>
    <w:rsid w:val="00C8094F"/>
    <w:rsid w:val="00C8317B"/>
    <w:rsid w:val="00C8332F"/>
    <w:rsid w:val="00C835E6"/>
    <w:rsid w:val="00C8432E"/>
    <w:rsid w:val="00C85FFE"/>
    <w:rsid w:val="00C861D8"/>
    <w:rsid w:val="00C872D6"/>
    <w:rsid w:val="00C879CE"/>
    <w:rsid w:val="00C90296"/>
    <w:rsid w:val="00C903A8"/>
    <w:rsid w:val="00C90C7B"/>
    <w:rsid w:val="00C918CA"/>
    <w:rsid w:val="00C91C80"/>
    <w:rsid w:val="00C9217E"/>
    <w:rsid w:val="00C922FA"/>
    <w:rsid w:val="00C926B3"/>
    <w:rsid w:val="00C92AC9"/>
    <w:rsid w:val="00C9401A"/>
    <w:rsid w:val="00C9416C"/>
    <w:rsid w:val="00C94F91"/>
    <w:rsid w:val="00C950D4"/>
    <w:rsid w:val="00C95201"/>
    <w:rsid w:val="00C9529B"/>
    <w:rsid w:val="00C952BD"/>
    <w:rsid w:val="00C972D5"/>
    <w:rsid w:val="00CA01D3"/>
    <w:rsid w:val="00CA087B"/>
    <w:rsid w:val="00CA1780"/>
    <w:rsid w:val="00CA39EB"/>
    <w:rsid w:val="00CA40E9"/>
    <w:rsid w:val="00CA4E1D"/>
    <w:rsid w:val="00CA6004"/>
    <w:rsid w:val="00CA6008"/>
    <w:rsid w:val="00CA6247"/>
    <w:rsid w:val="00CA6F06"/>
    <w:rsid w:val="00CB03BC"/>
    <w:rsid w:val="00CB068D"/>
    <w:rsid w:val="00CB06BE"/>
    <w:rsid w:val="00CB079B"/>
    <w:rsid w:val="00CB1007"/>
    <w:rsid w:val="00CB1C20"/>
    <w:rsid w:val="00CB1CC4"/>
    <w:rsid w:val="00CB2837"/>
    <w:rsid w:val="00CB2B2A"/>
    <w:rsid w:val="00CB49C0"/>
    <w:rsid w:val="00CB4D38"/>
    <w:rsid w:val="00CB5585"/>
    <w:rsid w:val="00CB5A5B"/>
    <w:rsid w:val="00CB6761"/>
    <w:rsid w:val="00CB77E2"/>
    <w:rsid w:val="00CB7BCD"/>
    <w:rsid w:val="00CB7C59"/>
    <w:rsid w:val="00CB7D94"/>
    <w:rsid w:val="00CC00A5"/>
    <w:rsid w:val="00CC0D49"/>
    <w:rsid w:val="00CC252B"/>
    <w:rsid w:val="00CC2756"/>
    <w:rsid w:val="00CC30DA"/>
    <w:rsid w:val="00CC3D13"/>
    <w:rsid w:val="00CC48C2"/>
    <w:rsid w:val="00CC68F2"/>
    <w:rsid w:val="00CD0632"/>
    <w:rsid w:val="00CD1268"/>
    <w:rsid w:val="00CD1B68"/>
    <w:rsid w:val="00CD27F6"/>
    <w:rsid w:val="00CD2E50"/>
    <w:rsid w:val="00CD32CE"/>
    <w:rsid w:val="00CD3A04"/>
    <w:rsid w:val="00CD3FC4"/>
    <w:rsid w:val="00CD550B"/>
    <w:rsid w:val="00CD5A78"/>
    <w:rsid w:val="00CD5E08"/>
    <w:rsid w:val="00CD5EDF"/>
    <w:rsid w:val="00CD606E"/>
    <w:rsid w:val="00CE0610"/>
    <w:rsid w:val="00CE155D"/>
    <w:rsid w:val="00CE20E2"/>
    <w:rsid w:val="00CE2AA3"/>
    <w:rsid w:val="00CE3A66"/>
    <w:rsid w:val="00CE3D7A"/>
    <w:rsid w:val="00CE5471"/>
    <w:rsid w:val="00CE5FC4"/>
    <w:rsid w:val="00CE61A4"/>
    <w:rsid w:val="00CE6A79"/>
    <w:rsid w:val="00CE6E5B"/>
    <w:rsid w:val="00CE78FD"/>
    <w:rsid w:val="00CE7C08"/>
    <w:rsid w:val="00CF0363"/>
    <w:rsid w:val="00CF123C"/>
    <w:rsid w:val="00CF1517"/>
    <w:rsid w:val="00CF4B9C"/>
    <w:rsid w:val="00CF606C"/>
    <w:rsid w:val="00CF6B88"/>
    <w:rsid w:val="00CF6FFA"/>
    <w:rsid w:val="00CF768A"/>
    <w:rsid w:val="00D00F9A"/>
    <w:rsid w:val="00D00FFB"/>
    <w:rsid w:val="00D01E85"/>
    <w:rsid w:val="00D02DBC"/>
    <w:rsid w:val="00D032C2"/>
    <w:rsid w:val="00D037E1"/>
    <w:rsid w:val="00D0448C"/>
    <w:rsid w:val="00D05674"/>
    <w:rsid w:val="00D05675"/>
    <w:rsid w:val="00D05940"/>
    <w:rsid w:val="00D06445"/>
    <w:rsid w:val="00D06FE7"/>
    <w:rsid w:val="00D07316"/>
    <w:rsid w:val="00D07805"/>
    <w:rsid w:val="00D07888"/>
    <w:rsid w:val="00D1052E"/>
    <w:rsid w:val="00D10B3A"/>
    <w:rsid w:val="00D11802"/>
    <w:rsid w:val="00D1239A"/>
    <w:rsid w:val="00D12574"/>
    <w:rsid w:val="00D12AAF"/>
    <w:rsid w:val="00D12C78"/>
    <w:rsid w:val="00D1475B"/>
    <w:rsid w:val="00D158A1"/>
    <w:rsid w:val="00D15D90"/>
    <w:rsid w:val="00D175EB"/>
    <w:rsid w:val="00D176A1"/>
    <w:rsid w:val="00D203B8"/>
    <w:rsid w:val="00D20B31"/>
    <w:rsid w:val="00D22354"/>
    <w:rsid w:val="00D23AE1"/>
    <w:rsid w:val="00D244D5"/>
    <w:rsid w:val="00D2570D"/>
    <w:rsid w:val="00D2668F"/>
    <w:rsid w:val="00D269C8"/>
    <w:rsid w:val="00D26EA0"/>
    <w:rsid w:val="00D27EA3"/>
    <w:rsid w:val="00D305E4"/>
    <w:rsid w:val="00D313BE"/>
    <w:rsid w:val="00D31726"/>
    <w:rsid w:val="00D3258C"/>
    <w:rsid w:val="00D3267B"/>
    <w:rsid w:val="00D326DD"/>
    <w:rsid w:val="00D3272F"/>
    <w:rsid w:val="00D33083"/>
    <w:rsid w:val="00D330D3"/>
    <w:rsid w:val="00D338AE"/>
    <w:rsid w:val="00D3430B"/>
    <w:rsid w:val="00D34624"/>
    <w:rsid w:val="00D34E0A"/>
    <w:rsid w:val="00D34ECC"/>
    <w:rsid w:val="00D362AA"/>
    <w:rsid w:val="00D36552"/>
    <w:rsid w:val="00D368E8"/>
    <w:rsid w:val="00D3712C"/>
    <w:rsid w:val="00D37B17"/>
    <w:rsid w:val="00D401C7"/>
    <w:rsid w:val="00D404A6"/>
    <w:rsid w:val="00D4180B"/>
    <w:rsid w:val="00D41958"/>
    <w:rsid w:val="00D42291"/>
    <w:rsid w:val="00D430E1"/>
    <w:rsid w:val="00D43192"/>
    <w:rsid w:val="00D4459B"/>
    <w:rsid w:val="00D44AA1"/>
    <w:rsid w:val="00D4566B"/>
    <w:rsid w:val="00D47B1E"/>
    <w:rsid w:val="00D511F4"/>
    <w:rsid w:val="00D5136B"/>
    <w:rsid w:val="00D51B49"/>
    <w:rsid w:val="00D528FC"/>
    <w:rsid w:val="00D53758"/>
    <w:rsid w:val="00D539CF"/>
    <w:rsid w:val="00D53B24"/>
    <w:rsid w:val="00D544C9"/>
    <w:rsid w:val="00D550A0"/>
    <w:rsid w:val="00D5520A"/>
    <w:rsid w:val="00D55E40"/>
    <w:rsid w:val="00D5623F"/>
    <w:rsid w:val="00D56AEE"/>
    <w:rsid w:val="00D56B69"/>
    <w:rsid w:val="00D572C6"/>
    <w:rsid w:val="00D576B8"/>
    <w:rsid w:val="00D57AEA"/>
    <w:rsid w:val="00D609F4"/>
    <w:rsid w:val="00D60A98"/>
    <w:rsid w:val="00D61DC8"/>
    <w:rsid w:val="00D62321"/>
    <w:rsid w:val="00D629AA"/>
    <w:rsid w:val="00D635C2"/>
    <w:rsid w:val="00D643ED"/>
    <w:rsid w:val="00D649B6"/>
    <w:rsid w:val="00D64EB3"/>
    <w:rsid w:val="00D650CE"/>
    <w:rsid w:val="00D653C7"/>
    <w:rsid w:val="00D665BD"/>
    <w:rsid w:val="00D6792F"/>
    <w:rsid w:val="00D70A90"/>
    <w:rsid w:val="00D71C77"/>
    <w:rsid w:val="00D7384F"/>
    <w:rsid w:val="00D74731"/>
    <w:rsid w:val="00D75182"/>
    <w:rsid w:val="00D7528F"/>
    <w:rsid w:val="00D76B12"/>
    <w:rsid w:val="00D80524"/>
    <w:rsid w:val="00D811C9"/>
    <w:rsid w:val="00D81646"/>
    <w:rsid w:val="00D81652"/>
    <w:rsid w:val="00D8175F"/>
    <w:rsid w:val="00D81CE0"/>
    <w:rsid w:val="00D821F6"/>
    <w:rsid w:val="00D83861"/>
    <w:rsid w:val="00D84EC4"/>
    <w:rsid w:val="00D853F8"/>
    <w:rsid w:val="00D85B55"/>
    <w:rsid w:val="00D85E5B"/>
    <w:rsid w:val="00D86137"/>
    <w:rsid w:val="00D86B77"/>
    <w:rsid w:val="00D87702"/>
    <w:rsid w:val="00D9042F"/>
    <w:rsid w:val="00D90821"/>
    <w:rsid w:val="00D91B9B"/>
    <w:rsid w:val="00D92981"/>
    <w:rsid w:val="00D930E8"/>
    <w:rsid w:val="00D93887"/>
    <w:rsid w:val="00D94A85"/>
    <w:rsid w:val="00D94BCC"/>
    <w:rsid w:val="00D9628C"/>
    <w:rsid w:val="00D9670D"/>
    <w:rsid w:val="00D97483"/>
    <w:rsid w:val="00DA0292"/>
    <w:rsid w:val="00DA03A7"/>
    <w:rsid w:val="00DA0DB6"/>
    <w:rsid w:val="00DA11C3"/>
    <w:rsid w:val="00DA1245"/>
    <w:rsid w:val="00DA23A6"/>
    <w:rsid w:val="00DA28F4"/>
    <w:rsid w:val="00DA2AD2"/>
    <w:rsid w:val="00DA4DE7"/>
    <w:rsid w:val="00DA57CF"/>
    <w:rsid w:val="00DA5DDE"/>
    <w:rsid w:val="00DA7222"/>
    <w:rsid w:val="00DB0B80"/>
    <w:rsid w:val="00DB190E"/>
    <w:rsid w:val="00DB1934"/>
    <w:rsid w:val="00DB29A8"/>
    <w:rsid w:val="00DB3831"/>
    <w:rsid w:val="00DB38C8"/>
    <w:rsid w:val="00DB67D9"/>
    <w:rsid w:val="00DB71EF"/>
    <w:rsid w:val="00DB729B"/>
    <w:rsid w:val="00DB7876"/>
    <w:rsid w:val="00DB7DF5"/>
    <w:rsid w:val="00DC0132"/>
    <w:rsid w:val="00DC10C2"/>
    <w:rsid w:val="00DC1D43"/>
    <w:rsid w:val="00DC2385"/>
    <w:rsid w:val="00DC2F6D"/>
    <w:rsid w:val="00DC41FC"/>
    <w:rsid w:val="00DC56DB"/>
    <w:rsid w:val="00DC579B"/>
    <w:rsid w:val="00DC57DA"/>
    <w:rsid w:val="00DD018B"/>
    <w:rsid w:val="00DD0FEE"/>
    <w:rsid w:val="00DD27AB"/>
    <w:rsid w:val="00DD3ED1"/>
    <w:rsid w:val="00DD640B"/>
    <w:rsid w:val="00DD778C"/>
    <w:rsid w:val="00DD7A33"/>
    <w:rsid w:val="00DD7B73"/>
    <w:rsid w:val="00DE01C8"/>
    <w:rsid w:val="00DE063E"/>
    <w:rsid w:val="00DE0C62"/>
    <w:rsid w:val="00DE21CD"/>
    <w:rsid w:val="00DE2505"/>
    <w:rsid w:val="00DE27B0"/>
    <w:rsid w:val="00DE2A28"/>
    <w:rsid w:val="00DE3B5F"/>
    <w:rsid w:val="00DE3F54"/>
    <w:rsid w:val="00DE446D"/>
    <w:rsid w:val="00DE464C"/>
    <w:rsid w:val="00DE553B"/>
    <w:rsid w:val="00DE59B3"/>
    <w:rsid w:val="00DE63D0"/>
    <w:rsid w:val="00DF0650"/>
    <w:rsid w:val="00DF0755"/>
    <w:rsid w:val="00DF091F"/>
    <w:rsid w:val="00DF0C04"/>
    <w:rsid w:val="00DF2B56"/>
    <w:rsid w:val="00DF56E5"/>
    <w:rsid w:val="00DF624F"/>
    <w:rsid w:val="00DF6BDA"/>
    <w:rsid w:val="00DF7413"/>
    <w:rsid w:val="00E006C1"/>
    <w:rsid w:val="00E00714"/>
    <w:rsid w:val="00E0149C"/>
    <w:rsid w:val="00E015BB"/>
    <w:rsid w:val="00E01619"/>
    <w:rsid w:val="00E02DA6"/>
    <w:rsid w:val="00E04E3B"/>
    <w:rsid w:val="00E05004"/>
    <w:rsid w:val="00E0543C"/>
    <w:rsid w:val="00E05BB8"/>
    <w:rsid w:val="00E063AC"/>
    <w:rsid w:val="00E06894"/>
    <w:rsid w:val="00E1050C"/>
    <w:rsid w:val="00E10BA0"/>
    <w:rsid w:val="00E10F39"/>
    <w:rsid w:val="00E11306"/>
    <w:rsid w:val="00E119CE"/>
    <w:rsid w:val="00E1230A"/>
    <w:rsid w:val="00E13225"/>
    <w:rsid w:val="00E13862"/>
    <w:rsid w:val="00E14551"/>
    <w:rsid w:val="00E1531B"/>
    <w:rsid w:val="00E1586D"/>
    <w:rsid w:val="00E158F4"/>
    <w:rsid w:val="00E16F98"/>
    <w:rsid w:val="00E17610"/>
    <w:rsid w:val="00E17E1B"/>
    <w:rsid w:val="00E20518"/>
    <w:rsid w:val="00E21CB8"/>
    <w:rsid w:val="00E22205"/>
    <w:rsid w:val="00E22FD6"/>
    <w:rsid w:val="00E23585"/>
    <w:rsid w:val="00E23F7A"/>
    <w:rsid w:val="00E24AD1"/>
    <w:rsid w:val="00E24C15"/>
    <w:rsid w:val="00E25227"/>
    <w:rsid w:val="00E309FE"/>
    <w:rsid w:val="00E31C01"/>
    <w:rsid w:val="00E32260"/>
    <w:rsid w:val="00E3286C"/>
    <w:rsid w:val="00E331D2"/>
    <w:rsid w:val="00E354C5"/>
    <w:rsid w:val="00E3580C"/>
    <w:rsid w:val="00E35BCA"/>
    <w:rsid w:val="00E36234"/>
    <w:rsid w:val="00E36D64"/>
    <w:rsid w:val="00E37BC0"/>
    <w:rsid w:val="00E41532"/>
    <w:rsid w:val="00E41C0D"/>
    <w:rsid w:val="00E4255B"/>
    <w:rsid w:val="00E42C84"/>
    <w:rsid w:val="00E42EC9"/>
    <w:rsid w:val="00E431C3"/>
    <w:rsid w:val="00E43BD0"/>
    <w:rsid w:val="00E441D0"/>
    <w:rsid w:val="00E44C69"/>
    <w:rsid w:val="00E44F00"/>
    <w:rsid w:val="00E45201"/>
    <w:rsid w:val="00E45C5D"/>
    <w:rsid w:val="00E45D82"/>
    <w:rsid w:val="00E45EC5"/>
    <w:rsid w:val="00E46DE8"/>
    <w:rsid w:val="00E470AA"/>
    <w:rsid w:val="00E5091F"/>
    <w:rsid w:val="00E50B87"/>
    <w:rsid w:val="00E516ED"/>
    <w:rsid w:val="00E53440"/>
    <w:rsid w:val="00E53EE3"/>
    <w:rsid w:val="00E55281"/>
    <w:rsid w:val="00E55EB6"/>
    <w:rsid w:val="00E56C81"/>
    <w:rsid w:val="00E56D01"/>
    <w:rsid w:val="00E56D57"/>
    <w:rsid w:val="00E57978"/>
    <w:rsid w:val="00E57CCA"/>
    <w:rsid w:val="00E602BF"/>
    <w:rsid w:val="00E60657"/>
    <w:rsid w:val="00E608F0"/>
    <w:rsid w:val="00E60B7B"/>
    <w:rsid w:val="00E60BE8"/>
    <w:rsid w:val="00E62649"/>
    <w:rsid w:val="00E62EA1"/>
    <w:rsid w:val="00E67FAB"/>
    <w:rsid w:val="00E700CE"/>
    <w:rsid w:val="00E71186"/>
    <w:rsid w:val="00E71BB8"/>
    <w:rsid w:val="00E730E5"/>
    <w:rsid w:val="00E738F5"/>
    <w:rsid w:val="00E74A05"/>
    <w:rsid w:val="00E74AFD"/>
    <w:rsid w:val="00E75678"/>
    <w:rsid w:val="00E76082"/>
    <w:rsid w:val="00E774F0"/>
    <w:rsid w:val="00E803F0"/>
    <w:rsid w:val="00E80547"/>
    <w:rsid w:val="00E80A82"/>
    <w:rsid w:val="00E8247F"/>
    <w:rsid w:val="00E82A38"/>
    <w:rsid w:val="00E834BA"/>
    <w:rsid w:val="00E83D83"/>
    <w:rsid w:val="00E8605A"/>
    <w:rsid w:val="00E8691A"/>
    <w:rsid w:val="00E900C7"/>
    <w:rsid w:val="00E90294"/>
    <w:rsid w:val="00E90DC8"/>
    <w:rsid w:val="00E9296E"/>
    <w:rsid w:val="00E93071"/>
    <w:rsid w:val="00E936E4"/>
    <w:rsid w:val="00E94138"/>
    <w:rsid w:val="00E94660"/>
    <w:rsid w:val="00E9559B"/>
    <w:rsid w:val="00E95895"/>
    <w:rsid w:val="00E9625A"/>
    <w:rsid w:val="00EA0537"/>
    <w:rsid w:val="00EA08AA"/>
    <w:rsid w:val="00EA2076"/>
    <w:rsid w:val="00EA3EBB"/>
    <w:rsid w:val="00EA6A71"/>
    <w:rsid w:val="00EA6DE4"/>
    <w:rsid w:val="00EA72E9"/>
    <w:rsid w:val="00EA7723"/>
    <w:rsid w:val="00EA7ABF"/>
    <w:rsid w:val="00EB2DA6"/>
    <w:rsid w:val="00EB2E5C"/>
    <w:rsid w:val="00EB4C5D"/>
    <w:rsid w:val="00EB519B"/>
    <w:rsid w:val="00EB5227"/>
    <w:rsid w:val="00EB5CC4"/>
    <w:rsid w:val="00EB6882"/>
    <w:rsid w:val="00EC3687"/>
    <w:rsid w:val="00EC4117"/>
    <w:rsid w:val="00EC594D"/>
    <w:rsid w:val="00ED0BA5"/>
    <w:rsid w:val="00ED0ED3"/>
    <w:rsid w:val="00ED2008"/>
    <w:rsid w:val="00ED28B4"/>
    <w:rsid w:val="00ED3078"/>
    <w:rsid w:val="00ED326A"/>
    <w:rsid w:val="00ED3723"/>
    <w:rsid w:val="00ED5CAF"/>
    <w:rsid w:val="00EE0049"/>
    <w:rsid w:val="00EE02A6"/>
    <w:rsid w:val="00EE194E"/>
    <w:rsid w:val="00EE1C84"/>
    <w:rsid w:val="00EE2E3D"/>
    <w:rsid w:val="00EE3426"/>
    <w:rsid w:val="00EE4DE2"/>
    <w:rsid w:val="00EE5CD2"/>
    <w:rsid w:val="00EE600B"/>
    <w:rsid w:val="00EE60F2"/>
    <w:rsid w:val="00EE6257"/>
    <w:rsid w:val="00EF2715"/>
    <w:rsid w:val="00EF452B"/>
    <w:rsid w:val="00EF5A7E"/>
    <w:rsid w:val="00EF6495"/>
    <w:rsid w:val="00EF6FBD"/>
    <w:rsid w:val="00EF71E5"/>
    <w:rsid w:val="00EF7465"/>
    <w:rsid w:val="00F01321"/>
    <w:rsid w:val="00F03045"/>
    <w:rsid w:val="00F03E8F"/>
    <w:rsid w:val="00F04558"/>
    <w:rsid w:val="00F046D6"/>
    <w:rsid w:val="00F049A5"/>
    <w:rsid w:val="00F04B23"/>
    <w:rsid w:val="00F05605"/>
    <w:rsid w:val="00F0578C"/>
    <w:rsid w:val="00F05D46"/>
    <w:rsid w:val="00F068C0"/>
    <w:rsid w:val="00F073E7"/>
    <w:rsid w:val="00F112FC"/>
    <w:rsid w:val="00F12841"/>
    <w:rsid w:val="00F12CC5"/>
    <w:rsid w:val="00F12EFD"/>
    <w:rsid w:val="00F204E9"/>
    <w:rsid w:val="00F20FA1"/>
    <w:rsid w:val="00F2451D"/>
    <w:rsid w:val="00F258BC"/>
    <w:rsid w:val="00F30326"/>
    <w:rsid w:val="00F309FF"/>
    <w:rsid w:val="00F317A7"/>
    <w:rsid w:val="00F31831"/>
    <w:rsid w:val="00F31A08"/>
    <w:rsid w:val="00F32D74"/>
    <w:rsid w:val="00F3310A"/>
    <w:rsid w:val="00F34EB4"/>
    <w:rsid w:val="00F35655"/>
    <w:rsid w:val="00F3609C"/>
    <w:rsid w:val="00F360FC"/>
    <w:rsid w:val="00F368B5"/>
    <w:rsid w:val="00F40884"/>
    <w:rsid w:val="00F40A6D"/>
    <w:rsid w:val="00F422D8"/>
    <w:rsid w:val="00F4268E"/>
    <w:rsid w:val="00F4358C"/>
    <w:rsid w:val="00F44B31"/>
    <w:rsid w:val="00F454DE"/>
    <w:rsid w:val="00F47D5F"/>
    <w:rsid w:val="00F506AB"/>
    <w:rsid w:val="00F50824"/>
    <w:rsid w:val="00F515C4"/>
    <w:rsid w:val="00F52E8F"/>
    <w:rsid w:val="00F52F2B"/>
    <w:rsid w:val="00F53E88"/>
    <w:rsid w:val="00F53EC4"/>
    <w:rsid w:val="00F54868"/>
    <w:rsid w:val="00F54ECC"/>
    <w:rsid w:val="00F551F5"/>
    <w:rsid w:val="00F55BF0"/>
    <w:rsid w:val="00F55F1E"/>
    <w:rsid w:val="00F560D9"/>
    <w:rsid w:val="00F572FF"/>
    <w:rsid w:val="00F57326"/>
    <w:rsid w:val="00F57594"/>
    <w:rsid w:val="00F57AB0"/>
    <w:rsid w:val="00F60BA1"/>
    <w:rsid w:val="00F60F01"/>
    <w:rsid w:val="00F614F3"/>
    <w:rsid w:val="00F618A7"/>
    <w:rsid w:val="00F62063"/>
    <w:rsid w:val="00F62078"/>
    <w:rsid w:val="00F622D3"/>
    <w:rsid w:val="00F62902"/>
    <w:rsid w:val="00F6365B"/>
    <w:rsid w:val="00F65792"/>
    <w:rsid w:val="00F674B8"/>
    <w:rsid w:val="00F7083A"/>
    <w:rsid w:val="00F70F5D"/>
    <w:rsid w:val="00F735EF"/>
    <w:rsid w:val="00F73F21"/>
    <w:rsid w:val="00F744C9"/>
    <w:rsid w:val="00F74BE6"/>
    <w:rsid w:val="00F769C7"/>
    <w:rsid w:val="00F774B8"/>
    <w:rsid w:val="00F7769F"/>
    <w:rsid w:val="00F77C83"/>
    <w:rsid w:val="00F80971"/>
    <w:rsid w:val="00F81AEC"/>
    <w:rsid w:val="00F858D3"/>
    <w:rsid w:val="00F86564"/>
    <w:rsid w:val="00F90725"/>
    <w:rsid w:val="00F90C27"/>
    <w:rsid w:val="00F918E3"/>
    <w:rsid w:val="00F92719"/>
    <w:rsid w:val="00F92ECD"/>
    <w:rsid w:val="00F96380"/>
    <w:rsid w:val="00F96499"/>
    <w:rsid w:val="00F9674E"/>
    <w:rsid w:val="00F96A72"/>
    <w:rsid w:val="00F96AE3"/>
    <w:rsid w:val="00F96E56"/>
    <w:rsid w:val="00F97F41"/>
    <w:rsid w:val="00FA2468"/>
    <w:rsid w:val="00FA249B"/>
    <w:rsid w:val="00FA2A21"/>
    <w:rsid w:val="00FA3ADC"/>
    <w:rsid w:val="00FA3C37"/>
    <w:rsid w:val="00FA55D7"/>
    <w:rsid w:val="00FB084D"/>
    <w:rsid w:val="00FB122C"/>
    <w:rsid w:val="00FB2F97"/>
    <w:rsid w:val="00FB3911"/>
    <w:rsid w:val="00FB3C3F"/>
    <w:rsid w:val="00FB4891"/>
    <w:rsid w:val="00FB5EBB"/>
    <w:rsid w:val="00FB67C4"/>
    <w:rsid w:val="00FB7408"/>
    <w:rsid w:val="00FC0C9A"/>
    <w:rsid w:val="00FC1C13"/>
    <w:rsid w:val="00FC2B84"/>
    <w:rsid w:val="00FC3645"/>
    <w:rsid w:val="00FC6239"/>
    <w:rsid w:val="00FC6525"/>
    <w:rsid w:val="00FC72B4"/>
    <w:rsid w:val="00FC79DD"/>
    <w:rsid w:val="00FC7E8D"/>
    <w:rsid w:val="00FC7FBF"/>
    <w:rsid w:val="00FD0EA8"/>
    <w:rsid w:val="00FD2397"/>
    <w:rsid w:val="00FD36F3"/>
    <w:rsid w:val="00FD39E1"/>
    <w:rsid w:val="00FD3EBD"/>
    <w:rsid w:val="00FD411C"/>
    <w:rsid w:val="00FD46CB"/>
    <w:rsid w:val="00FD48D6"/>
    <w:rsid w:val="00FD4C3F"/>
    <w:rsid w:val="00FD6B25"/>
    <w:rsid w:val="00FE060C"/>
    <w:rsid w:val="00FE094F"/>
    <w:rsid w:val="00FE1175"/>
    <w:rsid w:val="00FE1764"/>
    <w:rsid w:val="00FE2013"/>
    <w:rsid w:val="00FE2A17"/>
    <w:rsid w:val="00FE3A00"/>
    <w:rsid w:val="00FE5134"/>
    <w:rsid w:val="00FE51A7"/>
    <w:rsid w:val="00FE7175"/>
    <w:rsid w:val="00FE7D74"/>
    <w:rsid w:val="00FF05A6"/>
    <w:rsid w:val="00FF0ADE"/>
    <w:rsid w:val="00FF17DA"/>
    <w:rsid w:val="00FF2328"/>
    <w:rsid w:val="00FF34C8"/>
    <w:rsid w:val="00FF371A"/>
    <w:rsid w:val="00FF4908"/>
    <w:rsid w:val="00FF5060"/>
    <w:rsid w:val="00FF533E"/>
    <w:rsid w:val="00FF6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oNotEmbedSmartTags/>
  <w:decimalSymbol w:val="."/>
  <w:listSeparator w:val=","/>
  <w14:docId w14:val="7C85D728"/>
  <w14:defaultImageDpi w14:val="330"/>
  <w15:docId w15:val="{C3ACC994-40AD-4C3A-BA96-3CADB15E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E0A"/>
    <w:pPr>
      <w:spacing w:before="120" w:after="120" w:line="276" w:lineRule="auto"/>
    </w:pPr>
    <w:rPr>
      <w:rFonts w:ascii="Helvetica" w:hAnsi="Helvetica" w:cs="Helvetica"/>
      <w:sz w:val="22"/>
      <w:szCs w:val="22"/>
      <w:shd w:val="clear" w:color="auto" w:fill="FFFFFF"/>
      <w:lang w:val="en-AU" w:eastAsia="en-US"/>
    </w:rPr>
  </w:style>
  <w:style w:type="paragraph" w:styleId="Heading1">
    <w:name w:val="heading 1"/>
    <w:basedOn w:val="Normal"/>
    <w:next w:val="Normal"/>
    <w:link w:val="Heading1Char"/>
    <w:uiPriority w:val="9"/>
    <w:qFormat/>
    <w:rsid w:val="00AE5502"/>
    <w:pPr>
      <w:keepNext/>
      <w:spacing w:before="240" w:after="60"/>
      <w:outlineLvl w:val="0"/>
    </w:pPr>
    <w:rPr>
      <w:rFonts w:eastAsia="MS Gothic"/>
      <w:b/>
      <w:bCs/>
      <w:color w:val="5AA2AE" w:themeColor="accent5"/>
      <w:kern w:val="32"/>
      <w:sz w:val="32"/>
      <w:szCs w:val="32"/>
    </w:rPr>
  </w:style>
  <w:style w:type="paragraph" w:styleId="Heading2">
    <w:name w:val="heading 2"/>
    <w:basedOn w:val="Normal"/>
    <w:next w:val="Normal"/>
    <w:link w:val="Heading2Char"/>
    <w:uiPriority w:val="9"/>
    <w:qFormat/>
    <w:rsid w:val="00AE5502"/>
    <w:pPr>
      <w:keepNext/>
      <w:keepLines/>
      <w:spacing w:before="200"/>
      <w:outlineLvl w:val="1"/>
    </w:pPr>
    <w:rPr>
      <w:rFonts w:eastAsia="MS Gothic"/>
      <w:b/>
      <w:bCs/>
      <w:color w:val="5AA2AE" w:themeColor="accent5"/>
      <w:sz w:val="26"/>
      <w:szCs w:val="26"/>
    </w:rPr>
  </w:style>
  <w:style w:type="paragraph" w:styleId="Heading3">
    <w:name w:val="heading 3"/>
    <w:basedOn w:val="Normal"/>
    <w:next w:val="Normal"/>
    <w:link w:val="Heading3Char"/>
    <w:uiPriority w:val="9"/>
    <w:unhideWhenUsed/>
    <w:qFormat/>
    <w:rsid w:val="00AE5502"/>
    <w:pPr>
      <w:keepNext/>
      <w:keepLines/>
      <w:spacing w:before="200"/>
      <w:outlineLvl w:val="2"/>
    </w:pPr>
    <w:rPr>
      <w:rFonts w:eastAsiaTheme="majorEastAsia"/>
      <w:i/>
      <w:iCs/>
      <w:color w:val="5AA2AE" w:themeColor="accent5"/>
    </w:rPr>
  </w:style>
  <w:style w:type="paragraph" w:styleId="Heading4">
    <w:name w:val="heading 4"/>
    <w:aliases w:val="DocTitle"/>
    <w:basedOn w:val="Normal"/>
    <w:next w:val="Normal"/>
    <w:link w:val="Heading4Char"/>
    <w:uiPriority w:val="9"/>
    <w:unhideWhenUsed/>
    <w:rsid w:val="00484C29"/>
    <w:pPr>
      <w:keepNext/>
      <w:keepLines/>
      <w:spacing w:before="200"/>
      <w:outlineLvl w:val="3"/>
    </w:pPr>
    <w:rPr>
      <w:rFonts w:eastAsiaTheme="majorEastAsia"/>
      <w:b/>
      <w:bCs/>
      <w:color w:val="FFFFFF" w:themeColor="background1"/>
      <w:sz w:val="32"/>
      <w:szCs w:val="32"/>
    </w:rPr>
  </w:style>
  <w:style w:type="paragraph" w:styleId="Heading5">
    <w:name w:val="heading 5"/>
    <w:basedOn w:val="Normal"/>
    <w:next w:val="Normal"/>
    <w:link w:val="Heading5Char"/>
    <w:uiPriority w:val="9"/>
    <w:unhideWhenUsed/>
    <w:qFormat/>
    <w:rsid w:val="00DE21CD"/>
    <w:pPr>
      <w:keepNext/>
      <w:keepLines/>
      <w:spacing w:before="200"/>
      <w:outlineLvl w:val="4"/>
    </w:pPr>
    <w:rPr>
      <w:rFonts w:asciiTheme="majorHAnsi" w:eastAsiaTheme="majorEastAsia" w:hAnsiTheme="majorHAnsi" w:cstheme="majorBidi"/>
      <w:color w:val="224E7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502"/>
    <w:rPr>
      <w:rFonts w:ascii="Helvetica" w:eastAsia="MS Gothic" w:hAnsi="Helvetica" w:cs="Helvetica"/>
      <w:b/>
      <w:bCs/>
      <w:color w:val="5AA2AE" w:themeColor="accent5"/>
      <w:kern w:val="32"/>
      <w:sz w:val="32"/>
      <w:szCs w:val="32"/>
      <w:lang w:val="en-AU" w:eastAsia="en-US"/>
    </w:rPr>
  </w:style>
  <w:style w:type="character" w:customStyle="1" w:styleId="Heading2Char">
    <w:name w:val="Heading 2 Char"/>
    <w:basedOn w:val="DefaultParagraphFont"/>
    <w:link w:val="Heading2"/>
    <w:uiPriority w:val="9"/>
    <w:rsid w:val="00AE5502"/>
    <w:rPr>
      <w:rFonts w:ascii="Helvetica" w:eastAsia="MS Gothic" w:hAnsi="Helvetica" w:cs="Helvetica"/>
      <w:b/>
      <w:bCs/>
      <w:color w:val="5AA2AE" w:themeColor="accent5"/>
      <w:sz w:val="26"/>
      <w:szCs w:val="26"/>
      <w:lang w:val="en-AU" w:eastAsia="en-US"/>
    </w:rPr>
  </w:style>
  <w:style w:type="character" w:customStyle="1" w:styleId="Heading3Char">
    <w:name w:val="Heading 3 Char"/>
    <w:basedOn w:val="DefaultParagraphFont"/>
    <w:link w:val="Heading3"/>
    <w:uiPriority w:val="9"/>
    <w:rsid w:val="00AE5502"/>
    <w:rPr>
      <w:rFonts w:ascii="Helvetica" w:eastAsiaTheme="majorEastAsia" w:hAnsi="Helvetica" w:cs="Helvetica"/>
      <w:i/>
      <w:iCs/>
      <w:color w:val="5AA2AE" w:themeColor="accent5"/>
      <w:sz w:val="22"/>
      <w:szCs w:val="22"/>
      <w:lang w:val="en-AU" w:eastAsia="en-US"/>
    </w:rPr>
  </w:style>
  <w:style w:type="paragraph" w:styleId="ListParagraph">
    <w:name w:val="List Paragraph"/>
    <w:aliases w:val="Bullet List,FooterText,List Paragraph1,numbered,Paragraphe de liste1,列出段落,列出段落1,Bulletr List Paragraph,List Paragraph2,List Paragraph21,Párrafo de lista1,Parágrafo da Lista1,リスト段落1,Listeafsnit1,Plan,Colorful List Accent 1,Foot,References"/>
    <w:basedOn w:val="Normal"/>
    <w:link w:val="ListParagraphChar"/>
    <w:uiPriority w:val="34"/>
    <w:qFormat/>
    <w:rsid w:val="00026576"/>
    <w:pPr>
      <w:ind w:left="720"/>
      <w:contextualSpacing/>
    </w:pPr>
  </w:style>
  <w:style w:type="paragraph" w:styleId="FootnoteText">
    <w:name w:val="footnote text"/>
    <w:basedOn w:val="Normal"/>
    <w:link w:val="FootnoteTextChar"/>
    <w:uiPriority w:val="99"/>
    <w:unhideWhenUsed/>
    <w:rsid w:val="00613CB3"/>
    <w:rPr>
      <w:rFonts w:ascii="Cambria" w:eastAsia="MS Mincho" w:hAnsi="Cambria"/>
    </w:rPr>
  </w:style>
  <w:style w:type="character" w:customStyle="1" w:styleId="FootnoteTextChar">
    <w:name w:val="Footnote Text Char"/>
    <w:basedOn w:val="DefaultParagraphFont"/>
    <w:link w:val="FootnoteText"/>
    <w:uiPriority w:val="99"/>
    <w:rsid w:val="00613CB3"/>
    <w:rPr>
      <w:rFonts w:ascii="Cambria" w:eastAsia="MS Mincho" w:hAnsi="Cambria"/>
      <w:sz w:val="24"/>
      <w:szCs w:val="24"/>
      <w:lang w:val="en-AU" w:eastAsia="en-US"/>
    </w:rPr>
  </w:style>
  <w:style w:type="character" w:styleId="FootnoteReference">
    <w:name w:val="footnote reference"/>
    <w:uiPriority w:val="99"/>
    <w:unhideWhenUsed/>
    <w:rsid w:val="00613CB3"/>
    <w:rPr>
      <w:vertAlign w:val="superscript"/>
    </w:rPr>
  </w:style>
  <w:style w:type="character" w:styleId="Hyperlink">
    <w:name w:val="Hyperlink"/>
    <w:uiPriority w:val="99"/>
    <w:unhideWhenUsed/>
    <w:rsid w:val="00613CB3"/>
    <w:rPr>
      <w:color w:val="0000FF"/>
      <w:u w:val="single"/>
    </w:rPr>
  </w:style>
  <w:style w:type="paragraph" w:styleId="NormalWeb">
    <w:name w:val="Normal (Web)"/>
    <w:basedOn w:val="Normal"/>
    <w:uiPriority w:val="99"/>
    <w:unhideWhenUsed/>
    <w:rsid w:val="00613CB3"/>
    <w:pPr>
      <w:spacing w:before="100" w:beforeAutospacing="1" w:after="100" w:afterAutospacing="1"/>
    </w:pPr>
    <w:rPr>
      <w:rFonts w:ascii="Times" w:eastAsia="MS Mincho" w:hAnsi="Times"/>
      <w:sz w:val="20"/>
      <w:szCs w:val="20"/>
    </w:rPr>
  </w:style>
  <w:style w:type="character" w:customStyle="1" w:styleId="apple-converted-space">
    <w:name w:val="apple-converted-space"/>
    <w:basedOn w:val="DefaultParagraphFont"/>
    <w:rsid w:val="00613CB3"/>
  </w:style>
  <w:style w:type="character" w:styleId="Emphasis">
    <w:name w:val="Emphasis"/>
    <w:uiPriority w:val="20"/>
    <w:qFormat/>
    <w:rsid w:val="00613CB3"/>
    <w:rPr>
      <w:i/>
      <w:iCs/>
    </w:rPr>
  </w:style>
  <w:style w:type="table" w:styleId="TableGrid">
    <w:name w:val="Table Grid"/>
    <w:basedOn w:val="TableNormal"/>
    <w:uiPriority w:val="59"/>
    <w:rsid w:val="00850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E2013"/>
    <w:pPr>
      <w:tabs>
        <w:tab w:val="center" w:pos="4320"/>
        <w:tab w:val="right" w:pos="8640"/>
      </w:tabs>
    </w:pPr>
  </w:style>
  <w:style w:type="character" w:customStyle="1" w:styleId="FooterChar">
    <w:name w:val="Footer Char"/>
    <w:basedOn w:val="DefaultParagraphFont"/>
    <w:link w:val="Footer"/>
    <w:uiPriority w:val="99"/>
    <w:rsid w:val="00FE2013"/>
    <w:rPr>
      <w:sz w:val="24"/>
      <w:szCs w:val="24"/>
      <w:lang w:val="en-AU" w:eastAsia="en-US"/>
    </w:rPr>
  </w:style>
  <w:style w:type="character" w:styleId="PageNumber">
    <w:name w:val="page number"/>
    <w:basedOn w:val="DefaultParagraphFont"/>
    <w:uiPriority w:val="99"/>
    <w:semiHidden/>
    <w:unhideWhenUsed/>
    <w:rsid w:val="00FE2013"/>
  </w:style>
  <w:style w:type="paragraph" w:styleId="BalloonText">
    <w:name w:val="Balloon Text"/>
    <w:basedOn w:val="Normal"/>
    <w:link w:val="BalloonTextChar"/>
    <w:uiPriority w:val="99"/>
    <w:semiHidden/>
    <w:unhideWhenUsed/>
    <w:rsid w:val="001845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45C5"/>
    <w:rPr>
      <w:rFonts w:ascii="Lucida Grande" w:hAnsi="Lucida Grande" w:cs="Lucida Grande"/>
      <w:sz w:val="18"/>
      <w:szCs w:val="18"/>
      <w:lang w:val="en-AU" w:eastAsia="en-US"/>
    </w:rPr>
  </w:style>
  <w:style w:type="paragraph" w:styleId="Header">
    <w:name w:val="header"/>
    <w:basedOn w:val="Normal"/>
    <w:link w:val="HeaderChar"/>
    <w:uiPriority w:val="99"/>
    <w:unhideWhenUsed/>
    <w:rsid w:val="00C95201"/>
    <w:pPr>
      <w:tabs>
        <w:tab w:val="center" w:pos="4320"/>
        <w:tab w:val="right" w:pos="8640"/>
      </w:tabs>
    </w:pPr>
  </w:style>
  <w:style w:type="character" w:customStyle="1" w:styleId="HeaderChar">
    <w:name w:val="Header Char"/>
    <w:basedOn w:val="DefaultParagraphFont"/>
    <w:link w:val="Header"/>
    <w:uiPriority w:val="99"/>
    <w:rsid w:val="00C95201"/>
    <w:rPr>
      <w:sz w:val="24"/>
      <w:szCs w:val="24"/>
      <w:lang w:val="en-AU" w:eastAsia="en-US"/>
    </w:rPr>
  </w:style>
  <w:style w:type="character" w:styleId="Strong">
    <w:name w:val="Strong"/>
    <w:basedOn w:val="DefaultParagraphFont"/>
    <w:uiPriority w:val="22"/>
    <w:qFormat/>
    <w:rsid w:val="00C8332F"/>
    <w:rPr>
      <w:b/>
      <w:bCs/>
    </w:rPr>
  </w:style>
  <w:style w:type="character" w:styleId="FollowedHyperlink">
    <w:name w:val="FollowedHyperlink"/>
    <w:basedOn w:val="DefaultParagraphFont"/>
    <w:uiPriority w:val="99"/>
    <w:semiHidden/>
    <w:unhideWhenUsed/>
    <w:rsid w:val="00B1739E"/>
    <w:rPr>
      <w:color w:val="3EBBF0" w:themeColor="followedHyperlink"/>
      <w:u w:val="single"/>
    </w:rPr>
  </w:style>
  <w:style w:type="paragraph" w:styleId="NoSpacing">
    <w:name w:val="No Spacing"/>
    <w:uiPriority w:val="1"/>
    <w:qFormat/>
    <w:rsid w:val="00005AE1"/>
    <w:rPr>
      <w:rFonts w:ascii="News Cycle" w:hAnsi="News Cycle"/>
      <w:lang w:val="en-AU" w:eastAsia="en-US"/>
    </w:rPr>
  </w:style>
  <w:style w:type="table" w:styleId="LightShading">
    <w:name w:val="Light Shading"/>
    <w:basedOn w:val="TableNormal"/>
    <w:uiPriority w:val="60"/>
    <w:rsid w:val="00005AE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dex1">
    <w:name w:val="index 1"/>
    <w:basedOn w:val="Normal"/>
    <w:next w:val="Normal"/>
    <w:autoRedefine/>
    <w:uiPriority w:val="99"/>
    <w:unhideWhenUsed/>
    <w:rsid w:val="0024015C"/>
    <w:pPr>
      <w:ind w:left="240" w:hanging="240"/>
    </w:pPr>
  </w:style>
  <w:style w:type="paragraph" w:styleId="Index2">
    <w:name w:val="index 2"/>
    <w:basedOn w:val="Normal"/>
    <w:next w:val="Normal"/>
    <w:autoRedefine/>
    <w:uiPriority w:val="99"/>
    <w:unhideWhenUsed/>
    <w:rsid w:val="0024015C"/>
    <w:pPr>
      <w:ind w:left="480" w:hanging="240"/>
    </w:pPr>
  </w:style>
  <w:style w:type="paragraph" w:styleId="Index3">
    <w:name w:val="index 3"/>
    <w:basedOn w:val="Normal"/>
    <w:next w:val="Normal"/>
    <w:autoRedefine/>
    <w:uiPriority w:val="99"/>
    <w:unhideWhenUsed/>
    <w:rsid w:val="0024015C"/>
    <w:pPr>
      <w:ind w:left="720" w:hanging="240"/>
    </w:pPr>
  </w:style>
  <w:style w:type="paragraph" w:styleId="Index4">
    <w:name w:val="index 4"/>
    <w:basedOn w:val="Normal"/>
    <w:next w:val="Normal"/>
    <w:autoRedefine/>
    <w:uiPriority w:val="99"/>
    <w:unhideWhenUsed/>
    <w:rsid w:val="0024015C"/>
    <w:pPr>
      <w:ind w:left="960" w:hanging="240"/>
    </w:pPr>
  </w:style>
  <w:style w:type="paragraph" w:styleId="Index5">
    <w:name w:val="index 5"/>
    <w:basedOn w:val="Normal"/>
    <w:next w:val="Normal"/>
    <w:autoRedefine/>
    <w:uiPriority w:val="99"/>
    <w:unhideWhenUsed/>
    <w:rsid w:val="0024015C"/>
    <w:pPr>
      <w:ind w:left="1200" w:hanging="240"/>
    </w:pPr>
  </w:style>
  <w:style w:type="paragraph" w:styleId="Index6">
    <w:name w:val="index 6"/>
    <w:basedOn w:val="Normal"/>
    <w:next w:val="Normal"/>
    <w:autoRedefine/>
    <w:uiPriority w:val="99"/>
    <w:unhideWhenUsed/>
    <w:rsid w:val="0024015C"/>
    <w:pPr>
      <w:ind w:left="1440" w:hanging="240"/>
    </w:pPr>
  </w:style>
  <w:style w:type="paragraph" w:styleId="Index7">
    <w:name w:val="index 7"/>
    <w:basedOn w:val="Normal"/>
    <w:next w:val="Normal"/>
    <w:autoRedefine/>
    <w:uiPriority w:val="99"/>
    <w:unhideWhenUsed/>
    <w:rsid w:val="0024015C"/>
    <w:pPr>
      <w:ind w:left="1680" w:hanging="240"/>
    </w:pPr>
  </w:style>
  <w:style w:type="paragraph" w:styleId="Index8">
    <w:name w:val="index 8"/>
    <w:basedOn w:val="Normal"/>
    <w:next w:val="Normal"/>
    <w:autoRedefine/>
    <w:uiPriority w:val="99"/>
    <w:unhideWhenUsed/>
    <w:rsid w:val="0024015C"/>
    <w:pPr>
      <w:ind w:left="1920" w:hanging="240"/>
    </w:pPr>
  </w:style>
  <w:style w:type="paragraph" w:styleId="Index9">
    <w:name w:val="index 9"/>
    <w:basedOn w:val="Normal"/>
    <w:next w:val="Normal"/>
    <w:autoRedefine/>
    <w:uiPriority w:val="99"/>
    <w:unhideWhenUsed/>
    <w:rsid w:val="0024015C"/>
    <w:pPr>
      <w:ind w:left="2160" w:hanging="240"/>
    </w:pPr>
  </w:style>
  <w:style w:type="paragraph" w:styleId="IndexHeading">
    <w:name w:val="index heading"/>
    <w:basedOn w:val="Normal"/>
    <w:next w:val="Index1"/>
    <w:uiPriority w:val="99"/>
    <w:unhideWhenUsed/>
    <w:rsid w:val="0024015C"/>
  </w:style>
  <w:style w:type="character" w:styleId="CommentReference">
    <w:name w:val="annotation reference"/>
    <w:basedOn w:val="DefaultParagraphFont"/>
    <w:uiPriority w:val="99"/>
    <w:semiHidden/>
    <w:unhideWhenUsed/>
    <w:rsid w:val="009C2FE5"/>
    <w:rPr>
      <w:sz w:val="18"/>
      <w:szCs w:val="18"/>
    </w:rPr>
  </w:style>
  <w:style w:type="paragraph" w:styleId="CommentText">
    <w:name w:val="annotation text"/>
    <w:basedOn w:val="Normal"/>
    <w:link w:val="CommentTextChar"/>
    <w:uiPriority w:val="99"/>
    <w:semiHidden/>
    <w:unhideWhenUsed/>
    <w:rsid w:val="009C2FE5"/>
  </w:style>
  <w:style w:type="character" w:customStyle="1" w:styleId="CommentTextChar">
    <w:name w:val="Comment Text Char"/>
    <w:basedOn w:val="DefaultParagraphFont"/>
    <w:link w:val="CommentText"/>
    <w:uiPriority w:val="99"/>
    <w:semiHidden/>
    <w:rsid w:val="009C2FE5"/>
    <w:rPr>
      <w:sz w:val="24"/>
      <w:szCs w:val="24"/>
      <w:lang w:val="en-AU" w:eastAsia="en-US"/>
    </w:rPr>
  </w:style>
  <w:style w:type="paragraph" w:styleId="CommentSubject">
    <w:name w:val="annotation subject"/>
    <w:basedOn w:val="CommentText"/>
    <w:next w:val="CommentText"/>
    <w:link w:val="CommentSubjectChar"/>
    <w:uiPriority w:val="99"/>
    <w:semiHidden/>
    <w:unhideWhenUsed/>
    <w:rsid w:val="009C2FE5"/>
    <w:rPr>
      <w:b/>
      <w:bCs/>
      <w:sz w:val="20"/>
      <w:szCs w:val="20"/>
    </w:rPr>
  </w:style>
  <w:style w:type="character" w:customStyle="1" w:styleId="CommentSubjectChar">
    <w:name w:val="Comment Subject Char"/>
    <w:basedOn w:val="CommentTextChar"/>
    <w:link w:val="CommentSubject"/>
    <w:uiPriority w:val="99"/>
    <w:semiHidden/>
    <w:rsid w:val="009C2FE5"/>
    <w:rPr>
      <w:b/>
      <w:bCs/>
      <w:sz w:val="24"/>
      <w:szCs w:val="24"/>
      <w:lang w:val="en-AU" w:eastAsia="en-US"/>
    </w:rPr>
  </w:style>
  <w:style w:type="paragraph" w:customStyle="1" w:styleId="BDOBodytext">
    <w:name w:val="BDO_Body text"/>
    <w:qFormat/>
    <w:rsid w:val="00E80547"/>
    <w:pPr>
      <w:spacing w:after="120" w:line="280" w:lineRule="atLeast"/>
    </w:pPr>
    <w:rPr>
      <w:rFonts w:ascii="Trebuchet MS" w:eastAsia="Times New Roman" w:hAnsi="Trebuchet MS" w:cs="Arial"/>
      <w:color w:val="000000"/>
      <w:lang w:val="en-AU" w:eastAsia="en-AU"/>
    </w:rPr>
  </w:style>
  <w:style w:type="paragraph" w:customStyle="1" w:styleId="BDOPullQuoteText">
    <w:name w:val="BDO_Pull Quote Text"/>
    <w:qFormat/>
    <w:rsid w:val="00E80547"/>
    <w:pPr>
      <w:spacing w:before="120" w:after="160" w:line="280" w:lineRule="exact"/>
    </w:pPr>
    <w:rPr>
      <w:rFonts w:ascii="Trebuchet MS" w:eastAsia="Times New Roman" w:hAnsi="Trebuchet MS" w:cs="Arial"/>
      <w:color w:val="000000"/>
      <w:lang w:val="en-AU" w:eastAsia="en-AU"/>
    </w:rPr>
  </w:style>
  <w:style w:type="paragraph" w:styleId="TOC1">
    <w:name w:val="toc 1"/>
    <w:basedOn w:val="Normal"/>
    <w:next w:val="Normal"/>
    <w:autoRedefine/>
    <w:uiPriority w:val="39"/>
    <w:unhideWhenUsed/>
    <w:rsid w:val="00317AE1"/>
    <w:pPr>
      <w:tabs>
        <w:tab w:val="right" w:leader="dot" w:pos="9011"/>
      </w:tabs>
    </w:pPr>
    <w:rPr>
      <w:bCs/>
      <w:caps/>
      <w:noProof/>
    </w:rPr>
  </w:style>
  <w:style w:type="paragraph" w:styleId="TOC2">
    <w:name w:val="toc 2"/>
    <w:basedOn w:val="Normal"/>
    <w:next w:val="Normal"/>
    <w:autoRedefine/>
    <w:uiPriority w:val="39"/>
    <w:unhideWhenUsed/>
    <w:rsid w:val="00317AE1"/>
    <w:pPr>
      <w:tabs>
        <w:tab w:val="right" w:leader="dot" w:pos="8290"/>
      </w:tabs>
      <w:ind w:left="240"/>
    </w:pPr>
    <w:rPr>
      <w:smallCaps/>
      <w:noProof/>
      <w:color w:val="5AA2AE" w:themeColor="accent5"/>
    </w:rPr>
  </w:style>
  <w:style w:type="paragraph" w:styleId="TOC3">
    <w:name w:val="toc 3"/>
    <w:basedOn w:val="Normal"/>
    <w:next w:val="Normal"/>
    <w:autoRedefine/>
    <w:uiPriority w:val="39"/>
    <w:unhideWhenUsed/>
    <w:rsid w:val="00A84032"/>
    <w:pPr>
      <w:ind w:left="480"/>
    </w:pPr>
    <w:rPr>
      <w:rFonts w:asciiTheme="minorHAnsi" w:hAnsiTheme="minorHAnsi"/>
      <w:i/>
    </w:rPr>
  </w:style>
  <w:style w:type="paragraph" w:styleId="TOC4">
    <w:name w:val="toc 4"/>
    <w:basedOn w:val="Normal"/>
    <w:next w:val="Normal"/>
    <w:autoRedefine/>
    <w:uiPriority w:val="39"/>
    <w:unhideWhenUsed/>
    <w:rsid w:val="00A84032"/>
    <w:pPr>
      <w:ind w:left="720"/>
    </w:pPr>
    <w:rPr>
      <w:rFonts w:asciiTheme="minorHAnsi" w:hAnsiTheme="minorHAnsi"/>
      <w:sz w:val="18"/>
      <w:szCs w:val="18"/>
    </w:rPr>
  </w:style>
  <w:style w:type="paragraph" w:styleId="TOC5">
    <w:name w:val="toc 5"/>
    <w:basedOn w:val="Normal"/>
    <w:next w:val="Normal"/>
    <w:autoRedefine/>
    <w:uiPriority w:val="39"/>
    <w:unhideWhenUsed/>
    <w:rsid w:val="00A84032"/>
    <w:pPr>
      <w:ind w:left="960"/>
    </w:pPr>
    <w:rPr>
      <w:rFonts w:asciiTheme="minorHAnsi" w:hAnsiTheme="minorHAnsi"/>
      <w:sz w:val="18"/>
      <w:szCs w:val="18"/>
    </w:rPr>
  </w:style>
  <w:style w:type="paragraph" w:styleId="TOC6">
    <w:name w:val="toc 6"/>
    <w:basedOn w:val="Normal"/>
    <w:next w:val="Normal"/>
    <w:autoRedefine/>
    <w:uiPriority w:val="39"/>
    <w:unhideWhenUsed/>
    <w:rsid w:val="00A84032"/>
    <w:pPr>
      <w:ind w:left="1200"/>
    </w:pPr>
    <w:rPr>
      <w:rFonts w:asciiTheme="minorHAnsi" w:hAnsiTheme="minorHAnsi"/>
      <w:sz w:val="18"/>
      <w:szCs w:val="18"/>
    </w:rPr>
  </w:style>
  <w:style w:type="paragraph" w:styleId="TOC7">
    <w:name w:val="toc 7"/>
    <w:basedOn w:val="Normal"/>
    <w:next w:val="Normal"/>
    <w:autoRedefine/>
    <w:uiPriority w:val="39"/>
    <w:unhideWhenUsed/>
    <w:rsid w:val="00A84032"/>
    <w:pPr>
      <w:ind w:left="1440"/>
    </w:pPr>
    <w:rPr>
      <w:rFonts w:asciiTheme="minorHAnsi" w:hAnsiTheme="minorHAnsi"/>
      <w:sz w:val="18"/>
      <w:szCs w:val="18"/>
    </w:rPr>
  </w:style>
  <w:style w:type="paragraph" w:styleId="TOC8">
    <w:name w:val="toc 8"/>
    <w:basedOn w:val="Normal"/>
    <w:next w:val="Normal"/>
    <w:autoRedefine/>
    <w:uiPriority w:val="39"/>
    <w:unhideWhenUsed/>
    <w:rsid w:val="00A84032"/>
    <w:pPr>
      <w:ind w:left="1680"/>
    </w:pPr>
    <w:rPr>
      <w:rFonts w:asciiTheme="minorHAnsi" w:hAnsiTheme="minorHAnsi"/>
      <w:sz w:val="18"/>
      <w:szCs w:val="18"/>
    </w:rPr>
  </w:style>
  <w:style w:type="paragraph" w:styleId="TOC9">
    <w:name w:val="toc 9"/>
    <w:basedOn w:val="Normal"/>
    <w:next w:val="Normal"/>
    <w:autoRedefine/>
    <w:uiPriority w:val="39"/>
    <w:unhideWhenUsed/>
    <w:rsid w:val="00A84032"/>
    <w:pPr>
      <w:ind w:left="1920"/>
    </w:pPr>
    <w:rPr>
      <w:rFonts w:asciiTheme="minorHAnsi" w:hAnsiTheme="minorHAnsi"/>
      <w:sz w:val="18"/>
      <w:szCs w:val="18"/>
    </w:rPr>
  </w:style>
  <w:style w:type="character" w:customStyle="1" w:styleId="Heading4Char">
    <w:name w:val="Heading 4 Char"/>
    <w:aliases w:val="DocTitle Char"/>
    <w:basedOn w:val="DefaultParagraphFont"/>
    <w:link w:val="Heading4"/>
    <w:uiPriority w:val="9"/>
    <w:rsid w:val="00484C29"/>
    <w:rPr>
      <w:rFonts w:ascii="Helvetica" w:eastAsiaTheme="majorEastAsia" w:hAnsi="Helvetica" w:cs="Helvetica"/>
      <w:b/>
      <w:bCs/>
      <w:color w:val="FFFFFF" w:themeColor="background1"/>
      <w:sz w:val="32"/>
      <w:szCs w:val="32"/>
      <w:lang w:val="en-AU" w:eastAsia="en-US"/>
    </w:rPr>
  </w:style>
  <w:style w:type="character" w:customStyle="1" w:styleId="Heading5Char">
    <w:name w:val="Heading 5 Char"/>
    <w:basedOn w:val="DefaultParagraphFont"/>
    <w:link w:val="Heading5"/>
    <w:uiPriority w:val="9"/>
    <w:rsid w:val="00DE21CD"/>
    <w:rPr>
      <w:rFonts w:asciiTheme="majorHAnsi" w:eastAsiaTheme="majorEastAsia" w:hAnsiTheme="majorHAnsi" w:cstheme="majorBidi"/>
      <w:color w:val="224E76" w:themeColor="accent1" w:themeShade="7F"/>
      <w:sz w:val="24"/>
      <w:szCs w:val="24"/>
      <w:lang w:val="en-AU" w:eastAsia="en-US"/>
    </w:rPr>
  </w:style>
  <w:style w:type="paragraph" w:customStyle="1" w:styleId="CCSNormalText">
    <w:name w:val="CCS Normal Text"/>
    <w:basedOn w:val="Normal"/>
    <w:link w:val="CCSNormalTextChar"/>
    <w:qFormat/>
    <w:rsid w:val="0072396B"/>
    <w:pPr>
      <w:spacing w:before="60"/>
    </w:pPr>
    <w:rPr>
      <w:rFonts w:ascii="Arial" w:eastAsiaTheme="minorHAnsi" w:hAnsi="Arial" w:cs="Arial"/>
      <w:lang w:eastAsia="zh-CN" w:bidi="th-TH"/>
    </w:rPr>
  </w:style>
  <w:style w:type="character" w:customStyle="1" w:styleId="CCSNormalTextChar">
    <w:name w:val="CCS Normal Text Char"/>
    <w:basedOn w:val="DefaultParagraphFont"/>
    <w:link w:val="CCSNormalText"/>
    <w:rsid w:val="0072396B"/>
    <w:rPr>
      <w:rFonts w:ascii="Arial" w:eastAsiaTheme="minorHAnsi" w:hAnsi="Arial" w:cs="Arial"/>
      <w:sz w:val="22"/>
      <w:szCs w:val="22"/>
      <w:lang w:val="en-AU" w:eastAsia="zh-CN" w:bidi="th-TH"/>
    </w:rPr>
  </w:style>
  <w:style w:type="paragraph" w:customStyle="1" w:styleId="p1">
    <w:name w:val="p1"/>
    <w:basedOn w:val="Normal"/>
    <w:rsid w:val="007F01CB"/>
    <w:rPr>
      <w:sz w:val="17"/>
      <w:szCs w:val="17"/>
      <w:lang w:val="en-US"/>
    </w:rPr>
  </w:style>
  <w:style w:type="paragraph" w:customStyle="1" w:styleId="p2">
    <w:name w:val="p2"/>
    <w:basedOn w:val="Normal"/>
    <w:rsid w:val="00CB079B"/>
    <w:rPr>
      <w:rFonts w:ascii="Calibri" w:hAnsi="Calibri"/>
      <w:sz w:val="39"/>
      <w:szCs w:val="39"/>
      <w:lang w:val="en-US"/>
    </w:rPr>
  </w:style>
  <w:style w:type="character" w:customStyle="1" w:styleId="s2">
    <w:name w:val="s2"/>
    <w:basedOn w:val="DefaultParagraphFont"/>
    <w:rsid w:val="00CB079B"/>
    <w:rPr>
      <w:rFonts w:ascii="Calibri" w:hAnsi="Calibri" w:hint="default"/>
      <w:sz w:val="54"/>
      <w:szCs w:val="54"/>
    </w:rPr>
  </w:style>
  <w:style w:type="character" w:customStyle="1" w:styleId="s3">
    <w:name w:val="s3"/>
    <w:basedOn w:val="DefaultParagraphFont"/>
    <w:rsid w:val="00CB079B"/>
    <w:rPr>
      <w:rFonts w:ascii="Calibri" w:hAnsi="Calibri" w:hint="default"/>
      <w:sz w:val="42"/>
      <w:szCs w:val="42"/>
    </w:rPr>
  </w:style>
  <w:style w:type="table" w:styleId="GridTable5Dark-Accent1">
    <w:name w:val="Grid Table 5 Dark Accent 1"/>
    <w:basedOn w:val="TableNormal"/>
    <w:uiPriority w:val="50"/>
    <w:rsid w:val="00E56D57"/>
    <w:rPr>
      <w:rFonts w:asciiTheme="minorHAnsi" w:eastAsiaTheme="minorHAnsi"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B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9DD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9DD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9DD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9DD1" w:themeFill="accent1"/>
      </w:tcPr>
    </w:tblStylePr>
    <w:tblStylePr w:type="band1Vert">
      <w:tblPr/>
      <w:tcPr>
        <w:shd w:val="clear" w:color="auto" w:fill="C0D7EC" w:themeFill="accent1" w:themeFillTint="66"/>
      </w:tcPr>
    </w:tblStylePr>
    <w:tblStylePr w:type="band1Horz">
      <w:tblPr/>
      <w:tcPr>
        <w:shd w:val="clear" w:color="auto" w:fill="C0D7EC" w:themeFill="accent1" w:themeFillTint="66"/>
      </w:tcPr>
    </w:tblStylePr>
  </w:style>
  <w:style w:type="table" w:styleId="GridTable5Dark-Accent5">
    <w:name w:val="Grid Table 5 Dark Accent 5"/>
    <w:basedOn w:val="TableNormal"/>
    <w:uiPriority w:val="50"/>
    <w:rsid w:val="001203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C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2A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2A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2A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2AE" w:themeFill="accent5"/>
      </w:tcPr>
    </w:tblStylePr>
    <w:tblStylePr w:type="band1Vert">
      <w:tblPr/>
      <w:tcPr>
        <w:shd w:val="clear" w:color="auto" w:fill="BCD9DE" w:themeFill="accent5" w:themeFillTint="66"/>
      </w:tcPr>
    </w:tblStylePr>
    <w:tblStylePr w:type="band1Horz">
      <w:tblPr/>
      <w:tcPr>
        <w:shd w:val="clear" w:color="auto" w:fill="BCD9DE" w:themeFill="accent5" w:themeFillTint="66"/>
      </w:tcPr>
    </w:tblStylePr>
  </w:style>
  <w:style w:type="character" w:customStyle="1" w:styleId="s1">
    <w:name w:val="s1"/>
    <w:basedOn w:val="DefaultParagraphFont"/>
    <w:rsid w:val="00A13047"/>
    <w:rPr>
      <w:rFonts w:ascii="Helvetica" w:hAnsi="Helvetica" w:hint="default"/>
      <w:sz w:val="10"/>
      <w:szCs w:val="10"/>
    </w:rPr>
  </w:style>
  <w:style w:type="paragraph" w:customStyle="1" w:styleId="p3">
    <w:name w:val="p3"/>
    <w:basedOn w:val="Normal"/>
    <w:rsid w:val="002C67D8"/>
    <w:rPr>
      <w:sz w:val="15"/>
      <w:szCs w:val="15"/>
      <w:lang w:val="en-US"/>
    </w:rPr>
  </w:style>
  <w:style w:type="character" w:customStyle="1" w:styleId="UnresolvedMention1">
    <w:name w:val="Unresolved Mention1"/>
    <w:basedOn w:val="DefaultParagraphFont"/>
    <w:uiPriority w:val="99"/>
    <w:rsid w:val="00CE0610"/>
    <w:rPr>
      <w:color w:val="605E5C"/>
      <w:shd w:val="clear" w:color="auto" w:fill="E1DFDD"/>
    </w:rPr>
  </w:style>
  <w:style w:type="paragraph" w:customStyle="1" w:styleId="paragraph">
    <w:name w:val="paragraph"/>
    <w:basedOn w:val="Normal"/>
    <w:rsid w:val="009D0F35"/>
    <w:pPr>
      <w:spacing w:before="100" w:beforeAutospacing="1" w:after="100" w:afterAutospacing="1"/>
    </w:pPr>
    <w:rPr>
      <w:rFonts w:eastAsia="Times New Roman"/>
      <w:lang w:eastAsia="en-GB"/>
    </w:rPr>
  </w:style>
  <w:style w:type="character" w:customStyle="1" w:styleId="normaltextrun">
    <w:name w:val="normaltextrun"/>
    <w:basedOn w:val="DefaultParagraphFont"/>
    <w:rsid w:val="009D0F35"/>
  </w:style>
  <w:style w:type="character" w:customStyle="1" w:styleId="eop">
    <w:name w:val="eop"/>
    <w:basedOn w:val="DefaultParagraphFont"/>
    <w:rsid w:val="009D0F35"/>
  </w:style>
  <w:style w:type="character" w:customStyle="1" w:styleId="spellingerror">
    <w:name w:val="spellingerror"/>
    <w:basedOn w:val="DefaultParagraphFont"/>
    <w:rsid w:val="009D0F35"/>
  </w:style>
  <w:style w:type="paragraph" w:styleId="EndnoteText">
    <w:name w:val="endnote text"/>
    <w:basedOn w:val="Normal"/>
    <w:link w:val="EndnoteTextChar"/>
    <w:uiPriority w:val="99"/>
    <w:semiHidden/>
    <w:unhideWhenUsed/>
    <w:rsid w:val="00811401"/>
    <w:rPr>
      <w:sz w:val="20"/>
      <w:szCs w:val="20"/>
    </w:rPr>
  </w:style>
  <w:style w:type="character" w:customStyle="1" w:styleId="EndnoteTextChar">
    <w:name w:val="Endnote Text Char"/>
    <w:basedOn w:val="DefaultParagraphFont"/>
    <w:link w:val="EndnoteText"/>
    <w:uiPriority w:val="99"/>
    <w:semiHidden/>
    <w:rsid w:val="00811401"/>
    <w:rPr>
      <w:sz w:val="20"/>
      <w:szCs w:val="20"/>
      <w:lang w:val="en-AU" w:eastAsia="en-US"/>
    </w:rPr>
  </w:style>
  <w:style w:type="character" w:styleId="EndnoteReference">
    <w:name w:val="endnote reference"/>
    <w:basedOn w:val="DefaultParagraphFont"/>
    <w:uiPriority w:val="99"/>
    <w:semiHidden/>
    <w:unhideWhenUsed/>
    <w:rsid w:val="00811401"/>
    <w:rPr>
      <w:vertAlign w:val="superscript"/>
    </w:rPr>
  </w:style>
  <w:style w:type="paragraph" w:customStyle="1" w:styleId="Default">
    <w:name w:val="Default"/>
    <w:rsid w:val="00AE5502"/>
    <w:pPr>
      <w:autoSpaceDE w:val="0"/>
      <w:autoSpaceDN w:val="0"/>
      <w:adjustRightInd w:val="0"/>
    </w:pPr>
    <w:rPr>
      <w:rFonts w:ascii="Arial Narrow" w:eastAsiaTheme="minorHAnsi" w:hAnsi="Arial Narrow" w:cs="Arial Narrow"/>
      <w:color w:val="000000"/>
      <w:lang w:val="en-GB" w:eastAsia="en-US"/>
    </w:rPr>
  </w:style>
  <w:style w:type="paragraph" w:styleId="BodyText">
    <w:name w:val="Body Text"/>
    <w:basedOn w:val="Normal"/>
    <w:link w:val="BodyTextChar"/>
    <w:uiPriority w:val="1"/>
    <w:qFormat/>
    <w:rsid w:val="00AE5502"/>
    <w:pPr>
      <w:widowControl w:val="0"/>
      <w:spacing w:line="240" w:lineRule="auto"/>
      <w:ind w:left="152"/>
    </w:pPr>
    <w:rPr>
      <w:rFonts w:ascii="Calibri" w:eastAsia="Calibri" w:hAnsi="Calibri" w:cstheme="minorBidi"/>
      <w:lang w:val="en-US"/>
    </w:rPr>
  </w:style>
  <w:style w:type="character" w:customStyle="1" w:styleId="BodyTextChar">
    <w:name w:val="Body Text Char"/>
    <w:basedOn w:val="DefaultParagraphFont"/>
    <w:link w:val="BodyText"/>
    <w:uiPriority w:val="1"/>
    <w:rsid w:val="00AE5502"/>
    <w:rPr>
      <w:rFonts w:ascii="Calibri" w:eastAsia="Calibri" w:hAnsi="Calibri" w:cstheme="minorBidi"/>
      <w:sz w:val="22"/>
      <w:szCs w:val="22"/>
      <w:lang w:eastAsia="en-US"/>
    </w:rPr>
  </w:style>
  <w:style w:type="paragraph" w:customStyle="1" w:styleId="Reference">
    <w:name w:val="Reference"/>
    <w:basedOn w:val="FootnoteText"/>
    <w:link w:val="ReferenceChar"/>
    <w:qFormat/>
    <w:rsid w:val="00AE5502"/>
    <w:pPr>
      <w:spacing w:before="60"/>
    </w:pPr>
    <w:rPr>
      <w:rFonts w:ascii="Calibri" w:hAnsi="Calibri" w:cs="Calibri"/>
      <w:sz w:val="16"/>
      <w:szCs w:val="16"/>
    </w:rPr>
  </w:style>
  <w:style w:type="paragraph" w:styleId="Title">
    <w:name w:val="Title"/>
    <w:basedOn w:val="Normal"/>
    <w:next w:val="Normal"/>
    <w:link w:val="TitleChar"/>
    <w:uiPriority w:val="10"/>
    <w:qFormat/>
    <w:rsid w:val="00484C29"/>
    <w:pPr>
      <w:spacing w:line="240" w:lineRule="auto"/>
      <w:contextualSpacing/>
    </w:pPr>
    <w:rPr>
      <w:rFonts w:eastAsiaTheme="majorEastAsia"/>
      <w:b/>
      <w:bCs/>
      <w:color w:val="FFFFFF" w:themeColor="background1"/>
      <w:spacing w:val="-10"/>
      <w:kern w:val="28"/>
      <w:sz w:val="52"/>
      <w:szCs w:val="52"/>
    </w:rPr>
  </w:style>
  <w:style w:type="character" w:customStyle="1" w:styleId="ReferenceChar">
    <w:name w:val="Reference Char"/>
    <w:basedOn w:val="FootnoteTextChar"/>
    <w:link w:val="Reference"/>
    <w:rsid w:val="00AE5502"/>
    <w:rPr>
      <w:rFonts w:ascii="Calibri" w:eastAsia="MS Mincho" w:hAnsi="Calibri" w:cs="Calibri"/>
      <w:sz w:val="16"/>
      <w:szCs w:val="16"/>
      <w:lang w:val="en-AU" w:eastAsia="en-US"/>
    </w:rPr>
  </w:style>
  <w:style w:type="character" w:customStyle="1" w:styleId="TitleChar">
    <w:name w:val="Title Char"/>
    <w:basedOn w:val="DefaultParagraphFont"/>
    <w:link w:val="Title"/>
    <w:uiPriority w:val="10"/>
    <w:rsid w:val="00484C29"/>
    <w:rPr>
      <w:rFonts w:ascii="Helvetica" w:eastAsiaTheme="majorEastAsia" w:hAnsi="Helvetica" w:cs="Helvetica"/>
      <w:b/>
      <w:bCs/>
      <w:color w:val="FFFFFF" w:themeColor="background1"/>
      <w:spacing w:val="-10"/>
      <w:kern w:val="28"/>
      <w:sz w:val="52"/>
      <w:szCs w:val="52"/>
      <w:lang w:val="en-AU" w:eastAsia="en-US"/>
    </w:rPr>
  </w:style>
  <w:style w:type="paragraph" w:styleId="Subtitle">
    <w:name w:val="Subtitle"/>
    <w:basedOn w:val="Title"/>
    <w:next w:val="Normal"/>
    <w:link w:val="SubtitleChar"/>
    <w:uiPriority w:val="11"/>
    <w:qFormat/>
    <w:rsid w:val="00484C29"/>
    <w:rPr>
      <w:b w:val="0"/>
      <w:bCs w:val="0"/>
      <w:sz w:val="44"/>
      <w:szCs w:val="44"/>
    </w:rPr>
  </w:style>
  <w:style w:type="character" w:customStyle="1" w:styleId="SubtitleChar">
    <w:name w:val="Subtitle Char"/>
    <w:basedOn w:val="DefaultParagraphFont"/>
    <w:link w:val="Subtitle"/>
    <w:uiPriority w:val="11"/>
    <w:rsid w:val="00484C29"/>
    <w:rPr>
      <w:rFonts w:ascii="Helvetica" w:eastAsiaTheme="majorEastAsia" w:hAnsi="Helvetica" w:cs="Helvetica"/>
      <w:color w:val="FFFFFF" w:themeColor="background1"/>
      <w:spacing w:val="-10"/>
      <w:kern w:val="28"/>
      <w:sz w:val="44"/>
      <w:szCs w:val="44"/>
      <w:lang w:val="en-AU" w:eastAsia="en-US"/>
    </w:rPr>
  </w:style>
  <w:style w:type="character" w:customStyle="1" w:styleId="ListParagraphChar">
    <w:name w:val="List Paragraph Char"/>
    <w:aliases w:val="Bullet List Char,FooterText Char,List Paragraph1 Char,numbered Char,Paragraphe de liste1 Char,列出段落 Char,列出段落1 Char,Bulletr List Paragraph Char,List Paragraph2 Char,List Paragraph21 Char,Párrafo de lista1 Char,Parágrafo da Lista1 Char"/>
    <w:link w:val="ListParagraph"/>
    <w:uiPriority w:val="34"/>
    <w:qFormat/>
    <w:rsid w:val="007400AE"/>
    <w:rPr>
      <w:rFonts w:ascii="Helvetica" w:hAnsi="Helvetica" w:cs="Helvetica"/>
      <w:sz w:val="22"/>
      <w:szCs w:val="22"/>
      <w:lang w:val="en-AU" w:eastAsia="en-US"/>
    </w:rPr>
  </w:style>
  <w:style w:type="paragraph" w:styleId="TOCHeading">
    <w:name w:val="TOC Heading"/>
    <w:basedOn w:val="Heading1"/>
    <w:next w:val="Normal"/>
    <w:uiPriority w:val="39"/>
    <w:unhideWhenUsed/>
    <w:qFormat/>
    <w:rsid w:val="00C526D6"/>
    <w:pPr>
      <w:keepLines/>
      <w:spacing w:after="0" w:line="259" w:lineRule="auto"/>
      <w:outlineLvl w:val="9"/>
    </w:pPr>
    <w:rPr>
      <w:rFonts w:asciiTheme="majorHAnsi" w:eastAsiaTheme="majorEastAsia" w:hAnsiTheme="majorHAnsi" w:cstheme="majorBidi"/>
      <w:b w:val="0"/>
      <w:bCs w:val="0"/>
      <w:color w:val="3476B1" w:themeColor="accent1" w:themeShade="BF"/>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3576">
      <w:bodyDiv w:val="1"/>
      <w:marLeft w:val="0"/>
      <w:marRight w:val="0"/>
      <w:marTop w:val="0"/>
      <w:marBottom w:val="0"/>
      <w:divBdr>
        <w:top w:val="none" w:sz="0" w:space="0" w:color="auto"/>
        <w:left w:val="none" w:sz="0" w:space="0" w:color="auto"/>
        <w:bottom w:val="none" w:sz="0" w:space="0" w:color="auto"/>
        <w:right w:val="none" w:sz="0" w:space="0" w:color="auto"/>
      </w:divBdr>
    </w:div>
    <w:div w:id="12853007">
      <w:bodyDiv w:val="1"/>
      <w:marLeft w:val="0"/>
      <w:marRight w:val="0"/>
      <w:marTop w:val="0"/>
      <w:marBottom w:val="0"/>
      <w:divBdr>
        <w:top w:val="none" w:sz="0" w:space="0" w:color="auto"/>
        <w:left w:val="none" w:sz="0" w:space="0" w:color="auto"/>
        <w:bottom w:val="none" w:sz="0" w:space="0" w:color="auto"/>
        <w:right w:val="none" w:sz="0" w:space="0" w:color="auto"/>
      </w:divBdr>
    </w:div>
    <w:div w:id="23212920">
      <w:bodyDiv w:val="1"/>
      <w:marLeft w:val="0"/>
      <w:marRight w:val="0"/>
      <w:marTop w:val="0"/>
      <w:marBottom w:val="0"/>
      <w:divBdr>
        <w:top w:val="none" w:sz="0" w:space="0" w:color="auto"/>
        <w:left w:val="none" w:sz="0" w:space="0" w:color="auto"/>
        <w:bottom w:val="none" w:sz="0" w:space="0" w:color="auto"/>
        <w:right w:val="none" w:sz="0" w:space="0" w:color="auto"/>
      </w:divBdr>
    </w:div>
    <w:div w:id="26034172">
      <w:bodyDiv w:val="1"/>
      <w:marLeft w:val="0"/>
      <w:marRight w:val="0"/>
      <w:marTop w:val="0"/>
      <w:marBottom w:val="0"/>
      <w:divBdr>
        <w:top w:val="none" w:sz="0" w:space="0" w:color="auto"/>
        <w:left w:val="none" w:sz="0" w:space="0" w:color="auto"/>
        <w:bottom w:val="none" w:sz="0" w:space="0" w:color="auto"/>
        <w:right w:val="none" w:sz="0" w:space="0" w:color="auto"/>
      </w:divBdr>
    </w:div>
    <w:div w:id="34473354">
      <w:bodyDiv w:val="1"/>
      <w:marLeft w:val="0"/>
      <w:marRight w:val="0"/>
      <w:marTop w:val="0"/>
      <w:marBottom w:val="0"/>
      <w:divBdr>
        <w:top w:val="none" w:sz="0" w:space="0" w:color="auto"/>
        <w:left w:val="none" w:sz="0" w:space="0" w:color="auto"/>
        <w:bottom w:val="none" w:sz="0" w:space="0" w:color="auto"/>
        <w:right w:val="none" w:sz="0" w:space="0" w:color="auto"/>
      </w:divBdr>
    </w:div>
    <w:div w:id="62605898">
      <w:bodyDiv w:val="1"/>
      <w:marLeft w:val="0"/>
      <w:marRight w:val="0"/>
      <w:marTop w:val="0"/>
      <w:marBottom w:val="0"/>
      <w:divBdr>
        <w:top w:val="none" w:sz="0" w:space="0" w:color="auto"/>
        <w:left w:val="none" w:sz="0" w:space="0" w:color="auto"/>
        <w:bottom w:val="none" w:sz="0" w:space="0" w:color="auto"/>
        <w:right w:val="none" w:sz="0" w:space="0" w:color="auto"/>
      </w:divBdr>
    </w:div>
    <w:div w:id="65154593">
      <w:bodyDiv w:val="1"/>
      <w:marLeft w:val="0"/>
      <w:marRight w:val="0"/>
      <w:marTop w:val="0"/>
      <w:marBottom w:val="0"/>
      <w:divBdr>
        <w:top w:val="none" w:sz="0" w:space="0" w:color="auto"/>
        <w:left w:val="none" w:sz="0" w:space="0" w:color="auto"/>
        <w:bottom w:val="none" w:sz="0" w:space="0" w:color="auto"/>
        <w:right w:val="none" w:sz="0" w:space="0" w:color="auto"/>
      </w:divBdr>
    </w:div>
    <w:div w:id="67927049">
      <w:bodyDiv w:val="1"/>
      <w:marLeft w:val="0"/>
      <w:marRight w:val="0"/>
      <w:marTop w:val="0"/>
      <w:marBottom w:val="0"/>
      <w:divBdr>
        <w:top w:val="none" w:sz="0" w:space="0" w:color="auto"/>
        <w:left w:val="none" w:sz="0" w:space="0" w:color="auto"/>
        <w:bottom w:val="none" w:sz="0" w:space="0" w:color="auto"/>
        <w:right w:val="none" w:sz="0" w:space="0" w:color="auto"/>
      </w:divBdr>
    </w:div>
    <w:div w:id="72364882">
      <w:bodyDiv w:val="1"/>
      <w:marLeft w:val="0"/>
      <w:marRight w:val="0"/>
      <w:marTop w:val="0"/>
      <w:marBottom w:val="0"/>
      <w:divBdr>
        <w:top w:val="none" w:sz="0" w:space="0" w:color="auto"/>
        <w:left w:val="none" w:sz="0" w:space="0" w:color="auto"/>
        <w:bottom w:val="none" w:sz="0" w:space="0" w:color="auto"/>
        <w:right w:val="none" w:sz="0" w:space="0" w:color="auto"/>
      </w:divBdr>
      <w:divsChild>
        <w:div w:id="3634826">
          <w:marLeft w:val="360"/>
          <w:marRight w:val="0"/>
          <w:marTop w:val="40"/>
          <w:marBottom w:val="40"/>
          <w:divBdr>
            <w:top w:val="none" w:sz="0" w:space="0" w:color="auto"/>
            <w:left w:val="none" w:sz="0" w:space="0" w:color="auto"/>
            <w:bottom w:val="none" w:sz="0" w:space="0" w:color="auto"/>
            <w:right w:val="none" w:sz="0" w:space="0" w:color="auto"/>
          </w:divBdr>
        </w:div>
        <w:div w:id="64451912">
          <w:marLeft w:val="360"/>
          <w:marRight w:val="0"/>
          <w:marTop w:val="40"/>
          <w:marBottom w:val="40"/>
          <w:divBdr>
            <w:top w:val="none" w:sz="0" w:space="0" w:color="auto"/>
            <w:left w:val="none" w:sz="0" w:space="0" w:color="auto"/>
            <w:bottom w:val="none" w:sz="0" w:space="0" w:color="auto"/>
            <w:right w:val="none" w:sz="0" w:space="0" w:color="auto"/>
          </w:divBdr>
        </w:div>
        <w:div w:id="775490188">
          <w:marLeft w:val="360"/>
          <w:marRight w:val="0"/>
          <w:marTop w:val="40"/>
          <w:marBottom w:val="40"/>
          <w:divBdr>
            <w:top w:val="none" w:sz="0" w:space="0" w:color="auto"/>
            <w:left w:val="none" w:sz="0" w:space="0" w:color="auto"/>
            <w:bottom w:val="none" w:sz="0" w:space="0" w:color="auto"/>
            <w:right w:val="none" w:sz="0" w:space="0" w:color="auto"/>
          </w:divBdr>
        </w:div>
        <w:div w:id="1263145618">
          <w:marLeft w:val="360"/>
          <w:marRight w:val="0"/>
          <w:marTop w:val="40"/>
          <w:marBottom w:val="40"/>
          <w:divBdr>
            <w:top w:val="none" w:sz="0" w:space="0" w:color="auto"/>
            <w:left w:val="none" w:sz="0" w:space="0" w:color="auto"/>
            <w:bottom w:val="none" w:sz="0" w:space="0" w:color="auto"/>
            <w:right w:val="none" w:sz="0" w:space="0" w:color="auto"/>
          </w:divBdr>
        </w:div>
        <w:div w:id="1777554822">
          <w:marLeft w:val="360"/>
          <w:marRight w:val="0"/>
          <w:marTop w:val="40"/>
          <w:marBottom w:val="40"/>
          <w:divBdr>
            <w:top w:val="none" w:sz="0" w:space="0" w:color="auto"/>
            <w:left w:val="none" w:sz="0" w:space="0" w:color="auto"/>
            <w:bottom w:val="none" w:sz="0" w:space="0" w:color="auto"/>
            <w:right w:val="none" w:sz="0" w:space="0" w:color="auto"/>
          </w:divBdr>
        </w:div>
        <w:div w:id="1956909213">
          <w:marLeft w:val="360"/>
          <w:marRight w:val="0"/>
          <w:marTop w:val="40"/>
          <w:marBottom w:val="40"/>
          <w:divBdr>
            <w:top w:val="none" w:sz="0" w:space="0" w:color="auto"/>
            <w:left w:val="none" w:sz="0" w:space="0" w:color="auto"/>
            <w:bottom w:val="none" w:sz="0" w:space="0" w:color="auto"/>
            <w:right w:val="none" w:sz="0" w:space="0" w:color="auto"/>
          </w:divBdr>
        </w:div>
      </w:divsChild>
    </w:div>
    <w:div w:id="77092920">
      <w:bodyDiv w:val="1"/>
      <w:marLeft w:val="0"/>
      <w:marRight w:val="0"/>
      <w:marTop w:val="0"/>
      <w:marBottom w:val="0"/>
      <w:divBdr>
        <w:top w:val="none" w:sz="0" w:space="0" w:color="auto"/>
        <w:left w:val="none" w:sz="0" w:space="0" w:color="auto"/>
        <w:bottom w:val="none" w:sz="0" w:space="0" w:color="auto"/>
        <w:right w:val="none" w:sz="0" w:space="0" w:color="auto"/>
      </w:divBdr>
    </w:div>
    <w:div w:id="77220111">
      <w:bodyDiv w:val="1"/>
      <w:marLeft w:val="0"/>
      <w:marRight w:val="0"/>
      <w:marTop w:val="0"/>
      <w:marBottom w:val="0"/>
      <w:divBdr>
        <w:top w:val="none" w:sz="0" w:space="0" w:color="auto"/>
        <w:left w:val="none" w:sz="0" w:space="0" w:color="auto"/>
        <w:bottom w:val="none" w:sz="0" w:space="0" w:color="auto"/>
        <w:right w:val="none" w:sz="0" w:space="0" w:color="auto"/>
      </w:divBdr>
    </w:div>
    <w:div w:id="84227561">
      <w:bodyDiv w:val="1"/>
      <w:marLeft w:val="0"/>
      <w:marRight w:val="0"/>
      <w:marTop w:val="0"/>
      <w:marBottom w:val="0"/>
      <w:divBdr>
        <w:top w:val="none" w:sz="0" w:space="0" w:color="auto"/>
        <w:left w:val="none" w:sz="0" w:space="0" w:color="auto"/>
        <w:bottom w:val="none" w:sz="0" w:space="0" w:color="auto"/>
        <w:right w:val="none" w:sz="0" w:space="0" w:color="auto"/>
      </w:divBdr>
    </w:div>
    <w:div w:id="89277114">
      <w:bodyDiv w:val="1"/>
      <w:marLeft w:val="0"/>
      <w:marRight w:val="0"/>
      <w:marTop w:val="0"/>
      <w:marBottom w:val="0"/>
      <w:divBdr>
        <w:top w:val="none" w:sz="0" w:space="0" w:color="auto"/>
        <w:left w:val="none" w:sz="0" w:space="0" w:color="auto"/>
        <w:bottom w:val="none" w:sz="0" w:space="0" w:color="auto"/>
        <w:right w:val="none" w:sz="0" w:space="0" w:color="auto"/>
      </w:divBdr>
    </w:div>
    <w:div w:id="96104329">
      <w:bodyDiv w:val="1"/>
      <w:marLeft w:val="0"/>
      <w:marRight w:val="0"/>
      <w:marTop w:val="0"/>
      <w:marBottom w:val="0"/>
      <w:divBdr>
        <w:top w:val="none" w:sz="0" w:space="0" w:color="auto"/>
        <w:left w:val="none" w:sz="0" w:space="0" w:color="auto"/>
        <w:bottom w:val="none" w:sz="0" w:space="0" w:color="auto"/>
        <w:right w:val="none" w:sz="0" w:space="0" w:color="auto"/>
      </w:divBdr>
    </w:div>
    <w:div w:id="106119944">
      <w:bodyDiv w:val="1"/>
      <w:marLeft w:val="0"/>
      <w:marRight w:val="0"/>
      <w:marTop w:val="0"/>
      <w:marBottom w:val="0"/>
      <w:divBdr>
        <w:top w:val="none" w:sz="0" w:space="0" w:color="auto"/>
        <w:left w:val="none" w:sz="0" w:space="0" w:color="auto"/>
        <w:bottom w:val="none" w:sz="0" w:space="0" w:color="auto"/>
        <w:right w:val="none" w:sz="0" w:space="0" w:color="auto"/>
      </w:divBdr>
      <w:divsChild>
        <w:div w:id="387075714">
          <w:marLeft w:val="274"/>
          <w:marRight w:val="0"/>
          <w:marTop w:val="0"/>
          <w:marBottom w:val="0"/>
          <w:divBdr>
            <w:top w:val="none" w:sz="0" w:space="0" w:color="auto"/>
            <w:left w:val="none" w:sz="0" w:space="0" w:color="auto"/>
            <w:bottom w:val="none" w:sz="0" w:space="0" w:color="auto"/>
            <w:right w:val="none" w:sz="0" w:space="0" w:color="auto"/>
          </w:divBdr>
        </w:div>
        <w:div w:id="745103610">
          <w:marLeft w:val="274"/>
          <w:marRight w:val="0"/>
          <w:marTop w:val="0"/>
          <w:marBottom w:val="0"/>
          <w:divBdr>
            <w:top w:val="none" w:sz="0" w:space="0" w:color="auto"/>
            <w:left w:val="none" w:sz="0" w:space="0" w:color="auto"/>
            <w:bottom w:val="none" w:sz="0" w:space="0" w:color="auto"/>
            <w:right w:val="none" w:sz="0" w:space="0" w:color="auto"/>
          </w:divBdr>
        </w:div>
        <w:div w:id="1726296065">
          <w:marLeft w:val="274"/>
          <w:marRight w:val="0"/>
          <w:marTop w:val="0"/>
          <w:marBottom w:val="0"/>
          <w:divBdr>
            <w:top w:val="none" w:sz="0" w:space="0" w:color="auto"/>
            <w:left w:val="none" w:sz="0" w:space="0" w:color="auto"/>
            <w:bottom w:val="none" w:sz="0" w:space="0" w:color="auto"/>
            <w:right w:val="none" w:sz="0" w:space="0" w:color="auto"/>
          </w:divBdr>
        </w:div>
      </w:divsChild>
    </w:div>
    <w:div w:id="108937850">
      <w:bodyDiv w:val="1"/>
      <w:marLeft w:val="0"/>
      <w:marRight w:val="0"/>
      <w:marTop w:val="0"/>
      <w:marBottom w:val="0"/>
      <w:divBdr>
        <w:top w:val="none" w:sz="0" w:space="0" w:color="auto"/>
        <w:left w:val="none" w:sz="0" w:space="0" w:color="auto"/>
        <w:bottom w:val="none" w:sz="0" w:space="0" w:color="auto"/>
        <w:right w:val="none" w:sz="0" w:space="0" w:color="auto"/>
      </w:divBdr>
    </w:div>
    <w:div w:id="112987477">
      <w:bodyDiv w:val="1"/>
      <w:marLeft w:val="0"/>
      <w:marRight w:val="0"/>
      <w:marTop w:val="0"/>
      <w:marBottom w:val="0"/>
      <w:divBdr>
        <w:top w:val="none" w:sz="0" w:space="0" w:color="auto"/>
        <w:left w:val="none" w:sz="0" w:space="0" w:color="auto"/>
        <w:bottom w:val="none" w:sz="0" w:space="0" w:color="auto"/>
        <w:right w:val="none" w:sz="0" w:space="0" w:color="auto"/>
      </w:divBdr>
    </w:div>
    <w:div w:id="120848920">
      <w:bodyDiv w:val="1"/>
      <w:marLeft w:val="0"/>
      <w:marRight w:val="0"/>
      <w:marTop w:val="0"/>
      <w:marBottom w:val="0"/>
      <w:divBdr>
        <w:top w:val="none" w:sz="0" w:space="0" w:color="auto"/>
        <w:left w:val="none" w:sz="0" w:space="0" w:color="auto"/>
        <w:bottom w:val="none" w:sz="0" w:space="0" w:color="auto"/>
        <w:right w:val="none" w:sz="0" w:space="0" w:color="auto"/>
      </w:divBdr>
      <w:divsChild>
        <w:div w:id="532042345">
          <w:marLeft w:val="274"/>
          <w:marRight w:val="0"/>
          <w:marTop w:val="120"/>
          <w:marBottom w:val="120"/>
          <w:divBdr>
            <w:top w:val="none" w:sz="0" w:space="0" w:color="auto"/>
            <w:left w:val="none" w:sz="0" w:space="0" w:color="auto"/>
            <w:bottom w:val="none" w:sz="0" w:space="0" w:color="auto"/>
            <w:right w:val="none" w:sz="0" w:space="0" w:color="auto"/>
          </w:divBdr>
        </w:div>
        <w:div w:id="2091804005">
          <w:marLeft w:val="274"/>
          <w:marRight w:val="0"/>
          <w:marTop w:val="120"/>
          <w:marBottom w:val="120"/>
          <w:divBdr>
            <w:top w:val="none" w:sz="0" w:space="0" w:color="auto"/>
            <w:left w:val="none" w:sz="0" w:space="0" w:color="auto"/>
            <w:bottom w:val="none" w:sz="0" w:space="0" w:color="auto"/>
            <w:right w:val="none" w:sz="0" w:space="0" w:color="auto"/>
          </w:divBdr>
        </w:div>
      </w:divsChild>
    </w:div>
    <w:div w:id="121048116">
      <w:bodyDiv w:val="1"/>
      <w:marLeft w:val="0"/>
      <w:marRight w:val="0"/>
      <w:marTop w:val="0"/>
      <w:marBottom w:val="0"/>
      <w:divBdr>
        <w:top w:val="none" w:sz="0" w:space="0" w:color="auto"/>
        <w:left w:val="none" w:sz="0" w:space="0" w:color="auto"/>
        <w:bottom w:val="none" w:sz="0" w:space="0" w:color="auto"/>
        <w:right w:val="none" w:sz="0" w:space="0" w:color="auto"/>
      </w:divBdr>
      <w:divsChild>
        <w:div w:id="965113648">
          <w:marLeft w:val="360"/>
          <w:marRight w:val="0"/>
          <w:marTop w:val="0"/>
          <w:marBottom w:val="120"/>
          <w:divBdr>
            <w:top w:val="none" w:sz="0" w:space="0" w:color="auto"/>
            <w:left w:val="none" w:sz="0" w:space="0" w:color="auto"/>
            <w:bottom w:val="none" w:sz="0" w:space="0" w:color="auto"/>
            <w:right w:val="none" w:sz="0" w:space="0" w:color="auto"/>
          </w:divBdr>
        </w:div>
      </w:divsChild>
    </w:div>
    <w:div w:id="122386794">
      <w:bodyDiv w:val="1"/>
      <w:marLeft w:val="0"/>
      <w:marRight w:val="0"/>
      <w:marTop w:val="0"/>
      <w:marBottom w:val="0"/>
      <w:divBdr>
        <w:top w:val="none" w:sz="0" w:space="0" w:color="auto"/>
        <w:left w:val="none" w:sz="0" w:space="0" w:color="auto"/>
        <w:bottom w:val="none" w:sz="0" w:space="0" w:color="auto"/>
        <w:right w:val="none" w:sz="0" w:space="0" w:color="auto"/>
      </w:divBdr>
    </w:div>
    <w:div w:id="128934831">
      <w:bodyDiv w:val="1"/>
      <w:marLeft w:val="0"/>
      <w:marRight w:val="0"/>
      <w:marTop w:val="0"/>
      <w:marBottom w:val="0"/>
      <w:divBdr>
        <w:top w:val="none" w:sz="0" w:space="0" w:color="auto"/>
        <w:left w:val="none" w:sz="0" w:space="0" w:color="auto"/>
        <w:bottom w:val="none" w:sz="0" w:space="0" w:color="auto"/>
        <w:right w:val="none" w:sz="0" w:space="0" w:color="auto"/>
      </w:divBdr>
      <w:divsChild>
        <w:div w:id="265238969">
          <w:marLeft w:val="0"/>
          <w:marRight w:val="0"/>
          <w:marTop w:val="0"/>
          <w:marBottom w:val="0"/>
          <w:divBdr>
            <w:top w:val="none" w:sz="0" w:space="0" w:color="auto"/>
            <w:left w:val="none" w:sz="0" w:space="0" w:color="auto"/>
            <w:bottom w:val="none" w:sz="0" w:space="0" w:color="auto"/>
            <w:right w:val="none" w:sz="0" w:space="0" w:color="auto"/>
          </w:divBdr>
          <w:divsChild>
            <w:div w:id="485629978">
              <w:marLeft w:val="0"/>
              <w:marRight w:val="0"/>
              <w:marTop w:val="0"/>
              <w:marBottom w:val="0"/>
              <w:divBdr>
                <w:top w:val="none" w:sz="0" w:space="0" w:color="auto"/>
                <w:left w:val="none" w:sz="0" w:space="0" w:color="auto"/>
                <w:bottom w:val="none" w:sz="0" w:space="0" w:color="auto"/>
                <w:right w:val="none" w:sz="0" w:space="0" w:color="auto"/>
              </w:divBdr>
              <w:divsChild>
                <w:div w:id="178738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8970">
      <w:bodyDiv w:val="1"/>
      <w:marLeft w:val="0"/>
      <w:marRight w:val="0"/>
      <w:marTop w:val="0"/>
      <w:marBottom w:val="0"/>
      <w:divBdr>
        <w:top w:val="none" w:sz="0" w:space="0" w:color="auto"/>
        <w:left w:val="none" w:sz="0" w:space="0" w:color="auto"/>
        <w:bottom w:val="none" w:sz="0" w:space="0" w:color="auto"/>
        <w:right w:val="none" w:sz="0" w:space="0" w:color="auto"/>
      </w:divBdr>
      <w:divsChild>
        <w:div w:id="1952517118">
          <w:marLeft w:val="446"/>
          <w:marRight w:val="0"/>
          <w:marTop w:val="120"/>
          <w:marBottom w:val="120"/>
          <w:divBdr>
            <w:top w:val="none" w:sz="0" w:space="0" w:color="auto"/>
            <w:left w:val="none" w:sz="0" w:space="0" w:color="auto"/>
            <w:bottom w:val="none" w:sz="0" w:space="0" w:color="auto"/>
            <w:right w:val="none" w:sz="0" w:space="0" w:color="auto"/>
          </w:divBdr>
        </w:div>
      </w:divsChild>
    </w:div>
    <w:div w:id="149518922">
      <w:bodyDiv w:val="1"/>
      <w:marLeft w:val="0"/>
      <w:marRight w:val="0"/>
      <w:marTop w:val="0"/>
      <w:marBottom w:val="0"/>
      <w:divBdr>
        <w:top w:val="none" w:sz="0" w:space="0" w:color="auto"/>
        <w:left w:val="none" w:sz="0" w:space="0" w:color="auto"/>
        <w:bottom w:val="none" w:sz="0" w:space="0" w:color="auto"/>
        <w:right w:val="none" w:sz="0" w:space="0" w:color="auto"/>
      </w:divBdr>
    </w:div>
    <w:div w:id="155264256">
      <w:bodyDiv w:val="1"/>
      <w:marLeft w:val="0"/>
      <w:marRight w:val="0"/>
      <w:marTop w:val="0"/>
      <w:marBottom w:val="0"/>
      <w:divBdr>
        <w:top w:val="none" w:sz="0" w:space="0" w:color="auto"/>
        <w:left w:val="none" w:sz="0" w:space="0" w:color="auto"/>
        <w:bottom w:val="none" w:sz="0" w:space="0" w:color="auto"/>
        <w:right w:val="none" w:sz="0" w:space="0" w:color="auto"/>
      </w:divBdr>
    </w:div>
    <w:div w:id="163321351">
      <w:bodyDiv w:val="1"/>
      <w:marLeft w:val="0"/>
      <w:marRight w:val="0"/>
      <w:marTop w:val="0"/>
      <w:marBottom w:val="0"/>
      <w:divBdr>
        <w:top w:val="none" w:sz="0" w:space="0" w:color="auto"/>
        <w:left w:val="none" w:sz="0" w:space="0" w:color="auto"/>
        <w:bottom w:val="none" w:sz="0" w:space="0" w:color="auto"/>
        <w:right w:val="none" w:sz="0" w:space="0" w:color="auto"/>
      </w:divBdr>
    </w:div>
    <w:div w:id="165824154">
      <w:bodyDiv w:val="1"/>
      <w:marLeft w:val="0"/>
      <w:marRight w:val="0"/>
      <w:marTop w:val="0"/>
      <w:marBottom w:val="0"/>
      <w:divBdr>
        <w:top w:val="none" w:sz="0" w:space="0" w:color="auto"/>
        <w:left w:val="none" w:sz="0" w:space="0" w:color="auto"/>
        <w:bottom w:val="none" w:sz="0" w:space="0" w:color="auto"/>
        <w:right w:val="none" w:sz="0" w:space="0" w:color="auto"/>
      </w:divBdr>
    </w:div>
    <w:div w:id="182209367">
      <w:bodyDiv w:val="1"/>
      <w:marLeft w:val="0"/>
      <w:marRight w:val="0"/>
      <w:marTop w:val="0"/>
      <w:marBottom w:val="0"/>
      <w:divBdr>
        <w:top w:val="none" w:sz="0" w:space="0" w:color="auto"/>
        <w:left w:val="none" w:sz="0" w:space="0" w:color="auto"/>
        <w:bottom w:val="none" w:sz="0" w:space="0" w:color="auto"/>
        <w:right w:val="none" w:sz="0" w:space="0" w:color="auto"/>
      </w:divBdr>
    </w:div>
    <w:div w:id="188107798">
      <w:bodyDiv w:val="1"/>
      <w:marLeft w:val="0"/>
      <w:marRight w:val="0"/>
      <w:marTop w:val="0"/>
      <w:marBottom w:val="0"/>
      <w:divBdr>
        <w:top w:val="none" w:sz="0" w:space="0" w:color="auto"/>
        <w:left w:val="none" w:sz="0" w:space="0" w:color="auto"/>
        <w:bottom w:val="none" w:sz="0" w:space="0" w:color="auto"/>
        <w:right w:val="none" w:sz="0" w:space="0" w:color="auto"/>
      </w:divBdr>
    </w:div>
    <w:div w:id="201720720">
      <w:bodyDiv w:val="1"/>
      <w:marLeft w:val="0"/>
      <w:marRight w:val="0"/>
      <w:marTop w:val="0"/>
      <w:marBottom w:val="0"/>
      <w:divBdr>
        <w:top w:val="none" w:sz="0" w:space="0" w:color="auto"/>
        <w:left w:val="none" w:sz="0" w:space="0" w:color="auto"/>
        <w:bottom w:val="none" w:sz="0" w:space="0" w:color="auto"/>
        <w:right w:val="none" w:sz="0" w:space="0" w:color="auto"/>
      </w:divBdr>
      <w:divsChild>
        <w:div w:id="477263839">
          <w:marLeft w:val="360"/>
          <w:marRight w:val="0"/>
          <w:marTop w:val="0"/>
          <w:marBottom w:val="0"/>
          <w:divBdr>
            <w:top w:val="none" w:sz="0" w:space="0" w:color="auto"/>
            <w:left w:val="none" w:sz="0" w:space="0" w:color="auto"/>
            <w:bottom w:val="none" w:sz="0" w:space="0" w:color="auto"/>
            <w:right w:val="none" w:sz="0" w:space="0" w:color="auto"/>
          </w:divBdr>
        </w:div>
        <w:div w:id="489061275">
          <w:marLeft w:val="360"/>
          <w:marRight w:val="0"/>
          <w:marTop w:val="0"/>
          <w:marBottom w:val="0"/>
          <w:divBdr>
            <w:top w:val="none" w:sz="0" w:space="0" w:color="auto"/>
            <w:left w:val="none" w:sz="0" w:space="0" w:color="auto"/>
            <w:bottom w:val="none" w:sz="0" w:space="0" w:color="auto"/>
            <w:right w:val="none" w:sz="0" w:space="0" w:color="auto"/>
          </w:divBdr>
        </w:div>
        <w:div w:id="493881638">
          <w:marLeft w:val="360"/>
          <w:marRight w:val="0"/>
          <w:marTop w:val="0"/>
          <w:marBottom w:val="0"/>
          <w:divBdr>
            <w:top w:val="none" w:sz="0" w:space="0" w:color="auto"/>
            <w:left w:val="none" w:sz="0" w:space="0" w:color="auto"/>
            <w:bottom w:val="none" w:sz="0" w:space="0" w:color="auto"/>
            <w:right w:val="none" w:sz="0" w:space="0" w:color="auto"/>
          </w:divBdr>
        </w:div>
        <w:div w:id="892079020">
          <w:marLeft w:val="360"/>
          <w:marRight w:val="0"/>
          <w:marTop w:val="0"/>
          <w:marBottom w:val="0"/>
          <w:divBdr>
            <w:top w:val="none" w:sz="0" w:space="0" w:color="auto"/>
            <w:left w:val="none" w:sz="0" w:space="0" w:color="auto"/>
            <w:bottom w:val="none" w:sz="0" w:space="0" w:color="auto"/>
            <w:right w:val="none" w:sz="0" w:space="0" w:color="auto"/>
          </w:divBdr>
        </w:div>
        <w:div w:id="896937961">
          <w:marLeft w:val="360"/>
          <w:marRight w:val="0"/>
          <w:marTop w:val="0"/>
          <w:marBottom w:val="0"/>
          <w:divBdr>
            <w:top w:val="none" w:sz="0" w:space="0" w:color="auto"/>
            <w:left w:val="none" w:sz="0" w:space="0" w:color="auto"/>
            <w:bottom w:val="none" w:sz="0" w:space="0" w:color="auto"/>
            <w:right w:val="none" w:sz="0" w:space="0" w:color="auto"/>
          </w:divBdr>
        </w:div>
        <w:div w:id="1193566973">
          <w:marLeft w:val="360"/>
          <w:marRight w:val="0"/>
          <w:marTop w:val="0"/>
          <w:marBottom w:val="0"/>
          <w:divBdr>
            <w:top w:val="none" w:sz="0" w:space="0" w:color="auto"/>
            <w:left w:val="none" w:sz="0" w:space="0" w:color="auto"/>
            <w:bottom w:val="none" w:sz="0" w:space="0" w:color="auto"/>
            <w:right w:val="none" w:sz="0" w:space="0" w:color="auto"/>
          </w:divBdr>
        </w:div>
        <w:div w:id="1528760783">
          <w:marLeft w:val="360"/>
          <w:marRight w:val="0"/>
          <w:marTop w:val="0"/>
          <w:marBottom w:val="0"/>
          <w:divBdr>
            <w:top w:val="none" w:sz="0" w:space="0" w:color="auto"/>
            <w:left w:val="none" w:sz="0" w:space="0" w:color="auto"/>
            <w:bottom w:val="none" w:sz="0" w:space="0" w:color="auto"/>
            <w:right w:val="none" w:sz="0" w:space="0" w:color="auto"/>
          </w:divBdr>
        </w:div>
        <w:div w:id="1698432993">
          <w:marLeft w:val="360"/>
          <w:marRight w:val="0"/>
          <w:marTop w:val="0"/>
          <w:marBottom w:val="0"/>
          <w:divBdr>
            <w:top w:val="none" w:sz="0" w:space="0" w:color="auto"/>
            <w:left w:val="none" w:sz="0" w:space="0" w:color="auto"/>
            <w:bottom w:val="none" w:sz="0" w:space="0" w:color="auto"/>
            <w:right w:val="none" w:sz="0" w:space="0" w:color="auto"/>
          </w:divBdr>
        </w:div>
        <w:div w:id="1878930364">
          <w:marLeft w:val="360"/>
          <w:marRight w:val="0"/>
          <w:marTop w:val="0"/>
          <w:marBottom w:val="0"/>
          <w:divBdr>
            <w:top w:val="none" w:sz="0" w:space="0" w:color="auto"/>
            <w:left w:val="none" w:sz="0" w:space="0" w:color="auto"/>
            <w:bottom w:val="none" w:sz="0" w:space="0" w:color="auto"/>
            <w:right w:val="none" w:sz="0" w:space="0" w:color="auto"/>
          </w:divBdr>
        </w:div>
        <w:div w:id="1958026362">
          <w:marLeft w:val="360"/>
          <w:marRight w:val="0"/>
          <w:marTop w:val="0"/>
          <w:marBottom w:val="0"/>
          <w:divBdr>
            <w:top w:val="none" w:sz="0" w:space="0" w:color="auto"/>
            <w:left w:val="none" w:sz="0" w:space="0" w:color="auto"/>
            <w:bottom w:val="none" w:sz="0" w:space="0" w:color="auto"/>
            <w:right w:val="none" w:sz="0" w:space="0" w:color="auto"/>
          </w:divBdr>
        </w:div>
      </w:divsChild>
    </w:div>
    <w:div w:id="205459105">
      <w:bodyDiv w:val="1"/>
      <w:marLeft w:val="0"/>
      <w:marRight w:val="0"/>
      <w:marTop w:val="0"/>
      <w:marBottom w:val="0"/>
      <w:divBdr>
        <w:top w:val="none" w:sz="0" w:space="0" w:color="auto"/>
        <w:left w:val="none" w:sz="0" w:space="0" w:color="auto"/>
        <w:bottom w:val="none" w:sz="0" w:space="0" w:color="auto"/>
        <w:right w:val="none" w:sz="0" w:space="0" w:color="auto"/>
      </w:divBdr>
    </w:div>
    <w:div w:id="208999383">
      <w:bodyDiv w:val="1"/>
      <w:marLeft w:val="0"/>
      <w:marRight w:val="0"/>
      <w:marTop w:val="0"/>
      <w:marBottom w:val="0"/>
      <w:divBdr>
        <w:top w:val="none" w:sz="0" w:space="0" w:color="auto"/>
        <w:left w:val="none" w:sz="0" w:space="0" w:color="auto"/>
        <w:bottom w:val="none" w:sz="0" w:space="0" w:color="auto"/>
        <w:right w:val="none" w:sz="0" w:space="0" w:color="auto"/>
      </w:divBdr>
      <w:divsChild>
        <w:div w:id="532231445">
          <w:marLeft w:val="0"/>
          <w:marRight w:val="0"/>
          <w:marTop w:val="0"/>
          <w:marBottom w:val="0"/>
          <w:divBdr>
            <w:top w:val="none" w:sz="0" w:space="0" w:color="auto"/>
            <w:left w:val="none" w:sz="0" w:space="0" w:color="auto"/>
            <w:bottom w:val="none" w:sz="0" w:space="0" w:color="auto"/>
            <w:right w:val="none" w:sz="0" w:space="0" w:color="auto"/>
          </w:divBdr>
          <w:divsChild>
            <w:div w:id="1765612190">
              <w:marLeft w:val="0"/>
              <w:marRight w:val="0"/>
              <w:marTop w:val="0"/>
              <w:marBottom w:val="0"/>
              <w:divBdr>
                <w:top w:val="none" w:sz="0" w:space="0" w:color="auto"/>
                <w:left w:val="none" w:sz="0" w:space="0" w:color="auto"/>
                <w:bottom w:val="none" w:sz="0" w:space="0" w:color="auto"/>
                <w:right w:val="none" w:sz="0" w:space="0" w:color="auto"/>
              </w:divBdr>
              <w:divsChild>
                <w:div w:id="18808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4152">
      <w:bodyDiv w:val="1"/>
      <w:marLeft w:val="0"/>
      <w:marRight w:val="0"/>
      <w:marTop w:val="0"/>
      <w:marBottom w:val="0"/>
      <w:divBdr>
        <w:top w:val="none" w:sz="0" w:space="0" w:color="auto"/>
        <w:left w:val="none" w:sz="0" w:space="0" w:color="auto"/>
        <w:bottom w:val="none" w:sz="0" w:space="0" w:color="auto"/>
        <w:right w:val="none" w:sz="0" w:space="0" w:color="auto"/>
      </w:divBdr>
      <w:divsChild>
        <w:div w:id="680620617">
          <w:marLeft w:val="360"/>
          <w:marRight w:val="0"/>
          <w:marTop w:val="0"/>
          <w:marBottom w:val="120"/>
          <w:divBdr>
            <w:top w:val="none" w:sz="0" w:space="0" w:color="auto"/>
            <w:left w:val="none" w:sz="0" w:space="0" w:color="auto"/>
            <w:bottom w:val="none" w:sz="0" w:space="0" w:color="auto"/>
            <w:right w:val="none" w:sz="0" w:space="0" w:color="auto"/>
          </w:divBdr>
        </w:div>
      </w:divsChild>
    </w:div>
    <w:div w:id="217867146">
      <w:bodyDiv w:val="1"/>
      <w:marLeft w:val="0"/>
      <w:marRight w:val="0"/>
      <w:marTop w:val="0"/>
      <w:marBottom w:val="0"/>
      <w:divBdr>
        <w:top w:val="none" w:sz="0" w:space="0" w:color="auto"/>
        <w:left w:val="none" w:sz="0" w:space="0" w:color="auto"/>
        <w:bottom w:val="none" w:sz="0" w:space="0" w:color="auto"/>
        <w:right w:val="none" w:sz="0" w:space="0" w:color="auto"/>
      </w:divBdr>
    </w:div>
    <w:div w:id="219287596">
      <w:bodyDiv w:val="1"/>
      <w:marLeft w:val="0"/>
      <w:marRight w:val="0"/>
      <w:marTop w:val="0"/>
      <w:marBottom w:val="0"/>
      <w:divBdr>
        <w:top w:val="none" w:sz="0" w:space="0" w:color="auto"/>
        <w:left w:val="none" w:sz="0" w:space="0" w:color="auto"/>
        <w:bottom w:val="none" w:sz="0" w:space="0" w:color="auto"/>
        <w:right w:val="none" w:sz="0" w:space="0" w:color="auto"/>
      </w:divBdr>
    </w:div>
    <w:div w:id="222372793">
      <w:bodyDiv w:val="1"/>
      <w:marLeft w:val="0"/>
      <w:marRight w:val="0"/>
      <w:marTop w:val="0"/>
      <w:marBottom w:val="0"/>
      <w:divBdr>
        <w:top w:val="none" w:sz="0" w:space="0" w:color="auto"/>
        <w:left w:val="none" w:sz="0" w:space="0" w:color="auto"/>
        <w:bottom w:val="none" w:sz="0" w:space="0" w:color="auto"/>
        <w:right w:val="none" w:sz="0" w:space="0" w:color="auto"/>
      </w:divBdr>
      <w:divsChild>
        <w:div w:id="423261616">
          <w:marLeft w:val="0"/>
          <w:marRight w:val="0"/>
          <w:marTop w:val="0"/>
          <w:marBottom w:val="0"/>
          <w:divBdr>
            <w:top w:val="none" w:sz="0" w:space="0" w:color="auto"/>
            <w:left w:val="none" w:sz="0" w:space="0" w:color="auto"/>
            <w:bottom w:val="none" w:sz="0" w:space="0" w:color="auto"/>
            <w:right w:val="none" w:sz="0" w:space="0" w:color="auto"/>
          </w:divBdr>
          <w:divsChild>
            <w:div w:id="590771963">
              <w:marLeft w:val="0"/>
              <w:marRight w:val="0"/>
              <w:marTop w:val="0"/>
              <w:marBottom w:val="0"/>
              <w:divBdr>
                <w:top w:val="none" w:sz="0" w:space="0" w:color="auto"/>
                <w:left w:val="none" w:sz="0" w:space="0" w:color="auto"/>
                <w:bottom w:val="none" w:sz="0" w:space="0" w:color="auto"/>
                <w:right w:val="none" w:sz="0" w:space="0" w:color="auto"/>
              </w:divBdr>
              <w:divsChild>
                <w:div w:id="166654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357847">
      <w:bodyDiv w:val="1"/>
      <w:marLeft w:val="0"/>
      <w:marRight w:val="0"/>
      <w:marTop w:val="0"/>
      <w:marBottom w:val="0"/>
      <w:divBdr>
        <w:top w:val="none" w:sz="0" w:space="0" w:color="auto"/>
        <w:left w:val="none" w:sz="0" w:space="0" w:color="auto"/>
        <w:bottom w:val="none" w:sz="0" w:space="0" w:color="auto"/>
        <w:right w:val="none" w:sz="0" w:space="0" w:color="auto"/>
      </w:divBdr>
      <w:divsChild>
        <w:div w:id="1043208658">
          <w:marLeft w:val="547"/>
          <w:marRight w:val="0"/>
          <w:marTop w:val="120"/>
          <w:marBottom w:val="120"/>
          <w:divBdr>
            <w:top w:val="none" w:sz="0" w:space="0" w:color="auto"/>
            <w:left w:val="none" w:sz="0" w:space="0" w:color="auto"/>
            <w:bottom w:val="none" w:sz="0" w:space="0" w:color="auto"/>
            <w:right w:val="none" w:sz="0" w:space="0" w:color="auto"/>
          </w:divBdr>
        </w:div>
        <w:div w:id="1774518646">
          <w:marLeft w:val="547"/>
          <w:marRight w:val="0"/>
          <w:marTop w:val="120"/>
          <w:marBottom w:val="120"/>
          <w:divBdr>
            <w:top w:val="none" w:sz="0" w:space="0" w:color="auto"/>
            <w:left w:val="none" w:sz="0" w:space="0" w:color="auto"/>
            <w:bottom w:val="none" w:sz="0" w:space="0" w:color="auto"/>
            <w:right w:val="none" w:sz="0" w:space="0" w:color="auto"/>
          </w:divBdr>
        </w:div>
      </w:divsChild>
    </w:div>
    <w:div w:id="240025049">
      <w:bodyDiv w:val="1"/>
      <w:marLeft w:val="0"/>
      <w:marRight w:val="0"/>
      <w:marTop w:val="0"/>
      <w:marBottom w:val="0"/>
      <w:divBdr>
        <w:top w:val="none" w:sz="0" w:space="0" w:color="auto"/>
        <w:left w:val="none" w:sz="0" w:space="0" w:color="auto"/>
        <w:bottom w:val="none" w:sz="0" w:space="0" w:color="auto"/>
        <w:right w:val="none" w:sz="0" w:space="0" w:color="auto"/>
      </w:divBdr>
    </w:div>
    <w:div w:id="241452241">
      <w:bodyDiv w:val="1"/>
      <w:marLeft w:val="0"/>
      <w:marRight w:val="0"/>
      <w:marTop w:val="0"/>
      <w:marBottom w:val="0"/>
      <w:divBdr>
        <w:top w:val="none" w:sz="0" w:space="0" w:color="auto"/>
        <w:left w:val="none" w:sz="0" w:space="0" w:color="auto"/>
        <w:bottom w:val="none" w:sz="0" w:space="0" w:color="auto"/>
        <w:right w:val="none" w:sz="0" w:space="0" w:color="auto"/>
      </w:divBdr>
    </w:div>
    <w:div w:id="246573477">
      <w:bodyDiv w:val="1"/>
      <w:marLeft w:val="0"/>
      <w:marRight w:val="0"/>
      <w:marTop w:val="0"/>
      <w:marBottom w:val="0"/>
      <w:divBdr>
        <w:top w:val="none" w:sz="0" w:space="0" w:color="auto"/>
        <w:left w:val="none" w:sz="0" w:space="0" w:color="auto"/>
        <w:bottom w:val="none" w:sz="0" w:space="0" w:color="auto"/>
        <w:right w:val="none" w:sz="0" w:space="0" w:color="auto"/>
      </w:divBdr>
      <w:divsChild>
        <w:div w:id="329799314">
          <w:marLeft w:val="446"/>
          <w:marRight w:val="0"/>
          <w:marTop w:val="0"/>
          <w:marBottom w:val="0"/>
          <w:divBdr>
            <w:top w:val="none" w:sz="0" w:space="0" w:color="auto"/>
            <w:left w:val="none" w:sz="0" w:space="0" w:color="auto"/>
            <w:bottom w:val="none" w:sz="0" w:space="0" w:color="auto"/>
            <w:right w:val="none" w:sz="0" w:space="0" w:color="auto"/>
          </w:divBdr>
        </w:div>
        <w:div w:id="594629258">
          <w:marLeft w:val="446"/>
          <w:marRight w:val="0"/>
          <w:marTop w:val="0"/>
          <w:marBottom w:val="0"/>
          <w:divBdr>
            <w:top w:val="none" w:sz="0" w:space="0" w:color="auto"/>
            <w:left w:val="none" w:sz="0" w:space="0" w:color="auto"/>
            <w:bottom w:val="none" w:sz="0" w:space="0" w:color="auto"/>
            <w:right w:val="none" w:sz="0" w:space="0" w:color="auto"/>
          </w:divBdr>
        </w:div>
        <w:div w:id="786120125">
          <w:marLeft w:val="446"/>
          <w:marRight w:val="0"/>
          <w:marTop w:val="0"/>
          <w:marBottom w:val="0"/>
          <w:divBdr>
            <w:top w:val="none" w:sz="0" w:space="0" w:color="auto"/>
            <w:left w:val="none" w:sz="0" w:space="0" w:color="auto"/>
            <w:bottom w:val="none" w:sz="0" w:space="0" w:color="auto"/>
            <w:right w:val="none" w:sz="0" w:space="0" w:color="auto"/>
          </w:divBdr>
        </w:div>
      </w:divsChild>
    </w:div>
    <w:div w:id="253781781">
      <w:bodyDiv w:val="1"/>
      <w:marLeft w:val="0"/>
      <w:marRight w:val="0"/>
      <w:marTop w:val="0"/>
      <w:marBottom w:val="0"/>
      <w:divBdr>
        <w:top w:val="none" w:sz="0" w:space="0" w:color="auto"/>
        <w:left w:val="none" w:sz="0" w:space="0" w:color="auto"/>
        <w:bottom w:val="none" w:sz="0" w:space="0" w:color="auto"/>
        <w:right w:val="none" w:sz="0" w:space="0" w:color="auto"/>
      </w:divBdr>
    </w:div>
    <w:div w:id="269515207">
      <w:bodyDiv w:val="1"/>
      <w:marLeft w:val="0"/>
      <w:marRight w:val="0"/>
      <w:marTop w:val="0"/>
      <w:marBottom w:val="0"/>
      <w:divBdr>
        <w:top w:val="none" w:sz="0" w:space="0" w:color="auto"/>
        <w:left w:val="none" w:sz="0" w:space="0" w:color="auto"/>
        <w:bottom w:val="none" w:sz="0" w:space="0" w:color="auto"/>
        <w:right w:val="none" w:sz="0" w:space="0" w:color="auto"/>
      </w:divBdr>
    </w:div>
    <w:div w:id="281038735">
      <w:bodyDiv w:val="1"/>
      <w:marLeft w:val="0"/>
      <w:marRight w:val="0"/>
      <w:marTop w:val="0"/>
      <w:marBottom w:val="0"/>
      <w:divBdr>
        <w:top w:val="none" w:sz="0" w:space="0" w:color="auto"/>
        <w:left w:val="none" w:sz="0" w:space="0" w:color="auto"/>
        <w:bottom w:val="none" w:sz="0" w:space="0" w:color="auto"/>
        <w:right w:val="none" w:sz="0" w:space="0" w:color="auto"/>
      </w:divBdr>
    </w:div>
    <w:div w:id="283002785">
      <w:bodyDiv w:val="1"/>
      <w:marLeft w:val="0"/>
      <w:marRight w:val="0"/>
      <w:marTop w:val="0"/>
      <w:marBottom w:val="0"/>
      <w:divBdr>
        <w:top w:val="none" w:sz="0" w:space="0" w:color="auto"/>
        <w:left w:val="none" w:sz="0" w:space="0" w:color="auto"/>
        <w:bottom w:val="none" w:sz="0" w:space="0" w:color="auto"/>
        <w:right w:val="none" w:sz="0" w:space="0" w:color="auto"/>
      </w:divBdr>
    </w:div>
    <w:div w:id="286737221">
      <w:bodyDiv w:val="1"/>
      <w:marLeft w:val="0"/>
      <w:marRight w:val="0"/>
      <w:marTop w:val="0"/>
      <w:marBottom w:val="0"/>
      <w:divBdr>
        <w:top w:val="none" w:sz="0" w:space="0" w:color="auto"/>
        <w:left w:val="none" w:sz="0" w:space="0" w:color="auto"/>
        <w:bottom w:val="none" w:sz="0" w:space="0" w:color="auto"/>
        <w:right w:val="none" w:sz="0" w:space="0" w:color="auto"/>
      </w:divBdr>
      <w:divsChild>
        <w:div w:id="41904969">
          <w:marLeft w:val="360"/>
          <w:marRight w:val="0"/>
          <w:marTop w:val="40"/>
          <w:marBottom w:val="40"/>
          <w:divBdr>
            <w:top w:val="none" w:sz="0" w:space="0" w:color="auto"/>
            <w:left w:val="none" w:sz="0" w:space="0" w:color="auto"/>
            <w:bottom w:val="none" w:sz="0" w:space="0" w:color="auto"/>
            <w:right w:val="none" w:sz="0" w:space="0" w:color="auto"/>
          </w:divBdr>
        </w:div>
        <w:div w:id="191109707">
          <w:marLeft w:val="360"/>
          <w:marRight w:val="0"/>
          <w:marTop w:val="40"/>
          <w:marBottom w:val="40"/>
          <w:divBdr>
            <w:top w:val="none" w:sz="0" w:space="0" w:color="auto"/>
            <w:left w:val="none" w:sz="0" w:space="0" w:color="auto"/>
            <w:bottom w:val="none" w:sz="0" w:space="0" w:color="auto"/>
            <w:right w:val="none" w:sz="0" w:space="0" w:color="auto"/>
          </w:divBdr>
        </w:div>
        <w:div w:id="549733529">
          <w:marLeft w:val="360"/>
          <w:marRight w:val="0"/>
          <w:marTop w:val="40"/>
          <w:marBottom w:val="40"/>
          <w:divBdr>
            <w:top w:val="none" w:sz="0" w:space="0" w:color="auto"/>
            <w:left w:val="none" w:sz="0" w:space="0" w:color="auto"/>
            <w:bottom w:val="none" w:sz="0" w:space="0" w:color="auto"/>
            <w:right w:val="none" w:sz="0" w:space="0" w:color="auto"/>
          </w:divBdr>
        </w:div>
        <w:div w:id="606305846">
          <w:marLeft w:val="360"/>
          <w:marRight w:val="0"/>
          <w:marTop w:val="40"/>
          <w:marBottom w:val="40"/>
          <w:divBdr>
            <w:top w:val="none" w:sz="0" w:space="0" w:color="auto"/>
            <w:left w:val="none" w:sz="0" w:space="0" w:color="auto"/>
            <w:bottom w:val="none" w:sz="0" w:space="0" w:color="auto"/>
            <w:right w:val="none" w:sz="0" w:space="0" w:color="auto"/>
          </w:divBdr>
        </w:div>
        <w:div w:id="633485169">
          <w:marLeft w:val="360"/>
          <w:marRight w:val="0"/>
          <w:marTop w:val="40"/>
          <w:marBottom w:val="40"/>
          <w:divBdr>
            <w:top w:val="none" w:sz="0" w:space="0" w:color="auto"/>
            <w:left w:val="none" w:sz="0" w:space="0" w:color="auto"/>
            <w:bottom w:val="none" w:sz="0" w:space="0" w:color="auto"/>
            <w:right w:val="none" w:sz="0" w:space="0" w:color="auto"/>
          </w:divBdr>
        </w:div>
        <w:div w:id="1039668741">
          <w:marLeft w:val="360"/>
          <w:marRight w:val="0"/>
          <w:marTop w:val="40"/>
          <w:marBottom w:val="40"/>
          <w:divBdr>
            <w:top w:val="none" w:sz="0" w:space="0" w:color="auto"/>
            <w:left w:val="none" w:sz="0" w:space="0" w:color="auto"/>
            <w:bottom w:val="none" w:sz="0" w:space="0" w:color="auto"/>
            <w:right w:val="none" w:sz="0" w:space="0" w:color="auto"/>
          </w:divBdr>
        </w:div>
        <w:div w:id="1155147472">
          <w:marLeft w:val="360"/>
          <w:marRight w:val="0"/>
          <w:marTop w:val="40"/>
          <w:marBottom w:val="40"/>
          <w:divBdr>
            <w:top w:val="none" w:sz="0" w:space="0" w:color="auto"/>
            <w:left w:val="none" w:sz="0" w:space="0" w:color="auto"/>
            <w:bottom w:val="none" w:sz="0" w:space="0" w:color="auto"/>
            <w:right w:val="none" w:sz="0" w:space="0" w:color="auto"/>
          </w:divBdr>
        </w:div>
        <w:div w:id="1550873510">
          <w:marLeft w:val="360"/>
          <w:marRight w:val="0"/>
          <w:marTop w:val="40"/>
          <w:marBottom w:val="40"/>
          <w:divBdr>
            <w:top w:val="none" w:sz="0" w:space="0" w:color="auto"/>
            <w:left w:val="none" w:sz="0" w:space="0" w:color="auto"/>
            <w:bottom w:val="none" w:sz="0" w:space="0" w:color="auto"/>
            <w:right w:val="none" w:sz="0" w:space="0" w:color="auto"/>
          </w:divBdr>
        </w:div>
        <w:div w:id="1617561055">
          <w:marLeft w:val="360"/>
          <w:marRight w:val="0"/>
          <w:marTop w:val="40"/>
          <w:marBottom w:val="40"/>
          <w:divBdr>
            <w:top w:val="none" w:sz="0" w:space="0" w:color="auto"/>
            <w:left w:val="none" w:sz="0" w:space="0" w:color="auto"/>
            <w:bottom w:val="none" w:sz="0" w:space="0" w:color="auto"/>
            <w:right w:val="none" w:sz="0" w:space="0" w:color="auto"/>
          </w:divBdr>
        </w:div>
        <w:div w:id="1948152113">
          <w:marLeft w:val="360"/>
          <w:marRight w:val="0"/>
          <w:marTop w:val="40"/>
          <w:marBottom w:val="40"/>
          <w:divBdr>
            <w:top w:val="none" w:sz="0" w:space="0" w:color="auto"/>
            <w:left w:val="none" w:sz="0" w:space="0" w:color="auto"/>
            <w:bottom w:val="none" w:sz="0" w:space="0" w:color="auto"/>
            <w:right w:val="none" w:sz="0" w:space="0" w:color="auto"/>
          </w:divBdr>
        </w:div>
        <w:div w:id="2093892814">
          <w:marLeft w:val="360"/>
          <w:marRight w:val="0"/>
          <w:marTop w:val="40"/>
          <w:marBottom w:val="40"/>
          <w:divBdr>
            <w:top w:val="none" w:sz="0" w:space="0" w:color="auto"/>
            <w:left w:val="none" w:sz="0" w:space="0" w:color="auto"/>
            <w:bottom w:val="none" w:sz="0" w:space="0" w:color="auto"/>
            <w:right w:val="none" w:sz="0" w:space="0" w:color="auto"/>
          </w:divBdr>
        </w:div>
      </w:divsChild>
    </w:div>
    <w:div w:id="289362779">
      <w:bodyDiv w:val="1"/>
      <w:marLeft w:val="0"/>
      <w:marRight w:val="0"/>
      <w:marTop w:val="0"/>
      <w:marBottom w:val="0"/>
      <w:divBdr>
        <w:top w:val="none" w:sz="0" w:space="0" w:color="auto"/>
        <w:left w:val="none" w:sz="0" w:space="0" w:color="auto"/>
        <w:bottom w:val="none" w:sz="0" w:space="0" w:color="auto"/>
        <w:right w:val="none" w:sz="0" w:space="0" w:color="auto"/>
      </w:divBdr>
      <w:divsChild>
        <w:div w:id="834803994">
          <w:marLeft w:val="0"/>
          <w:marRight w:val="0"/>
          <w:marTop w:val="0"/>
          <w:marBottom w:val="0"/>
          <w:divBdr>
            <w:top w:val="none" w:sz="0" w:space="0" w:color="auto"/>
            <w:left w:val="none" w:sz="0" w:space="0" w:color="auto"/>
            <w:bottom w:val="none" w:sz="0" w:space="0" w:color="auto"/>
            <w:right w:val="none" w:sz="0" w:space="0" w:color="auto"/>
          </w:divBdr>
        </w:div>
      </w:divsChild>
    </w:div>
    <w:div w:id="295766016">
      <w:bodyDiv w:val="1"/>
      <w:marLeft w:val="0"/>
      <w:marRight w:val="0"/>
      <w:marTop w:val="0"/>
      <w:marBottom w:val="0"/>
      <w:divBdr>
        <w:top w:val="none" w:sz="0" w:space="0" w:color="auto"/>
        <w:left w:val="none" w:sz="0" w:space="0" w:color="auto"/>
        <w:bottom w:val="none" w:sz="0" w:space="0" w:color="auto"/>
        <w:right w:val="none" w:sz="0" w:space="0" w:color="auto"/>
      </w:divBdr>
    </w:div>
    <w:div w:id="298538052">
      <w:bodyDiv w:val="1"/>
      <w:marLeft w:val="0"/>
      <w:marRight w:val="0"/>
      <w:marTop w:val="0"/>
      <w:marBottom w:val="0"/>
      <w:divBdr>
        <w:top w:val="none" w:sz="0" w:space="0" w:color="auto"/>
        <w:left w:val="none" w:sz="0" w:space="0" w:color="auto"/>
        <w:bottom w:val="none" w:sz="0" w:space="0" w:color="auto"/>
        <w:right w:val="none" w:sz="0" w:space="0" w:color="auto"/>
      </w:divBdr>
    </w:div>
    <w:div w:id="304549659">
      <w:bodyDiv w:val="1"/>
      <w:marLeft w:val="0"/>
      <w:marRight w:val="0"/>
      <w:marTop w:val="0"/>
      <w:marBottom w:val="0"/>
      <w:divBdr>
        <w:top w:val="none" w:sz="0" w:space="0" w:color="auto"/>
        <w:left w:val="none" w:sz="0" w:space="0" w:color="auto"/>
        <w:bottom w:val="none" w:sz="0" w:space="0" w:color="auto"/>
        <w:right w:val="none" w:sz="0" w:space="0" w:color="auto"/>
      </w:divBdr>
    </w:div>
    <w:div w:id="322393199">
      <w:bodyDiv w:val="1"/>
      <w:marLeft w:val="0"/>
      <w:marRight w:val="0"/>
      <w:marTop w:val="0"/>
      <w:marBottom w:val="0"/>
      <w:divBdr>
        <w:top w:val="none" w:sz="0" w:space="0" w:color="auto"/>
        <w:left w:val="none" w:sz="0" w:space="0" w:color="auto"/>
        <w:bottom w:val="none" w:sz="0" w:space="0" w:color="auto"/>
        <w:right w:val="none" w:sz="0" w:space="0" w:color="auto"/>
      </w:divBdr>
    </w:div>
    <w:div w:id="331420786">
      <w:bodyDiv w:val="1"/>
      <w:marLeft w:val="0"/>
      <w:marRight w:val="0"/>
      <w:marTop w:val="0"/>
      <w:marBottom w:val="0"/>
      <w:divBdr>
        <w:top w:val="none" w:sz="0" w:space="0" w:color="auto"/>
        <w:left w:val="none" w:sz="0" w:space="0" w:color="auto"/>
        <w:bottom w:val="none" w:sz="0" w:space="0" w:color="auto"/>
        <w:right w:val="none" w:sz="0" w:space="0" w:color="auto"/>
      </w:divBdr>
      <w:divsChild>
        <w:div w:id="109328057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99728051">
              <w:blockQuote w:val="1"/>
              <w:marLeft w:val="340"/>
              <w:marRight w:val="0"/>
              <w:marTop w:val="160"/>
              <w:marBottom w:val="200"/>
              <w:divBdr>
                <w:top w:val="none" w:sz="0" w:space="0" w:color="auto"/>
                <w:left w:val="none" w:sz="0" w:space="0" w:color="auto"/>
                <w:bottom w:val="none" w:sz="0" w:space="0" w:color="auto"/>
                <w:right w:val="none" w:sz="0" w:space="0" w:color="auto"/>
              </w:divBdr>
            </w:div>
            <w:div w:id="49757315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331957643">
      <w:bodyDiv w:val="1"/>
      <w:marLeft w:val="0"/>
      <w:marRight w:val="0"/>
      <w:marTop w:val="0"/>
      <w:marBottom w:val="0"/>
      <w:divBdr>
        <w:top w:val="none" w:sz="0" w:space="0" w:color="auto"/>
        <w:left w:val="none" w:sz="0" w:space="0" w:color="auto"/>
        <w:bottom w:val="none" w:sz="0" w:space="0" w:color="auto"/>
        <w:right w:val="none" w:sz="0" w:space="0" w:color="auto"/>
      </w:divBdr>
    </w:div>
    <w:div w:id="341133140">
      <w:bodyDiv w:val="1"/>
      <w:marLeft w:val="0"/>
      <w:marRight w:val="0"/>
      <w:marTop w:val="0"/>
      <w:marBottom w:val="0"/>
      <w:divBdr>
        <w:top w:val="none" w:sz="0" w:space="0" w:color="auto"/>
        <w:left w:val="none" w:sz="0" w:space="0" w:color="auto"/>
        <w:bottom w:val="none" w:sz="0" w:space="0" w:color="auto"/>
        <w:right w:val="none" w:sz="0" w:space="0" w:color="auto"/>
      </w:divBdr>
    </w:div>
    <w:div w:id="346446287">
      <w:bodyDiv w:val="1"/>
      <w:marLeft w:val="0"/>
      <w:marRight w:val="0"/>
      <w:marTop w:val="0"/>
      <w:marBottom w:val="0"/>
      <w:divBdr>
        <w:top w:val="none" w:sz="0" w:space="0" w:color="auto"/>
        <w:left w:val="none" w:sz="0" w:space="0" w:color="auto"/>
        <w:bottom w:val="none" w:sz="0" w:space="0" w:color="auto"/>
        <w:right w:val="none" w:sz="0" w:space="0" w:color="auto"/>
      </w:divBdr>
    </w:div>
    <w:div w:id="378165141">
      <w:bodyDiv w:val="1"/>
      <w:marLeft w:val="0"/>
      <w:marRight w:val="0"/>
      <w:marTop w:val="0"/>
      <w:marBottom w:val="0"/>
      <w:divBdr>
        <w:top w:val="none" w:sz="0" w:space="0" w:color="auto"/>
        <w:left w:val="none" w:sz="0" w:space="0" w:color="auto"/>
        <w:bottom w:val="none" w:sz="0" w:space="0" w:color="auto"/>
        <w:right w:val="none" w:sz="0" w:space="0" w:color="auto"/>
      </w:divBdr>
      <w:divsChild>
        <w:div w:id="1120414764">
          <w:marLeft w:val="0"/>
          <w:marRight w:val="0"/>
          <w:marTop w:val="0"/>
          <w:marBottom w:val="0"/>
          <w:divBdr>
            <w:top w:val="none" w:sz="0" w:space="0" w:color="auto"/>
            <w:left w:val="none" w:sz="0" w:space="0" w:color="auto"/>
            <w:bottom w:val="none" w:sz="0" w:space="0" w:color="auto"/>
            <w:right w:val="none" w:sz="0" w:space="0" w:color="auto"/>
          </w:divBdr>
          <w:divsChild>
            <w:div w:id="1784497762">
              <w:marLeft w:val="0"/>
              <w:marRight w:val="0"/>
              <w:marTop w:val="0"/>
              <w:marBottom w:val="0"/>
              <w:divBdr>
                <w:top w:val="none" w:sz="0" w:space="0" w:color="auto"/>
                <w:left w:val="none" w:sz="0" w:space="0" w:color="auto"/>
                <w:bottom w:val="none" w:sz="0" w:space="0" w:color="auto"/>
                <w:right w:val="none" w:sz="0" w:space="0" w:color="auto"/>
              </w:divBdr>
              <w:divsChild>
                <w:div w:id="113039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685343">
      <w:bodyDiv w:val="1"/>
      <w:marLeft w:val="0"/>
      <w:marRight w:val="0"/>
      <w:marTop w:val="0"/>
      <w:marBottom w:val="0"/>
      <w:divBdr>
        <w:top w:val="none" w:sz="0" w:space="0" w:color="auto"/>
        <w:left w:val="none" w:sz="0" w:space="0" w:color="auto"/>
        <w:bottom w:val="none" w:sz="0" w:space="0" w:color="auto"/>
        <w:right w:val="none" w:sz="0" w:space="0" w:color="auto"/>
      </w:divBdr>
    </w:div>
    <w:div w:id="405878970">
      <w:bodyDiv w:val="1"/>
      <w:marLeft w:val="0"/>
      <w:marRight w:val="0"/>
      <w:marTop w:val="0"/>
      <w:marBottom w:val="0"/>
      <w:divBdr>
        <w:top w:val="none" w:sz="0" w:space="0" w:color="auto"/>
        <w:left w:val="none" w:sz="0" w:space="0" w:color="auto"/>
        <w:bottom w:val="none" w:sz="0" w:space="0" w:color="auto"/>
        <w:right w:val="none" w:sz="0" w:space="0" w:color="auto"/>
      </w:divBdr>
    </w:div>
    <w:div w:id="418068324">
      <w:bodyDiv w:val="1"/>
      <w:marLeft w:val="0"/>
      <w:marRight w:val="0"/>
      <w:marTop w:val="0"/>
      <w:marBottom w:val="0"/>
      <w:divBdr>
        <w:top w:val="none" w:sz="0" w:space="0" w:color="auto"/>
        <w:left w:val="none" w:sz="0" w:space="0" w:color="auto"/>
        <w:bottom w:val="none" w:sz="0" w:space="0" w:color="auto"/>
        <w:right w:val="none" w:sz="0" w:space="0" w:color="auto"/>
      </w:divBdr>
    </w:div>
    <w:div w:id="425463659">
      <w:bodyDiv w:val="1"/>
      <w:marLeft w:val="0"/>
      <w:marRight w:val="0"/>
      <w:marTop w:val="0"/>
      <w:marBottom w:val="0"/>
      <w:divBdr>
        <w:top w:val="none" w:sz="0" w:space="0" w:color="auto"/>
        <w:left w:val="none" w:sz="0" w:space="0" w:color="auto"/>
        <w:bottom w:val="none" w:sz="0" w:space="0" w:color="auto"/>
        <w:right w:val="none" w:sz="0" w:space="0" w:color="auto"/>
      </w:divBdr>
    </w:div>
    <w:div w:id="434832606">
      <w:bodyDiv w:val="1"/>
      <w:marLeft w:val="0"/>
      <w:marRight w:val="0"/>
      <w:marTop w:val="0"/>
      <w:marBottom w:val="0"/>
      <w:divBdr>
        <w:top w:val="none" w:sz="0" w:space="0" w:color="auto"/>
        <w:left w:val="none" w:sz="0" w:space="0" w:color="auto"/>
        <w:bottom w:val="none" w:sz="0" w:space="0" w:color="auto"/>
        <w:right w:val="none" w:sz="0" w:space="0" w:color="auto"/>
      </w:divBdr>
    </w:div>
    <w:div w:id="450320616">
      <w:bodyDiv w:val="1"/>
      <w:marLeft w:val="0"/>
      <w:marRight w:val="0"/>
      <w:marTop w:val="0"/>
      <w:marBottom w:val="0"/>
      <w:divBdr>
        <w:top w:val="none" w:sz="0" w:space="0" w:color="auto"/>
        <w:left w:val="none" w:sz="0" w:space="0" w:color="auto"/>
        <w:bottom w:val="none" w:sz="0" w:space="0" w:color="auto"/>
        <w:right w:val="none" w:sz="0" w:space="0" w:color="auto"/>
      </w:divBdr>
    </w:div>
    <w:div w:id="464659754">
      <w:bodyDiv w:val="1"/>
      <w:marLeft w:val="0"/>
      <w:marRight w:val="0"/>
      <w:marTop w:val="0"/>
      <w:marBottom w:val="0"/>
      <w:divBdr>
        <w:top w:val="none" w:sz="0" w:space="0" w:color="auto"/>
        <w:left w:val="none" w:sz="0" w:space="0" w:color="auto"/>
        <w:bottom w:val="none" w:sz="0" w:space="0" w:color="auto"/>
        <w:right w:val="none" w:sz="0" w:space="0" w:color="auto"/>
      </w:divBdr>
      <w:divsChild>
        <w:div w:id="1252080230">
          <w:marLeft w:val="0"/>
          <w:marRight w:val="0"/>
          <w:marTop w:val="0"/>
          <w:marBottom w:val="0"/>
          <w:divBdr>
            <w:top w:val="none" w:sz="0" w:space="0" w:color="auto"/>
            <w:left w:val="none" w:sz="0" w:space="0" w:color="auto"/>
            <w:bottom w:val="none" w:sz="0" w:space="0" w:color="auto"/>
            <w:right w:val="none" w:sz="0" w:space="0" w:color="auto"/>
          </w:divBdr>
        </w:div>
        <w:div w:id="1712992405">
          <w:marLeft w:val="0"/>
          <w:marRight w:val="0"/>
          <w:marTop w:val="0"/>
          <w:marBottom w:val="0"/>
          <w:divBdr>
            <w:top w:val="none" w:sz="0" w:space="0" w:color="auto"/>
            <w:left w:val="none" w:sz="0" w:space="0" w:color="auto"/>
            <w:bottom w:val="none" w:sz="0" w:space="0" w:color="auto"/>
            <w:right w:val="none" w:sz="0" w:space="0" w:color="auto"/>
          </w:divBdr>
        </w:div>
        <w:div w:id="1756708539">
          <w:marLeft w:val="0"/>
          <w:marRight w:val="0"/>
          <w:marTop w:val="0"/>
          <w:marBottom w:val="0"/>
          <w:divBdr>
            <w:top w:val="none" w:sz="0" w:space="0" w:color="auto"/>
            <w:left w:val="none" w:sz="0" w:space="0" w:color="auto"/>
            <w:bottom w:val="none" w:sz="0" w:space="0" w:color="auto"/>
            <w:right w:val="none" w:sz="0" w:space="0" w:color="auto"/>
          </w:divBdr>
        </w:div>
      </w:divsChild>
    </w:div>
    <w:div w:id="464736170">
      <w:bodyDiv w:val="1"/>
      <w:marLeft w:val="0"/>
      <w:marRight w:val="0"/>
      <w:marTop w:val="0"/>
      <w:marBottom w:val="0"/>
      <w:divBdr>
        <w:top w:val="none" w:sz="0" w:space="0" w:color="auto"/>
        <w:left w:val="none" w:sz="0" w:space="0" w:color="auto"/>
        <w:bottom w:val="none" w:sz="0" w:space="0" w:color="auto"/>
        <w:right w:val="none" w:sz="0" w:space="0" w:color="auto"/>
      </w:divBdr>
      <w:divsChild>
        <w:div w:id="909927412">
          <w:marLeft w:val="446"/>
          <w:marRight w:val="0"/>
          <w:marTop w:val="0"/>
          <w:marBottom w:val="0"/>
          <w:divBdr>
            <w:top w:val="none" w:sz="0" w:space="0" w:color="auto"/>
            <w:left w:val="none" w:sz="0" w:space="0" w:color="auto"/>
            <w:bottom w:val="none" w:sz="0" w:space="0" w:color="auto"/>
            <w:right w:val="none" w:sz="0" w:space="0" w:color="auto"/>
          </w:divBdr>
        </w:div>
        <w:div w:id="1278953371">
          <w:marLeft w:val="446"/>
          <w:marRight w:val="0"/>
          <w:marTop w:val="0"/>
          <w:marBottom w:val="0"/>
          <w:divBdr>
            <w:top w:val="none" w:sz="0" w:space="0" w:color="auto"/>
            <w:left w:val="none" w:sz="0" w:space="0" w:color="auto"/>
            <w:bottom w:val="none" w:sz="0" w:space="0" w:color="auto"/>
            <w:right w:val="none" w:sz="0" w:space="0" w:color="auto"/>
          </w:divBdr>
        </w:div>
        <w:div w:id="1628050500">
          <w:marLeft w:val="446"/>
          <w:marRight w:val="0"/>
          <w:marTop w:val="0"/>
          <w:marBottom w:val="0"/>
          <w:divBdr>
            <w:top w:val="none" w:sz="0" w:space="0" w:color="auto"/>
            <w:left w:val="none" w:sz="0" w:space="0" w:color="auto"/>
            <w:bottom w:val="none" w:sz="0" w:space="0" w:color="auto"/>
            <w:right w:val="none" w:sz="0" w:space="0" w:color="auto"/>
          </w:divBdr>
        </w:div>
      </w:divsChild>
    </w:div>
    <w:div w:id="484972726">
      <w:bodyDiv w:val="1"/>
      <w:marLeft w:val="0"/>
      <w:marRight w:val="0"/>
      <w:marTop w:val="0"/>
      <w:marBottom w:val="0"/>
      <w:divBdr>
        <w:top w:val="none" w:sz="0" w:space="0" w:color="auto"/>
        <w:left w:val="none" w:sz="0" w:space="0" w:color="auto"/>
        <w:bottom w:val="none" w:sz="0" w:space="0" w:color="auto"/>
        <w:right w:val="none" w:sz="0" w:space="0" w:color="auto"/>
      </w:divBdr>
    </w:div>
    <w:div w:id="487286234">
      <w:bodyDiv w:val="1"/>
      <w:marLeft w:val="0"/>
      <w:marRight w:val="0"/>
      <w:marTop w:val="0"/>
      <w:marBottom w:val="0"/>
      <w:divBdr>
        <w:top w:val="none" w:sz="0" w:space="0" w:color="auto"/>
        <w:left w:val="none" w:sz="0" w:space="0" w:color="auto"/>
        <w:bottom w:val="none" w:sz="0" w:space="0" w:color="auto"/>
        <w:right w:val="none" w:sz="0" w:space="0" w:color="auto"/>
      </w:divBdr>
      <w:divsChild>
        <w:div w:id="1139150748">
          <w:marLeft w:val="446"/>
          <w:marRight w:val="0"/>
          <w:marTop w:val="120"/>
          <w:marBottom w:val="120"/>
          <w:divBdr>
            <w:top w:val="none" w:sz="0" w:space="0" w:color="auto"/>
            <w:left w:val="none" w:sz="0" w:space="0" w:color="auto"/>
            <w:bottom w:val="none" w:sz="0" w:space="0" w:color="auto"/>
            <w:right w:val="none" w:sz="0" w:space="0" w:color="auto"/>
          </w:divBdr>
        </w:div>
        <w:div w:id="1342968534">
          <w:marLeft w:val="446"/>
          <w:marRight w:val="0"/>
          <w:marTop w:val="120"/>
          <w:marBottom w:val="120"/>
          <w:divBdr>
            <w:top w:val="none" w:sz="0" w:space="0" w:color="auto"/>
            <w:left w:val="none" w:sz="0" w:space="0" w:color="auto"/>
            <w:bottom w:val="none" w:sz="0" w:space="0" w:color="auto"/>
            <w:right w:val="none" w:sz="0" w:space="0" w:color="auto"/>
          </w:divBdr>
        </w:div>
        <w:div w:id="1365984791">
          <w:marLeft w:val="446"/>
          <w:marRight w:val="0"/>
          <w:marTop w:val="120"/>
          <w:marBottom w:val="120"/>
          <w:divBdr>
            <w:top w:val="none" w:sz="0" w:space="0" w:color="auto"/>
            <w:left w:val="none" w:sz="0" w:space="0" w:color="auto"/>
            <w:bottom w:val="none" w:sz="0" w:space="0" w:color="auto"/>
            <w:right w:val="none" w:sz="0" w:space="0" w:color="auto"/>
          </w:divBdr>
        </w:div>
        <w:div w:id="1929538548">
          <w:marLeft w:val="446"/>
          <w:marRight w:val="0"/>
          <w:marTop w:val="120"/>
          <w:marBottom w:val="120"/>
          <w:divBdr>
            <w:top w:val="none" w:sz="0" w:space="0" w:color="auto"/>
            <w:left w:val="none" w:sz="0" w:space="0" w:color="auto"/>
            <w:bottom w:val="none" w:sz="0" w:space="0" w:color="auto"/>
            <w:right w:val="none" w:sz="0" w:space="0" w:color="auto"/>
          </w:divBdr>
        </w:div>
      </w:divsChild>
    </w:div>
    <w:div w:id="488061041">
      <w:bodyDiv w:val="1"/>
      <w:marLeft w:val="0"/>
      <w:marRight w:val="0"/>
      <w:marTop w:val="0"/>
      <w:marBottom w:val="0"/>
      <w:divBdr>
        <w:top w:val="none" w:sz="0" w:space="0" w:color="auto"/>
        <w:left w:val="none" w:sz="0" w:space="0" w:color="auto"/>
        <w:bottom w:val="none" w:sz="0" w:space="0" w:color="auto"/>
        <w:right w:val="none" w:sz="0" w:space="0" w:color="auto"/>
      </w:divBdr>
    </w:div>
    <w:div w:id="503127541">
      <w:bodyDiv w:val="1"/>
      <w:marLeft w:val="0"/>
      <w:marRight w:val="0"/>
      <w:marTop w:val="0"/>
      <w:marBottom w:val="0"/>
      <w:divBdr>
        <w:top w:val="none" w:sz="0" w:space="0" w:color="auto"/>
        <w:left w:val="none" w:sz="0" w:space="0" w:color="auto"/>
        <w:bottom w:val="none" w:sz="0" w:space="0" w:color="auto"/>
        <w:right w:val="none" w:sz="0" w:space="0" w:color="auto"/>
      </w:divBdr>
    </w:div>
    <w:div w:id="509032089">
      <w:bodyDiv w:val="1"/>
      <w:marLeft w:val="0"/>
      <w:marRight w:val="0"/>
      <w:marTop w:val="0"/>
      <w:marBottom w:val="0"/>
      <w:divBdr>
        <w:top w:val="none" w:sz="0" w:space="0" w:color="auto"/>
        <w:left w:val="none" w:sz="0" w:space="0" w:color="auto"/>
        <w:bottom w:val="none" w:sz="0" w:space="0" w:color="auto"/>
        <w:right w:val="none" w:sz="0" w:space="0" w:color="auto"/>
      </w:divBdr>
    </w:div>
    <w:div w:id="524516676">
      <w:bodyDiv w:val="1"/>
      <w:marLeft w:val="0"/>
      <w:marRight w:val="0"/>
      <w:marTop w:val="0"/>
      <w:marBottom w:val="0"/>
      <w:divBdr>
        <w:top w:val="none" w:sz="0" w:space="0" w:color="auto"/>
        <w:left w:val="none" w:sz="0" w:space="0" w:color="auto"/>
        <w:bottom w:val="none" w:sz="0" w:space="0" w:color="auto"/>
        <w:right w:val="none" w:sz="0" w:space="0" w:color="auto"/>
      </w:divBdr>
    </w:div>
    <w:div w:id="528955114">
      <w:bodyDiv w:val="1"/>
      <w:marLeft w:val="0"/>
      <w:marRight w:val="0"/>
      <w:marTop w:val="0"/>
      <w:marBottom w:val="0"/>
      <w:divBdr>
        <w:top w:val="none" w:sz="0" w:space="0" w:color="auto"/>
        <w:left w:val="none" w:sz="0" w:space="0" w:color="auto"/>
        <w:bottom w:val="none" w:sz="0" w:space="0" w:color="auto"/>
        <w:right w:val="none" w:sz="0" w:space="0" w:color="auto"/>
      </w:divBdr>
    </w:div>
    <w:div w:id="539785786">
      <w:bodyDiv w:val="1"/>
      <w:marLeft w:val="0"/>
      <w:marRight w:val="0"/>
      <w:marTop w:val="0"/>
      <w:marBottom w:val="0"/>
      <w:divBdr>
        <w:top w:val="none" w:sz="0" w:space="0" w:color="auto"/>
        <w:left w:val="none" w:sz="0" w:space="0" w:color="auto"/>
        <w:bottom w:val="none" w:sz="0" w:space="0" w:color="auto"/>
        <w:right w:val="none" w:sz="0" w:space="0" w:color="auto"/>
      </w:divBdr>
    </w:div>
    <w:div w:id="543518085">
      <w:bodyDiv w:val="1"/>
      <w:marLeft w:val="0"/>
      <w:marRight w:val="0"/>
      <w:marTop w:val="0"/>
      <w:marBottom w:val="0"/>
      <w:divBdr>
        <w:top w:val="none" w:sz="0" w:space="0" w:color="auto"/>
        <w:left w:val="none" w:sz="0" w:space="0" w:color="auto"/>
        <w:bottom w:val="none" w:sz="0" w:space="0" w:color="auto"/>
        <w:right w:val="none" w:sz="0" w:space="0" w:color="auto"/>
      </w:divBdr>
    </w:div>
    <w:div w:id="552540612">
      <w:bodyDiv w:val="1"/>
      <w:marLeft w:val="0"/>
      <w:marRight w:val="0"/>
      <w:marTop w:val="0"/>
      <w:marBottom w:val="0"/>
      <w:divBdr>
        <w:top w:val="none" w:sz="0" w:space="0" w:color="auto"/>
        <w:left w:val="none" w:sz="0" w:space="0" w:color="auto"/>
        <w:bottom w:val="none" w:sz="0" w:space="0" w:color="auto"/>
        <w:right w:val="none" w:sz="0" w:space="0" w:color="auto"/>
      </w:divBdr>
      <w:divsChild>
        <w:div w:id="563880627">
          <w:marLeft w:val="274"/>
          <w:marRight w:val="0"/>
          <w:marTop w:val="0"/>
          <w:marBottom w:val="120"/>
          <w:divBdr>
            <w:top w:val="none" w:sz="0" w:space="0" w:color="auto"/>
            <w:left w:val="none" w:sz="0" w:space="0" w:color="auto"/>
            <w:bottom w:val="none" w:sz="0" w:space="0" w:color="auto"/>
            <w:right w:val="none" w:sz="0" w:space="0" w:color="auto"/>
          </w:divBdr>
        </w:div>
        <w:div w:id="1094517590">
          <w:marLeft w:val="274"/>
          <w:marRight w:val="0"/>
          <w:marTop w:val="120"/>
          <w:marBottom w:val="120"/>
          <w:divBdr>
            <w:top w:val="none" w:sz="0" w:space="0" w:color="auto"/>
            <w:left w:val="none" w:sz="0" w:space="0" w:color="auto"/>
            <w:bottom w:val="none" w:sz="0" w:space="0" w:color="auto"/>
            <w:right w:val="none" w:sz="0" w:space="0" w:color="auto"/>
          </w:divBdr>
        </w:div>
        <w:div w:id="1620644549">
          <w:marLeft w:val="274"/>
          <w:marRight w:val="0"/>
          <w:marTop w:val="0"/>
          <w:marBottom w:val="120"/>
          <w:divBdr>
            <w:top w:val="none" w:sz="0" w:space="0" w:color="auto"/>
            <w:left w:val="none" w:sz="0" w:space="0" w:color="auto"/>
            <w:bottom w:val="none" w:sz="0" w:space="0" w:color="auto"/>
            <w:right w:val="none" w:sz="0" w:space="0" w:color="auto"/>
          </w:divBdr>
        </w:div>
        <w:div w:id="1629774306">
          <w:marLeft w:val="274"/>
          <w:marRight w:val="0"/>
          <w:marTop w:val="120"/>
          <w:marBottom w:val="120"/>
          <w:divBdr>
            <w:top w:val="none" w:sz="0" w:space="0" w:color="auto"/>
            <w:left w:val="none" w:sz="0" w:space="0" w:color="auto"/>
            <w:bottom w:val="none" w:sz="0" w:space="0" w:color="auto"/>
            <w:right w:val="none" w:sz="0" w:space="0" w:color="auto"/>
          </w:divBdr>
        </w:div>
      </w:divsChild>
    </w:div>
    <w:div w:id="553928792">
      <w:bodyDiv w:val="1"/>
      <w:marLeft w:val="0"/>
      <w:marRight w:val="0"/>
      <w:marTop w:val="0"/>
      <w:marBottom w:val="0"/>
      <w:divBdr>
        <w:top w:val="none" w:sz="0" w:space="0" w:color="auto"/>
        <w:left w:val="none" w:sz="0" w:space="0" w:color="auto"/>
        <w:bottom w:val="none" w:sz="0" w:space="0" w:color="auto"/>
        <w:right w:val="none" w:sz="0" w:space="0" w:color="auto"/>
      </w:divBdr>
    </w:div>
    <w:div w:id="556669510">
      <w:bodyDiv w:val="1"/>
      <w:marLeft w:val="0"/>
      <w:marRight w:val="0"/>
      <w:marTop w:val="0"/>
      <w:marBottom w:val="0"/>
      <w:divBdr>
        <w:top w:val="none" w:sz="0" w:space="0" w:color="auto"/>
        <w:left w:val="none" w:sz="0" w:space="0" w:color="auto"/>
        <w:bottom w:val="none" w:sz="0" w:space="0" w:color="auto"/>
        <w:right w:val="none" w:sz="0" w:space="0" w:color="auto"/>
      </w:divBdr>
      <w:divsChild>
        <w:div w:id="234053226">
          <w:marLeft w:val="0"/>
          <w:marRight w:val="0"/>
          <w:marTop w:val="0"/>
          <w:marBottom w:val="0"/>
          <w:divBdr>
            <w:top w:val="none" w:sz="0" w:space="0" w:color="auto"/>
            <w:left w:val="none" w:sz="0" w:space="0" w:color="auto"/>
            <w:bottom w:val="none" w:sz="0" w:space="0" w:color="auto"/>
            <w:right w:val="none" w:sz="0" w:space="0" w:color="auto"/>
          </w:divBdr>
          <w:divsChild>
            <w:div w:id="882596283">
              <w:marLeft w:val="0"/>
              <w:marRight w:val="0"/>
              <w:marTop w:val="0"/>
              <w:marBottom w:val="0"/>
              <w:divBdr>
                <w:top w:val="none" w:sz="0" w:space="0" w:color="auto"/>
                <w:left w:val="none" w:sz="0" w:space="0" w:color="auto"/>
                <w:bottom w:val="none" w:sz="0" w:space="0" w:color="auto"/>
                <w:right w:val="none" w:sz="0" w:space="0" w:color="auto"/>
              </w:divBdr>
              <w:divsChild>
                <w:div w:id="4191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563119">
      <w:bodyDiv w:val="1"/>
      <w:marLeft w:val="0"/>
      <w:marRight w:val="0"/>
      <w:marTop w:val="0"/>
      <w:marBottom w:val="0"/>
      <w:divBdr>
        <w:top w:val="none" w:sz="0" w:space="0" w:color="auto"/>
        <w:left w:val="none" w:sz="0" w:space="0" w:color="auto"/>
        <w:bottom w:val="none" w:sz="0" w:space="0" w:color="auto"/>
        <w:right w:val="none" w:sz="0" w:space="0" w:color="auto"/>
      </w:divBdr>
      <w:divsChild>
        <w:div w:id="13311709">
          <w:marLeft w:val="446"/>
          <w:marRight w:val="0"/>
          <w:marTop w:val="0"/>
          <w:marBottom w:val="0"/>
          <w:divBdr>
            <w:top w:val="none" w:sz="0" w:space="0" w:color="auto"/>
            <w:left w:val="none" w:sz="0" w:space="0" w:color="auto"/>
            <w:bottom w:val="none" w:sz="0" w:space="0" w:color="auto"/>
            <w:right w:val="none" w:sz="0" w:space="0" w:color="auto"/>
          </w:divBdr>
        </w:div>
        <w:div w:id="794913042">
          <w:marLeft w:val="446"/>
          <w:marRight w:val="0"/>
          <w:marTop w:val="0"/>
          <w:marBottom w:val="0"/>
          <w:divBdr>
            <w:top w:val="none" w:sz="0" w:space="0" w:color="auto"/>
            <w:left w:val="none" w:sz="0" w:space="0" w:color="auto"/>
            <w:bottom w:val="none" w:sz="0" w:space="0" w:color="auto"/>
            <w:right w:val="none" w:sz="0" w:space="0" w:color="auto"/>
          </w:divBdr>
        </w:div>
        <w:div w:id="1037972206">
          <w:marLeft w:val="446"/>
          <w:marRight w:val="0"/>
          <w:marTop w:val="0"/>
          <w:marBottom w:val="0"/>
          <w:divBdr>
            <w:top w:val="none" w:sz="0" w:space="0" w:color="auto"/>
            <w:left w:val="none" w:sz="0" w:space="0" w:color="auto"/>
            <w:bottom w:val="none" w:sz="0" w:space="0" w:color="auto"/>
            <w:right w:val="none" w:sz="0" w:space="0" w:color="auto"/>
          </w:divBdr>
        </w:div>
      </w:divsChild>
    </w:div>
    <w:div w:id="571936325">
      <w:bodyDiv w:val="1"/>
      <w:marLeft w:val="0"/>
      <w:marRight w:val="0"/>
      <w:marTop w:val="0"/>
      <w:marBottom w:val="0"/>
      <w:divBdr>
        <w:top w:val="none" w:sz="0" w:space="0" w:color="auto"/>
        <w:left w:val="none" w:sz="0" w:space="0" w:color="auto"/>
        <w:bottom w:val="none" w:sz="0" w:space="0" w:color="auto"/>
        <w:right w:val="none" w:sz="0" w:space="0" w:color="auto"/>
      </w:divBdr>
    </w:div>
    <w:div w:id="589432048">
      <w:bodyDiv w:val="1"/>
      <w:marLeft w:val="0"/>
      <w:marRight w:val="0"/>
      <w:marTop w:val="0"/>
      <w:marBottom w:val="0"/>
      <w:divBdr>
        <w:top w:val="none" w:sz="0" w:space="0" w:color="auto"/>
        <w:left w:val="none" w:sz="0" w:space="0" w:color="auto"/>
        <w:bottom w:val="none" w:sz="0" w:space="0" w:color="auto"/>
        <w:right w:val="none" w:sz="0" w:space="0" w:color="auto"/>
      </w:divBdr>
    </w:div>
    <w:div w:id="589436667">
      <w:bodyDiv w:val="1"/>
      <w:marLeft w:val="0"/>
      <w:marRight w:val="0"/>
      <w:marTop w:val="0"/>
      <w:marBottom w:val="0"/>
      <w:divBdr>
        <w:top w:val="none" w:sz="0" w:space="0" w:color="auto"/>
        <w:left w:val="none" w:sz="0" w:space="0" w:color="auto"/>
        <w:bottom w:val="none" w:sz="0" w:space="0" w:color="auto"/>
        <w:right w:val="none" w:sz="0" w:space="0" w:color="auto"/>
      </w:divBdr>
      <w:divsChild>
        <w:div w:id="329676634">
          <w:marLeft w:val="547"/>
          <w:marRight w:val="0"/>
          <w:marTop w:val="40"/>
          <w:marBottom w:val="40"/>
          <w:divBdr>
            <w:top w:val="none" w:sz="0" w:space="0" w:color="auto"/>
            <w:left w:val="none" w:sz="0" w:space="0" w:color="auto"/>
            <w:bottom w:val="none" w:sz="0" w:space="0" w:color="auto"/>
            <w:right w:val="none" w:sz="0" w:space="0" w:color="auto"/>
          </w:divBdr>
        </w:div>
        <w:div w:id="336660951">
          <w:marLeft w:val="547"/>
          <w:marRight w:val="0"/>
          <w:marTop w:val="40"/>
          <w:marBottom w:val="40"/>
          <w:divBdr>
            <w:top w:val="none" w:sz="0" w:space="0" w:color="auto"/>
            <w:left w:val="none" w:sz="0" w:space="0" w:color="auto"/>
            <w:bottom w:val="none" w:sz="0" w:space="0" w:color="auto"/>
            <w:right w:val="none" w:sz="0" w:space="0" w:color="auto"/>
          </w:divBdr>
        </w:div>
        <w:div w:id="436829178">
          <w:marLeft w:val="547"/>
          <w:marRight w:val="0"/>
          <w:marTop w:val="40"/>
          <w:marBottom w:val="40"/>
          <w:divBdr>
            <w:top w:val="none" w:sz="0" w:space="0" w:color="auto"/>
            <w:left w:val="none" w:sz="0" w:space="0" w:color="auto"/>
            <w:bottom w:val="none" w:sz="0" w:space="0" w:color="auto"/>
            <w:right w:val="none" w:sz="0" w:space="0" w:color="auto"/>
          </w:divBdr>
        </w:div>
        <w:div w:id="747926820">
          <w:marLeft w:val="547"/>
          <w:marRight w:val="0"/>
          <w:marTop w:val="40"/>
          <w:marBottom w:val="40"/>
          <w:divBdr>
            <w:top w:val="none" w:sz="0" w:space="0" w:color="auto"/>
            <w:left w:val="none" w:sz="0" w:space="0" w:color="auto"/>
            <w:bottom w:val="none" w:sz="0" w:space="0" w:color="auto"/>
            <w:right w:val="none" w:sz="0" w:space="0" w:color="auto"/>
          </w:divBdr>
        </w:div>
        <w:div w:id="864518032">
          <w:marLeft w:val="547"/>
          <w:marRight w:val="0"/>
          <w:marTop w:val="40"/>
          <w:marBottom w:val="40"/>
          <w:divBdr>
            <w:top w:val="none" w:sz="0" w:space="0" w:color="auto"/>
            <w:left w:val="none" w:sz="0" w:space="0" w:color="auto"/>
            <w:bottom w:val="none" w:sz="0" w:space="0" w:color="auto"/>
            <w:right w:val="none" w:sz="0" w:space="0" w:color="auto"/>
          </w:divBdr>
        </w:div>
        <w:div w:id="1097289686">
          <w:marLeft w:val="547"/>
          <w:marRight w:val="0"/>
          <w:marTop w:val="40"/>
          <w:marBottom w:val="40"/>
          <w:divBdr>
            <w:top w:val="none" w:sz="0" w:space="0" w:color="auto"/>
            <w:left w:val="none" w:sz="0" w:space="0" w:color="auto"/>
            <w:bottom w:val="none" w:sz="0" w:space="0" w:color="auto"/>
            <w:right w:val="none" w:sz="0" w:space="0" w:color="auto"/>
          </w:divBdr>
        </w:div>
        <w:div w:id="1696225787">
          <w:marLeft w:val="547"/>
          <w:marRight w:val="0"/>
          <w:marTop w:val="40"/>
          <w:marBottom w:val="40"/>
          <w:divBdr>
            <w:top w:val="none" w:sz="0" w:space="0" w:color="auto"/>
            <w:left w:val="none" w:sz="0" w:space="0" w:color="auto"/>
            <w:bottom w:val="none" w:sz="0" w:space="0" w:color="auto"/>
            <w:right w:val="none" w:sz="0" w:space="0" w:color="auto"/>
          </w:divBdr>
        </w:div>
      </w:divsChild>
    </w:div>
    <w:div w:id="609699380">
      <w:bodyDiv w:val="1"/>
      <w:marLeft w:val="0"/>
      <w:marRight w:val="0"/>
      <w:marTop w:val="0"/>
      <w:marBottom w:val="0"/>
      <w:divBdr>
        <w:top w:val="none" w:sz="0" w:space="0" w:color="auto"/>
        <w:left w:val="none" w:sz="0" w:space="0" w:color="auto"/>
        <w:bottom w:val="none" w:sz="0" w:space="0" w:color="auto"/>
        <w:right w:val="none" w:sz="0" w:space="0" w:color="auto"/>
      </w:divBdr>
    </w:div>
    <w:div w:id="611598287">
      <w:bodyDiv w:val="1"/>
      <w:marLeft w:val="0"/>
      <w:marRight w:val="0"/>
      <w:marTop w:val="0"/>
      <w:marBottom w:val="0"/>
      <w:divBdr>
        <w:top w:val="none" w:sz="0" w:space="0" w:color="auto"/>
        <w:left w:val="none" w:sz="0" w:space="0" w:color="auto"/>
        <w:bottom w:val="none" w:sz="0" w:space="0" w:color="auto"/>
        <w:right w:val="none" w:sz="0" w:space="0" w:color="auto"/>
      </w:divBdr>
      <w:divsChild>
        <w:div w:id="480316007">
          <w:marLeft w:val="0"/>
          <w:marRight w:val="0"/>
          <w:marTop w:val="0"/>
          <w:marBottom w:val="0"/>
          <w:divBdr>
            <w:top w:val="none" w:sz="0" w:space="0" w:color="auto"/>
            <w:left w:val="none" w:sz="0" w:space="0" w:color="auto"/>
            <w:bottom w:val="none" w:sz="0" w:space="0" w:color="auto"/>
            <w:right w:val="none" w:sz="0" w:space="0" w:color="auto"/>
          </w:divBdr>
          <w:divsChild>
            <w:div w:id="394354602">
              <w:marLeft w:val="0"/>
              <w:marRight w:val="0"/>
              <w:marTop w:val="0"/>
              <w:marBottom w:val="0"/>
              <w:divBdr>
                <w:top w:val="none" w:sz="0" w:space="0" w:color="auto"/>
                <w:left w:val="none" w:sz="0" w:space="0" w:color="auto"/>
                <w:bottom w:val="none" w:sz="0" w:space="0" w:color="auto"/>
                <w:right w:val="none" w:sz="0" w:space="0" w:color="auto"/>
              </w:divBdr>
              <w:divsChild>
                <w:div w:id="97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68700">
      <w:bodyDiv w:val="1"/>
      <w:marLeft w:val="0"/>
      <w:marRight w:val="0"/>
      <w:marTop w:val="0"/>
      <w:marBottom w:val="0"/>
      <w:divBdr>
        <w:top w:val="none" w:sz="0" w:space="0" w:color="auto"/>
        <w:left w:val="none" w:sz="0" w:space="0" w:color="auto"/>
        <w:bottom w:val="none" w:sz="0" w:space="0" w:color="auto"/>
        <w:right w:val="none" w:sz="0" w:space="0" w:color="auto"/>
      </w:divBdr>
    </w:div>
    <w:div w:id="628244351">
      <w:bodyDiv w:val="1"/>
      <w:marLeft w:val="0"/>
      <w:marRight w:val="0"/>
      <w:marTop w:val="0"/>
      <w:marBottom w:val="0"/>
      <w:divBdr>
        <w:top w:val="none" w:sz="0" w:space="0" w:color="auto"/>
        <w:left w:val="none" w:sz="0" w:space="0" w:color="auto"/>
        <w:bottom w:val="none" w:sz="0" w:space="0" w:color="auto"/>
        <w:right w:val="none" w:sz="0" w:space="0" w:color="auto"/>
      </w:divBdr>
      <w:divsChild>
        <w:div w:id="18162142">
          <w:marLeft w:val="446"/>
          <w:marRight w:val="0"/>
          <w:marTop w:val="120"/>
          <w:marBottom w:val="120"/>
          <w:divBdr>
            <w:top w:val="none" w:sz="0" w:space="0" w:color="auto"/>
            <w:left w:val="none" w:sz="0" w:space="0" w:color="auto"/>
            <w:bottom w:val="none" w:sz="0" w:space="0" w:color="auto"/>
            <w:right w:val="none" w:sz="0" w:space="0" w:color="auto"/>
          </w:divBdr>
        </w:div>
        <w:div w:id="480730386">
          <w:marLeft w:val="446"/>
          <w:marRight w:val="0"/>
          <w:marTop w:val="120"/>
          <w:marBottom w:val="120"/>
          <w:divBdr>
            <w:top w:val="none" w:sz="0" w:space="0" w:color="auto"/>
            <w:left w:val="none" w:sz="0" w:space="0" w:color="auto"/>
            <w:bottom w:val="none" w:sz="0" w:space="0" w:color="auto"/>
            <w:right w:val="none" w:sz="0" w:space="0" w:color="auto"/>
          </w:divBdr>
        </w:div>
        <w:div w:id="1487085972">
          <w:marLeft w:val="446"/>
          <w:marRight w:val="0"/>
          <w:marTop w:val="120"/>
          <w:marBottom w:val="120"/>
          <w:divBdr>
            <w:top w:val="none" w:sz="0" w:space="0" w:color="auto"/>
            <w:left w:val="none" w:sz="0" w:space="0" w:color="auto"/>
            <w:bottom w:val="none" w:sz="0" w:space="0" w:color="auto"/>
            <w:right w:val="none" w:sz="0" w:space="0" w:color="auto"/>
          </w:divBdr>
        </w:div>
      </w:divsChild>
    </w:div>
    <w:div w:id="633946735">
      <w:bodyDiv w:val="1"/>
      <w:marLeft w:val="0"/>
      <w:marRight w:val="0"/>
      <w:marTop w:val="0"/>
      <w:marBottom w:val="0"/>
      <w:divBdr>
        <w:top w:val="none" w:sz="0" w:space="0" w:color="auto"/>
        <w:left w:val="none" w:sz="0" w:space="0" w:color="auto"/>
        <w:bottom w:val="none" w:sz="0" w:space="0" w:color="auto"/>
        <w:right w:val="none" w:sz="0" w:space="0" w:color="auto"/>
      </w:divBdr>
    </w:div>
    <w:div w:id="634919272">
      <w:bodyDiv w:val="1"/>
      <w:marLeft w:val="0"/>
      <w:marRight w:val="0"/>
      <w:marTop w:val="0"/>
      <w:marBottom w:val="0"/>
      <w:divBdr>
        <w:top w:val="none" w:sz="0" w:space="0" w:color="auto"/>
        <w:left w:val="none" w:sz="0" w:space="0" w:color="auto"/>
        <w:bottom w:val="none" w:sz="0" w:space="0" w:color="auto"/>
        <w:right w:val="none" w:sz="0" w:space="0" w:color="auto"/>
      </w:divBdr>
    </w:div>
    <w:div w:id="639574394">
      <w:bodyDiv w:val="1"/>
      <w:marLeft w:val="0"/>
      <w:marRight w:val="0"/>
      <w:marTop w:val="0"/>
      <w:marBottom w:val="0"/>
      <w:divBdr>
        <w:top w:val="none" w:sz="0" w:space="0" w:color="auto"/>
        <w:left w:val="none" w:sz="0" w:space="0" w:color="auto"/>
        <w:bottom w:val="none" w:sz="0" w:space="0" w:color="auto"/>
        <w:right w:val="none" w:sz="0" w:space="0" w:color="auto"/>
      </w:divBdr>
    </w:div>
    <w:div w:id="661471321">
      <w:bodyDiv w:val="1"/>
      <w:marLeft w:val="0"/>
      <w:marRight w:val="0"/>
      <w:marTop w:val="0"/>
      <w:marBottom w:val="0"/>
      <w:divBdr>
        <w:top w:val="none" w:sz="0" w:space="0" w:color="auto"/>
        <w:left w:val="none" w:sz="0" w:space="0" w:color="auto"/>
        <w:bottom w:val="none" w:sz="0" w:space="0" w:color="auto"/>
        <w:right w:val="none" w:sz="0" w:space="0" w:color="auto"/>
      </w:divBdr>
    </w:div>
    <w:div w:id="670641575">
      <w:bodyDiv w:val="1"/>
      <w:marLeft w:val="0"/>
      <w:marRight w:val="0"/>
      <w:marTop w:val="0"/>
      <w:marBottom w:val="0"/>
      <w:divBdr>
        <w:top w:val="none" w:sz="0" w:space="0" w:color="auto"/>
        <w:left w:val="none" w:sz="0" w:space="0" w:color="auto"/>
        <w:bottom w:val="none" w:sz="0" w:space="0" w:color="auto"/>
        <w:right w:val="none" w:sz="0" w:space="0" w:color="auto"/>
      </w:divBdr>
    </w:div>
    <w:div w:id="671645584">
      <w:bodyDiv w:val="1"/>
      <w:marLeft w:val="0"/>
      <w:marRight w:val="0"/>
      <w:marTop w:val="0"/>
      <w:marBottom w:val="0"/>
      <w:divBdr>
        <w:top w:val="none" w:sz="0" w:space="0" w:color="auto"/>
        <w:left w:val="none" w:sz="0" w:space="0" w:color="auto"/>
        <w:bottom w:val="none" w:sz="0" w:space="0" w:color="auto"/>
        <w:right w:val="none" w:sz="0" w:space="0" w:color="auto"/>
      </w:divBdr>
    </w:div>
    <w:div w:id="677083163">
      <w:bodyDiv w:val="1"/>
      <w:marLeft w:val="0"/>
      <w:marRight w:val="0"/>
      <w:marTop w:val="0"/>
      <w:marBottom w:val="0"/>
      <w:divBdr>
        <w:top w:val="none" w:sz="0" w:space="0" w:color="auto"/>
        <w:left w:val="none" w:sz="0" w:space="0" w:color="auto"/>
        <w:bottom w:val="none" w:sz="0" w:space="0" w:color="auto"/>
        <w:right w:val="none" w:sz="0" w:space="0" w:color="auto"/>
      </w:divBdr>
    </w:div>
    <w:div w:id="703289434">
      <w:bodyDiv w:val="1"/>
      <w:marLeft w:val="0"/>
      <w:marRight w:val="0"/>
      <w:marTop w:val="0"/>
      <w:marBottom w:val="0"/>
      <w:divBdr>
        <w:top w:val="none" w:sz="0" w:space="0" w:color="auto"/>
        <w:left w:val="none" w:sz="0" w:space="0" w:color="auto"/>
        <w:bottom w:val="none" w:sz="0" w:space="0" w:color="auto"/>
        <w:right w:val="none" w:sz="0" w:space="0" w:color="auto"/>
      </w:divBdr>
      <w:divsChild>
        <w:div w:id="186909651">
          <w:marLeft w:val="547"/>
          <w:marRight w:val="0"/>
          <w:marTop w:val="120"/>
          <w:marBottom w:val="120"/>
          <w:divBdr>
            <w:top w:val="none" w:sz="0" w:space="0" w:color="auto"/>
            <w:left w:val="none" w:sz="0" w:space="0" w:color="auto"/>
            <w:bottom w:val="none" w:sz="0" w:space="0" w:color="auto"/>
            <w:right w:val="none" w:sz="0" w:space="0" w:color="auto"/>
          </w:divBdr>
        </w:div>
        <w:div w:id="634990622">
          <w:marLeft w:val="547"/>
          <w:marRight w:val="0"/>
          <w:marTop w:val="120"/>
          <w:marBottom w:val="120"/>
          <w:divBdr>
            <w:top w:val="none" w:sz="0" w:space="0" w:color="auto"/>
            <w:left w:val="none" w:sz="0" w:space="0" w:color="auto"/>
            <w:bottom w:val="none" w:sz="0" w:space="0" w:color="auto"/>
            <w:right w:val="none" w:sz="0" w:space="0" w:color="auto"/>
          </w:divBdr>
        </w:div>
        <w:div w:id="1308894371">
          <w:marLeft w:val="547"/>
          <w:marRight w:val="0"/>
          <w:marTop w:val="120"/>
          <w:marBottom w:val="120"/>
          <w:divBdr>
            <w:top w:val="none" w:sz="0" w:space="0" w:color="auto"/>
            <w:left w:val="none" w:sz="0" w:space="0" w:color="auto"/>
            <w:bottom w:val="none" w:sz="0" w:space="0" w:color="auto"/>
            <w:right w:val="none" w:sz="0" w:space="0" w:color="auto"/>
          </w:divBdr>
        </w:div>
        <w:div w:id="1808936378">
          <w:marLeft w:val="547"/>
          <w:marRight w:val="0"/>
          <w:marTop w:val="120"/>
          <w:marBottom w:val="120"/>
          <w:divBdr>
            <w:top w:val="none" w:sz="0" w:space="0" w:color="auto"/>
            <w:left w:val="none" w:sz="0" w:space="0" w:color="auto"/>
            <w:bottom w:val="none" w:sz="0" w:space="0" w:color="auto"/>
            <w:right w:val="none" w:sz="0" w:space="0" w:color="auto"/>
          </w:divBdr>
        </w:div>
        <w:div w:id="2033072678">
          <w:marLeft w:val="547"/>
          <w:marRight w:val="0"/>
          <w:marTop w:val="120"/>
          <w:marBottom w:val="120"/>
          <w:divBdr>
            <w:top w:val="none" w:sz="0" w:space="0" w:color="auto"/>
            <w:left w:val="none" w:sz="0" w:space="0" w:color="auto"/>
            <w:bottom w:val="none" w:sz="0" w:space="0" w:color="auto"/>
            <w:right w:val="none" w:sz="0" w:space="0" w:color="auto"/>
          </w:divBdr>
        </w:div>
        <w:div w:id="2144500859">
          <w:marLeft w:val="547"/>
          <w:marRight w:val="0"/>
          <w:marTop w:val="120"/>
          <w:marBottom w:val="120"/>
          <w:divBdr>
            <w:top w:val="none" w:sz="0" w:space="0" w:color="auto"/>
            <w:left w:val="none" w:sz="0" w:space="0" w:color="auto"/>
            <w:bottom w:val="none" w:sz="0" w:space="0" w:color="auto"/>
            <w:right w:val="none" w:sz="0" w:space="0" w:color="auto"/>
          </w:divBdr>
        </w:div>
      </w:divsChild>
    </w:div>
    <w:div w:id="703480405">
      <w:bodyDiv w:val="1"/>
      <w:marLeft w:val="0"/>
      <w:marRight w:val="0"/>
      <w:marTop w:val="0"/>
      <w:marBottom w:val="0"/>
      <w:divBdr>
        <w:top w:val="none" w:sz="0" w:space="0" w:color="auto"/>
        <w:left w:val="none" w:sz="0" w:space="0" w:color="auto"/>
        <w:bottom w:val="none" w:sz="0" w:space="0" w:color="auto"/>
        <w:right w:val="none" w:sz="0" w:space="0" w:color="auto"/>
      </w:divBdr>
      <w:divsChild>
        <w:div w:id="841043167">
          <w:marLeft w:val="274"/>
          <w:marRight w:val="0"/>
          <w:marTop w:val="0"/>
          <w:marBottom w:val="0"/>
          <w:divBdr>
            <w:top w:val="none" w:sz="0" w:space="0" w:color="auto"/>
            <w:left w:val="none" w:sz="0" w:space="0" w:color="auto"/>
            <w:bottom w:val="none" w:sz="0" w:space="0" w:color="auto"/>
            <w:right w:val="none" w:sz="0" w:space="0" w:color="auto"/>
          </w:divBdr>
        </w:div>
        <w:div w:id="1025131902">
          <w:marLeft w:val="274"/>
          <w:marRight w:val="0"/>
          <w:marTop w:val="0"/>
          <w:marBottom w:val="0"/>
          <w:divBdr>
            <w:top w:val="none" w:sz="0" w:space="0" w:color="auto"/>
            <w:left w:val="none" w:sz="0" w:space="0" w:color="auto"/>
            <w:bottom w:val="none" w:sz="0" w:space="0" w:color="auto"/>
            <w:right w:val="none" w:sz="0" w:space="0" w:color="auto"/>
          </w:divBdr>
        </w:div>
        <w:div w:id="1404916236">
          <w:marLeft w:val="274"/>
          <w:marRight w:val="0"/>
          <w:marTop w:val="0"/>
          <w:marBottom w:val="0"/>
          <w:divBdr>
            <w:top w:val="none" w:sz="0" w:space="0" w:color="auto"/>
            <w:left w:val="none" w:sz="0" w:space="0" w:color="auto"/>
            <w:bottom w:val="none" w:sz="0" w:space="0" w:color="auto"/>
            <w:right w:val="none" w:sz="0" w:space="0" w:color="auto"/>
          </w:divBdr>
        </w:div>
      </w:divsChild>
    </w:div>
    <w:div w:id="705329875">
      <w:bodyDiv w:val="1"/>
      <w:marLeft w:val="0"/>
      <w:marRight w:val="0"/>
      <w:marTop w:val="0"/>
      <w:marBottom w:val="0"/>
      <w:divBdr>
        <w:top w:val="none" w:sz="0" w:space="0" w:color="auto"/>
        <w:left w:val="none" w:sz="0" w:space="0" w:color="auto"/>
        <w:bottom w:val="none" w:sz="0" w:space="0" w:color="auto"/>
        <w:right w:val="none" w:sz="0" w:space="0" w:color="auto"/>
      </w:divBdr>
    </w:div>
    <w:div w:id="705758504">
      <w:bodyDiv w:val="1"/>
      <w:marLeft w:val="0"/>
      <w:marRight w:val="0"/>
      <w:marTop w:val="0"/>
      <w:marBottom w:val="0"/>
      <w:divBdr>
        <w:top w:val="none" w:sz="0" w:space="0" w:color="auto"/>
        <w:left w:val="none" w:sz="0" w:space="0" w:color="auto"/>
        <w:bottom w:val="none" w:sz="0" w:space="0" w:color="auto"/>
        <w:right w:val="none" w:sz="0" w:space="0" w:color="auto"/>
      </w:divBdr>
    </w:div>
    <w:div w:id="713425660">
      <w:bodyDiv w:val="1"/>
      <w:marLeft w:val="0"/>
      <w:marRight w:val="0"/>
      <w:marTop w:val="0"/>
      <w:marBottom w:val="0"/>
      <w:divBdr>
        <w:top w:val="none" w:sz="0" w:space="0" w:color="auto"/>
        <w:left w:val="none" w:sz="0" w:space="0" w:color="auto"/>
        <w:bottom w:val="none" w:sz="0" w:space="0" w:color="auto"/>
        <w:right w:val="none" w:sz="0" w:space="0" w:color="auto"/>
      </w:divBdr>
    </w:div>
    <w:div w:id="718550723">
      <w:bodyDiv w:val="1"/>
      <w:marLeft w:val="0"/>
      <w:marRight w:val="0"/>
      <w:marTop w:val="0"/>
      <w:marBottom w:val="0"/>
      <w:divBdr>
        <w:top w:val="none" w:sz="0" w:space="0" w:color="auto"/>
        <w:left w:val="none" w:sz="0" w:space="0" w:color="auto"/>
        <w:bottom w:val="none" w:sz="0" w:space="0" w:color="auto"/>
        <w:right w:val="none" w:sz="0" w:space="0" w:color="auto"/>
      </w:divBdr>
      <w:divsChild>
        <w:div w:id="128137997">
          <w:marLeft w:val="446"/>
          <w:marRight w:val="0"/>
          <w:marTop w:val="0"/>
          <w:marBottom w:val="0"/>
          <w:divBdr>
            <w:top w:val="none" w:sz="0" w:space="0" w:color="auto"/>
            <w:left w:val="none" w:sz="0" w:space="0" w:color="auto"/>
            <w:bottom w:val="none" w:sz="0" w:space="0" w:color="auto"/>
            <w:right w:val="none" w:sz="0" w:space="0" w:color="auto"/>
          </w:divBdr>
        </w:div>
        <w:div w:id="641543036">
          <w:marLeft w:val="446"/>
          <w:marRight w:val="0"/>
          <w:marTop w:val="0"/>
          <w:marBottom w:val="0"/>
          <w:divBdr>
            <w:top w:val="none" w:sz="0" w:space="0" w:color="auto"/>
            <w:left w:val="none" w:sz="0" w:space="0" w:color="auto"/>
            <w:bottom w:val="none" w:sz="0" w:space="0" w:color="auto"/>
            <w:right w:val="none" w:sz="0" w:space="0" w:color="auto"/>
          </w:divBdr>
        </w:div>
        <w:div w:id="1209563608">
          <w:marLeft w:val="446"/>
          <w:marRight w:val="0"/>
          <w:marTop w:val="0"/>
          <w:marBottom w:val="0"/>
          <w:divBdr>
            <w:top w:val="none" w:sz="0" w:space="0" w:color="auto"/>
            <w:left w:val="none" w:sz="0" w:space="0" w:color="auto"/>
            <w:bottom w:val="none" w:sz="0" w:space="0" w:color="auto"/>
            <w:right w:val="none" w:sz="0" w:space="0" w:color="auto"/>
          </w:divBdr>
        </w:div>
        <w:div w:id="1358967218">
          <w:marLeft w:val="446"/>
          <w:marRight w:val="0"/>
          <w:marTop w:val="0"/>
          <w:marBottom w:val="0"/>
          <w:divBdr>
            <w:top w:val="none" w:sz="0" w:space="0" w:color="auto"/>
            <w:left w:val="none" w:sz="0" w:space="0" w:color="auto"/>
            <w:bottom w:val="none" w:sz="0" w:space="0" w:color="auto"/>
            <w:right w:val="none" w:sz="0" w:space="0" w:color="auto"/>
          </w:divBdr>
        </w:div>
        <w:div w:id="1611208340">
          <w:marLeft w:val="446"/>
          <w:marRight w:val="0"/>
          <w:marTop w:val="0"/>
          <w:marBottom w:val="0"/>
          <w:divBdr>
            <w:top w:val="none" w:sz="0" w:space="0" w:color="auto"/>
            <w:left w:val="none" w:sz="0" w:space="0" w:color="auto"/>
            <w:bottom w:val="none" w:sz="0" w:space="0" w:color="auto"/>
            <w:right w:val="none" w:sz="0" w:space="0" w:color="auto"/>
          </w:divBdr>
        </w:div>
        <w:div w:id="1888832864">
          <w:marLeft w:val="446"/>
          <w:marRight w:val="0"/>
          <w:marTop w:val="0"/>
          <w:marBottom w:val="0"/>
          <w:divBdr>
            <w:top w:val="none" w:sz="0" w:space="0" w:color="auto"/>
            <w:left w:val="none" w:sz="0" w:space="0" w:color="auto"/>
            <w:bottom w:val="none" w:sz="0" w:space="0" w:color="auto"/>
            <w:right w:val="none" w:sz="0" w:space="0" w:color="auto"/>
          </w:divBdr>
        </w:div>
        <w:div w:id="2008244288">
          <w:marLeft w:val="446"/>
          <w:marRight w:val="0"/>
          <w:marTop w:val="0"/>
          <w:marBottom w:val="0"/>
          <w:divBdr>
            <w:top w:val="none" w:sz="0" w:space="0" w:color="auto"/>
            <w:left w:val="none" w:sz="0" w:space="0" w:color="auto"/>
            <w:bottom w:val="none" w:sz="0" w:space="0" w:color="auto"/>
            <w:right w:val="none" w:sz="0" w:space="0" w:color="auto"/>
          </w:divBdr>
        </w:div>
      </w:divsChild>
    </w:div>
    <w:div w:id="719204486">
      <w:bodyDiv w:val="1"/>
      <w:marLeft w:val="0"/>
      <w:marRight w:val="0"/>
      <w:marTop w:val="0"/>
      <w:marBottom w:val="0"/>
      <w:divBdr>
        <w:top w:val="none" w:sz="0" w:space="0" w:color="auto"/>
        <w:left w:val="none" w:sz="0" w:space="0" w:color="auto"/>
        <w:bottom w:val="none" w:sz="0" w:space="0" w:color="auto"/>
        <w:right w:val="none" w:sz="0" w:space="0" w:color="auto"/>
      </w:divBdr>
      <w:divsChild>
        <w:div w:id="36585934">
          <w:marLeft w:val="446"/>
          <w:marRight w:val="0"/>
          <w:marTop w:val="120"/>
          <w:marBottom w:val="120"/>
          <w:divBdr>
            <w:top w:val="none" w:sz="0" w:space="0" w:color="auto"/>
            <w:left w:val="none" w:sz="0" w:space="0" w:color="auto"/>
            <w:bottom w:val="none" w:sz="0" w:space="0" w:color="auto"/>
            <w:right w:val="none" w:sz="0" w:space="0" w:color="auto"/>
          </w:divBdr>
        </w:div>
        <w:div w:id="158544773">
          <w:marLeft w:val="446"/>
          <w:marRight w:val="0"/>
          <w:marTop w:val="120"/>
          <w:marBottom w:val="120"/>
          <w:divBdr>
            <w:top w:val="none" w:sz="0" w:space="0" w:color="auto"/>
            <w:left w:val="none" w:sz="0" w:space="0" w:color="auto"/>
            <w:bottom w:val="none" w:sz="0" w:space="0" w:color="auto"/>
            <w:right w:val="none" w:sz="0" w:space="0" w:color="auto"/>
          </w:divBdr>
        </w:div>
        <w:div w:id="416678109">
          <w:marLeft w:val="446"/>
          <w:marRight w:val="0"/>
          <w:marTop w:val="120"/>
          <w:marBottom w:val="120"/>
          <w:divBdr>
            <w:top w:val="none" w:sz="0" w:space="0" w:color="auto"/>
            <w:left w:val="none" w:sz="0" w:space="0" w:color="auto"/>
            <w:bottom w:val="none" w:sz="0" w:space="0" w:color="auto"/>
            <w:right w:val="none" w:sz="0" w:space="0" w:color="auto"/>
          </w:divBdr>
        </w:div>
        <w:div w:id="561912284">
          <w:marLeft w:val="446"/>
          <w:marRight w:val="0"/>
          <w:marTop w:val="120"/>
          <w:marBottom w:val="120"/>
          <w:divBdr>
            <w:top w:val="none" w:sz="0" w:space="0" w:color="auto"/>
            <w:left w:val="none" w:sz="0" w:space="0" w:color="auto"/>
            <w:bottom w:val="none" w:sz="0" w:space="0" w:color="auto"/>
            <w:right w:val="none" w:sz="0" w:space="0" w:color="auto"/>
          </w:divBdr>
        </w:div>
        <w:div w:id="1313831624">
          <w:marLeft w:val="446"/>
          <w:marRight w:val="0"/>
          <w:marTop w:val="120"/>
          <w:marBottom w:val="120"/>
          <w:divBdr>
            <w:top w:val="none" w:sz="0" w:space="0" w:color="auto"/>
            <w:left w:val="none" w:sz="0" w:space="0" w:color="auto"/>
            <w:bottom w:val="none" w:sz="0" w:space="0" w:color="auto"/>
            <w:right w:val="none" w:sz="0" w:space="0" w:color="auto"/>
          </w:divBdr>
        </w:div>
        <w:div w:id="1810130037">
          <w:marLeft w:val="446"/>
          <w:marRight w:val="0"/>
          <w:marTop w:val="120"/>
          <w:marBottom w:val="120"/>
          <w:divBdr>
            <w:top w:val="none" w:sz="0" w:space="0" w:color="auto"/>
            <w:left w:val="none" w:sz="0" w:space="0" w:color="auto"/>
            <w:bottom w:val="none" w:sz="0" w:space="0" w:color="auto"/>
            <w:right w:val="none" w:sz="0" w:space="0" w:color="auto"/>
          </w:divBdr>
        </w:div>
      </w:divsChild>
    </w:div>
    <w:div w:id="727846251">
      <w:bodyDiv w:val="1"/>
      <w:marLeft w:val="0"/>
      <w:marRight w:val="0"/>
      <w:marTop w:val="0"/>
      <w:marBottom w:val="0"/>
      <w:divBdr>
        <w:top w:val="none" w:sz="0" w:space="0" w:color="auto"/>
        <w:left w:val="none" w:sz="0" w:space="0" w:color="auto"/>
        <w:bottom w:val="none" w:sz="0" w:space="0" w:color="auto"/>
        <w:right w:val="none" w:sz="0" w:space="0" w:color="auto"/>
      </w:divBdr>
      <w:divsChild>
        <w:div w:id="280381274">
          <w:marLeft w:val="360"/>
          <w:marRight w:val="0"/>
          <w:marTop w:val="0"/>
          <w:marBottom w:val="0"/>
          <w:divBdr>
            <w:top w:val="none" w:sz="0" w:space="0" w:color="auto"/>
            <w:left w:val="none" w:sz="0" w:space="0" w:color="auto"/>
            <w:bottom w:val="none" w:sz="0" w:space="0" w:color="auto"/>
            <w:right w:val="none" w:sz="0" w:space="0" w:color="auto"/>
          </w:divBdr>
        </w:div>
        <w:div w:id="358547818">
          <w:marLeft w:val="360"/>
          <w:marRight w:val="0"/>
          <w:marTop w:val="0"/>
          <w:marBottom w:val="0"/>
          <w:divBdr>
            <w:top w:val="none" w:sz="0" w:space="0" w:color="auto"/>
            <w:left w:val="none" w:sz="0" w:space="0" w:color="auto"/>
            <w:bottom w:val="none" w:sz="0" w:space="0" w:color="auto"/>
            <w:right w:val="none" w:sz="0" w:space="0" w:color="auto"/>
          </w:divBdr>
        </w:div>
        <w:div w:id="460608774">
          <w:marLeft w:val="360"/>
          <w:marRight w:val="0"/>
          <w:marTop w:val="0"/>
          <w:marBottom w:val="0"/>
          <w:divBdr>
            <w:top w:val="none" w:sz="0" w:space="0" w:color="auto"/>
            <w:left w:val="none" w:sz="0" w:space="0" w:color="auto"/>
            <w:bottom w:val="none" w:sz="0" w:space="0" w:color="auto"/>
            <w:right w:val="none" w:sz="0" w:space="0" w:color="auto"/>
          </w:divBdr>
        </w:div>
        <w:div w:id="509877613">
          <w:marLeft w:val="360"/>
          <w:marRight w:val="0"/>
          <w:marTop w:val="0"/>
          <w:marBottom w:val="0"/>
          <w:divBdr>
            <w:top w:val="none" w:sz="0" w:space="0" w:color="auto"/>
            <w:left w:val="none" w:sz="0" w:space="0" w:color="auto"/>
            <w:bottom w:val="none" w:sz="0" w:space="0" w:color="auto"/>
            <w:right w:val="none" w:sz="0" w:space="0" w:color="auto"/>
          </w:divBdr>
        </w:div>
        <w:div w:id="709231999">
          <w:marLeft w:val="360"/>
          <w:marRight w:val="0"/>
          <w:marTop w:val="0"/>
          <w:marBottom w:val="0"/>
          <w:divBdr>
            <w:top w:val="none" w:sz="0" w:space="0" w:color="auto"/>
            <w:left w:val="none" w:sz="0" w:space="0" w:color="auto"/>
            <w:bottom w:val="none" w:sz="0" w:space="0" w:color="auto"/>
            <w:right w:val="none" w:sz="0" w:space="0" w:color="auto"/>
          </w:divBdr>
        </w:div>
        <w:div w:id="858468293">
          <w:marLeft w:val="360"/>
          <w:marRight w:val="0"/>
          <w:marTop w:val="0"/>
          <w:marBottom w:val="0"/>
          <w:divBdr>
            <w:top w:val="none" w:sz="0" w:space="0" w:color="auto"/>
            <w:left w:val="none" w:sz="0" w:space="0" w:color="auto"/>
            <w:bottom w:val="none" w:sz="0" w:space="0" w:color="auto"/>
            <w:right w:val="none" w:sz="0" w:space="0" w:color="auto"/>
          </w:divBdr>
        </w:div>
        <w:div w:id="1191719227">
          <w:marLeft w:val="360"/>
          <w:marRight w:val="0"/>
          <w:marTop w:val="0"/>
          <w:marBottom w:val="0"/>
          <w:divBdr>
            <w:top w:val="none" w:sz="0" w:space="0" w:color="auto"/>
            <w:left w:val="none" w:sz="0" w:space="0" w:color="auto"/>
            <w:bottom w:val="none" w:sz="0" w:space="0" w:color="auto"/>
            <w:right w:val="none" w:sz="0" w:space="0" w:color="auto"/>
          </w:divBdr>
        </w:div>
        <w:div w:id="1493177453">
          <w:marLeft w:val="360"/>
          <w:marRight w:val="0"/>
          <w:marTop w:val="0"/>
          <w:marBottom w:val="0"/>
          <w:divBdr>
            <w:top w:val="none" w:sz="0" w:space="0" w:color="auto"/>
            <w:left w:val="none" w:sz="0" w:space="0" w:color="auto"/>
            <w:bottom w:val="none" w:sz="0" w:space="0" w:color="auto"/>
            <w:right w:val="none" w:sz="0" w:space="0" w:color="auto"/>
          </w:divBdr>
        </w:div>
        <w:div w:id="1681740072">
          <w:marLeft w:val="360"/>
          <w:marRight w:val="0"/>
          <w:marTop w:val="0"/>
          <w:marBottom w:val="0"/>
          <w:divBdr>
            <w:top w:val="none" w:sz="0" w:space="0" w:color="auto"/>
            <w:left w:val="none" w:sz="0" w:space="0" w:color="auto"/>
            <w:bottom w:val="none" w:sz="0" w:space="0" w:color="auto"/>
            <w:right w:val="none" w:sz="0" w:space="0" w:color="auto"/>
          </w:divBdr>
        </w:div>
      </w:divsChild>
    </w:div>
    <w:div w:id="734398849">
      <w:bodyDiv w:val="1"/>
      <w:marLeft w:val="0"/>
      <w:marRight w:val="0"/>
      <w:marTop w:val="0"/>
      <w:marBottom w:val="0"/>
      <w:divBdr>
        <w:top w:val="none" w:sz="0" w:space="0" w:color="auto"/>
        <w:left w:val="none" w:sz="0" w:space="0" w:color="auto"/>
        <w:bottom w:val="none" w:sz="0" w:space="0" w:color="auto"/>
        <w:right w:val="none" w:sz="0" w:space="0" w:color="auto"/>
      </w:divBdr>
    </w:div>
    <w:div w:id="749426934">
      <w:bodyDiv w:val="1"/>
      <w:marLeft w:val="0"/>
      <w:marRight w:val="0"/>
      <w:marTop w:val="0"/>
      <w:marBottom w:val="0"/>
      <w:divBdr>
        <w:top w:val="none" w:sz="0" w:space="0" w:color="auto"/>
        <w:left w:val="none" w:sz="0" w:space="0" w:color="auto"/>
        <w:bottom w:val="none" w:sz="0" w:space="0" w:color="auto"/>
        <w:right w:val="none" w:sz="0" w:space="0" w:color="auto"/>
      </w:divBdr>
    </w:div>
    <w:div w:id="753934439">
      <w:bodyDiv w:val="1"/>
      <w:marLeft w:val="0"/>
      <w:marRight w:val="0"/>
      <w:marTop w:val="0"/>
      <w:marBottom w:val="0"/>
      <w:divBdr>
        <w:top w:val="none" w:sz="0" w:space="0" w:color="auto"/>
        <w:left w:val="none" w:sz="0" w:space="0" w:color="auto"/>
        <w:bottom w:val="none" w:sz="0" w:space="0" w:color="auto"/>
        <w:right w:val="none" w:sz="0" w:space="0" w:color="auto"/>
      </w:divBdr>
      <w:divsChild>
        <w:div w:id="88737199">
          <w:marLeft w:val="360"/>
          <w:marRight w:val="0"/>
          <w:marTop w:val="40"/>
          <w:marBottom w:val="40"/>
          <w:divBdr>
            <w:top w:val="none" w:sz="0" w:space="0" w:color="auto"/>
            <w:left w:val="none" w:sz="0" w:space="0" w:color="auto"/>
            <w:bottom w:val="none" w:sz="0" w:space="0" w:color="auto"/>
            <w:right w:val="none" w:sz="0" w:space="0" w:color="auto"/>
          </w:divBdr>
        </w:div>
        <w:div w:id="358436132">
          <w:marLeft w:val="360"/>
          <w:marRight w:val="0"/>
          <w:marTop w:val="40"/>
          <w:marBottom w:val="40"/>
          <w:divBdr>
            <w:top w:val="none" w:sz="0" w:space="0" w:color="auto"/>
            <w:left w:val="none" w:sz="0" w:space="0" w:color="auto"/>
            <w:bottom w:val="none" w:sz="0" w:space="0" w:color="auto"/>
            <w:right w:val="none" w:sz="0" w:space="0" w:color="auto"/>
          </w:divBdr>
        </w:div>
        <w:div w:id="488253874">
          <w:marLeft w:val="360"/>
          <w:marRight w:val="0"/>
          <w:marTop w:val="40"/>
          <w:marBottom w:val="40"/>
          <w:divBdr>
            <w:top w:val="none" w:sz="0" w:space="0" w:color="auto"/>
            <w:left w:val="none" w:sz="0" w:space="0" w:color="auto"/>
            <w:bottom w:val="none" w:sz="0" w:space="0" w:color="auto"/>
            <w:right w:val="none" w:sz="0" w:space="0" w:color="auto"/>
          </w:divBdr>
        </w:div>
        <w:div w:id="571811595">
          <w:marLeft w:val="360"/>
          <w:marRight w:val="0"/>
          <w:marTop w:val="40"/>
          <w:marBottom w:val="40"/>
          <w:divBdr>
            <w:top w:val="none" w:sz="0" w:space="0" w:color="auto"/>
            <w:left w:val="none" w:sz="0" w:space="0" w:color="auto"/>
            <w:bottom w:val="none" w:sz="0" w:space="0" w:color="auto"/>
            <w:right w:val="none" w:sz="0" w:space="0" w:color="auto"/>
          </w:divBdr>
        </w:div>
        <w:div w:id="1623926502">
          <w:marLeft w:val="360"/>
          <w:marRight w:val="0"/>
          <w:marTop w:val="40"/>
          <w:marBottom w:val="40"/>
          <w:divBdr>
            <w:top w:val="none" w:sz="0" w:space="0" w:color="auto"/>
            <w:left w:val="none" w:sz="0" w:space="0" w:color="auto"/>
            <w:bottom w:val="none" w:sz="0" w:space="0" w:color="auto"/>
            <w:right w:val="none" w:sz="0" w:space="0" w:color="auto"/>
          </w:divBdr>
        </w:div>
        <w:div w:id="1704666454">
          <w:marLeft w:val="360"/>
          <w:marRight w:val="0"/>
          <w:marTop w:val="40"/>
          <w:marBottom w:val="40"/>
          <w:divBdr>
            <w:top w:val="none" w:sz="0" w:space="0" w:color="auto"/>
            <w:left w:val="none" w:sz="0" w:space="0" w:color="auto"/>
            <w:bottom w:val="none" w:sz="0" w:space="0" w:color="auto"/>
            <w:right w:val="none" w:sz="0" w:space="0" w:color="auto"/>
          </w:divBdr>
        </w:div>
        <w:div w:id="1990553433">
          <w:marLeft w:val="360"/>
          <w:marRight w:val="0"/>
          <w:marTop w:val="40"/>
          <w:marBottom w:val="40"/>
          <w:divBdr>
            <w:top w:val="none" w:sz="0" w:space="0" w:color="auto"/>
            <w:left w:val="none" w:sz="0" w:space="0" w:color="auto"/>
            <w:bottom w:val="none" w:sz="0" w:space="0" w:color="auto"/>
            <w:right w:val="none" w:sz="0" w:space="0" w:color="auto"/>
          </w:divBdr>
        </w:div>
        <w:div w:id="2102869095">
          <w:marLeft w:val="360"/>
          <w:marRight w:val="0"/>
          <w:marTop w:val="40"/>
          <w:marBottom w:val="40"/>
          <w:divBdr>
            <w:top w:val="none" w:sz="0" w:space="0" w:color="auto"/>
            <w:left w:val="none" w:sz="0" w:space="0" w:color="auto"/>
            <w:bottom w:val="none" w:sz="0" w:space="0" w:color="auto"/>
            <w:right w:val="none" w:sz="0" w:space="0" w:color="auto"/>
          </w:divBdr>
        </w:div>
      </w:divsChild>
    </w:div>
    <w:div w:id="754086670">
      <w:bodyDiv w:val="1"/>
      <w:marLeft w:val="0"/>
      <w:marRight w:val="0"/>
      <w:marTop w:val="0"/>
      <w:marBottom w:val="0"/>
      <w:divBdr>
        <w:top w:val="none" w:sz="0" w:space="0" w:color="auto"/>
        <w:left w:val="none" w:sz="0" w:space="0" w:color="auto"/>
        <w:bottom w:val="none" w:sz="0" w:space="0" w:color="auto"/>
        <w:right w:val="none" w:sz="0" w:space="0" w:color="auto"/>
      </w:divBdr>
    </w:div>
    <w:div w:id="770320018">
      <w:bodyDiv w:val="1"/>
      <w:marLeft w:val="0"/>
      <w:marRight w:val="0"/>
      <w:marTop w:val="0"/>
      <w:marBottom w:val="0"/>
      <w:divBdr>
        <w:top w:val="none" w:sz="0" w:space="0" w:color="auto"/>
        <w:left w:val="none" w:sz="0" w:space="0" w:color="auto"/>
        <w:bottom w:val="none" w:sz="0" w:space="0" w:color="auto"/>
        <w:right w:val="none" w:sz="0" w:space="0" w:color="auto"/>
      </w:divBdr>
    </w:div>
    <w:div w:id="772827761">
      <w:bodyDiv w:val="1"/>
      <w:marLeft w:val="0"/>
      <w:marRight w:val="0"/>
      <w:marTop w:val="0"/>
      <w:marBottom w:val="0"/>
      <w:divBdr>
        <w:top w:val="none" w:sz="0" w:space="0" w:color="auto"/>
        <w:left w:val="none" w:sz="0" w:space="0" w:color="auto"/>
        <w:bottom w:val="none" w:sz="0" w:space="0" w:color="auto"/>
        <w:right w:val="none" w:sz="0" w:space="0" w:color="auto"/>
      </w:divBdr>
    </w:div>
    <w:div w:id="780147626">
      <w:bodyDiv w:val="1"/>
      <w:marLeft w:val="0"/>
      <w:marRight w:val="0"/>
      <w:marTop w:val="0"/>
      <w:marBottom w:val="0"/>
      <w:divBdr>
        <w:top w:val="none" w:sz="0" w:space="0" w:color="auto"/>
        <w:left w:val="none" w:sz="0" w:space="0" w:color="auto"/>
        <w:bottom w:val="none" w:sz="0" w:space="0" w:color="auto"/>
        <w:right w:val="none" w:sz="0" w:space="0" w:color="auto"/>
      </w:divBdr>
    </w:div>
    <w:div w:id="786780549">
      <w:bodyDiv w:val="1"/>
      <w:marLeft w:val="0"/>
      <w:marRight w:val="0"/>
      <w:marTop w:val="0"/>
      <w:marBottom w:val="0"/>
      <w:divBdr>
        <w:top w:val="none" w:sz="0" w:space="0" w:color="auto"/>
        <w:left w:val="none" w:sz="0" w:space="0" w:color="auto"/>
        <w:bottom w:val="none" w:sz="0" w:space="0" w:color="auto"/>
        <w:right w:val="none" w:sz="0" w:space="0" w:color="auto"/>
      </w:divBdr>
      <w:divsChild>
        <w:div w:id="29494054">
          <w:marLeft w:val="446"/>
          <w:marRight w:val="0"/>
          <w:marTop w:val="0"/>
          <w:marBottom w:val="0"/>
          <w:divBdr>
            <w:top w:val="none" w:sz="0" w:space="0" w:color="auto"/>
            <w:left w:val="none" w:sz="0" w:space="0" w:color="auto"/>
            <w:bottom w:val="none" w:sz="0" w:space="0" w:color="auto"/>
            <w:right w:val="none" w:sz="0" w:space="0" w:color="auto"/>
          </w:divBdr>
        </w:div>
        <w:div w:id="983655560">
          <w:marLeft w:val="446"/>
          <w:marRight w:val="0"/>
          <w:marTop w:val="0"/>
          <w:marBottom w:val="0"/>
          <w:divBdr>
            <w:top w:val="none" w:sz="0" w:space="0" w:color="auto"/>
            <w:left w:val="none" w:sz="0" w:space="0" w:color="auto"/>
            <w:bottom w:val="none" w:sz="0" w:space="0" w:color="auto"/>
            <w:right w:val="none" w:sz="0" w:space="0" w:color="auto"/>
          </w:divBdr>
        </w:div>
        <w:div w:id="1248080512">
          <w:marLeft w:val="446"/>
          <w:marRight w:val="0"/>
          <w:marTop w:val="0"/>
          <w:marBottom w:val="0"/>
          <w:divBdr>
            <w:top w:val="none" w:sz="0" w:space="0" w:color="auto"/>
            <w:left w:val="none" w:sz="0" w:space="0" w:color="auto"/>
            <w:bottom w:val="none" w:sz="0" w:space="0" w:color="auto"/>
            <w:right w:val="none" w:sz="0" w:space="0" w:color="auto"/>
          </w:divBdr>
        </w:div>
      </w:divsChild>
    </w:div>
    <w:div w:id="791094386">
      <w:bodyDiv w:val="1"/>
      <w:marLeft w:val="0"/>
      <w:marRight w:val="0"/>
      <w:marTop w:val="0"/>
      <w:marBottom w:val="0"/>
      <w:divBdr>
        <w:top w:val="none" w:sz="0" w:space="0" w:color="auto"/>
        <w:left w:val="none" w:sz="0" w:space="0" w:color="auto"/>
        <w:bottom w:val="none" w:sz="0" w:space="0" w:color="auto"/>
        <w:right w:val="none" w:sz="0" w:space="0" w:color="auto"/>
      </w:divBdr>
    </w:div>
    <w:div w:id="797183304">
      <w:bodyDiv w:val="1"/>
      <w:marLeft w:val="0"/>
      <w:marRight w:val="0"/>
      <w:marTop w:val="0"/>
      <w:marBottom w:val="0"/>
      <w:divBdr>
        <w:top w:val="none" w:sz="0" w:space="0" w:color="auto"/>
        <w:left w:val="none" w:sz="0" w:space="0" w:color="auto"/>
        <w:bottom w:val="none" w:sz="0" w:space="0" w:color="auto"/>
        <w:right w:val="none" w:sz="0" w:space="0" w:color="auto"/>
      </w:divBdr>
    </w:div>
    <w:div w:id="797339261">
      <w:bodyDiv w:val="1"/>
      <w:marLeft w:val="0"/>
      <w:marRight w:val="0"/>
      <w:marTop w:val="0"/>
      <w:marBottom w:val="0"/>
      <w:divBdr>
        <w:top w:val="none" w:sz="0" w:space="0" w:color="auto"/>
        <w:left w:val="none" w:sz="0" w:space="0" w:color="auto"/>
        <w:bottom w:val="none" w:sz="0" w:space="0" w:color="auto"/>
        <w:right w:val="none" w:sz="0" w:space="0" w:color="auto"/>
      </w:divBdr>
    </w:div>
    <w:div w:id="801508673">
      <w:bodyDiv w:val="1"/>
      <w:marLeft w:val="0"/>
      <w:marRight w:val="0"/>
      <w:marTop w:val="0"/>
      <w:marBottom w:val="0"/>
      <w:divBdr>
        <w:top w:val="none" w:sz="0" w:space="0" w:color="auto"/>
        <w:left w:val="none" w:sz="0" w:space="0" w:color="auto"/>
        <w:bottom w:val="none" w:sz="0" w:space="0" w:color="auto"/>
        <w:right w:val="none" w:sz="0" w:space="0" w:color="auto"/>
      </w:divBdr>
    </w:div>
    <w:div w:id="810095115">
      <w:bodyDiv w:val="1"/>
      <w:marLeft w:val="0"/>
      <w:marRight w:val="0"/>
      <w:marTop w:val="0"/>
      <w:marBottom w:val="0"/>
      <w:divBdr>
        <w:top w:val="none" w:sz="0" w:space="0" w:color="auto"/>
        <w:left w:val="none" w:sz="0" w:space="0" w:color="auto"/>
        <w:bottom w:val="none" w:sz="0" w:space="0" w:color="auto"/>
        <w:right w:val="none" w:sz="0" w:space="0" w:color="auto"/>
      </w:divBdr>
      <w:divsChild>
        <w:div w:id="1244296024">
          <w:marLeft w:val="360"/>
          <w:marRight w:val="0"/>
          <w:marTop w:val="0"/>
          <w:marBottom w:val="120"/>
          <w:divBdr>
            <w:top w:val="none" w:sz="0" w:space="0" w:color="auto"/>
            <w:left w:val="none" w:sz="0" w:space="0" w:color="auto"/>
            <w:bottom w:val="none" w:sz="0" w:space="0" w:color="auto"/>
            <w:right w:val="none" w:sz="0" w:space="0" w:color="auto"/>
          </w:divBdr>
        </w:div>
      </w:divsChild>
    </w:div>
    <w:div w:id="814562299">
      <w:bodyDiv w:val="1"/>
      <w:marLeft w:val="0"/>
      <w:marRight w:val="0"/>
      <w:marTop w:val="0"/>
      <w:marBottom w:val="0"/>
      <w:divBdr>
        <w:top w:val="none" w:sz="0" w:space="0" w:color="auto"/>
        <w:left w:val="none" w:sz="0" w:space="0" w:color="auto"/>
        <w:bottom w:val="none" w:sz="0" w:space="0" w:color="auto"/>
        <w:right w:val="none" w:sz="0" w:space="0" w:color="auto"/>
      </w:divBdr>
      <w:divsChild>
        <w:div w:id="154147319">
          <w:marLeft w:val="446"/>
          <w:marRight w:val="0"/>
          <w:marTop w:val="0"/>
          <w:marBottom w:val="0"/>
          <w:divBdr>
            <w:top w:val="none" w:sz="0" w:space="0" w:color="auto"/>
            <w:left w:val="none" w:sz="0" w:space="0" w:color="auto"/>
            <w:bottom w:val="none" w:sz="0" w:space="0" w:color="auto"/>
            <w:right w:val="none" w:sz="0" w:space="0" w:color="auto"/>
          </w:divBdr>
        </w:div>
        <w:div w:id="664279687">
          <w:marLeft w:val="446"/>
          <w:marRight w:val="0"/>
          <w:marTop w:val="0"/>
          <w:marBottom w:val="0"/>
          <w:divBdr>
            <w:top w:val="none" w:sz="0" w:space="0" w:color="auto"/>
            <w:left w:val="none" w:sz="0" w:space="0" w:color="auto"/>
            <w:bottom w:val="none" w:sz="0" w:space="0" w:color="auto"/>
            <w:right w:val="none" w:sz="0" w:space="0" w:color="auto"/>
          </w:divBdr>
        </w:div>
        <w:div w:id="952395113">
          <w:marLeft w:val="446"/>
          <w:marRight w:val="0"/>
          <w:marTop w:val="0"/>
          <w:marBottom w:val="0"/>
          <w:divBdr>
            <w:top w:val="none" w:sz="0" w:space="0" w:color="auto"/>
            <w:left w:val="none" w:sz="0" w:space="0" w:color="auto"/>
            <w:bottom w:val="none" w:sz="0" w:space="0" w:color="auto"/>
            <w:right w:val="none" w:sz="0" w:space="0" w:color="auto"/>
          </w:divBdr>
        </w:div>
        <w:div w:id="1422290239">
          <w:marLeft w:val="446"/>
          <w:marRight w:val="0"/>
          <w:marTop w:val="0"/>
          <w:marBottom w:val="0"/>
          <w:divBdr>
            <w:top w:val="none" w:sz="0" w:space="0" w:color="auto"/>
            <w:left w:val="none" w:sz="0" w:space="0" w:color="auto"/>
            <w:bottom w:val="none" w:sz="0" w:space="0" w:color="auto"/>
            <w:right w:val="none" w:sz="0" w:space="0" w:color="auto"/>
          </w:divBdr>
        </w:div>
        <w:div w:id="1807894493">
          <w:marLeft w:val="446"/>
          <w:marRight w:val="0"/>
          <w:marTop w:val="0"/>
          <w:marBottom w:val="0"/>
          <w:divBdr>
            <w:top w:val="none" w:sz="0" w:space="0" w:color="auto"/>
            <w:left w:val="none" w:sz="0" w:space="0" w:color="auto"/>
            <w:bottom w:val="none" w:sz="0" w:space="0" w:color="auto"/>
            <w:right w:val="none" w:sz="0" w:space="0" w:color="auto"/>
          </w:divBdr>
        </w:div>
        <w:div w:id="1962304293">
          <w:marLeft w:val="446"/>
          <w:marRight w:val="0"/>
          <w:marTop w:val="0"/>
          <w:marBottom w:val="0"/>
          <w:divBdr>
            <w:top w:val="none" w:sz="0" w:space="0" w:color="auto"/>
            <w:left w:val="none" w:sz="0" w:space="0" w:color="auto"/>
            <w:bottom w:val="none" w:sz="0" w:space="0" w:color="auto"/>
            <w:right w:val="none" w:sz="0" w:space="0" w:color="auto"/>
          </w:divBdr>
        </w:div>
      </w:divsChild>
    </w:div>
    <w:div w:id="824006094">
      <w:bodyDiv w:val="1"/>
      <w:marLeft w:val="0"/>
      <w:marRight w:val="0"/>
      <w:marTop w:val="0"/>
      <w:marBottom w:val="0"/>
      <w:divBdr>
        <w:top w:val="none" w:sz="0" w:space="0" w:color="auto"/>
        <w:left w:val="none" w:sz="0" w:space="0" w:color="auto"/>
        <w:bottom w:val="none" w:sz="0" w:space="0" w:color="auto"/>
        <w:right w:val="none" w:sz="0" w:space="0" w:color="auto"/>
      </w:divBdr>
    </w:div>
    <w:div w:id="833566496">
      <w:bodyDiv w:val="1"/>
      <w:marLeft w:val="0"/>
      <w:marRight w:val="0"/>
      <w:marTop w:val="0"/>
      <w:marBottom w:val="0"/>
      <w:divBdr>
        <w:top w:val="none" w:sz="0" w:space="0" w:color="auto"/>
        <w:left w:val="none" w:sz="0" w:space="0" w:color="auto"/>
        <w:bottom w:val="none" w:sz="0" w:space="0" w:color="auto"/>
        <w:right w:val="none" w:sz="0" w:space="0" w:color="auto"/>
      </w:divBdr>
    </w:div>
    <w:div w:id="836073199">
      <w:bodyDiv w:val="1"/>
      <w:marLeft w:val="0"/>
      <w:marRight w:val="0"/>
      <w:marTop w:val="0"/>
      <w:marBottom w:val="0"/>
      <w:divBdr>
        <w:top w:val="none" w:sz="0" w:space="0" w:color="auto"/>
        <w:left w:val="none" w:sz="0" w:space="0" w:color="auto"/>
        <w:bottom w:val="none" w:sz="0" w:space="0" w:color="auto"/>
        <w:right w:val="none" w:sz="0" w:space="0" w:color="auto"/>
      </w:divBdr>
    </w:div>
    <w:div w:id="849756814">
      <w:bodyDiv w:val="1"/>
      <w:marLeft w:val="0"/>
      <w:marRight w:val="0"/>
      <w:marTop w:val="0"/>
      <w:marBottom w:val="0"/>
      <w:divBdr>
        <w:top w:val="none" w:sz="0" w:space="0" w:color="auto"/>
        <w:left w:val="none" w:sz="0" w:space="0" w:color="auto"/>
        <w:bottom w:val="none" w:sz="0" w:space="0" w:color="auto"/>
        <w:right w:val="none" w:sz="0" w:space="0" w:color="auto"/>
      </w:divBdr>
      <w:divsChild>
        <w:div w:id="1814105434">
          <w:marLeft w:val="446"/>
          <w:marRight w:val="0"/>
          <w:marTop w:val="120"/>
          <w:marBottom w:val="120"/>
          <w:divBdr>
            <w:top w:val="none" w:sz="0" w:space="0" w:color="auto"/>
            <w:left w:val="none" w:sz="0" w:space="0" w:color="auto"/>
            <w:bottom w:val="none" w:sz="0" w:space="0" w:color="auto"/>
            <w:right w:val="none" w:sz="0" w:space="0" w:color="auto"/>
          </w:divBdr>
        </w:div>
        <w:div w:id="2063479332">
          <w:marLeft w:val="446"/>
          <w:marRight w:val="0"/>
          <w:marTop w:val="120"/>
          <w:marBottom w:val="120"/>
          <w:divBdr>
            <w:top w:val="none" w:sz="0" w:space="0" w:color="auto"/>
            <w:left w:val="none" w:sz="0" w:space="0" w:color="auto"/>
            <w:bottom w:val="none" w:sz="0" w:space="0" w:color="auto"/>
            <w:right w:val="none" w:sz="0" w:space="0" w:color="auto"/>
          </w:divBdr>
        </w:div>
      </w:divsChild>
    </w:div>
    <w:div w:id="850873333">
      <w:bodyDiv w:val="1"/>
      <w:marLeft w:val="0"/>
      <w:marRight w:val="0"/>
      <w:marTop w:val="0"/>
      <w:marBottom w:val="0"/>
      <w:divBdr>
        <w:top w:val="none" w:sz="0" w:space="0" w:color="auto"/>
        <w:left w:val="none" w:sz="0" w:space="0" w:color="auto"/>
        <w:bottom w:val="none" w:sz="0" w:space="0" w:color="auto"/>
        <w:right w:val="none" w:sz="0" w:space="0" w:color="auto"/>
      </w:divBdr>
      <w:divsChild>
        <w:div w:id="351611164">
          <w:marLeft w:val="446"/>
          <w:marRight w:val="0"/>
          <w:marTop w:val="0"/>
          <w:marBottom w:val="0"/>
          <w:divBdr>
            <w:top w:val="none" w:sz="0" w:space="0" w:color="auto"/>
            <w:left w:val="none" w:sz="0" w:space="0" w:color="auto"/>
            <w:bottom w:val="none" w:sz="0" w:space="0" w:color="auto"/>
            <w:right w:val="none" w:sz="0" w:space="0" w:color="auto"/>
          </w:divBdr>
        </w:div>
        <w:div w:id="513963751">
          <w:marLeft w:val="446"/>
          <w:marRight w:val="0"/>
          <w:marTop w:val="0"/>
          <w:marBottom w:val="0"/>
          <w:divBdr>
            <w:top w:val="none" w:sz="0" w:space="0" w:color="auto"/>
            <w:left w:val="none" w:sz="0" w:space="0" w:color="auto"/>
            <w:bottom w:val="none" w:sz="0" w:space="0" w:color="auto"/>
            <w:right w:val="none" w:sz="0" w:space="0" w:color="auto"/>
          </w:divBdr>
        </w:div>
        <w:div w:id="1435203236">
          <w:marLeft w:val="446"/>
          <w:marRight w:val="0"/>
          <w:marTop w:val="0"/>
          <w:marBottom w:val="0"/>
          <w:divBdr>
            <w:top w:val="none" w:sz="0" w:space="0" w:color="auto"/>
            <w:left w:val="none" w:sz="0" w:space="0" w:color="auto"/>
            <w:bottom w:val="none" w:sz="0" w:space="0" w:color="auto"/>
            <w:right w:val="none" w:sz="0" w:space="0" w:color="auto"/>
          </w:divBdr>
        </w:div>
        <w:div w:id="2003510990">
          <w:marLeft w:val="446"/>
          <w:marRight w:val="0"/>
          <w:marTop w:val="0"/>
          <w:marBottom w:val="0"/>
          <w:divBdr>
            <w:top w:val="none" w:sz="0" w:space="0" w:color="auto"/>
            <w:left w:val="none" w:sz="0" w:space="0" w:color="auto"/>
            <w:bottom w:val="none" w:sz="0" w:space="0" w:color="auto"/>
            <w:right w:val="none" w:sz="0" w:space="0" w:color="auto"/>
          </w:divBdr>
        </w:div>
      </w:divsChild>
    </w:div>
    <w:div w:id="854030911">
      <w:bodyDiv w:val="1"/>
      <w:marLeft w:val="0"/>
      <w:marRight w:val="0"/>
      <w:marTop w:val="0"/>
      <w:marBottom w:val="0"/>
      <w:divBdr>
        <w:top w:val="none" w:sz="0" w:space="0" w:color="auto"/>
        <w:left w:val="none" w:sz="0" w:space="0" w:color="auto"/>
        <w:bottom w:val="none" w:sz="0" w:space="0" w:color="auto"/>
        <w:right w:val="none" w:sz="0" w:space="0" w:color="auto"/>
      </w:divBdr>
    </w:div>
    <w:div w:id="854852672">
      <w:bodyDiv w:val="1"/>
      <w:marLeft w:val="0"/>
      <w:marRight w:val="0"/>
      <w:marTop w:val="0"/>
      <w:marBottom w:val="0"/>
      <w:divBdr>
        <w:top w:val="none" w:sz="0" w:space="0" w:color="auto"/>
        <w:left w:val="none" w:sz="0" w:space="0" w:color="auto"/>
        <w:bottom w:val="none" w:sz="0" w:space="0" w:color="auto"/>
        <w:right w:val="none" w:sz="0" w:space="0" w:color="auto"/>
      </w:divBdr>
      <w:divsChild>
        <w:div w:id="925767351">
          <w:marLeft w:val="446"/>
          <w:marRight w:val="0"/>
          <w:marTop w:val="0"/>
          <w:marBottom w:val="0"/>
          <w:divBdr>
            <w:top w:val="none" w:sz="0" w:space="0" w:color="auto"/>
            <w:left w:val="none" w:sz="0" w:space="0" w:color="auto"/>
            <w:bottom w:val="none" w:sz="0" w:space="0" w:color="auto"/>
            <w:right w:val="none" w:sz="0" w:space="0" w:color="auto"/>
          </w:divBdr>
        </w:div>
        <w:div w:id="1347055044">
          <w:marLeft w:val="446"/>
          <w:marRight w:val="0"/>
          <w:marTop w:val="0"/>
          <w:marBottom w:val="0"/>
          <w:divBdr>
            <w:top w:val="none" w:sz="0" w:space="0" w:color="auto"/>
            <w:left w:val="none" w:sz="0" w:space="0" w:color="auto"/>
            <w:bottom w:val="none" w:sz="0" w:space="0" w:color="auto"/>
            <w:right w:val="none" w:sz="0" w:space="0" w:color="auto"/>
          </w:divBdr>
        </w:div>
        <w:div w:id="1905674201">
          <w:marLeft w:val="446"/>
          <w:marRight w:val="0"/>
          <w:marTop w:val="0"/>
          <w:marBottom w:val="0"/>
          <w:divBdr>
            <w:top w:val="none" w:sz="0" w:space="0" w:color="auto"/>
            <w:left w:val="none" w:sz="0" w:space="0" w:color="auto"/>
            <w:bottom w:val="none" w:sz="0" w:space="0" w:color="auto"/>
            <w:right w:val="none" w:sz="0" w:space="0" w:color="auto"/>
          </w:divBdr>
        </w:div>
        <w:div w:id="1948343601">
          <w:marLeft w:val="446"/>
          <w:marRight w:val="0"/>
          <w:marTop w:val="0"/>
          <w:marBottom w:val="0"/>
          <w:divBdr>
            <w:top w:val="none" w:sz="0" w:space="0" w:color="auto"/>
            <w:left w:val="none" w:sz="0" w:space="0" w:color="auto"/>
            <w:bottom w:val="none" w:sz="0" w:space="0" w:color="auto"/>
            <w:right w:val="none" w:sz="0" w:space="0" w:color="auto"/>
          </w:divBdr>
        </w:div>
      </w:divsChild>
    </w:div>
    <w:div w:id="855339462">
      <w:bodyDiv w:val="1"/>
      <w:marLeft w:val="0"/>
      <w:marRight w:val="0"/>
      <w:marTop w:val="0"/>
      <w:marBottom w:val="0"/>
      <w:divBdr>
        <w:top w:val="none" w:sz="0" w:space="0" w:color="auto"/>
        <w:left w:val="none" w:sz="0" w:space="0" w:color="auto"/>
        <w:bottom w:val="none" w:sz="0" w:space="0" w:color="auto"/>
        <w:right w:val="none" w:sz="0" w:space="0" w:color="auto"/>
      </w:divBdr>
    </w:div>
    <w:div w:id="859785295">
      <w:bodyDiv w:val="1"/>
      <w:marLeft w:val="0"/>
      <w:marRight w:val="0"/>
      <w:marTop w:val="0"/>
      <w:marBottom w:val="0"/>
      <w:divBdr>
        <w:top w:val="none" w:sz="0" w:space="0" w:color="auto"/>
        <w:left w:val="none" w:sz="0" w:space="0" w:color="auto"/>
        <w:bottom w:val="none" w:sz="0" w:space="0" w:color="auto"/>
        <w:right w:val="none" w:sz="0" w:space="0" w:color="auto"/>
      </w:divBdr>
    </w:div>
    <w:div w:id="873082761">
      <w:bodyDiv w:val="1"/>
      <w:marLeft w:val="0"/>
      <w:marRight w:val="0"/>
      <w:marTop w:val="0"/>
      <w:marBottom w:val="0"/>
      <w:divBdr>
        <w:top w:val="none" w:sz="0" w:space="0" w:color="auto"/>
        <w:left w:val="none" w:sz="0" w:space="0" w:color="auto"/>
        <w:bottom w:val="none" w:sz="0" w:space="0" w:color="auto"/>
        <w:right w:val="none" w:sz="0" w:space="0" w:color="auto"/>
      </w:divBdr>
    </w:div>
    <w:div w:id="887302958">
      <w:bodyDiv w:val="1"/>
      <w:marLeft w:val="0"/>
      <w:marRight w:val="0"/>
      <w:marTop w:val="0"/>
      <w:marBottom w:val="0"/>
      <w:divBdr>
        <w:top w:val="none" w:sz="0" w:space="0" w:color="auto"/>
        <w:left w:val="none" w:sz="0" w:space="0" w:color="auto"/>
        <w:bottom w:val="none" w:sz="0" w:space="0" w:color="auto"/>
        <w:right w:val="none" w:sz="0" w:space="0" w:color="auto"/>
      </w:divBdr>
    </w:div>
    <w:div w:id="888149247">
      <w:bodyDiv w:val="1"/>
      <w:marLeft w:val="0"/>
      <w:marRight w:val="0"/>
      <w:marTop w:val="0"/>
      <w:marBottom w:val="0"/>
      <w:divBdr>
        <w:top w:val="none" w:sz="0" w:space="0" w:color="auto"/>
        <w:left w:val="none" w:sz="0" w:space="0" w:color="auto"/>
        <w:bottom w:val="none" w:sz="0" w:space="0" w:color="auto"/>
        <w:right w:val="none" w:sz="0" w:space="0" w:color="auto"/>
      </w:divBdr>
    </w:div>
    <w:div w:id="897980952">
      <w:bodyDiv w:val="1"/>
      <w:marLeft w:val="0"/>
      <w:marRight w:val="0"/>
      <w:marTop w:val="0"/>
      <w:marBottom w:val="0"/>
      <w:divBdr>
        <w:top w:val="none" w:sz="0" w:space="0" w:color="auto"/>
        <w:left w:val="none" w:sz="0" w:space="0" w:color="auto"/>
        <w:bottom w:val="none" w:sz="0" w:space="0" w:color="auto"/>
        <w:right w:val="none" w:sz="0" w:space="0" w:color="auto"/>
      </w:divBdr>
    </w:div>
    <w:div w:id="901985074">
      <w:bodyDiv w:val="1"/>
      <w:marLeft w:val="0"/>
      <w:marRight w:val="0"/>
      <w:marTop w:val="0"/>
      <w:marBottom w:val="0"/>
      <w:divBdr>
        <w:top w:val="none" w:sz="0" w:space="0" w:color="auto"/>
        <w:left w:val="none" w:sz="0" w:space="0" w:color="auto"/>
        <w:bottom w:val="none" w:sz="0" w:space="0" w:color="auto"/>
        <w:right w:val="none" w:sz="0" w:space="0" w:color="auto"/>
      </w:divBdr>
      <w:divsChild>
        <w:div w:id="1006444589">
          <w:marLeft w:val="0"/>
          <w:marRight w:val="0"/>
          <w:marTop w:val="0"/>
          <w:marBottom w:val="0"/>
          <w:divBdr>
            <w:top w:val="none" w:sz="0" w:space="0" w:color="auto"/>
            <w:left w:val="none" w:sz="0" w:space="0" w:color="auto"/>
            <w:bottom w:val="none" w:sz="0" w:space="0" w:color="auto"/>
            <w:right w:val="none" w:sz="0" w:space="0" w:color="auto"/>
          </w:divBdr>
        </w:div>
        <w:div w:id="881747207">
          <w:marLeft w:val="0"/>
          <w:marRight w:val="0"/>
          <w:marTop w:val="0"/>
          <w:marBottom w:val="0"/>
          <w:divBdr>
            <w:top w:val="none" w:sz="0" w:space="0" w:color="auto"/>
            <w:left w:val="none" w:sz="0" w:space="0" w:color="auto"/>
            <w:bottom w:val="none" w:sz="0" w:space="0" w:color="auto"/>
            <w:right w:val="none" w:sz="0" w:space="0" w:color="auto"/>
          </w:divBdr>
        </w:div>
        <w:div w:id="1481576546">
          <w:marLeft w:val="0"/>
          <w:marRight w:val="0"/>
          <w:marTop w:val="0"/>
          <w:marBottom w:val="0"/>
          <w:divBdr>
            <w:top w:val="none" w:sz="0" w:space="0" w:color="auto"/>
            <w:left w:val="none" w:sz="0" w:space="0" w:color="auto"/>
            <w:bottom w:val="none" w:sz="0" w:space="0" w:color="auto"/>
            <w:right w:val="none" w:sz="0" w:space="0" w:color="auto"/>
          </w:divBdr>
        </w:div>
        <w:div w:id="204176796">
          <w:marLeft w:val="0"/>
          <w:marRight w:val="0"/>
          <w:marTop w:val="0"/>
          <w:marBottom w:val="0"/>
          <w:divBdr>
            <w:top w:val="none" w:sz="0" w:space="0" w:color="auto"/>
            <w:left w:val="none" w:sz="0" w:space="0" w:color="auto"/>
            <w:bottom w:val="none" w:sz="0" w:space="0" w:color="auto"/>
            <w:right w:val="none" w:sz="0" w:space="0" w:color="auto"/>
          </w:divBdr>
        </w:div>
        <w:div w:id="2047754009">
          <w:marLeft w:val="0"/>
          <w:marRight w:val="0"/>
          <w:marTop w:val="0"/>
          <w:marBottom w:val="0"/>
          <w:divBdr>
            <w:top w:val="none" w:sz="0" w:space="0" w:color="auto"/>
            <w:left w:val="none" w:sz="0" w:space="0" w:color="auto"/>
            <w:bottom w:val="none" w:sz="0" w:space="0" w:color="auto"/>
            <w:right w:val="none" w:sz="0" w:space="0" w:color="auto"/>
          </w:divBdr>
        </w:div>
        <w:div w:id="1782338575">
          <w:marLeft w:val="0"/>
          <w:marRight w:val="0"/>
          <w:marTop w:val="0"/>
          <w:marBottom w:val="0"/>
          <w:divBdr>
            <w:top w:val="none" w:sz="0" w:space="0" w:color="auto"/>
            <w:left w:val="none" w:sz="0" w:space="0" w:color="auto"/>
            <w:bottom w:val="none" w:sz="0" w:space="0" w:color="auto"/>
            <w:right w:val="none" w:sz="0" w:space="0" w:color="auto"/>
          </w:divBdr>
        </w:div>
        <w:div w:id="1376850584">
          <w:marLeft w:val="0"/>
          <w:marRight w:val="0"/>
          <w:marTop w:val="0"/>
          <w:marBottom w:val="0"/>
          <w:divBdr>
            <w:top w:val="none" w:sz="0" w:space="0" w:color="auto"/>
            <w:left w:val="none" w:sz="0" w:space="0" w:color="auto"/>
            <w:bottom w:val="none" w:sz="0" w:space="0" w:color="auto"/>
            <w:right w:val="none" w:sz="0" w:space="0" w:color="auto"/>
          </w:divBdr>
        </w:div>
        <w:div w:id="1626423477">
          <w:marLeft w:val="0"/>
          <w:marRight w:val="0"/>
          <w:marTop w:val="0"/>
          <w:marBottom w:val="0"/>
          <w:divBdr>
            <w:top w:val="none" w:sz="0" w:space="0" w:color="auto"/>
            <w:left w:val="none" w:sz="0" w:space="0" w:color="auto"/>
            <w:bottom w:val="none" w:sz="0" w:space="0" w:color="auto"/>
            <w:right w:val="none" w:sz="0" w:space="0" w:color="auto"/>
          </w:divBdr>
        </w:div>
        <w:div w:id="1919438968">
          <w:marLeft w:val="0"/>
          <w:marRight w:val="0"/>
          <w:marTop w:val="0"/>
          <w:marBottom w:val="0"/>
          <w:divBdr>
            <w:top w:val="none" w:sz="0" w:space="0" w:color="auto"/>
            <w:left w:val="none" w:sz="0" w:space="0" w:color="auto"/>
            <w:bottom w:val="none" w:sz="0" w:space="0" w:color="auto"/>
            <w:right w:val="none" w:sz="0" w:space="0" w:color="auto"/>
          </w:divBdr>
        </w:div>
        <w:div w:id="845052571">
          <w:marLeft w:val="0"/>
          <w:marRight w:val="0"/>
          <w:marTop w:val="0"/>
          <w:marBottom w:val="0"/>
          <w:divBdr>
            <w:top w:val="none" w:sz="0" w:space="0" w:color="auto"/>
            <w:left w:val="none" w:sz="0" w:space="0" w:color="auto"/>
            <w:bottom w:val="none" w:sz="0" w:space="0" w:color="auto"/>
            <w:right w:val="none" w:sz="0" w:space="0" w:color="auto"/>
          </w:divBdr>
        </w:div>
        <w:div w:id="652564290">
          <w:marLeft w:val="0"/>
          <w:marRight w:val="0"/>
          <w:marTop w:val="0"/>
          <w:marBottom w:val="0"/>
          <w:divBdr>
            <w:top w:val="none" w:sz="0" w:space="0" w:color="auto"/>
            <w:left w:val="none" w:sz="0" w:space="0" w:color="auto"/>
            <w:bottom w:val="none" w:sz="0" w:space="0" w:color="auto"/>
            <w:right w:val="none" w:sz="0" w:space="0" w:color="auto"/>
          </w:divBdr>
        </w:div>
        <w:div w:id="405227556">
          <w:marLeft w:val="0"/>
          <w:marRight w:val="0"/>
          <w:marTop w:val="0"/>
          <w:marBottom w:val="0"/>
          <w:divBdr>
            <w:top w:val="none" w:sz="0" w:space="0" w:color="auto"/>
            <w:left w:val="none" w:sz="0" w:space="0" w:color="auto"/>
            <w:bottom w:val="none" w:sz="0" w:space="0" w:color="auto"/>
            <w:right w:val="none" w:sz="0" w:space="0" w:color="auto"/>
          </w:divBdr>
        </w:div>
        <w:div w:id="1581866249">
          <w:marLeft w:val="0"/>
          <w:marRight w:val="0"/>
          <w:marTop w:val="0"/>
          <w:marBottom w:val="0"/>
          <w:divBdr>
            <w:top w:val="none" w:sz="0" w:space="0" w:color="auto"/>
            <w:left w:val="none" w:sz="0" w:space="0" w:color="auto"/>
            <w:bottom w:val="none" w:sz="0" w:space="0" w:color="auto"/>
            <w:right w:val="none" w:sz="0" w:space="0" w:color="auto"/>
          </w:divBdr>
        </w:div>
        <w:div w:id="1141850116">
          <w:marLeft w:val="0"/>
          <w:marRight w:val="0"/>
          <w:marTop w:val="0"/>
          <w:marBottom w:val="0"/>
          <w:divBdr>
            <w:top w:val="none" w:sz="0" w:space="0" w:color="auto"/>
            <w:left w:val="none" w:sz="0" w:space="0" w:color="auto"/>
            <w:bottom w:val="none" w:sz="0" w:space="0" w:color="auto"/>
            <w:right w:val="none" w:sz="0" w:space="0" w:color="auto"/>
          </w:divBdr>
        </w:div>
        <w:div w:id="114711945">
          <w:marLeft w:val="0"/>
          <w:marRight w:val="0"/>
          <w:marTop w:val="0"/>
          <w:marBottom w:val="0"/>
          <w:divBdr>
            <w:top w:val="none" w:sz="0" w:space="0" w:color="auto"/>
            <w:left w:val="none" w:sz="0" w:space="0" w:color="auto"/>
            <w:bottom w:val="none" w:sz="0" w:space="0" w:color="auto"/>
            <w:right w:val="none" w:sz="0" w:space="0" w:color="auto"/>
          </w:divBdr>
        </w:div>
        <w:div w:id="1820732485">
          <w:marLeft w:val="0"/>
          <w:marRight w:val="0"/>
          <w:marTop w:val="0"/>
          <w:marBottom w:val="0"/>
          <w:divBdr>
            <w:top w:val="none" w:sz="0" w:space="0" w:color="auto"/>
            <w:left w:val="none" w:sz="0" w:space="0" w:color="auto"/>
            <w:bottom w:val="none" w:sz="0" w:space="0" w:color="auto"/>
            <w:right w:val="none" w:sz="0" w:space="0" w:color="auto"/>
          </w:divBdr>
        </w:div>
        <w:div w:id="1055592081">
          <w:marLeft w:val="0"/>
          <w:marRight w:val="0"/>
          <w:marTop w:val="0"/>
          <w:marBottom w:val="0"/>
          <w:divBdr>
            <w:top w:val="none" w:sz="0" w:space="0" w:color="auto"/>
            <w:left w:val="none" w:sz="0" w:space="0" w:color="auto"/>
            <w:bottom w:val="none" w:sz="0" w:space="0" w:color="auto"/>
            <w:right w:val="none" w:sz="0" w:space="0" w:color="auto"/>
          </w:divBdr>
        </w:div>
        <w:div w:id="1304777899">
          <w:marLeft w:val="0"/>
          <w:marRight w:val="0"/>
          <w:marTop w:val="0"/>
          <w:marBottom w:val="0"/>
          <w:divBdr>
            <w:top w:val="none" w:sz="0" w:space="0" w:color="auto"/>
            <w:left w:val="none" w:sz="0" w:space="0" w:color="auto"/>
            <w:bottom w:val="none" w:sz="0" w:space="0" w:color="auto"/>
            <w:right w:val="none" w:sz="0" w:space="0" w:color="auto"/>
          </w:divBdr>
        </w:div>
      </w:divsChild>
    </w:div>
    <w:div w:id="902452924">
      <w:bodyDiv w:val="1"/>
      <w:marLeft w:val="0"/>
      <w:marRight w:val="0"/>
      <w:marTop w:val="0"/>
      <w:marBottom w:val="0"/>
      <w:divBdr>
        <w:top w:val="none" w:sz="0" w:space="0" w:color="auto"/>
        <w:left w:val="none" w:sz="0" w:space="0" w:color="auto"/>
        <w:bottom w:val="none" w:sz="0" w:space="0" w:color="auto"/>
        <w:right w:val="none" w:sz="0" w:space="0" w:color="auto"/>
      </w:divBdr>
      <w:divsChild>
        <w:div w:id="222831695">
          <w:marLeft w:val="446"/>
          <w:marRight w:val="0"/>
          <w:marTop w:val="120"/>
          <w:marBottom w:val="120"/>
          <w:divBdr>
            <w:top w:val="none" w:sz="0" w:space="0" w:color="auto"/>
            <w:left w:val="none" w:sz="0" w:space="0" w:color="auto"/>
            <w:bottom w:val="none" w:sz="0" w:space="0" w:color="auto"/>
            <w:right w:val="none" w:sz="0" w:space="0" w:color="auto"/>
          </w:divBdr>
        </w:div>
        <w:div w:id="1708994334">
          <w:marLeft w:val="446"/>
          <w:marRight w:val="0"/>
          <w:marTop w:val="120"/>
          <w:marBottom w:val="120"/>
          <w:divBdr>
            <w:top w:val="none" w:sz="0" w:space="0" w:color="auto"/>
            <w:left w:val="none" w:sz="0" w:space="0" w:color="auto"/>
            <w:bottom w:val="none" w:sz="0" w:space="0" w:color="auto"/>
            <w:right w:val="none" w:sz="0" w:space="0" w:color="auto"/>
          </w:divBdr>
        </w:div>
      </w:divsChild>
    </w:div>
    <w:div w:id="914778458">
      <w:bodyDiv w:val="1"/>
      <w:marLeft w:val="0"/>
      <w:marRight w:val="0"/>
      <w:marTop w:val="0"/>
      <w:marBottom w:val="0"/>
      <w:divBdr>
        <w:top w:val="none" w:sz="0" w:space="0" w:color="auto"/>
        <w:left w:val="none" w:sz="0" w:space="0" w:color="auto"/>
        <w:bottom w:val="none" w:sz="0" w:space="0" w:color="auto"/>
        <w:right w:val="none" w:sz="0" w:space="0" w:color="auto"/>
      </w:divBdr>
      <w:divsChild>
        <w:div w:id="146288258">
          <w:marLeft w:val="0"/>
          <w:marRight w:val="0"/>
          <w:marTop w:val="0"/>
          <w:marBottom w:val="0"/>
          <w:divBdr>
            <w:top w:val="none" w:sz="0" w:space="0" w:color="auto"/>
            <w:left w:val="none" w:sz="0" w:space="0" w:color="auto"/>
            <w:bottom w:val="none" w:sz="0" w:space="0" w:color="auto"/>
            <w:right w:val="none" w:sz="0" w:space="0" w:color="auto"/>
          </w:divBdr>
          <w:divsChild>
            <w:div w:id="1887716814">
              <w:marLeft w:val="0"/>
              <w:marRight w:val="0"/>
              <w:marTop w:val="0"/>
              <w:marBottom w:val="0"/>
              <w:divBdr>
                <w:top w:val="none" w:sz="0" w:space="0" w:color="auto"/>
                <w:left w:val="none" w:sz="0" w:space="0" w:color="auto"/>
                <w:bottom w:val="none" w:sz="0" w:space="0" w:color="auto"/>
                <w:right w:val="none" w:sz="0" w:space="0" w:color="auto"/>
              </w:divBdr>
              <w:divsChild>
                <w:div w:id="175138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69964">
      <w:bodyDiv w:val="1"/>
      <w:marLeft w:val="0"/>
      <w:marRight w:val="0"/>
      <w:marTop w:val="0"/>
      <w:marBottom w:val="0"/>
      <w:divBdr>
        <w:top w:val="none" w:sz="0" w:space="0" w:color="auto"/>
        <w:left w:val="none" w:sz="0" w:space="0" w:color="auto"/>
        <w:bottom w:val="none" w:sz="0" w:space="0" w:color="auto"/>
        <w:right w:val="none" w:sz="0" w:space="0" w:color="auto"/>
      </w:divBdr>
      <w:divsChild>
        <w:div w:id="2042047065">
          <w:marLeft w:val="0"/>
          <w:marRight w:val="0"/>
          <w:marTop w:val="0"/>
          <w:marBottom w:val="0"/>
          <w:divBdr>
            <w:top w:val="none" w:sz="0" w:space="0" w:color="auto"/>
            <w:left w:val="none" w:sz="0" w:space="0" w:color="auto"/>
            <w:bottom w:val="none" w:sz="0" w:space="0" w:color="auto"/>
            <w:right w:val="none" w:sz="0" w:space="0" w:color="auto"/>
          </w:divBdr>
          <w:divsChild>
            <w:div w:id="480928451">
              <w:marLeft w:val="0"/>
              <w:marRight w:val="0"/>
              <w:marTop w:val="0"/>
              <w:marBottom w:val="0"/>
              <w:divBdr>
                <w:top w:val="none" w:sz="0" w:space="0" w:color="auto"/>
                <w:left w:val="none" w:sz="0" w:space="0" w:color="auto"/>
                <w:bottom w:val="none" w:sz="0" w:space="0" w:color="auto"/>
                <w:right w:val="none" w:sz="0" w:space="0" w:color="auto"/>
              </w:divBdr>
              <w:divsChild>
                <w:div w:id="1996030433">
                  <w:marLeft w:val="0"/>
                  <w:marRight w:val="0"/>
                  <w:marTop w:val="0"/>
                  <w:marBottom w:val="0"/>
                  <w:divBdr>
                    <w:top w:val="none" w:sz="0" w:space="0" w:color="auto"/>
                    <w:left w:val="none" w:sz="0" w:space="0" w:color="auto"/>
                    <w:bottom w:val="none" w:sz="0" w:space="0" w:color="auto"/>
                    <w:right w:val="none" w:sz="0" w:space="0" w:color="auto"/>
                  </w:divBdr>
                  <w:divsChild>
                    <w:div w:id="6145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605135">
      <w:bodyDiv w:val="1"/>
      <w:marLeft w:val="0"/>
      <w:marRight w:val="0"/>
      <w:marTop w:val="0"/>
      <w:marBottom w:val="0"/>
      <w:divBdr>
        <w:top w:val="none" w:sz="0" w:space="0" w:color="auto"/>
        <w:left w:val="none" w:sz="0" w:space="0" w:color="auto"/>
        <w:bottom w:val="none" w:sz="0" w:space="0" w:color="auto"/>
        <w:right w:val="none" w:sz="0" w:space="0" w:color="auto"/>
      </w:divBdr>
    </w:div>
    <w:div w:id="925304111">
      <w:bodyDiv w:val="1"/>
      <w:marLeft w:val="0"/>
      <w:marRight w:val="0"/>
      <w:marTop w:val="0"/>
      <w:marBottom w:val="0"/>
      <w:divBdr>
        <w:top w:val="none" w:sz="0" w:space="0" w:color="auto"/>
        <w:left w:val="none" w:sz="0" w:space="0" w:color="auto"/>
        <w:bottom w:val="none" w:sz="0" w:space="0" w:color="auto"/>
        <w:right w:val="none" w:sz="0" w:space="0" w:color="auto"/>
      </w:divBdr>
    </w:div>
    <w:div w:id="925453677">
      <w:bodyDiv w:val="1"/>
      <w:marLeft w:val="0"/>
      <w:marRight w:val="0"/>
      <w:marTop w:val="0"/>
      <w:marBottom w:val="0"/>
      <w:divBdr>
        <w:top w:val="none" w:sz="0" w:space="0" w:color="auto"/>
        <w:left w:val="none" w:sz="0" w:space="0" w:color="auto"/>
        <w:bottom w:val="none" w:sz="0" w:space="0" w:color="auto"/>
        <w:right w:val="none" w:sz="0" w:space="0" w:color="auto"/>
      </w:divBdr>
      <w:divsChild>
        <w:div w:id="499734575">
          <w:marLeft w:val="0"/>
          <w:marRight w:val="0"/>
          <w:marTop w:val="0"/>
          <w:marBottom w:val="0"/>
          <w:divBdr>
            <w:top w:val="none" w:sz="0" w:space="0" w:color="auto"/>
            <w:left w:val="none" w:sz="0" w:space="0" w:color="auto"/>
            <w:bottom w:val="none" w:sz="0" w:space="0" w:color="auto"/>
            <w:right w:val="none" w:sz="0" w:space="0" w:color="auto"/>
          </w:divBdr>
          <w:divsChild>
            <w:div w:id="87969094">
              <w:marLeft w:val="0"/>
              <w:marRight w:val="0"/>
              <w:marTop w:val="0"/>
              <w:marBottom w:val="0"/>
              <w:divBdr>
                <w:top w:val="none" w:sz="0" w:space="0" w:color="auto"/>
                <w:left w:val="none" w:sz="0" w:space="0" w:color="auto"/>
                <w:bottom w:val="none" w:sz="0" w:space="0" w:color="auto"/>
                <w:right w:val="none" w:sz="0" w:space="0" w:color="auto"/>
              </w:divBdr>
              <w:divsChild>
                <w:div w:id="1103844408">
                  <w:marLeft w:val="0"/>
                  <w:marRight w:val="0"/>
                  <w:marTop w:val="0"/>
                  <w:marBottom w:val="0"/>
                  <w:divBdr>
                    <w:top w:val="none" w:sz="0" w:space="0" w:color="auto"/>
                    <w:left w:val="none" w:sz="0" w:space="0" w:color="auto"/>
                    <w:bottom w:val="none" w:sz="0" w:space="0" w:color="auto"/>
                    <w:right w:val="none" w:sz="0" w:space="0" w:color="auto"/>
                  </w:divBdr>
                  <w:divsChild>
                    <w:div w:id="4917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19857">
      <w:bodyDiv w:val="1"/>
      <w:marLeft w:val="0"/>
      <w:marRight w:val="0"/>
      <w:marTop w:val="0"/>
      <w:marBottom w:val="0"/>
      <w:divBdr>
        <w:top w:val="none" w:sz="0" w:space="0" w:color="auto"/>
        <w:left w:val="none" w:sz="0" w:space="0" w:color="auto"/>
        <w:bottom w:val="none" w:sz="0" w:space="0" w:color="auto"/>
        <w:right w:val="none" w:sz="0" w:space="0" w:color="auto"/>
      </w:divBdr>
      <w:divsChild>
        <w:div w:id="185098712">
          <w:marLeft w:val="0"/>
          <w:marRight w:val="0"/>
          <w:marTop w:val="0"/>
          <w:marBottom w:val="0"/>
          <w:divBdr>
            <w:top w:val="none" w:sz="0" w:space="0" w:color="auto"/>
            <w:left w:val="none" w:sz="0" w:space="0" w:color="auto"/>
            <w:bottom w:val="none" w:sz="0" w:space="0" w:color="auto"/>
            <w:right w:val="none" w:sz="0" w:space="0" w:color="auto"/>
          </w:divBdr>
          <w:divsChild>
            <w:div w:id="61026527">
              <w:marLeft w:val="0"/>
              <w:marRight w:val="0"/>
              <w:marTop w:val="0"/>
              <w:marBottom w:val="0"/>
              <w:divBdr>
                <w:top w:val="none" w:sz="0" w:space="0" w:color="auto"/>
                <w:left w:val="none" w:sz="0" w:space="0" w:color="auto"/>
                <w:bottom w:val="none" w:sz="0" w:space="0" w:color="auto"/>
                <w:right w:val="none" w:sz="0" w:space="0" w:color="auto"/>
              </w:divBdr>
              <w:divsChild>
                <w:div w:id="2098166906">
                  <w:marLeft w:val="0"/>
                  <w:marRight w:val="0"/>
                  <w:marTop w:val="0"/>
                  <w:marBottom w:val="0"/>
                  <w:divBdr>
                    <w:top w:val="none" w:sz="0" w:space="0" w:color="auto"/>
                    <w:left w:val="none" w:sz="0" w:space="0" w:color="auto"/>
                    <w:bottom w:val="none" w:sz="0" w:space="0" w:color="auto"/>
                    <w:right w:val="none" w:sz="0" w:space="0" w:color="auto"/>
                  </w:divBdr>
                </w:div>
              </w:divsChild>
            </w:div>
            <w:div w:id="1377508595">
              <w:marLeft w:val="0"/>
              <w:marRight w:val="0"/>
              <w:marTop w:val="0"/>
              <w:marBottom w:val="0"/>
              <w:divBdr>
                <w:top w:val="none" w:sz="0" w:space="0" w:color="auto"/>
                <w:left w:val="none" w:sz="0" w:space="0" w:color="auto"/>
                <w:bottom w:val="none" w:sz="0" w:space="0" w:color="auto"/>
                <w:right w:val="none" w:sz="0" w:space="0" w:color="auto"/>
              </w:divBdr>
              <w:divsChild>
                <w:div w:id="63260752">
                  <w:marLeft w:val="0"/>
                  <w:marRight w:val="0"/>
                  <w:marTop w:val="0"/>
                  <w:marBottom w:val="0"/>
                  <w:divBdr>
                    <w:top w:val="none" w:sz="0" w:space="0" w:color="auto"/>
                    <w:left w:val="none" w:sz="0" w:space="0" w:color="auto"/>
                    <w:bottom w:val="none" w:sz="0" w:space="0" w:color="auto"/>
                    <w:right w:val="none" w:sz="0" w:space="0" w:color="auto"/>
                  </w:divBdr>
                </w:div>
              </w:divsChild>
            </w:div>
            <w:div w:id="1381441802">
              <w:marLeft w:val="0"/>
              <w:marRight w:val="0"/>
              <w:marTop w:val="0"/>
              <w:marBottom w:val="0"/>
              <w:divBdr>
                <w:top w:val="none" w:sz="0" w:space="0" w:color="auto"/>
                <w:left w:val="none" w:sz="0" w:space="0" w:color="auto"/>
                <w:bottom w:val="none" w:sz="0" w:space="0" w:color="auto"/>
                <w:right w:val="none" w:sz="0" w:space="0" w:color="auto"/>
              </w:divBdr>
              <w:divsChild>
                <w:div w:id="550699478">
                  <w:marLeft w:val="0"/>
                  <w:marRight w:val="0"/>
                  <w:marTop w:val="0"/>
                  <w:marBottom w:val="0"/>
                  <w:divBdr>
                    <w:top w:val="none" w:sz="0" w:space="0" w:color="auto"/>
                    <w:left w:val="none" w:sz="0" w:space="0" w:color="auto"/>
                    <w:bottom w:val="none" w:sz="0" w:space="0" w:color="auto"/>
                    <w:right w:val="none" w:sz="0" w:space="0" w:color="auto"/>
                  </w:divBdr>
                </w:div>
                <w:div w:id="114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829851">
      <w:bodyDiv w:val="1"/>
      <w:marLeft w:val="0"/>
      <w:marRight w:val="0"/>
      <w:marTop w:val="0"/>
      <w:marBottom w:val="0"/>
      <w:divBdr>
        <w:top w:val="none" w:sz="0" w:space="0" w:color="auto"/>
        <w:left w:val="none" w:sz="0" w:space="0" w:color="auto"/>
        <w:bottom w:val="none" w:sz="0" w:space="0" w:color="auto"/>
        <w:right w:val="none" w:sz="0" w:space="0" w:color="auto"/>
      </w:divBdr>
      <w:divsChild>
        <w:div w:id="285699608">
          <w:marLeft w:val="360"/>
          <w:marRight w:val="0"/>
          <w:marTop w:val="40"/>
          <w:marBottom w:val="40"/>
          <w:divBdr>
            <w:top w:val="none" w:sz="0" w:space="0" w:color="auto"/>
            <w:left w:val="none" w:sz="0" w:space="0" w:color="auto"/>
            <w:bottom w:val="none" w:sz="0" w:space="0" w:color="auto"/>
            <w:right w:val="none" w:sz="0" w:space="0" w:color="auto"/>
          </w:divBdr>
        </w:div>
        <w:div w:id="545141080">
          <w:marLeft w:val="360"/>
          <w:marRight w:val="0"/>
          <w:marTop w:val="40"/>
          <w:marBottom w:val="40"/>
          <w:divBdr>
            <w:top w:val="none" w:sz="0" w:space="0" w:color="auto"/>
            <w:left w:val="none" w:sz="0" w:space="0" w:color="auto"/>
            <w:bottom w:val="none" w:sz="0" w:space="0" w:color="auto"/>
            <w:right w:val="none" w:sz="0" w:space="0" w:color="auto"/>
          </w:divBdr>
        </w:div>
        <w:div w:id="573707437">
          <w:marLeft w:val="360"/>
          <w:marRight w:val="0"/>
          <w:marTop w:val="40"/>
          <w:marBottom w:val="40"/>
          <w:divBdr>
            <w:top w:val="none" w:sz="0" w:space="0" w:color="auto"/>
            <w:left w:val="none" w:sz="0" w:space="0" w:color="auto"/>
            <w:bottom w:val="none" w:sz="0" w:space="0" w:color="auto"/>
            <w:right w:val="none" w:sz="0" w:space="0" w:color="auto"/>
          </w:divBdr>
        </w:div>
        <w:div w:id="1192959893">
          <w:marLeft w:val="360"/>
          <w:marRight w:val="0"/>
          <w:marTop w:val="40"/>
          <w:marBottom w:val="40"/>
          <w:divBdr>
            <w:top w:val="none" w:sz="0" w:space="0" w:color="auto"/>
            <w:left w:val="none" w:sz="0" w:space="0" w:color="auto"/>
            <w:bottom w:val="none" w:sz="0" w:space="0" w:color="auto"/>
            <w:right w:val="none" w:sz="0" w:space="0" w:color="auto"/>
          </w:divBdr>
        </w:div>
        <w:div w:id="1225994539">
          <w:marLeft w:val="360"/>
          <w:marRight w:val="0"/>
          <w:marTop w:val="40"/>
          <w:marBottom w:val="40"/>
          <w:divBdr>
            <w:top w:val="none" w:sz="0" w:space="0" w:color="auto"/>
            <w:left w:val="none" w:sz="0" w:space="0" w:color="auto"/>
            <w:bottom w:val="none" w:sz="0" w:space="0" w:color="auto"/>
            <w:right w:val="none" w:sz="0" w:space="0" w:color="auto"/>
          </w:divBdr>
        </w:div>
        <w:div w:id="1303585901">
          <w:marLeft w:val="360"/>
          <w:marRight w:val="0"/>
          <w:marTop w:val="40"/>
          <w:marBottom w:val="40"/>
          <w:divBdr>
            <w:top w:val="none" w:sz="0" w:space="0" w:color="auto"/>
            <w:left w:val="none" w:sz="0" w:space="0" w:color="auto"/>
            <w:bottom w:val="none" w:sz="0" w:space="0" w:color="auto"/>
            <w:right w:val="none" w:sz="0" w:space="0" w:color="auto"/>
          </w:divBdr>
        </w:div>
        <w:div w:id="1421678424">
          <w:marLeft w:val="360"/>
          <w:marRight w:val="0"/>
          <w:marTop w:val="40"/>
          <w:marBottom w:val="40"/>
          <w:divBdr>
            <w:top w:val="none" w:sz="0" w:space="0" w:color="auto"/>
            <w:left w:val="none" w:sz="0" w:space="0" w:color="auto"/>
            <w:bottom w:val="none" w:sz="0" w:space="0" w:color="auto"/>
            <w:right w:val="none" w:sz="0" w:space="0" w:color="auto"/>
          </w:divBdr>
        </w:div>
        <w:div w:id="1937512982">
          <w:marLeft w:val="360"/>
          <w:marRight w:val="0"/>
          <w:marTop w:val="40"/>
          <w:marBottom w:val="40"/>
          <w:divBdr>
            <w:top w:val="none" w:sz="0" w:space="0" w:color="auto"/>
            <w:left w:val="none" w:sz="0" w:space="0" w:color="auto"/>
            <w:bottom w:val="none" w:sz="0" w:space="0" w:color="auto"/>
            <w:right w:val="none" w:sz="0" w:space="0" w:color="auto"/>
          </w:divBdr>
        </w:div>
        <w:div w:id="2033912825">
          <w:marLeft w:val="360"/>
          <w:marRight w:val="0"/>
          <w:marTop w:val="40"/>
          <w:marBottom w:val="40"/>
          <w:divBdr>
            <w:top w:val="none" w:sz="0" w:space="0" w:color="auto"/>
            <w:left w:val="none" w:sz="0" w:space="0" w:color="auto"/>
            <w:bottom w:val="none" w:sz="0" w:space="0" w:color="auto"/>
            <w:right w:val="none" w:sz="0" w:space="0" w:color="auto"/>
          </w:divBdr>
        </w:div>
        <w:div w:id="2057507585">
          <w:marLeft w:val="360"/>
          <w:marRight w:val="0"/>
          <w:marTop w:val="40"/>
          <w:marBottom w:val="40"/>
          <w:divBdr>
            <w:top w:val="none" w:sz="0" w:space="0" w:color="auto"/>
            <w:left w:val="none" w:sz="0" w:space="0" w:color="auto"/>
            <w:bottom w:val="none" w:sz="0" w:space="0" w:color="auto"/>
            <w:right w:val="none" w:sz="0" w:space="0" w:color="auto"/>
          </w:divBdr>
        </w:div>
        <w:div w:id="2090957738">
          <w:marLeft w:val="360"/>
          <w:marRight w:val="0"/>
          <w:marTop w:val="40"/>
          <w:marBottom w:val="40"/>
          <w:divBdr>
            <w:top w:val="none" w:sz="0" w:space="0" w:color="auto"/>
            <w:left w:val="none" w:sz="0" w:space="0" w:color="auto"/>
            <w:bottom w:val="none" w:sz="0" w:space="0" w:color="auto"/>
            <w:right w:val="none" w:sz="0" w:space="0" w:color="auto"/>
          </w:divBdr>
        </w:div>
      </w:divsChild>
    </w:div>
    <w:div w:id="961694661">
      <w:bodyDiv w:val="1"/>
      <w:marLeft w:val="0"/>
      <w:marRight w:val="0"/>
      <w:marTop w:val="0"/>
      <w:marBottom w:val="0"/>
      <w:divBdr>
        <w:top w:val="none" w:sz="0" w:space="0" w:color="auto"/>
        <w:left w:val="none" w:sz="0" w:space="0" w:color="auto"/>
        <w:bottom w:val="none" w:sz="0" w:space="0" w:color="auto"/>
        <w:right w:val="none" w:sz="0" w:space="0" w:color="auto"/>
      </w:divBdr>
    </w:div>
    <w:div w:id="962660574">
      <w:bodyDiv w:val="1"/>
      <w:marLeft w:val="0"/>
      <w:marRight w:val="0"/>
      <w:marTop w:val="0"/>
      <w:marBottom w:val="0"/>
      <w:divBdr>
        <w:top w:val="none" w:sz="0" w:space="0" w:color="auto"/>
        <w:left w:val="none" w:sz="0" w:space="0" w:color="auto"/>
        <w:bottom w:val="none" w:sz="0" w:space="0" w:color="auto"/>
        <w:right w:val="none" w:sz="0" w:space="0" w:color="auto"/>
      </w:divBdr>
    </w:div>
    <w:div w:id="968121241">
      <w:bodyDiv w:val="1"/>
      <w:marLeft w:val="0"/>
      <w:marRight w:val="0"/>
      <w:marTop w:val="0"/>
      <w:marBottom w:val="0"/>
      <w:divBdr>
        <w:top w:val="none" w:sz="0" w:space="0" w:color="auto"/>
        <w:left w:val="none" w:sz="0" w:space="0" w:color="auto"/>
        <w:bottom w:val="none" w:sz="0" w:space="0" w:color="auto"/>
        <w:right w:val="none" w:sz="0" w:space="0" w:color="auto"/>
      </w:divBdr>
    </w:div>
    <w:div w:id="982193941">
      <w:bodyDiv w:val="1"/>
      <w:marLeft w:val="0"/>
      <w:marRight w:val="0"/>
      <w:marTop w:val="0"/>
      <w:marBottom w:val="0"/>
      <w:divBdr>
        <w:top w:val="none" w:sz="0" w:space="0" w:color="auto"/>
        <w:left w:val="none" w:sz="0" w:space="0" w:color="auto"/>
        <w:bottom w:val="none" w:sz="0" w:space="0" w:color="auto"/>
        <w:right w:val="none" w:sz="0" w:space="0" w:color="auto"/>
      </w:divBdr>
    </w:div>
    <w:div w:id="995720933">
      <w:bodyDiv w:val="1"/>
      <w:marLeft w:val="0"/>
      <w:marRight w:val="0"/>
      <w:marTop w:val="0"/>
      <w:marBottom w:val="0"/>
      <w:divBdr>
        <w:top w:val="none" w:sz="0" w:space="0" w:color="auto"/>
        <w:left w:val="none" w:sz="0" w:space="0" w:color="auto"/>
        <w:bottom w:val="none" w:sz="0" w:space="0" w:color="auto"/>
        <w:right w:val="none" w:sz="0" w:space="0" w:color="auto"/>
      </w:divBdr>
      <w:divsChild>
        <w:div w:id="448205853">
          <w:marLeft w:val="446"/>
          <w:marRight w:val="0"/>
          <w:marTop w:val="0"/>
          <w:marBottom w:val="0"/>
          <w:divBdr>
            <w:top w:val="none" w:sz="0" w:space="0" w:color="auto"/>
            <w:left w:val="none" w:sz="0" w:space="0" w:color="auto"/>
            <w:bottom w:val="none" w:sz="0" w:space="0" w:color="auto"/>
            <w:right w:val="none" w:sz="0" w:space="0" w:color="auto"/>
          </w:divBdr>
        </w:div>
        <w:div w:id="1356879341">
          <w:marLeft w:val="446"/>
          <w:marRight w:val="0"/>
          <w:marTop w:val="0"/>
          <w:marBottom w:val="0"/>
          <w:divBdr>
            <w:top w:val="none" w:sz="0" w:space="0" w:color="auto"/>
            <w:left w:val="none" w:sz="0" w:space="0" w:color="auto"/>
            <w:bottom w:val="none" w:sz="0" w:space="0" w:color="auto"/>
            <w:right w:val="none" w:sz="0" w:space="0" w:color="auto"/>
          </w:divBdr>
        </w:div>
      </w:divsChild>
    </w:div>
    <w:div w:id="998340473">
      <w:bodyDiv w:val="1"/>
      <w:marLeft w:val="0"/>
      <w:marRight w:val="0"/>
      <w:marTop w:val="0"/>
      <w:marBottom w:val="0"/>
      <w:divBdr>
        <w:top w:val="none" w:sz="0" w:space="0" w:color="auto"/>
        <w:left w:val="none" w:sz="0" w:space="0" w:color="auto"/>
        <w:bottom w:val="none" w:sz="0" w:space="0" w:color="auto"/>
        <w:right w:val="none" w:sz="0" w:space="0" w:color="auto"/>
      </w:divBdr>
      <w:divsChild>
        <w:div w:id="186985910">
          <w:marLeft w:val="446"/>
          <w:marRight w:val="0"/>
          <w:marTop w:val="0"/>
          <w:marBottom w:val="0"/>
          <w:divBdr>
            <w:top w:val="none" w:sz="0" w:space="0" w:color="auto"/>
            <w:left w:val="none" w:sz="0" w:space="0" w:color="auto"/>
            <w:bottom w:val="none" w:sz="0" w:space="0" w:color="auto"/>
            <w:right w:val="none" w:sz="0" w:space="0" w:color="auto"/>
          </w:divBdr>
        </w:div>
        <w:div w:id="356126183">
          <w:marLeft w:val="446"/>
          <w:marRight w:val="0"/>
          <w:marTop w:val="0"/>
          <w:marBottom w:val="0"/>
          <w:divBdr>
            <w:top w:val="none" w:sz="0" w:space="0" w:color="auto"/>
            <w:left w:val="none" w:sz="0" w:space="0" w:color="auto"/>
            <w:bottom w:val="none" w:sz="0" w:space="0" w:color="auto"/>
            <w:right w:val="none" w:sz="0" w:space="0" w:color="auto"/>
          </w:divBdr>
        </w:div>
        <w:div w:id="1588658475">
          <w:marLeft w:val="446"/>
          <w:marRight w:val="0"/>
          <w:marTop w:val="0"/>
          <w:marBottom w:val="0"/>
          <w:divBdr>
            <w:top w:val="none" w:sz="0" w:space="0" w:color="auto"/>
            <w:left w:val="none" w:sz="0" w:space="0" w:color="auto"/>
            <w:bottom w:val="none" w:sz="0" w:space="0" w:color="auto"/>
            <w:right w:val="none" w:sz="0" w:space="0" w:color="auto"/>
          </w:divBdr>
        </w:div>
        <w:div w:id="2080128740">
          <w:marLeft w:val="446"/>
          <w:marRight w:val="0"/>
          <w:marTop w:val="0"/>
          <w:marBottom w:val="0"/>
          <w:divBdr>
            <w:top w:val="none" w:sz="0" w:space="0" w:color="auto"/>
            <w:left w:val="none" w:sz="0" w:space="0" w:color="auto"/>
            <w:bottom w:val="none" w:sz="0" w:space="0" w:color="auto"/>
            <w:right w:val="none" w:sz="0" w:space="0" w:color="auto"/>
          </w:divBdr>
        </w:div>
      </w:divsChild>
    </w:div>
    <w:div w:id="1004627264">
      <w:bodyDiv w:val="1"/>
      <w:marLeft w:val="0"/>
      <w:marRight w:val="0"/>
      <w:marTop w:val="0"/>
      <w:marBottom w:val="0"/>
      <w:divBdr>
        <w:top w:val="none" w:sz="0" w:space="0" w:color="auto"/>
        <w:left w:val="none" w:sz="0" w:space="0" w:color="auto"/>
        <w:bottom w:val="none" w:sz="0" w:space="0" w:color="auto"/>
        <w:right w:val="none" w:sz="0" w:space="0" w:color="auto"/>
      </w:divBdr>
    </w:div>
    <w:div w:id="1010059783">
      <w:bodyDiv w:val="1"/>
      <w:marLeft w:val="0"/>
      <w:marRight w:val="0"/>
      <w:marTop w:val="0"/>
      <w:marBottom w:val="0"/>
      <w:divBdr>
        <w:top w:val="none" w:sz="0" w:space="0" w:color="auto"/>
        <w:left w:val="none" w:sz="0" w:space="0" w:color="auto"/>
        <w:bottom w:val="none" w:sz="0" w:space="0" w:color="auto"/>
        <w:right w:val="none" w:sz="0" w:space="0" w:color="auto"/>
      </w:divBdr>
      <w:divsChild>
        <w:div w:id="292907123">
          <w:marLeft w:val="0"/>
          <w:marRight w:val="0"/>
          <w:marTop w:val="0"/>
          <w:marBottom w:val="0"/>
          <w:divBdr>
            <w:top w:val="none" w:sz="0" w:space="0" w:color="auto"/>
            <w:left w:val="none" w:sz="0" w:space="0" w:color="auto"/>
            <w:bottom w:val="none" w:sz="0" w:space="0" w:color="auto"/>
            <w:right w:val="none" w:sz="0" w:space="0" w:color="auto"/>
          </w:divBdr>
          <w:divsChild>
            <w:div w:id="1441493357">
              <w:marLeft w:val="0"/>
              <w:marRight w:val="0"/>
              <w:marTop w:val="0"/>
              <w:marBottom w:val="0"/>
              <w:divBdr>
                <w:top w:val="none" w:sz="0" w:space="0" w:color="auto"/>
                <w:left w:val="none" w:sz="0" w:space="0" w:color="auto"/>
                <w:bottom w:val="none" w:sz="0" w:space="0" w:color="auto"/>
                <w:right w:val="none" w:sz="0" w:space="0" w:color="auto"/>
              </w:divBdr>
              <w:divsChild>
                <w:div w:id="2978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190195">
      <w:bodyDiv w:val="1"/>
      <w:marLeft w:val="0"/>
      <w:marRight w:val="0"/>
      <w:marTop w:val="0"/>
      <w:marBottom w:val="0"/>
      <w:divBdr>
        <w:top w:val="none" w:sz="0" w:space="0" w:color="auto"/>
        <w:left w:val="none" w:sz="0" w:space="0" w:color="auto"/>
        <w:bottom w:val="none" w:sz="0" w:space="0" w:color="auto"/>
        <w:right w:val="none" w:sz="0" w:space="0" w:color="auto"/>
      </w:divBdr>
    </w:div>
    <w:div w:id="1019431780">
      <w:bodyDiv w:val="1"/>
      <w:marLeft w:val="0"/>
      <w:marRight w:val="0"/>
      <w:marTop w:val="0"/>
      <w:marBottom w:val="0"/>
      <w:divBdr>
        <w:top w:val="none" w:sz="0" w:space="0" w:color="auto"/>
        <w:left w:val="none" w:sz="0" w:space="0" w:color="auto"/>
        <w:bottom w:val="none" w:sz="0" w:space="0" w:color="auto"/>
        <w:right w:val="none" w:sz="0" w:space="0" w:color="auto"/>
      </w:divBdr>
    </w:div>
    <w:div w:id="1027801839">
      <w:bodyDiv w:val="1"/>
      <w:marLeft w:val="0"/>
      <w:marRight w:val="0"/>
      <w:marTop w:val="0"/>
      <w:marBottom w:val="0"/>
      <w:divBdr>
        <w:top w:val="none" w:sz="0" w:space="0" w:color="auto"/>
        <w:left w:val="none" w:sz="0" w:space="0" w:color="auto"/>
        <w:bottom w:val="none" w:sz="0" w:space="0" w:color="auto"/>
        <w:right w:val="none" w:sz="0" w:space="0" w:color="auto"/>
      </w:divBdr>
      <w:divsChild>
        <w:div w:id="36661043">
          <w:marLeft w:val="0"/>
          <w:marRight w:val="0"/>
          <w:marTop w:val="0"/>
          <w:marBottom w:val="0"/>
          <w:divBdr>
            <w:top w:val="none" w:sz="0" w:space="0" w:color="auto"/>
            <w:left w:val="none" w:sz="0" w:space="0" w:color="auto"/>
            <w:bottom w:val="none" w:sz="0" w:space="0" w:color="auto"/>
            <w:right w:val="none" w:sz="0" w:space="0" w:color="auto"/>
          </w:divBdr>
          <w:divsChild>
            <w:div w:id="128326621">
              <w:marLeft w:val="0"/>
              <w:marRight w:val="0"/>
              <w:marTop w:val="0"/>
              <w:marBottom w:val="0"/>
              <w:divBdr>
                <w:top w:val="none" w:sz="0" w:space="0" w:color="auto"/>
                <w:left w:val="none" w:sz="0" w:space="0" w:color="auto"/>
                <w:bottom w:val="none" w:sz="0" w:space="0" w:color="auto"/>
                <w:right w:val="none" w:sz="0" w:space="0" w:color="auto"/>
              </w:divBdr>
              <w:divsChild>
                <w:div w:id="572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88705">
      <w:bodyDiv w:val="1"/>
      <w:marLeft w:val="0"/>
      <w:marRight w:val="0"/>
      <w:marTop w:val="0"/>
      <w:marBottom w:val="0"/>
      <w:divBdr>
        <w:top w:val="none" w:sz="0" w:space="0" w:color="auto"/>
        <w:left w:val="none" w:sz="0" w:space="0" w:color="auto"/>
        <w:bottom w:val="none" w:sz="0" w:space="0" w:color="auto"/>
        <w:right w:val="none" w:sz="0" w:space="0" w:color="auto"/>
      </w:divBdr>
    </w:div>
    <w:div w:id="1071734559">
      <w:bodyDiv w:val="1"/>
      <w:marLeft w:val="0"/>
      <w:marRight w:val="0"/>
      <w:marTop w:val="0"/>
      <w:marBottom w:val="0"/>
      <w:divBdr>
        <w:top w:val="none" w:sz="0" w:space="0" w:color="auto"/>
        <w:left w:val="none" w:sz="0" w:space="0" w:color="auto"/>
        <w:bottom w:val="none" w:sz="0" w:space="0" w:color="auto"/>
        <w:right w:val="none" w:sz="0" w:space="0" w:color="auto"/>
      </w:divBdr>
    </w:div>
    <w:div w:id="1074426499">
      <w:bodyDiv w:val="1"/>
      <w:marLeft w:val="0"/>
      <w:marRight w:val="0"/>
      <w:marTop w:val="0"/>
      <w:marBottom w:val="0"/>
      <w:divBdr>
        <w:top w:val="none" w:sz="0" w:space="0" w:color="auto"/>
        <w:left w:val="none" w:sz="0" w:space="0" w:color="auto"/>
        <w:bottom w:val="none" w:sz="0" w:space="0" w:color="auto"/>
        <w:right w:val="none" w:sz="0" w:space="0" w:color="auto"/>
      </w:divBdr>
    </w:div>
    <w:div w:id="1079207375">
      <w:bodyDiv w:val="1"/>
      <w:marLeft w:val="0"/>
      <w:marRight w:val="0"/>
      <w:marTop w:val="0"/>
      <w:marBottom w:val="0"/>
      <w:divBdr>
        <w:top w:val="none" w:sz="0" w:space="0" w:color="auto"/>
        <w:left w:val="none" w:sz="0" w:space="0" w:color="auto"/>
        <w:bottom w:val="none" w:sz="0" w:space="0" w:color="auto"/>
        <w:right w:val="none" w:sz="0" w:space="0" w:color="auto"/>
      </w:divBdr>
      <w:divsChild>
        <w:div w:id="8216501">
          <w:marLeft w:val="0"/>
          <w:marRight w:val="0"/>
          <w:marTop w:val="0"/>
          <w:marBottom w:val="0"/>
          <w:divBdr>
            <w:top w:val="none" w:sz="0" w:space="0" w:color="auto"/>
            <w:left w:val="none" w:sz="0" w:space="0" w:color="auto"/>
            <w:bottom w:val="none" w:sz="0" w:space="0" w:color="auto"/>
            <w:right w:val="none" w:sz="0" w:space="0" w:color="auto"/>
          </w:divBdr>
          <w:divsChild>
            <w:div w:id="1702708716">
              <w:marLeft w:val="0"/>
              <w:marRight w:val="0"/>
              <w:marTop w:val="0"/>
              <w:marBottom w:val="0"/>
              <w:divBdr>
                <w:top w:val="none" w:sz="0" w:space="0" w:color="auto"/>
                <w:left w:val="none" w:sz="0" w:space="0" w:color="auto"/>
                <w:bottom w:val="none" w:sz="0" w:space="0" w:color="auto"/>
                <w:right w:val="none" w:sz="0" w:space="0" w:color="auto"/>
              </w:divBdr>
              <w:divsChild>
                <w:div w:id="21007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98184">
      <w:bodyDiv w:val="1"/>
      <w:marLeft w:val="0"/>
      <w:marRight w:val="0"/>
      <w:marTop w:val="0"/>
      <w:marBottom w:val="0"/>
      <w:divBdr>
        <w:top w:val="none" w:sz="0" w:space="0" w:color="auto"/>
        <w:left w:val="none" w:sz="0" w:space="0" w:color="auto"/>
        <w:bottom w:val="none" w:sz="0" w:space="0" w:color="auto"/>
        <w:right w:val="none" w:sz="0" w:space="0" w:color="auto"/>
      </w:divBdr>
    </w:div>
    <w:div w:id="1090782224">
      <w:bodyDiv w:val="1"/>
      <w:marLeft w:val="0"/>
      <w:marRight w:val="0"/>
      <w:marTop w:val="0"/>
      <w:marBottom w:val="0"/>
      <w:divBdr>
        <w:top w:val="none" w:sz="0" w:space="0" w:color="auto"/>
        <w:left w:val="none" w:sz="0" w:space="0" w:color="auto"/>
        <w:bottom w:val="none" w:sz="0" w:space="0" w:color="auto"/>
        <w:right w:val="none" w:sz="0" w:space="0" w:color="auto"/>
      </w:divBdr>
    </w:div>
    <w:div w:id="1092507629">
      <w:bodyDiv w:val="1"/>
      <w:marLeft w:val="0"/>
      <w:marRight w:val="0"/>
      <w:marTop w:val="0"/>
      <w:marBottom w:val="0"/>
      <w:divBdr>
        <w:top w:val="none" w:sz="0" w:space="0" w:color="auto"/>
        <w:left w:val="none" w:sz="0" w:space="0" w:color="auto"/>
        <w:bottom w:val="none" w:sz="0" w:space="0" w:color="auto"/>
        <w:right w:val="none" w:sz="0" w:space="0" w:color="auto"/>
      </w:divBdr>
    </w:div>
    <w:div w:id="1110205077">
      <w:bodyDiv w:val="1"/>
      <w:marLeft w:val="0"/>
      <w:marRight w:val="0"/>
      <w:marTop w:val="0"/>
      <w:marBottom w:val="0"/>
      <w:divBdr>
        <w:top w:val="none" w:sz="0" w:space="0" w:color="auto"/>
        <w:left w:val="none" w:sz="0" w:space="0" w:color="auto"/>
        <w:bottom w:val="none" w:sz="0" w:space="0" w:color="auto"/>
        <w:right w:val="none" w:sz="0" w:space="0" w:color="auto"/>
      </w:divBdr>
    </w:div>
    <w:div w:id="1119374280">
      <w:bodyDiv w:val="1"/>
      <w:marLeft w:val="0"/>
      <w:marRight w:val="0"/>
      <w:marTop w:val="0"/>
      <w:marBottom w:val="0"/>
      <w:divBdr>
        <w:top w:val="none" w:sz="0" w:space="0" w:color="auto"/>
        <w:left w:val="none" w:sz="0" w:space="0" w:color="auto"/>
        <w:bottom w:val="none" w:sz="0" w:space="0" w:color="auto"/>
        <w:right w:val="none" w:sz="0" w:space="0" w:color="auto"/>
      </w:divBdr>
    </w:div>
    <w:div w:id="1128086147">
      <w:bodyDiv w:val="1"/>
      <w:marLeft w:val="0"/>
      <w:marRight w:val="0"/>
      <w:marTop w:val="0"/>
      <w:marBottom w:val="0"/>
      <w:divBdr>
        <w:top w:val="none" w:sz="0" w:space="0" w:color="auto"/>
        <w:left w:val="none" w:sz="0" w:space="0" w:color="auto"/>
        <w:bottom w:val="none" w:sz="0" w:space="0" w:color="auto"/>
        <w:right w:val="none" w:sz="0" w:space="0" w:color="auto"/>
      </w:divBdr>
    </w:div>
    <w:div w:id="1133250653">
      <w:bodyDiv w:val="1"/>
      <w:marLeft w:val="0"/>
      <w:marRight w:val="0"/>
      <w:marTop w:val="0"/>
      <w:marBottom w:val="0"/>
      <w:divBdr>
        <w:top w:val="none" w:sz="0" w:space="0" w:color="auto"/>
        <w:left w:val="none" w:sz="0" w:space="0" w:color="auto"/>
        <w:bottom w:val="none" w:sz="0" w:space="0" w:color="auto"/>
        <w:right w:val="none" w:sz="0" w:space="0" w:color="auto"/>
      </w:divBdr>
      <w:divsChild>
        <w:div w:id="108358194">
          <w:marLeft w:val="446"/>
          <w:marRight w:val="0"/>
          <w:marTop w:val="120"/>
          <w:marBottom w:val="120"/>
          <w:divBdr>
            <w:top w:val="none" w:sz="0" w:space="0" w:color="auto"/>
            <w:left w:val="none" w:sz="0" w:space="0" w:color="auto"/>
            <w:bottom w:val="none" w:sz="0" w:space="0" w:color="auto"/>
            <w:right w:val="none" w:sz="0" w:space="0" w:color="auto"/>
          </w:divBdr>
        </w:div>
        <w:div w:id="871768963">
          <w:marLeft w:val="446"/>
          <w:marRight w:val="0"/>
          <w:marTop w:val="120"/>
          <w:marBottom w:val="120"/>
          <w:divBdr>
            <w:top w:val="none" w:sz="0" w:space="0" w:color="auto"/>
            <w:left w:val="none" w:sz="0" w:space="0" w:color="auto"/>
            <w:bottom w:val="none" w:sz="0" w:space="0" w:color="auto"/>
            <w:right w:val="none" w:sz="0" w:space="0" w:color="auto"/>
          </w:divBdr>
        </w:div>
        <w:div w:id="1215698670">
          <w:marLeft w:val="446"/>
          <w:marRight w:val="0"/>
          <w:marTop w:val="120"/>
          <w:marBottom w:val="120"/>
          <w:divBdr>
            <w:top w:val="none" w:sz="0" w:space="0" w:color="auto"/>
            <w:left w:val="none" w:sz="0" w:space="0" w:color="auto"/>
            <w:bottom w:val="none" w:sz="0" w:space="0" w:color="auto"/>
            <w:right w:val="none" w:sz="0" w:space="0" w:color="auto"/>
          </w:divBdr>
        </w:div>
        <w:div w:id="1529756749">
          <w:marLeft w:val="446"/>
          <w:marRight w:val="0"/>
          <w:marTop w:val="120"/>
          <w:marBottom w:val="120"/>
          <w:divBdr>
            <w:top w:val="none" w:sz="0" w:space="0" w:color="auto"/>
            <w:left w:val="none" w:sz="0" w:space="0" w:color="auto"/>
            <w:bottom w:val="none" w:sz="0" w:space="0" w:color="auto"/>
            <w:right w:val="none" w:sz="0" w:space="0" w:color="auto"/>
          </w:divBdr>
        </w:div>
        <w:div w:id="1599363153">
          <w:marLeft w:val="446"/>
          <w:marRight w:val="0"/>
          <w:marTop w:val="120"/>
          <w:marBottom w:val="120"/>
          <w:divBdr>
            <w:top w:val="none" w:sz="0" w:space="0" w:color="auto"/>
            <w:left w:val="none" w:sz="0" w:space="0" w:color="auto"/>
            <w:bottom w:val="none" w:sz="0" w:space="0" w:color="auto"/>
            <w:right w:val="none" w:sz="0" w:space="0" w:color="auto"/>
          </w:divBdr>
        </w:div>
      </w:divsChild>
    </w:div>
    <w:div w:id="1136607235">
      <w:bodyDiv w:val="1"/>
      <w:marLeft w:val="0"/>
      <w:marRight w:val="0"/>
      <w:marTop w:val="0"/>
      <w:marBottom w:val="0"/>
      <w:divBdr>
        <w:top w:val="none" w:sz="0" w:space="0" w:color="auto"/>
        <w:left w:val="none" w:sz="0" w:space="0" w:color="auto"/>
        <w:bottom w:val="none" w:sz="0" w:space="0" w:color="auto"/>
        <w:right w:val="none" w:sz="0" w:space="0" w:color="auto"/>
      </w:divBdr>
      <w:divsChild>
        <w:div w:id="486212840">
          <w:marLeft w:val="446"/>
          <w:marRight w:val="0"/>
          <w:marTop w:val="0"/>
          <w:marBottom w:val="0"/>
          <w:divBdr>
            <w:top w:val="none" w:sz="0" w:space="0" w:color="auto"/>
            <w:left w:val="none" w:sz="0" w:space="0" w:color="auto"/>
            <w:bottom w:val="none" w:sz="0" w:space="0" w:color="auto"/>
            <w:right w:val="none" w:sz="0" w:space="0" w:color="auto"/>
          </w:divBdr>
        </w:div>
        <w:div w:id="901985821">
          <w:marLeft w:val="446"/>
          <w:marRight w:val="0"/>
          <w:marTop w:val="0"/>
          <w:marBottom w:val="0"/>
          <w:divBdr>
            <w:top w:val="none" w:sz="0" w:space="0" w:color="auto"/>
            <w:left w:val="none" w:sz="0" w:space="0" w:color="auto"/>
            <w:bottom w:val="none" w:sz="0" w:space="0" w:color="auto"/>
            <w:right w:val="none" w:sz="0" w:space="0" w:color="auto"/>
          </w:divBdr>
        </w:div>
        <w:div w:id="1154832350">
          <w:marLeft w:val="446"/>
          <w:marRight w:val="0"/>
          <w:marTop w:val="0"/>
          <w:marBottom w:val="0"/>
          <w:divBdr>
            <w:top w:val="none" w:sz="0" w:space="0" w:color="auto"/>
            <w:left w:val="none" w:sz="0" w:space="0" w:color="auto"/>
            <w:bottom w:val="none" w:sz="0" w:space="0" w:color="auto"/>
            <w:right w:val="none" w:sz="0" w:space="0" w:color="auto"/>
          </w:divBdr>
        </w:div>
      </w:divsChild>
    </w:div>
    <w:div w:id="1143817708">
      <w:bodyDiv w:val="1"/>
      <w:marLeft w:val="0"/>
      <w:marRight w:val="0"/>
      <w:marTop w:val="0"/>
      <w:marBottom w:val="0"/>
      <w:divBdr>
        <w:top w:val="none" w:sz="0" w:space="0" w:color="auto"/>
        <w:left w:val="none" w:sz="0" w:space="0" w:color="auto"/>
        <w:bottom w:val="none" w:sz="0" w:space="0" w:color="auto"/>
        <w:right w:val="none" w:sz="0" w:space="0" w:color="auto"/>
      </w:divBdr>
    </w:div>
    <w:div w:id="1144933988">
      <w:bodyDiv w:val="1"/>
      <w:marLeft w:val="0"/>
      <w:marRight w:val="0"/>
      <w:marTop w:val="0"/>
      <w:marBottom w:val="0"/>
      <w:divBdr>
        <w:top w:val="none" w:sz="0" w:space="0" w:color="auto"/>
        <w:left w:val="none" w:sz="0" w:space="0" w:color="auto"/>
        <w:bottom w:val="none" w:sz="0" w:space="0" w:color="auto"/>
        <w:right w:val="none" w:sz="0" w:space="0" w:color="auto"/>
      </w:divBdr>
      <w:divsChild>
        <w:div w:id="287010285">
          <w:marLeft w:val="274"/>
          <w:marRight w:val="0"/>
          <w:marTop w:val="0"/>
          <w:marBottom w:val="0"/>
          <w:divBdr>
            <w:top w:val="none" w:sz="0" w:space="0" w:color="auto"/>
            <w:left w:val="none" w:sz="0" w:space="0" w:color="auto"/>
            <w:bottom w:val="none" w:sz="0" w:space="0" w:color="auto"/>
            <w:right w:val="none" w:sz="0" w:space="0" w:color="auto"/>
          </w:divBdr>
        </w:div>
        <w:div w:id="965501301">
          <w:marLeft w:val="274"/>
          <w:marRight w:val="0"/>
          <w:marTop w:val="0"/>
          <w:marBottom w:val="0"/>
          <w:divBdr>
            <w:top w:val="none" w:sz="0" w:space="0" w:color="auto"/>
            <w:left w:val="none" w:sz="0" w:space="0" w:color="auto"/>
            <w:bottom w:val="none" w:sz="0" w:space="0" w:color="auto"/>
            <w:right w:val="none" w:sz="0" w:space="0" w:color="auto"/>
          </w:divBdr>
        </w:div>
        <w:div w:id="1005480497">
          <w:marLeft w:val="274"/>
          <w:marRight w:val="0"/>
          <w:marTop w:val="0"/>
          <w:marBottom w:val="0"/>
          <w:divBdr>
            <w:top w:val="none" w:sz="0" w:space="0" w:color="auto"/>
            <w:left w:val="none" w:sz="0" w:space="0" w:color="auto"/>
            <w:bottom w:val="none" w:sz="0" w:space="0" w:color="auto"/>
            <w:right w:val="none" w:sz="0" w:space="0" w:color="auto"/>
          </w:divBdr>
        </w:div>
      </w:divsChild>
    </w:div>
    <w:div w:id="1151825627">
      <w:bodyDiv w:val="1"/>
      <w:marLeft w:val="0"/>
      <w:marRight w:val="0"/>
      <w:marTop w:val="0"/>
      <w:marBottom w:val="0"/>
      <w:divBdr>
        <w:top w:val="none" w:sz="0" w:space="0" w:color="auto"/>
        <w:left w:val="none" w:sz="0" w:space="0" w:color="auto"/>
        <w:bottom w:val="none" w:sz="0" w:space="0" w:color="auto"/>
        <w:right w:val="none" w:sz="0" w:space="0" w:color="auto"/>
      </w:divBdr>
    </w:div>
    <w:div w:id="1151946201">
      <w:bodyDiv w:val="1"/>
      <w:marLeft w:val="0"/>
      <w:marRight w:val="0"/>
      <w:marTop w:val="0"/>
      <w:marBottom w:val="0"/>
      <w:divBdr>
        <w:top w:val="none" w:sz="0" w:space="0" w:color="auto"/>
        <w:left w:val="none" w:sz="0" w:space="0" w:color="auto"/>
        <w:bottom w:val="none" w:sz="0" w:space="0" w:color="auto"/>
        <w:right w:val="none" w:sz="0" w:space="0" w:color="auto"/>
      </w:divBdr>
    </w:div>
    <w:div w:id="1152256310">
      <w:bodyDiv w:val="1"/>
      <w:marLeft w:val="0"/>
      <w:marRight w:val="0"/>
      <w:marTop w:val="0"/>
      <w:marBottom w:val="0"/>
      <w:divBdr>
        <w:top w:val="none" w:sz="0" w:space="0" w:color="auto"/>
        <w:left w:val="none" w:sz="0" w:space="0" w:color="auto"/>
        <w:bottom w:val="none" w:sz="0" w:space="0" w:color="auto"/>
        <w:right w:val="none" w:sz="0" w:space="0" w:color="auto"/>
      </w:divBdr>
      <w:divsChild>
        <w:div w:id="469172389">
          <w:marLeft w:val="360"/>
          <w:marRight w:val="0"/>
          <w:marTop w:val="0"/>
          <w:marBottom w:val="120"/>
          <w:divBdr>
            <w:top w:val="none" w:sz="0" w:space="0" w:color="auto"/>
            <w:left w:val="none" w:sz="0" w:space="0" w:color="auto"/>
            <w:bottom w:val="none" w:sz="0" w:space="0" w:color="auto"/>
            <w:right w:val="none" w:sz="0" w:space="0" w:color="auto"/>
          </w:divBdr>
        </w:div>
      </w:divsChild>
    </w:div>
    <w:div w:id="1153134190">
      <w:bodyDiv w:val="1"/>
      <w:marLeft w:val="0"/>
      <w:marRight w:val="0"/>
      <w:marTop w:val="0"/>
      <w:marBottom w:val="0"/>
      <w:divBdr>
        <w:top w:val="none" w:sz="0" w:space="0" w:color="auto"/>
        <w:left w:val="none" w:sz="0" w:space="0" w:color="auto"/>
        <w:bottom w:val="none" w:sz="0" w:space="0" w:color="auto"/>
        <w:right w:val="none" w:sz="0" w:space="0" w:color="auto"/>
      </w:divBdr>
      <w:divsChild>
        <w:div w:id="1523009239">
          <w:marLeft w:val="0"/>
          <w:marRight w:val="0"/>
          <w:marTop w:val="0"/>
          <w:marBottom w:val="0"/>
          <w:divBdr>
            <w:top w:val="none" w:sz="0" w:space="0" w:color="auto"/>
            <w:left w:val="none" w:sz="0" w:space="0" w:color="auto"/>
            <w:bottom w:val="none" w:sz="0" w:space="0" w:color="auto"/>
            <w:right w:val="none" w:sz="0" w:space="0" w:color="auto"/>
          </w:divBdr>
          <w:divsChild>
            <w:div w:id="1707411772">
              <w:marLeft w:val="0"/>
              <w:marRight w:val="0"/>
              <w:marTop w:val="0"/>
              <w:marBottom w:val="0"/>
              <w:divBdr>
                <w:top w:val="none" w:sz="0" w:space="0" w:color="auto"/>
                <w:left w:val="none" w:sz="0" w:space="0" w:color="auto"/>
                <w:bottom w:val="none" w:sz="0" w:space="0" w:color="auto"/>
                <w:right w:val="none" w:sz="0" w:space="0" w:color="auto"/>
              </w:divBdr>
              <w:divsChild>
                <w:div w:id="18038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81754">
      <w:bodyDiv w:val="1"/>
      <w:marLeft w:val="0"/>
      <w:marRight w:val="0"/>
      <w:marTop w:val="0"/>
      <w:marBottom w:val="0"/>
      <w:divBdr>
        <w:top w:val="none" w:sz="0" w:space="0" w:color="auto"/>
        <w:left w:val="none" w:sz="0" w:space="0" w:color="auto"/>
        <w:bottom w:val="none" w:sz="0" w:space="0" w:color="auto"/>
        <w:right w:val="none" w:sz="0" w:space="0" w:color="auto"/>
      </w:divBdr>
    </w:div>
    <w:div w:id="1199009893">
      <w:bodyDiv w:val="1"/>
      <w:marLeft w:val="0"/>
      <w:marRight w:val="0"/>
      <w:marTop w:val="0"/>
      <w:marBottom w:val="0"/>
      <w:divBdr>
        <w:top w:val="none" w:sz="0" w:space="0" w:color="auto"/>
        <w:left w:val="none" w:sz="0" w:space="0" w:color="auto"/>
        <w:bottom w:val="none" w:sz="0" w:space="0" w:color="auto"/>
        <w:right w:val="none" w:sz="0" w:space="0" w:color="auto"/>
      </w:divBdr>
    </w:div>
    <w:div w:id="1215583398">
      <w:bodyDiv w:val="1"/>
      <w:marLeft w:val="0"/>
      <w:marRight w:val="0"/>
      <w:marTop w:val="0"/>
      <w:marBottom w:val="0"/>
      <w:divBdr>
        <w:top w:val="none" w:sz="0" w:space="0" w:color="auto"/>
        <w:left w:val="none" w:sz="0" w:space="0" w:color="auto"/>
        <w:bottom w:val="none" w:sz="0" w:space="0" w:color="auto"/>
        <w:right w:val="none" w:sz="0" w:space="0" w:color="auto"/>
      </w:divBdr>
      <w:divsChild>
        <w:div w:id="850489374">
          <w:marLeft w:val="0"/>
          <w:marRight w:val="0"/>
          <w:marTop w:val="0"/>
          <w:marBottom w:val="0"/>
          <w:divBdr>
            <w:top w:val="none" w:sz="0" w:space="0" w:color="auto"/>
            <w:left w:val="none" w:sz="0" w:space="0" w:color="auto"/>
            <w:bottom w:val="none" w:sz="0" w:space="0" w:color="auto"/>
            <w:right w:val="none" w:sz="0" w:space="0" w:color="auto"/>
          </w:divBdr>
          <w:divsChild>
            <w:div w:id="1169364381">
              <w:marLeft w:val="0"/>
              <w:marRight w:val="0"/>
              <w:marTop w:val="0"/>
              <w:marBottom w:val="0"/>
              <w:divBdr>
                <w:top w:val="none" w:sz="0" w:space="0" w:color="auto"/>
                <w:left w:val="none" w:sz="0" w:space="0" w:color="auto"/>
                <w:bottom w:val="none" w:sz="0" w:space="0" w:color="auto"/>
                <w:right w:val="none" w:sz="0" w:space="0" w:color="auto"/>
              </w:divBdr>
              <w:divsChild>
                <w:div w:id="10805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59442">
      <w:bodyDiv w:val="1"/>
      <w:marLeft w:val="0"/>
      <w:marRight w:val="0"/>
      <w:marTop w:val="0"/>
      <w:marBottom w:val="0"/>
      <w:divBdr>
        <w:top w:val="none" w:sz="0" w:space="0" w:color="auto"/>
        <w:left w:val="none" w:sz="0" w:space="0" w:color="auto"/>
        <w:bottom w:val="none" w:sz="0" w:space="0" w:color="auto"/>
        <w:right w:val="none" w:sz="0" w:space="0" w:color="auto"/>
      </w:divBdr>
    </w:div>
    <w:div w:id="1241795841">
      <w:bodyDiv w:val="1"/>
      <w:marLeft w:val="0"/>
      <w:marRight w:val="0"/>
      <w:marTop w:val="0"/>
      <w:marBottom w:val="0"/>
      <w:divBdr>
        <w:top w:val="none" w:sz="0" w:space="0" w:color="auto"/>
        <w:left w:val="none" w:sz="0" w:space="0" w:color="auto"/>
        <w:bottom w:val="none" w:sz="0" w:space="0" w:color="auto"/>
        <w:right w:val="none" w:sz="0" w:space="0" w:color="auto"/>
      </w:divBdr>
    </w:div>
    <w:div w:id="1251890842">
      <w:bodyDiv w:val="1"/>
      <w:marLeft w:val="0"/>
      <w:marRight w:val="0"/>
      <w:marTop w:val="0"/>
      <w:marBottom w:val="0"/>
      <w:divBdr>
        <w:top w:val="none" w:sz="0" w:space="0" w:color="auto"/>
        <w:left w:val="none" w:sz="0" w:space="0" w:color="auto"/>
        <w:bottom w:val="none" w:sz="0" w:space="0" w:color="auto"/>
        <w:right w:val="none" w:sz="0" w:space="0" w:color="auto"/>
      </w:divBdr>
    </w:div>
    <w:div w:id="1256743220">
      <w:bodyDiv w:val="1"/>
      <w:marLeft w:val="0"/>
      <w:marRight w:val="0"/>
      <w:marTop w:val="0"/>
      <w:marBottom w:val="0"/>
      <w:divBdr>
        <w:top w:val="none" w:sz="0" w:space="0" w:color="auto"/>
        <w:left w:val="none" w:sz="0" w:space="0" w:color="auto"/>
        <w:bottom w:val="none" w:sz="0" w:space="0" w:color="auto"/>
        <w:right w:val="none" w:sz="0" w:space="0" w:color="auto"/>
      </w:divBdr>
    </w:div>
    <w:div w:id="1263950081">
      <w:bodyDiv w:val="1"/>
      <w:marLeft w:val="0"/>
      <w:marRight w:val="0"/>
      <w:marTop w:val="0"/>
      <w:marBottom w:val="0"/>
      <w:divBdr>
        <w:top w:val="none" w:sz="0" w:space="0" w:color="auto"/>
        <w:left w:val="none" w:sz="0" w:space="0" w:color="auto"/>
        <w:bottom w:val="none" w:sz="0" w:space="0" w:color="auto"/>
        <w:right w:val="none" w:sz="0" w:space="0" w:color="auto"/>
      </w:divBdr>
    </w:div>
    <w:div w:id="1286500076">
      <w:bodyDiv w:val="1"/>
      <w:marLeft w:val="0"/>
      <w:marRight w:val="0"/>
      <w:marTop w:val="0"/>
      <w:marBottom w:val="0"/>
      <w:divBdr>
        <w:top w:val="none" w:sz="0" w:space="0" w:color="auto"/>
        <w:left w:val="none" w:sz="0" w:space="0" w:color="auto"/>
        <w:bottom w:val="none" w:sz="0" w:space="0" w:color="auto"/>
        <w:right w:val="none" w:sz="0" w:space="0" w:color="auto"/>
      </w:divBdr>
    </w:div>
    <w:div w:id="1286765489">
      <w:bodyDiv w:val="1"/>
      <w:marLeft w:val="0"/>
      <w:marRight w:val="0"/>
      <w:marTop w:val="0"/>
      <w:marBottom w:val="0"/>
      <w:divBdr>
        <w:top w:val="none" w:sz="0" w:space="0" w:color="auto"/>
        <w:left w:val="none" w:sz="0" w:space="0" w:color="auto"/>
        <w:bottom w:val="none" w:sz="0" w:space="0" w:color="auto"/>
        <w:right w:val="none" w:sz="0" w:space="0" w:color="auto"/>
      </w:divBdr>
    </w:div>
    <w:div w:id="1287660656">
      <w:bodyDiv w:val="1"/>
      <w:marLeft w:val="0"/>
      <w:marRight w:val="0"/>
      <w:marTop w:val="0"/>
      <w:marBottom w:val="0"/>
      <w:divBdr>
        <w:top w:val="none" w:sz="0" w:space="0" w:color="auto"/>
        <w:left w:val="none" w:sz="0" w:space="0" w:color="auto"/>
        <w:bottom w:val="none" w:sz="0" w:space="0" w:color="auto"/>
        <w:right w:val="none" w:sz="0" w:space="0" w:color="auto"/>
      </w:divBdr>
    </w:div>
    <w:div w:id="1336571080">
      <w:bodyDiv w:val="1"/>
      <w:marLeft w:val="0"/>
      <w:marRight w:val="0"/>
      <w:marTop w:val="0"/>
      <w:marBottom w:val="0"/>
      <w:divBdr>
        <w:top w:val="none" w:sz="0" w:space="0" w:color="auto"/>
        <w:left w:val="none" w:sz="0" w:space="0" w:color="auto"/>
        <w:bottom w:val="none" w:sz="0" w:space="0" w:color="auto"/>
        <w:right w:val="none" w:sz="0" w:space="0" w:color="auto"/>
      </w:divBdr>
      <w:divsChild>
        <w:div w:id="128592301">
          <w:marLeft w:val="446"/>
          <w:marRight w:val="0"/>
          <w:marTop w:val="0"/>
          <w:marBottom w:val="0"/>
          <w:divBdr>
            <w:top w:val="none" w:sz="0" w:space="0" w:color="auto"/>
            <w:left w:val="none" w:sz="0" w:space="0" w:color="auto"/>
            <w:bottom w:val="none" w:sz="0" w:space="0" w:color="auto"/>
            <w:right w:val="none" w:sz="0" w:space="0" w:color="auto"/>
          </w:divBdr>
        </w:div>
        <w:div w:id="285545267">
          <w:marLeft w:val="446"/>
          <w:marRight w:val="0"/>
          <w:marTop w:val="0"/>
          <w:marBottom w:val="0"/>
          <w:divBdr>
            <w:top w:val="none" w:sz="0" w:space="0" w:color="auto"/>
            <w:left w:val="none" w:sz="0" w:space="0" w:color="auto"/>
            <w:bottom w:val="none" w:sz="0" w:space="0" w:color="auto"/>
            <w:right w:val="none" w:sz="0" w:space="0" w:color="auto"/>
          </w:divBdr>
        </w:div>
        <w:div w:id="620458385">
          <w:marLeft w:val="446"/>
          <w:marRight w:val="0"/>
          <w:marTop w:val="0"/>
          <w:marBottom w:val="0"/>
          <w:divBdr>
            <w:top w:val="none" w:sz="0" w:space="0" w:color="auto"/>
            <w:left w:val="none" w:sz="0" w:space="0" w:color="auto"/>
            <w:bottom w:val="none" w:sz="0" w:space="0" w:color="auto"/>
            <w:right w:val="none" w:sz="0" w:space="0" w:color="auto"/>
          </w:divBdr>
        </w:div>
        <w:div w:id="1012032674">
          <w:marLeft w:val="446"/>
          <w:marRight w:val="0"/>
          <w:marTop w:val="0"/>
          <w:marBottom w:val="0"/>
          <w:divBdr>
            <w:top w:val="none" w:sz="0" w:space="0" w:color="auto"/>
            <w:left w:val="none" w:sz="0" w:space="0" w:color="auto"/>
            <w:bottom w:val="none" w:sz="0" w:space="0" w:color="auto"/>
            <w:right w:val="none" w:sz="0" w:space="0" w:color="auto"/>
          </w:divBdr>
        </w:div>
        <w:div w:id="1186402315">
          <w:marLeft w:val="446"/>
          <w:marRight w:val="0"/>
          <w:marTop w:val="0"/>
          <w:marBottom w:val="0"/>
          <w:divBdr>
            <w:top w:val="none" w:sz="0" w:space="0" w:color="auto"/>
            <w:left w:val="none" w:sz="0" w:space="0" w:color="auto"/>
            <w:bottom w:val="none" w:sz="0" w:space="0" w:color="auto"/>
            <w:right w:val="none" w:sz="0" w:space="0" w:color="auto"/>
          </w:divBdr>
        </w:div>
        <w:div w:id="1192649150">
          <w:marLeft w:val="446"/>
          <w:marRight w:val="0"/>
          <w:marTop w:val="0"/>
          <w:marBottom w:val="0"/>
          <w:divBdr>
            <w:top w:val="none" w:sz="0" w:space="0" w:color="auto"/>
            <w:left w:val="none" w:sz="0" w:space="0" w:color="auto"/>
            <w:bottom w:val="none" w:sz="0" w:space="0" w:color="auto"/>
            <w:right w:val="none" w:sz="0" w:space="0" w:color="auto"/>
          </w:divBdr>
        </w:div>
      </w:divsChild>
    </w:div>
    <w:div w:id="1338188351">
      <w:bodyDiv w:val="1"/>
      <w:marLeft w:val="0"/>
      <w:marRight w:val="0"/>
      <w:marTop w:val="0"/>
      <w:marBottom w:val="0"/>
      <w:divBdr>
        <w:top w:val="none" w:sz="0" w:space="0" w:color="auto"/>
        <w:left w:val="none" w:sz="0" w:space="0" w:color="auto"/>
        <w:bottom w:val="none" w:sz="0" w:space="0" w:color="auto"/>
        <w:right w:val="none" w:sz="0" w:space="0" w:color="auto"/>
      </w:divBdr>
    </w:div>
    <w:div w:id="1340236670">
      <w:bodyDiv w:val="1"/>
      <w:marLeft w:val="0"/>
      <w:marRight w:val="0"/>
      <w:marTop w:val="0"/>
      <w:marBottom w:val="0"/>
      <w:divBdr>
        <w:top w:val="none" w:sz="0" w:space="0" w:color="auto"/>
        <w:left w:val="none" w:sz="0" w:space="0" w:color="auto"/>
        <w:bottom w:val="none" w:sz="0" w:space="0" w:color="auto"/>
        <w:right w:val="none" w:sz="0" w:space="0" w:color="auto"/>
      </w:divBdr>
    </w:div>
    <w:div w:id="1342774381">
      <w:bodyDiv w:val="1"/>
      <w:marLeft w:val="0"/>
      <w:marRight w:val="0"/>
      <w:marTop w:val="0"/>
      <w:marBottom w:val="0"/>
      <w:divBdr>
        <w:top w:val="none" w:sz="0" w:space="0" w:color="auto"/>
        <w:left w:val="none" w:sz="0" w:space="0" w:color="auto"/>
        <w:bottom w:val="none" w:sz="0" w:space="0" w:color="auto"/>
        <w:right w:val="none" w:sz="0" w:space="0" w:color="auto"/>
      </w:divBdr>
    </w:div>
    <w:div w:id="1343629845">
      <w:bodyDiv w:val="1"/>
      <w:marLeft w:val="0"/>
      <w:marRight w:val="0"/>
      <w:marTop w:val="0"/>
      <w:marBottom w:val="0"/>
      <w:divBdr>
        <w:top w:val="none" w:sz="0" w:space="0" w:color="auto"/>
        <w:left w:val="none" w:sz="0" w:space="0" w:color="auto"/>
        <w:bottom w:val="none" w:sz="0" w:space="0" w:color="auto"/>
        <w:right w:val="none" w:sz="0" w:space="0" w:color="auto"/>
      </w:divBdr>
    </w:div>
    <w:div w:id="1349672163">
      <w:bodyDiv w:val="1"/>
      <w:marLeft w:val="0"/>
      <w:marRight w:val="0"/>
      <w:marTop w:val="0"/>
      <w:marBottom w:val="0"/>
      <w:divBdr>
        <w:top w:val="none" w:sz="0" w:space="0" w:color="auto"/>
        <w:left w:val="none" w:sz="0" w:space="0" w:color="auto"/>
        <w:bottom w:val="none" w:sz="0" w:space="0" w:color="auto"/>
        <w:right w:val="none" w:sz="0" w:space="0" w:color="auto"/>
      </w:divBdr>
    </w:div>
    <w:div w:id="1359509130">
      <w:bodyDiv w:val="1"/>
      <w:marLeft w:val="0"/>
      <w:marRight w:val="0"/>
      <w:marTop w:val="0"/>
      <w:marBottom w:val="0"/>
      <w:divBdr>
        <w:top w:val="none" w:sz="0" w:space="0" w:color="auto"/>
        <w:left w:val="none" w:sz="0" w:space="0" w:color="auto"/>
        <w:bottom w:val="none" w:sz="0" w:space="0" w:color="auto"/>
        <w:right w:val="none" w:sz="0" w:space="0" w:color="auto"/>
      </w:divBdr>
    </w:div>
    <w:div w:id="1370566600">
      <w:bodyDiv w:val="1"/>
      <w:marLeft w:val="0"/>
      <w:marRight w:val="0"/>
      <w:marTop w:val="0"/>
      <w:marBottom w:val="0"/>
      <w:divBdr>
        <w:top w:val="none" w:sz="0" w:space="0" w:color="auto"/>
        <w:left w:val="none" w:sz="0" w:space="0" w:color="auto"/>
        <w:bottom w:val="none" w:sz="0" w:space="0" w:color="auto"/>
        <w:right w:val="none" w:sz="0" w:space="0" w:color="auto"/>
      </w:divBdr>
    </w:div>
    <w:div w:id="1371951481">
      <w:bodyDiv w:val="1"/>
      <w:marLeft w:val="0"/>
      <w:marRight w:val="0"/>
      <w:marTop w:val="0"/>
      <w:marBottom w:val="0"/>
      <w:divBdr>
        <w:top w:val="none" w:sz="0" w:space="0" w:color="auto"/>
        <w:left w:val="none" w:sz="0" w:space="0" w:color="auto"/>
        <w:bottom w:val="none" w:sz="0" w:space="0" w:color="auto"/>
        <w:right w:val="none" w:sz="0" w:space="0" w:color="auto"/>
      </w:divBdr>
      <w:divsChild>
        <w:div w:id="43678733">
          <w:marLeft w:val="446"/>
          <w:marRight w:val="0"/>
          <w:marTop w:val="120"/>
          <w:marBottom w:val="120"/>
          <w:divBdr>
            <w:top w:val="none" w:sz="0" w:space="0" w:color="auto"/>
            <w:left w:val="none" w:sz="0" w:space="0" w:color="auto"/>
            <w:bottom w:val="none" w:sz="0" w:space="0" w:color="auto"/>
            <w:right w:val="none" w:sz="0" w:space="0" w:color="auto"/>
          </w:divBdr>
        </w:div>
        <w:div w:id="66465709">
          <w:marLeft w:val="446"/>
          <w:marRight w:val="0"/>
          <w:marTop w:val="120"/>
          <w:marBottom w:val="120"/>
          <w:divBdr>
            <w:top w:val="none" w:sz="0" w:space="0" w:color="auto"/>
            <w:left w:val="none" w:sz="0" w:space="0" w:color="auto"/>
            <w:bottom w:val="none" w:sz="0" w:space="0" w:color="auto"/>
            <w:right w:val="none" w:sz="0" w:space="0" w:color="auto"/>
          </w:divBdr>
        </w:div>
        <w:div w:id="167255688">
          <w:marLeft w:val="446"/>
          <w:marRight w:val="0"/>
          <w:marTop w:val="120"/>
          <w:marBottom w:val="120"/>
          <w:divBdr>
            <w:top w:val="none" w:sz="0" w:space="0" w:color="auto"/>
            <w:left w:val="none" w:sz="0" w:space="0" w:color="auto"/>
            <w:bottom w:val="none" w:sz="0" w:space="0" w:color="auto"/>
            <w:right w:val="none" w:sz="0" w:space="0" w:color="auto"/>
          </w:divBdr>
        </w:div>
        <w:div w:id="722676071">
          <w:marLeft w:val="446"/>
          <w:marRight w:val="0"/>
          <w:marTop w:val="120"/>
          <w:marBottom w:val="120"/>
          <w:divBdr>
            <w:top w:val="none" w:sz="0" w:space="0" w:color="auto"/>
            <w:left w:val="none" w:sz="0" w:space="0" w:color="auto"/>
            <w:bottom w:val="none" w:sz="0" w:space="0" w:color="auto"/>
            <w:right w:val="none" w:sz="0" w:space="0" w:color="auto"/>
          </w:divBdr>
        </w:div>
        <w:div w:id="904024388">
          <w:marLeft w:val="446"/>
          <w:marRight w:val="0"/>
          <w:marTop w:val="120"/>
          <w:marBottom w:val="120"/>
          <w:divBdr>
            <w:top w:val="none" w:sz="0" w:space="0" w:color="auto"/>
            <w:left w:val="none" w:sz="0" w:space="0" w:color="auto"/>
            <w:bottom w:val="none" w:sz="0" w:space="0" w:color="auto"/>
            <w:right w:val="none" w:sz="0" w:space="0" w:color="auto"/>
          </w:divBdr>
        </w:div>
        <w:div w:id="1229918221">
          <w:marLeft w:val="446"/>
          <w:marRight w:val="0"/>
          <w:marTop w:val="120"/>
          <w:marBottom w:val="120"/>
          <w:divBdr>
            <w:top w:val="none" w:sz="0" w:space="0" w:color="auto"/>
            <w:left w:val="none" w:sz="0" w:space="0" w:color="auto"/>
            <w:bottom w:val="none" w:sz="0" w:space="0" w:color="auto"/>
            <w:right w:val="none" w:sz="0" w:space="0" w:color="auto"/>
          </w:divBdr>
        </w:div>
      </w:divsChild>
    </w:div>
    <w:div w:id="1372606795">
      <w:bodyDiv w:val="1"/>
      <w:marLeft w:val="0"/>
      <w:marRight w:val="0"/>
      <w:marTop w:val="0"/>
      <w:marBottom w:val="0"/>
      <w:divBdr>
        <w:top w:val="none" w:sz="0" w:space="0" w:color="auto"/>
        <w:left w:val="none" w:sz="0" w:space="0" w:color="auto"/>
        <w:bottom w:val="none" w:sz="0" w:space="0" w:color="auto"/>
        <w:right w:val="none" w:sz="0" w:space="0" w:color="auto"/>
      </w:divBdr>
    </w:div>
    <w:div w:id="1376395031">
      <w:bodyDiv w:val="1"/>
      <w:marLeft w:val="0"/>
      <w:marRight w:val="0"/>
      <w:marTop w:val="0"/>
      <w:marBottom w:val="0"/>
      <w:divBdr>
        <w:top w:val="none" w:sz="0" w:space="0" w:color="auto"/>
        <w:left w:val="none" w:sz="0" w:space="0" w:color="auto"/>
        <w:bottom w:val="none" w:sz="0" w:space="0" w:color="auto"/>
        <w:right w:val="none" w:sz="0" w:space="0" w:color="auto"/>
      </w:divBdr>
    </w:div>
    <w:div w:id="1394281593">
      <w:bodyDiv w:val="1"/>
      <w:marLeft w:val="0"/>
      <w:marRight w:val="0"/>
      <w:marTop w:val="0"/>
      <w:marBottom w:val="0"/>
      <w:divBdr>
        <w:top w:val="none" w:sz="0" w:space="0" w:color="auto"/>
        <w:left w:val="none" w:sz="0" w:space="0" w:color="auto"/>
        <w:bottom w:val="none" w:sz="0" w:space="0" w:color="auto"/>
        <w:right w:val="none" w:sz="0" w:space="0" w:color="auto"/>
      </w:divBdr>
    </w:div>
    <w:div w:id="1395079880">
      <w:bodyDiv w:val="1"/>
      <w:marLeft w:val="0"/>
      <w:marRight w:val="0"/>
      <w:marTop w:val="0"/>
      <w:marBottom w:val="0"/>
      <w:divBdr>
        <w:top w:val="none" w:sz="0" w:space="0" w:color="auto"/>
        <w:left w:val="none" w:sz="0" w:space="0" w:color="auto"/>
        <w:bottom w:val="none" w:sz="0" w:space="0" w:color="auto"/>
        <w:right w:val="none" w:sz="0" w:space="0" w:color="auto"/>
      </w:divBdr>
    </w:div>
    <w:div w:id="1395279156">
      <w:bodyDiv w:val="1"/>
      <w:marLeft w:val="0"/>
      <w:marRight w:val="0"/>
      <w:marTop w:val="0"/>
      <w:marBottom w:val="0"/>
      <w:divBdr>
        <w:top w:val="none" w:sz="0" w:space="0" w:color="auto"/>
        <w:left w:val="none" w:sz="0" w:space="0" w:color="auto"/>
        <w:bottom w:val="none" w:sz="0" w:space="0" w:color="auto"/>
        <w:right w:val="none" w:sz="0" w:space="0" w:color="auto"/>
      </w:divBdr>
    </w:div>
    <w:div w:id="1409114742">
      <w:bodyDiv w:val="1"/>
      <w:marLeft w:val="0"/>
      <w:marRight w:val="0"/>
      <w:marTop w:val="0"/>
      <w:marBottom w:val="0"/>
      <w:divBdr>
        <w:top w:val="none" w:sz="0" w:space="0" w:color="auto"/>
        <w:left w:val="none" w:sz="0" w:space="0" w:color="auto"/>
        <w:bottom w:val="none" w:sz="0" w:space="0" w:color="auto"/>
        <w:right w:val="none" w:sz="0" w:space="0" w:color="auto"/>
      </w:divBdr>
      <w:divsChild>
        <w:div w:id="1920551923">
          <w:marLeft w:val="446"/>
          <w:marRight w:val="0"/>
          <w:marTop w:val="0"/>
          <w:marBottom w:val="0"/>
          <w:divBdr>
            <w:top w:val="none" w:sz="0" w:space="0" w:color="auto"/>
            <w:left w:val="none" w:sz="0" w:space="0" w:color="auto"/>
            <w:bottom w:val="none" w:sz="0" w:space="0" w:color="auto"/>
            <w:right w:val="none" w:sz="0" w:space="0" w:color="auto"/>
          </w:divBdr>
        </w:div>
      </w:divsChild>
    </w:div>
    <w:div w:id="1414082276">
      <w:bodyDiv w:val="1"/>
      <w:marLeft w:val="0"/>
      <w:marRight w:val="0"/>
      <w:marTop w:val="0"/>
      <w:marBottom w:val="0"/>
      <w:divBdr>
        <w:top w:val="none" w:sz="0" w:space="0" w:color="auto"/>
        <w:left w:val="none" w:sz="0" w:space="0" w:color="auto"/>
        <w:bottom w:val="none" w:sz="0" w:space="0" w:color="auto"/>
        <w:right w:val="none" w:sz="0" w:space="0" w:color="auto"/>
      </w:divBdr>
    </w:div>
    <w:div w:id="1420905482">
      <w:bodyDiv w:val="1"/>
      <w:marLeft w:val="0"/>
      <w:marRight w:val="0"/>
      <w:marTop w:val="0"/>
      <w:marBottom w:val="0"/>
      <w:divBdr>
        <w:top w:val="none" w:sz="0" w:space="0" w:color="auto"/>
        <w:left w:val="none" w:sz="0" w:space="0" w:color="auto"/>
        <w:bottom w:val="none" w:sz="0" w:space="0" w:color="auto"/>
        <w:right w:val="none" w:sz="0" w:space="0" w:color="auto"/>
      </w:divBdr>
    </w:div>
    <w:div w:id="1430001164">
      <w:bodyDiv w:val="1"/>
      <w:marLeft w:val="0"/>
      <w:marRight w:val="0"/>
      <w:marTop w:val="0"/>
      <w:marBottom w:val="0"/>
      <w:divBdr>
        <w:top w:val="none" w:sz="0" w:space="0" w:color="auto"/>
        <w:left w:val="none" w:sz="0" w:space="0" w:color="auto"/>
        <w:bottom w:val="none" w:sz="0" w:space="0" w:color="auto"/>
        <w:right w:val="none" w:sz="0" w:space="0" w:color="auto"/>
      </w:divBdr>
    </w:div>
    <w:div w:id="1451824340">
      <w:bodyDiv w:val="1"/>
      <w:marLeft w:val="0"/>
      <w:marRight w:val="0"/>
      <w:marTop w:val="0"/>
      <w:marBottom w:val="0"/>
      <w:divBdr>
        <w:top w:val="none" w:sz="0" w:space="0" w:color="auto"/>
        <w:left w:val="none" w:sz="0" w:space="0" w:color="auto"/>
        <w:bottom w:val="none" w:sz="0" w:space="0" w:color="auto"/>
        <w:right w:val="none" w:sz="0" w:space="0" w:color="auto"/>
      </w:divBdr>
    </w:div>
    <w:div w:id="1453013357">
      <w:bodyDiv w:val="1"/>
      <w:marLeft w:val="0"/>
      <w:marRight w:val="0"/>
      <w:marTop w:val="0"/>
      <w:marBottom w:val="0"/>
      <w:divBdr>
        <w:top w:val="none" w:sz="0" w:space="0" w:color="auto"/>
        <w:left w:val="none" w:sz="0" w:space="0" w:color="auto"/>
        <w:bottom w:val="none" w:sz="0" w:space="0" w:color="auto"/>
        <w:right w:val="none" w:sz="0" w:space="0" w:color="auto"/>
      </w:divBdr>
      <w:divsChild>
        <w:div w:id="537399009">
          <w:marLeft w:val="446"/>
          <w:marRight w:val="0"/>
          <w:marTop w:val="0"/>
          <w:marBottom w:val="0"/>
          <w:divBdr>
            <w:top w:val="none" w:sz="0" w:space="0" w:color="auto"/>
            <w:left w:val="none" w:sz="0" w:space="0" w:color="auto"/>
            <w:bottom w:val="none" w:sz="0" w:space="0" w:color="auto"/>
            <w:right w:val="none" w:sz="0" w:space="0" w:color="auto"/>
          </w:divBdr>
        </w:div>
        <w:div w:id="1425498578">
          <w:marLeft w:val="446"/>
          <w:marRight w:val="0"/>
          <w:marTop w:val="0"/>
          <w:marBottom w:val="0"/>
          <w:divBdr>
            <w:top w:val="none" w:sz="0" w:space="0" w:color="auto"/>
            <w:left w:val="none" w:sz="0" w:space="0" w:color="auto"/>
            <w:bottom w:val="none" w:sz="0" w:space="0" w:color="auto"/>
            <w:right w:val="none" w:sz="0" w:space="0" w:color="auto"/>
          </w:divBdr>
        </w:div>
      </w:divsChild>
    </w:div>
    <w:div w:id="1454517688">
      <w:bodyDiv w:val="1"/>
      <w:marLeft w:val="0"/>
      <w:marRight w:val="0"/>
      <w:marTop w:val="0"/>
      <w:marBottom w:val="0"/>
      <w:divBdr>
        <w:top w:val="none" w:sz="0" w:space="0" w:color="auto"/>
        <w:left w:val="none" w:sz="0" w:space="0" w:color="auto"/>
        <w:bottom w:val="none" w:sz="0" w:space="0" w:color="auto"/>
        <w:right w:val="none" w:sz="0" w:space="0" w:color="auto"/>
      </w:divBdr>
    </w:div>
    <w:div w:id="1462186959">
      <w:bodyDiv w:val="1"/>
      <w:marLeft w:val="0"/>
      <w:marRight w:val="0"/>
      <w:marTop w:val="0"/>
      <w:marBottom w:val="0"/>
      <w:divBdr>
        <w:top w:val="none" w:sz="0" w:space="0" w:color="auto"/>
        <w:left w:val="none" w:sz="0" w:space="0" w:color="auto"/>
        <w:bottom w:val="none" w:sz="0" w:space="0" w:color="auto"/>
        <w:right w:val="none" w:sz="0" w:space="0" w:color="auto"/>
      </w:divBdr>
      <w:divsChild>
        <w:div w:id="511646066">
          <w:marLeft w:val="446"/>
          <w:marRight w:val="0"/>
          <w:marTop w:val="0"/>
          <w:marBottom w:val="0"/>
          <w:divBdr>
            <w:top w:val="none" w:sz="0" w:space="0" w:color="auto"/>
            <w:left w:val="none" w:sz="0" w:space="0" w:color="auto"/>
            <w:bottom w:val="none" w:sz="0" w:space="0" w:color="auto"/>
            <w:right w:val="none" w:sz="0" w:space="0" w:color="auto"/>
          </w:divBdr>
        </w:div>
        <w:div w:id="636106935">
          <w:marLeft w:val="446"/>
          <w:marRight w:val="0"/>
          <w:marTop w:val="0"/>
          <w:marBottom w:val="0"/>
          <w:divBdr>
            <w:top w:val="none" w:sz="0" w:space="0" w:color="auto"/>
            <w:left w:val="none" w:sz="0" w:space="0" w:color="auto"/>
            <w:bottom w:val="none" w:sz="0" w:space="0" w:color="auto"/>
            <w:right w:val="none" w:sz="0" w:space="0" w:color="auto"/>
          </w:divBdr>
        </w:div>
        <w:div w:id="989287187">
          <w:marLeft w:val="446"/>
          <w:marRight w:val="0"/>
          <w:marTop w:val="0"/>
          <w:marBottom w:val="0"/>
          <w:divBdr>
            <w:top w:val="none" w:sz="0" w:space="0" w:color="auto"/>
            <w:left w:val="none" w:sz="0" w:space="0" w:color="auto"/>
            <w:bottom w:val="none" w:sz="0" w:space="0" w:color="auto"/>
            <w:right w:val="none" w:sz="0" w:space="0" w:color="auto"/>
          </w:divBdr>
        </w:div>
        <w:div w:id="992836919">
          <w:marLeft w:val="446"/>
          <w:marRight w:val="0"/>
          <w:marTop w:val="0"/>
          <w:marBottom w:val="0"/>
          <w:divBdr>
            <w:top w:val="none" w:sz="0" w:space="0" w:color="auto"/>
            <w:left w:val="none" w:sz="0" w:space="0" w:color="auto"/>
            <w:bottom w:val="none" w:sz="0" w:space="0" w:color="auto"/>
            <w:right w:val="none" w:sz="0" w:space="0" w:color="auto"/>
          </w:divBdr>
        </w:div>
        <w:div w:id="1229922340">
          <w:marLeft w:val="446"/>
          <w:marRight w:val="0"/>
          <w:marTop w:val="0"/>
          <w:marBottom w:val="0"/>
          <w:divBdr>
            <w:top w:val="none" w:sz="0" w:space="0" w:color="auto"/>
            <w:left w:val="none" w:sz="0" w:space="0" w:color="auto"/>
            <w:bottom w:val="none" w:sz="0" w:space="0" w:color="auto"/>
            <w:right w:val="none" w:sz="0" w:space="0" w:color="auto"/>
          </w:divBdr>
        </w:div>
        <w:div w:id="2120492920">
          <w:marLeft w:val="446"/>
          <w:marRight w:val="0"/>
          <w:marTop w:val="0"/>
          <w:marBottom w:val="0"/>
          <w:divBdr>
            <w:top w:val="none" w:sz="0" w:space="0" w:color="auto"/>
            <w:left w:val="none" w:sz="0" w:space="0" w:color="auto"/>
            <w:bottom w:val="none" w:sz="0" w:space="0" w:color="auto"/>
            <w:right w:val="none" w:sz="0" w:space="0" w:color="auto"/>
          </w:divBdr>
        </w:div>
      </w:divsChild>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sChild>
        <w:div w:id="66005366">
          <w:marLeft w:val="446"/>
          <w:marRight w:val="0"/>
          <w:marTop w:val="0"/>
          <w:marBottom w:val="0"/>
          <w:divBdr>
            <w:top w:val="none" w:sz="0" w:space="0" w:color="auto"/>
            <w:left w:val="none" w:sz="0" w:space="0" w:color="auto"/>
            <w:bottom w:val="none" w:sz="0" w:space="0" w:color="auto"/>
            <w:right w:val="none" w:sz="0" w:space="0" w:color="auto"/>
          </w:divBdr>
        </w:div>
        <w:div w:id="562717355">
          <w:marLeft w:val="446"/>
          <w:marRight w:val="0"/>
          <w:marTop w:val="0"/>
          <w:marBottom w:val="0"/>
          <w:divBdr>
            <w:top w:val="none" w:sz="0" w:space="0" w:color="auto"/>
            <w:left w:val="none" w:sz="0" w:space="0" w:color="auto"/>
            <w:bottom w:val="none" w:sz="0" w:space="0" w:color="auto"/>
            <w:right w:val="none" w:sz="0" w:space="0" w:color="auto"/>
          </w:divBdr>
        </w:div>
        <w:div w:id="903685485">
          <w:marLeft w:val="446"/>
          <w:marRight w:val="0"/>
          <w:marTop w:val="0"/>
          <w:marBottom w:val="0"/>
          <w:divBdr>
            <w:top w:val="none" w:sz="0" w:space="0" w:color="auto"/>
            <w:left w:val="none" w:sz="0" w:space="0" w:color="auto"/>
            <w:bottom w:val="none" w:sz="0" w:space="0" w:color="auto"/>
            <w:right w:val="none" w:sz="0" w:space="0" w:color="auto"/>
          </w:divBdr>
        </w:div>
        <w:div w:id="1491478140">
          <w:marLeft w:val="446"/>
          <w:marRight w:val="0"/>
          <w:marTop w:val="0"/>
          <w:marBottom w:val="0"/>
          <w:divBdr>
            <w:top w:val="none" w:sz="0" w:space="0" w:color="auto"/>
            <w:left w:val="none" w:sz="0" w:space="0" w:color="auto"/>
            <w:bottom w:val="none" w:sz="0" w:space="0" w:color="auto"/>
            <w:right w:val="none" w:sz="0" w:space="0" w:color="auto"/>
          </w:divBdr>
        </w:div>
        <w:div w:id="1629046881">
          <w:marLeft w:val="446"/>
          <w:marRight w:val="0"/>
          <w:marTop w:val="0"/>
          <w:marBottom w:val="0"/>
          <w:divBdr>
            <w:top w:val="none" w:sz="0" w:space="0" w:color="auto"/>
            <w:left w:val="none" w:sz="0" w:space="0" w:color="auto"/>
            <w:bottom w:val="none" w:sz="0" w:space="0" w:color="auto"/>
            <w:right w:val="none" w:sz="0" w:space="0" w:color="auto"/>
          </w:divBdr>
        </w:div>
      </w:divsChild>
    </w:div>
    <w:div w:id="1477841171">
      <w:bodyDiv w:val="1"/>
      <w:marLeft w:val="0"/>
      <w:marRight w:val="0"/>
      <w:marTop w:val="0"/>
      <w:marBottom w:val="0"/>
      <w:divBdr>
        <w:top w:val="none" w:sz="0" w:space="0" w:color="auto"/>
        <w:left w:val="none" w:sz="0" w:space="0" w:color="auto"/>
        <w:bottom w:val="none" w:sz="0" w:space="0" w:color="auto"/>
        <w:right w:val="none" w:sz="0" w:space="0" w:color="auto"/>
      </w:divBdr>
    </w:div>
    <w:div w:id="1481070419">
      <w:bodyDiv w:val="1"/>
      <w:marLeft w:val="0"/>
      <w:marRight w:val="0"/>
      <w:marTop w:val="0"/>
      <w:marBottom w:val="0"/>
      <w:divBdr>
        <w:top w:val="none" w:sz="0" w:space="0" w:color="auto"/>
        <w:left w:val="none" w:sz="0" w:space="0" w:color="auto"/>
        <w:bottom w:val="none" w:sz="0" w:space="0" w:color="auto"/>
        <w:right w:val="none" w:sz="0" w:space="0" w:color="auto"/>
      </w:divBdr>
      <w:divsChild>
        <w:div w:id="32269664">
          <w:marLeft w:val="446"/>
          <w:marRight w:val="0"/>
          <w:marTop w:val="0"/>
          <w:marBottom w:val="0"/>
          <w:divBdr>
            <w:top w:val="none" w:sz="0" w:space="0" w:color="auto"/>
            <w:left w:val="none" w:sz="0" w:space="0" w:color="auto"/>
            <w:bottom w:val="none" w:sz="0" w:space="0" w:color="auto"/>
            <w:right w:val="none" w:sz="0" w:space="0" w:color="auto"/>
          </w:divBdr>
        </w:div>
        <w:div w:id="443503863">
          <w:marLeft w:val="446"/>
          <w:marRight w:val="0"/>
          <w:marTop w:val="0"/>
          <w:marBottom w:val="0"/>
          <w:divBdr>
            <w:top w:val="none" w:sz="0" w:space="0" w:color="auto"/>
            <w:left w:val="none" w:sz="0" w:space="0" w:color="auto"/>
            <w:bottom w:val="none" w:sz="0" w:space="0" w:color="auto"/>
            <w:right w:val="none" w:sz="0" w:space="0" w:color="auto"/>
          </w:divBdr>
        </w:div>
        <w:div w:id="492648998">
          <w:marLeft w:val="446"/>
          <w:marRight w:val="0"/>
          <w:marTop w:val="0"/>
          <w:marBottom w:val="0"/>
          <w:divBdr>
            <w:top w:val="none" w:sz="0" w:space="0" w:color="auto"/>
            <w:left w:val="none" w:sz="0" w:space="0" w:color="auto"/>
            <w:bottom w:val="none" w:sz="0" w:space="0" w:color="auto"/>
            <w:right w:val="none" w:sz="0" w:space="0" w:color="auto"/>
          </w:divBdr>
        </w:div>
        <w:div w:id="1728144207">
          <w:marLeft w:val="446"/>
          <w:marRight w:val="0"/>
          <w:marTop w:val="0"/>
          <w:marBottom w:val="0"/>
          <w:divBdr>
            <w:top w:val="none" w:sz="0" w:space="0" w:color="auto"/>
            <w:left w:val="none" w:sz="0" w:space="0" w:color="auto"/>
            <w:bottom w:val="none" w:sz="0" w:space="0" w:color="auto"/>
            <w:right w:val="none" w:sz="0" w:space="0" w:color="auto"/>
          </w:divBdr>
        </w:div>
      </w:divsChild>
    </w:div>
    <w:div w:id="1491143232">
      <w:bodyDiv w:val="1"/>
      <w:marLeft w:val="0"/>
      <w:marRight w:val="0"/>
      <w:marTop w:val="0"/>
      <w:marBottom w:val="0"/>
      <w:divBdr>
        <w:top w:val="none" w:sz="0" w:space="0" w:color="auto"/>
        <w:left w:val="none" w:sz="0" w:space="0" w:color="auto"/>
        <w:bottom w:val="none" w:sz="0" w:space="0" w:color="auto"/>
        <w:right w:val="none" w:sz="0" w:space="0" w:color="auto"/>
      </w:divBdr>
    </w:div>
    <w:div w:id="1492061095">
      <w:bodyDiv w:val="1"/>
      <w:marLeft w:val="0"/>
      <w:marRight w:val="0"/>
      <w:marTop w:val="0"/>
      <w:marBottom w:val="0"/>
      <w:divBdr>
        <w:top w:val="none" w:sz="0" w:space="0" w:color="auto"/>
        <w:left w:val="none" w:sz="0" w:space="0" w:color="auto"/>
        <w:bottom w:val="none" w:sz="0" w:space="0" w:color="auto"/>
        <w:right w:val="none" w:sz="0" w:space="0" w:color="auto"/>
      </w:divBdr>
    </w:div>
    <w:div w:id="1499616476">
      <w:bodyDiv w:val="1"/>
      <w:marLeft w:val="0"/>
      <w:marRight w:val="0"/>
      <w:marTop w:val="0"/>
      <w:marBottom w:val="0"/>
      <w:divBdr>
        <w:top w:val="none" w:sz="0" w:space="0" w:color="auto"/>
        <w:left w:val="none" w:sz="0" w:space="0" w:color="auto"/>
        <w:bottom w:val="none" w:sz="0" w:space="0" w:color="auto"/>
        <w:right w:val="none" w:sz="0" w:space="0" w:color="auto"/>
      </w:divBdr>
    </w:div>
    <w:div w:id="1502894450">
      <w:bodyDiv w:val="1"/>
      <w:marLeft w:val="0"/>
      <w:marRight w:val="0"/>
      <w:marTop w:val="0"/>
      <w:marBottom w:val="0"/>
      <w:divBdr>
        <w:top w:val="none" w:sz="0" w:space="0" w:color="auto"/>
        <w:left w:val="none" w:sz="0" w:space="0" w:color="auto"/>
        <w:bottom w:val="none" w:sz="0" w:space="0" w:color="auto"/>
        <w:right w:val="none" w:sz="0" w:space="0" w:color="auto"/>
      </w:divBdr>
    </w:div>
    <w:div w:id="1520200194">
      <w:bodyDiv w:val="1"/>
      <w:marLeft w:val="0"/>
      <w:marRight w:val="0"/>
      <w:marTop w:val="0"/>
      <w:marBottom w:val="0"/>
      <w:divBdr>
        <w:top w:val="none" w:sz="0" w:space="0" w:color="auto"/>
        <w:left w:val="none" w:sz="0" w:space="0" w:color="auto"/>
        <w:bottom w:val="none" w:sz="0" w:space="0" w:color="auto"/>
        <w:right w:val="none" w:sz="0" w:space="0" w:color="auto"/>
      </w:divBdr>
    </w:div>
    <w:div w:id="1520848754">
      <w:bodyDiv w:val="1"/>
      <w:marLeft w:val="0"/>
      <w:marRight w:val="0"/>
      <w:marTop w:val="0"/>
      <w:marBottom w:val="0"/>
      <w:divBdr>
        <w:top w:val="none" w:sz="0" w:space="0" w:color="auto"/>
        <w:left w:val="none" w:sz="0" w:space="0" w:color="auto"/>
        <w:bottom w:val="none" w:sz="0" w:space="0" w:color="auto"/>
        <w:right w:val="none" w:sz="0" w:space="0" w:color="auto"/>
      </w:divBdr>
    </w:div>
    <w:div w:id="1521122503">
      <w:bodyDiv w:val="1"/>
      <w:marLeft w:val="0"/>
      <w:marRight w:val="0"/>
      <w:marTop w:val="0"/>
      <w:marBottom w:val="0"/>
      <w:divBdr>
        <w:top w:val="none" w:sz="0" w:space="0" w:color="auto"/>
        <w:left w:val="none" w:sz="0" w:space="0" w:color="auto"/>
        <w:bottom w:val="none" w:sz="0" w:space="0" w:color="auto"/>
        <w:right w:val="none" w:sz="0" w:space="0" w:color="auto"/>
      </w:divBdr>
    </w:div>
    <w:div w:id="1522625028">
      <w:bodyDiv w:val="1"/>
      <w:marLeft w:val="0"/>
      <w:marRight w:val="0"/>
      <w:marTop w:val="0"/>
      <w:marBottom w:val="0"/>
      <w:divBdr>
        <w:top w:val="none" w:sz="0" w:space="0" w:color="auto"/>
        <w:left w:val="none" w:sz="0" w:space="0" w:color="auto"/>
        <w:bottom w:val="none" w:sz="0" w:space="0" w:color="auto"/>
        <w:right w:val="none" w:sz="0" w:space="0" w:color="auto"/>
      </w:divBdr>
    </w:div>
    <w:div w:id="1530528349">
      <w:bodyDiv w:val="1"/>
      <w:marLeft w:val="0"/>
      <w:marRight w:val="0"/>
      <w:marTop w:val="0"/>
      <w:marBottom w:val="0"/>
      <w:divBdr>
        <w:top w:val="none" w:sz="0" w:space="0" w:color="auto"/>
        <w:left w:val="none" w:sz="0" w:space="0" w:color="auto"/>
        <w:bottom w:val="none" w:sz="0" w:space="0" w:color="auto"/>
        <w:right w:val="none" w:sz="0" w:space="0" w:color="auto"/>
      </w:divBdr>
    </w:div>
    <w:div w:id="1536233812">
      <w:bodyDiv w:val="1"/>
      <w:marLeft w:val="0"/>
      <w:marRight w:val="0"/>
      <w:marTop w:val="0"/>
      <w:marBottom w:val="0"/>
      <w:divBdr>
        <w:top w:val="none" w:sz="0" w:space="0" w:color="auto"/>
        <w:left w:val="none" w:sz="0" w:space="0" w:color="auto"/>
        <w:bottom w:val="none" w:sz="0" w:space="0" w:color="auto"/>
        <w:right w:val="none" w:sz="0" w:space="0" w:color="auto"/>
      </w:divBdr>
    </w:div>
    <w:div w:id="1550652613">
      <w:bodyDiv w:val="1"/>
      <w:marLeft w:val="0"/>
      <w:marRight w:val="0"/>
      <w:marTop w:val="0"/>
      <w:marBottom w:val="0"/>
      <w:divBdr>
        <w:top w:val="none" w:sz="0" w:space="0" w:color="auto"/>
        <w:left w:val="none" w:sz="0" w:space="0" w:color="auto"/>
        <w:bottom w:val="none" w:sz="0" w:space="0" w:color="auto"/>
        <w:right w:val="none" w:sz="0" w:space="0" w:color="auto"/>
      </w:divBdr>
      <w:divsChild>
        <w:div w:id="1463962128">
          <w:marLeft w:val="0"/>
          <w:marRight w:val="0"/>
          <w:marTop w:val="0"/>
          <w:marBottom w:val="0"/>
          <w:divBdr>
            <w:top w:val="none" w:sz="0" w:space="0" w:color="auto"/>
            <w:left w:val="none" w:sz="0" w:space="0" w:color="auto"/>
            <w:bottom w:val="none" w:sz="0" w:space="0" w:color="auto"/>
            <w:right w:val="none" w:sz="0" w:space="0" w:color="auto"/>
          </w:divBdr>
          <w:divsChild>
            <w:div w:id="1835099539">
              <w:marLeft w:val="0"/>
              <w:marRight w:val="0"/>
              <w:marTop w:val="0"/>
              <w:marBottom w:val="0"/>
              <w:divBdr>
                <w:top w:val="none" w:sz="0" w:space="0" w:color="auto"/>
                <w:left w:val="none" w:sz="0" w:space="0" w:color="auto"/>
                <w:bottom w:val="none" w:sz="0" w:space="0" w:color="auto"/>
                <w:right w:val="none" w:sz="0" w:space="0" w:color="auto"/>
              </w:divBdr>
              <w:divsChild>
                <w:div w:id="163664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21834">
      <w:bodyDiv w:val="1"/>
      <w:marLeft w:val="0"/>
      <w:marRight w:val="0"/>
      <w:marTop w:val="0"/>
      <w:marBottom w:val="0"/>
      <w:divBdr>
        <w:top w:val="none" w:sz="0" w:space="0" w:color="auto"/>
        <w:left w:val="none" w:sz="0" w:space="0" w:color="auto"/>
        <w:bottom w:val="none" w:sz="0" w:space="0" w:color="auto"/>
        <w:right w:val="none" w:sz="0" w:space="0" w:color="auto"/>
      </w:divBdr>
    </w:div>
    <w:div w:id="1554151027">
      <w:bodyDiv w:val="1"/>
      <w:marLeft w:val="0"/>
      <w:marRight w:val="0"/>
      <w:marTop w:val="0"/>
      <w:marBottom w:val="0"/>
      <w:divBdr>
        <w:top w:val="none" w:sz="0" w:space="0" w:color="auto"/>
        <w:left w:val="none" w:sz="0" w:space="0" w:color="auto"/>
        <w:bottom w:val="none" w:sz="0" w:space="0" w:color="auto"/>
        <w:right w:val="none" w:sz="0" w:space="0" w:color="auto"/>
      </w:divBdr>
    </w:div>
    <w:div w:id="1565217364">
      <w:bodyDiv w:val="1"/>
      <w:marLeft w:val="0"/>
      <w:marRight w:val="0"/>
      <w:marTop w:val="0"/>
      <w:marBottom w:val="0"/>
      <w:divBdr>
        <w:top w:val="none" w:sz="0" w:space="0" w:color="auto"/>
        <w:left w:val="none" w:sz="0" w:space="0" w:color="auto"/>
        <w:bottom w:val="none" w:sz="0" w:space="0" w:color="auto"/>
        <w:right w:val="none" w:sz="0" w:space="0" w:color="auto"/>
      </w:divBdr>
    </w:div>
    <w:div w:id="1566186954">
      <w:bodyDiv w:val="1"/>
      <w:marLeft w:val="0"/>
      <w:marRight w:val="0"/>
      <w:marTop w:val="0"/>
      <w:marBottom w:val="0"/>
      <w:divBdr>
        <w:top w:val="none" w:sz="0" w:space="0" w:color="auto"/>
        <w:left w:val="none" w:sz="0" w:space="0" w:color="auto"/>
        <w:bottom w:val="none" w:sz="0" w:space="0" w:color="auto"/>
        <w:right w:val="none" w:sz="0" w:space="0" w:color="auto"/>
      </w:divBdr>
    </w:div>
    <w:div w:id="1572692614">
      <w:bodyDiv w:val="1"/>
      <w:marLeft w:val="0"/>
      <w:marRight w:val="0"/>
      <w:marTop w:val="0"/>
      <w:marBottom w:val="0"/>
      <w:divBdr>
        <w:top w:val="none" w:sz="0" w:space="0" w:color="auto"/>
        <w:left w:val="none" w:sz="0" w:space="0" w:color="auto"/>
        <w:bottom w:val="none" w:sz="0" w:space="0" w:color="auto"/>
        <w:right w:val="none" w:sz="0" w:space="0" w:color="auto"/>
      </w:divBdr>
    </w:div>
    <w:div w:id="1578973068">
      <w:bodyDiv w:val="1"/>
      <w:marLeft w:val="0"/>
      <w:marRight w:val="0"/>
      <w:marTop w:val="0"/>
      <w:marBottom w:val="0"/>
      <w:divBdr>
        <w:top w:val="none" w:sz="0" w:space="0" w:color="auto"/>
        <w:left w:val="none" w:sz="0" w:space="0" w:color="auto"/>
        <w:bottom w:val="none" w:sz="0" w:space="0" w:color="auto"/>
        <w:right w:val="none" w:sz="0" w:space="0" w:color="auto"/>
      </w:divBdr>
    </w:div>
    <w:div w:id="1587763272">
      <w:bodyDiv w:val="1"/>
      <w:marLeft w:val="0"/>
      <w:marRight w:val="0"/>
      <w:marTop w:val="0"/>
      <w:marBottom w:val="0"/>
      <w:divBdr>
        <w:top w:val="none" w:sz="0" w:space="0" w:color="auto"/>
        <w:left w:val="none" w:sz="0" w:space="0" w:color="auto"/>
        <w:bottom w:val="none" w:sz="0" w:space="0" w:color="auto"/>
        <w:right w:val="none" w:sz="0" w:space="0" w:color="auto"/>
      </w:divBdr>
    </w:div>
    <w:div w:id="1588153775">
      <w:bodyDiv w:val="1"/>
      <w:marLeft w:val="0"/>
      <w:marRight w:val="0"/>
      <w:marTop w:val="0"/>
      <w:marBottom w:val="0"/>
      <w:divBdr>
        <w:top w:val="none" w:sz="0" w:space="0" w:color="auto"/>
        <w:left w:val="none" w:sz="0" w:space="0" w:color="auto"/>
        <w:bottom w:val="none" w:sz="0" w:space="0" w:color="auto"/>
        <w:right w:val="none" w:sz="0" w:space="0" w:color="auto"/>
      </w:divBdr>
    </w:div>
    <w:div w:id="1590116006">
      <w:bodyDiv w:val="1"/>
      <w:marLeft w:val="0"/>
      <w:marRight w:val="0"/>
      <w:marTop w:val="0"/>
      <w:marBottom w:val="0"/>
      <w:divBdr>
        <w:top w:val="none" w:sz="0" w:space="0" w:color="auto"/>
        <w:left w:val="none" w:sz="0" w:space="0" w:color="auto"/>
        <w:bottom w:val="none" w:sz="0" w:space="0" w:color="auto"/>
        <w:right w:val="none" w:sz="0" w:space="0" w:color="auto"/>
      </w:divBdr>
      <w:divsChild>
        <w:div w:id="57018223">
          <w:marLeft w:val="446"/>
          <w:marRight w:val="0"/>
          <w:marTop w:val="0"/>
          <w:marBottom w:val="0"/>
          <w:divBdr>
            <w:top w:val="none" w:sz="0" w:space="0" w:color="auto"/>
            <w:left w:val="none" w:sz="0" w:space="0" w:color="auto"/>
            <w:bottom w:val="none" w:sz="0" w:space="0" w:color="auto"/>
            <w:right w:val="none" w:sz="0" w:space="0" w:color="auto"/>
          </w:divBdr>
        </w:div>
        <w:div w:id="73859470">
          <w:marLeft w:val="446"/>
          <w:marRight w:val="0"/>
          <w:marTop w:val="0"/>
          <w:marBottom w:val="0"/>
          <w:divBdr>
            <w:top w:val="none" w:sz="0" w:space="0" w:color="auto"/>
            <w:left w:val="none" w:sz="0" w:space="0" w:color="auto"/>
            <w:bottom w:val="none" w:sz="0" w:space="0" w:color="auto"/>
            <w:right w:val="none" w:sz="0" w:space="0" w:color="auto"/>
          </w:divBdr>
        </w:div>
        <w:div w:id="136801305">
          <w:marLeft w:val="446"/>
          <w:marRight w:val="0"/>
          <w:marTop w:val="0"/>
          <w:marBottom w:val="0"/>
          <w:divBdr>
            <w:top w:val="none" w:sz="0" w:space="0" w:color="auto"/>
            <w:left w:val="none" w:sz="0" w:space="0" w:color="auto"/>
            <w:bottom w:val="none" w:sz="0" w:space="0" w:color="auto"/>
            <w:right w:val="none" w:sz="0" w:space="0" w:color="auto"/>
          </w:divBdr>
        </w:div>
        <w:div w:id="180436023">
          <w:marLeft w:val="446"/>
          <w:marRight w:val="0"/>
          <w:marTop w:val="0"/>
          <w:marBottom w:val="0"/>
          <w:divBdr>
            <w:top w:val="none" w:sz="0" w:space="0" w:color="auto"/>
            <w:left w:val="none" w:sz="0" w:space="0" w:color="auto"/>
            <w:bottom w:val="none" w:sz="0" w:space="0" w:color="auto"/>
            <w:right w:val="none" w:sz="0" w:space="0" w:color="auto"/>
          </w:divBdr>
        </w:div>
        <w:div w:id="461508983">
          <w:marLeft w:val="446"/>
          <w:marRight w:val="0"/>
          <w:marTop w:val="0"/>
          <w:marBottom w:val="0"/>
          <w:divBdr>
            <w:top w:val="none" w:sz="0" w:space="0" w:color="auto"/>
            <w:left w:val="none" w:sz="0" w:space="0" w:color="auto"/>
            <w:bottom w:val="none" w:sz="0" w:space="0" w:color="auto"/>
            <w:right w:val="none" w:sz="0" w:space="0" w:color="auto"/>
          </w:divBdr>
        </w:div>
        <w:div w:id="869611958">
          <w:marLeft w:val="446"/>
          <w:marRight w:val="0"/>
          <w:marTop w:val="0"/>
          <w:marBottom w:val="0"/>
          <w:divBdr>
            <w:top w:val="none" w:sz="0" w:space="0" w:color="auto"/>
            <w:left w:val="none" w:sz="0" w:space="0" w:color="auto"/>
            <w:bottom w:val="none" w:sz="0" w:space="0" w:color="auto"/>
            <w:right w:val="none" w:sz="0" w:space="0" w:color="auto"/>
          </w:divBdr>
        </w:div>
        <w:div w:id="997996097">
          <w:marLeft w:val="446"/>
          <w:marRight w:val="0"/>
          <w:marTop w:val="0"/>
          <w:marBottom w:val="0"/>
          <w:divBdr>
            <w:top w:val="none" w:sz="0" w:space="0" w:color="auto"/>
            <w:left w:val="none" w:sz="0" w:space="0" w:color="auto"/>
            <w:bottom w:val="none" w:sz="0" w:space="0" w:color="auto"/>
            <w:right w:val="none" w:sz="0" w:space="0" w:color="auto"/>
          </w:divBdr>
        </w:div>
        <w:div w:id="1463840497">
          <w:marLeft w:val="446"/>
          <w:marRight w:val="0"/>
          <w:marTop w:val="0"/>
          <w:marBottom w:val="0"/>
          <w:divBdr>
            <w:top w:val="none" w:sz="0" w:space="0" w:color="auto"/>
            <w:left w:val="none" w:sz="0" w:space="0" w:color="auto"/>
            <w:bottom w:val="none" w:sz="0" w:space="0" w:color="auto"/>
            <w:right w:val="none" w:sz="0" w:space="0" w:color="auto"/>
          </w:divBdr>
        </w:div>
        <w:div w:id="1813983838">
          <w:marLeft w:val="446"/>
          <w:marRight w:val="0"/>
          <w:marTop w:val="0"/>
          <w:marBottom w:val="0"/>
          <w:divBdr>
            <w:top w:val="none" w:sz="0" w:space="0" w:color="auto"/>
            <w:left w:val="none" w:sz="0" w:space="0" w:color="auto"/>
            <w:bottom w:val="none" w:sz="0" w:space="0" w:color="auto"/>
            <w:right w:val="none" w:sz="0" w:space="0" w:color="auto"/>
          </w:divBdr>
        </w:div>
        <w:div w:id="2059550910">
          <w:marLeft w:val="446"/>
          <w:marRight w:val="0"/>
          <w:marTop w:val="0"/>
          <w:marBottom w:val="0"/>
          <w:divBdr>
            <w:top w:val="none" w:sz="0" w:space="0" w:color="auto"/>
            <w:left w:val="none" w:sz="0" w:space="0" w:color="auto"/>
            <w:bottom w:val="none" w:sz="0" w:space="0" w:color="auto"/>
            <w:right w:val="none" w:sz="0" w:space="0" w:color="auto"/>
          </w:divBdr>
        </w:div>
      </w:divsChild>
    </w:div>
    <w:div w:id="1592082353">
      <w:bodyDiv w:val="1"/>
      <w:marLeft w:val="0"/>
      <w:marRight w:val="0"/>
      <w:marTop w:val="0"/>
      <w:marBottom w:val="0"/>
      <w:divBdr>
        <w:top w:val="none" w:sz="0" w:space="0" w:color="auto"/>
        <w:left w:val="none" w:sz="0" w:space="0" w:color="auto"/>
        <w:bottom w:val="none" w:sz="0" w:space="0" w:color="auto"/>
        <w:right w:val="none" w:sz="0" w:space="0" w:color="auto"/>
      </w:divBdr>
    </w:div>
    <w:div w:id="1618945749">
      <w:bodyDiv w:val="1"/>
      <w:marLeft w:val="0"/>
      <w:marRight w:val="0"/>
      <w:marTop w:val="0"/>
      <w:marBottom w:val="0"/>
      <w:divBdr>
        <w:top w:val="none" w:sz="0" w:space="0" w:color="auto"/>
        <w:left w:val="none" w:sz="0" w:space="0" w:color="auto"/>
        <w:bottom w:val="none" w:sz="0" w:space="0" w:color="auto"/>
        <w:right w:val="none" w:sz="0" w:space="0" w:color="auto"/>
      </w:divBdr>
    </w:div>
    <w:div w:id="1623806521">
      <w:bodyDiv w:val="1"/>
      <w:marLeft w:val="0"/>
      <w:marRight w:val="0"/>
      <w:marTop w:val="0"/>
      <w:marBottom w:val="0"/>
      <w:divBdr>
        <w:top w:val="none" w:sz="0" w:space="0" w:color="auto"/>
        <w:left w:val="none" w:sz="0" w:space="0" w:color="auto"/>
        <w:bottom w:val="none" w:sz="0" w:space="0" w:color="auto"/>
        <w:right w:val="none" w:sz="0" w:space="0" w:color="auto"/>
      </w:divBdr>
    </w:div>
    <w:div w:id="1625768109">
      <w:bodyDiv w:val="1"/>
      <w:marLeft w:val="0"/>
      <w:marRight w:val="0"/>
      <w:marTop w:val="0"/>
      <w:marBottom w:val="0"/>
      <w:divBdr>
        <w:top w:val="none" w:sz="0" w:space="0" w:color="auto"/>
        <w:left w:val="none" w:sz="0" w:space="0" w:color="auto"/>
        <w:bottom w:val="none" w:sz="0" w:space="0" w:color="auto"/>
        <w:right w:val="none" w:sz="0" w:space="0" w:color="auto"/>
      </w:divBdr>
      <w:divsChild>
        <w:div w:id="220409855">
          <w:marLeft w:val="274"/>
          <w:marRight w:val="0"/>
          <w:marTop w:val="0"/>
          <w:marBottom w:val="0"/>
          <w:divBdr>
            <w:top w:val="none" w:sz="0" w:space="0" w:color="auto"/>
            <w:left w:val="none" w:sz="0" w:space="0" w:color="auto"/>
            <w:bottom w:val="none" w:sz="0" w:space="0" w:color="auto"/>
            <w:right w:val="none" w:sz="0" w:space="0" w:color="auto"/>
          </w:divBdr>
        </w:div>
        <w:div w:id="762066063">
          <w:marLeft w:val="274"/>
          <w:marRight w:val="0"/>
          <w:marTop w:val="0"/>
          <w:marBottom w:val="0"/>
          <w:divBdr>
            <w:top w:val="none" w:sz="0" w:space="0" w:color="auto"/>
            <w:left w:val="none" w:sz="0" w:space="0" w:color="auto"/>
            <w:bottom w:val="none" w:sz="0" w:space="0" w:color="auto"/>
            <w:right w:val="none" w:sz="0" w:space="0" w:color="auto"/>
          </w:divBdr>
        </w:div>
        <w:div w:id="1616019299">
          <w:marLeft w:val="274"/>
          <w:marRight w:val="0"/>
          <w:marTop w:val="0"/>
          <w:marBottom w:val="0"/>
          <w:divBdr>
            <w:top w:val="none" w:sz="0" w:space="0" w:color="auto"/>
            <w:left w:val="none" w:sz="0" w:space="0" w:color="auto"/>
            <w:bottom w:val="none" w:sz="0" w:space="0" w:color="auto"/>
            <w:right w:val="none" w:sz="0" w:space="0" w:color="auto"/>
          </w:divBdr>
        </w:div>
      </w:divsChild>
    </w:div>
    <w:div w:id="1631594257">
      <w:bodyDiv w:val="1"/>
      <w:marLeft w:val="0"/>
      <w:marRight w:val="0"/>
      <w:marTop w:val="0"/>
      <w:marBottom w:val="0"/>
      <w:divBdr>
        <w:top w:val="none" w:sz="0" w:space="0" w:color="auto"/>
        <w:left w:val="none" w:sz="0" w:space="0" w:color="auto"/>
        <w:bottom w:val="none" w:sz="0" w:space="0" w:color="auto"/>
        <w:right w:val="none" w:sz="0" w:space="0" w:color="auto"/>
      </w:divBdr>
    </w:div>
    <w:div w:id="1634022134">
      <w:bodyDiv w:val="1"/>
      <w:marLeft w:val="0"/>
      <w:marRight w:val="0"/>
      <w:marTop w:val="0"/>
      <w:marBottom w:val="0"/>
      <w:divBdr>
        <w:top w:val="none" w:sz="0" w:space="0" w:color="auto"/>
        <w:left w:val="none" w:sz="0" w:space="0" w:color="auto"/>
        <w:bottom w:val="none" w:sz="0" w:space="0" w:color="auto"/>
        <w:right w:val="none" w:sz="0" w:space="0" w:color="auto"/>
      </w:divBdr>
    </w:div>
    <w:div w:id="1634750800">
      <w:bodyDiv w:val="1"/>
      <w:marLeft w:val="0"/>
      <w:marRight w:val="0"/>
      <w:marTop w:val="0"/>
      <w:marBottom w:val="0"/>
      <w:divBdr>
        <w:top w:val="none" w:sz="0" w:space="0" w:color="auto"/>
        <w:left w:val="none" w:sz="0" w:space="0" w:color="auto"/>
        <w:bottom w:val="none" w:sz="0" w:space="0" w:color="auto"/>
        <w:right w:val="none" w:sz="0" w:space="0" w:color="auto"/>
      </w:divBdr>
      <w:divsChild>
        <w:div w:id="1076131831">
          <w:marLeft w:val="0"/>
          <w:marRight w:val="0"/>
          <w:marTop w:val="0"/>
          <w:marBottom w:val="0"/>
          <w:divBdr>
            <w:top w:val="none" w:sz="0" w:space="0" w:color="auto"/>
            <w:left w:val="none" w:sz="0" w:space="0" w:color="auto"/>
            <w:bottom w:val="none" w:sz="0" w:space="0" w:color="auto"/>
            <w:right w:val="none" w:sz="0" w:space="0" w:color="auto"/>
          </w:divBdr>
          <w:divsChild>
            <w:div w:id="504632653">
              <w:marLeft w:val="0"/>
              <w:marRight w:val="0"/>
              <w:marTop w:val="0"/>
              <w:marBottom w:val="0"/>
              <w:divBdr>
                <w:top w:val="none" w:sz="0" w:space="0" w:color="auto"/>
                <w:left w:val="none" w:sz="0" w:space="0" w:color="auto"/>
                <w:bottom w:val="none" w:sz="0" w:space="0" w:color="auto"/>
                <w:right w:val="none" w:sz="0" w:space="0" w:color="auto"/>
              </w:divBdr>
              <w:divsChild>
                <w:div w:id="5532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55879">
      <w:bodyDiv w:val="1"/>
      <w:marLeft w:val="0"/>
      <w:marRight w:val="0"/>
      <w:marTop w:val="0"/>
      <w:marBottom w:val="0"/>
      <w:divBdr>
        <w:top w:val="none" w:sz="0" w:space="0" w:color="auto"/>
        <w:left w:val="none" w:sz="0" w:space="0" w:color="auto"/>
        <w:bottom w:val="none" w:sz="0" w:space="0" w:color="auto"/>
        <w:right w:val="none" w:sz="0" w:space="0" w:color="auto"/>
      </w:divBdr>
    </w:div>
    <w:div w:id="1638342545">
      <w:bodyDiv w:val="1"/>
      <w:marLeft w:val="0"/>
      <w:marRight w:val="0"/>
      <w:marTop w:val="0"/>
      <w:marBottom w:val="0"/>
      <w:divBdr>
        <w:top w:val="none" w:sz="0" w:space="0" w:color="auto"/>
        <w:left w:val="none" w:sz="0" w:space="0" w:color="auto"/>
        <w:bottom w:val="none" w:sz="0" w:space="0" w:color="auto"/>
        <w:right w:val="none" w:sz="0" w:space="0" w:color="auto"/>
      </w:divBdr>
    </w:div>
    <w:div w:id="1639994421">
      <w:bodyDiv w:val="1"/>
      <w:marLeft w:val="0"/>
      <w:marRight w:val="0"/>
      <w:marTop w:val="0"/>
      <w:marBottom w:val="0"/>
      <w:divBdr>
        <w:top w:val="none" w:sz="0" w:space="0" w:color="auto"/>
        <w:left w:val="none" w:sz="0" w:space="0" w:color="auto"/>
        <w:bottom w:val="none" w:sz="0" w:space="0" w:color="auto"/>
        <w:right w:val="none" w:sz="0" w:space="0" w:color="auto"/>
      </w:divBdr>
      <w:divsChild>
        <w:div w:id="130830587">
          <w:marLeft w:val="360"/>
          <w:marRight w:val="0"/>
          <w:marTop w:val="0"/>
          <w:marBottom w:val="0"/>
          <w:divBdr>
            <w:top w:val="none" w:sz="0" w:space="0" w:color="auto"/>
            <w:left w:val="none" w:sz="0" w:space="0" w:color="auto"/>
            <w:bottom w:val="none" w:sz="0" w:space="0" w:color="auto"/>
            <w:right w:val="none" w:sz="0" w:space="0" w:color="auto"/>
          </w:divBdr>
        </w:div>
        <w:div w:id="264926637">
          <w:marLeft w:val="360"/>
          <w:marRight w:val="0"/>
          <w:marTop w:val="0"/>
          <w:marBottom w:val="0"/>
          <w:divBdr>
            <w:top w:val="none" w:sz="0" w:space="0" w:color="auto"/>
            <w:left w:val="none" w:sz="0" w:space="0" w:color="auto"/>
            <w:bottom w:val="none" w:sz="0" w:space="0" w:color="auto"/>
            <w:right w:val="none" w:sz="0" w:space="0" w:color="auto"/>
          </w:divBdr>
        </w:div>
        <w:div w:id="308093755">
          <w:marLeft w:val="360"/>
          <w:marRight w:val="0"/>
          <w:marTop w:val="0"/>
          <w:marBottom w:val="0"/>
          <w:divBdr>
            <w:top w:val="none" w:sz="0" w:space="0" w:color="auto"/>
            <w:left w:val="none" w:sz="0" w:space="0" w:color="auto"/>
            <w:bottom w:val="none" w:sz="0" w:space="0" w:color="auto"/>
            <w:right w:val="none" w:sz="0" w:space="0" w:color="auto"/>
          </w:divBdr>
        </w:div>
        <w:div w:id="391656472">
          <w:marLeft w:val="360"/>
          <w:marRight w:val="0"/>
          <w:marTop w:val="0"/>
          <w:marBottom w:val="0"/>
          <w:divBdr>
            <w:top w:val="none" w:sz="0" w:space="0" w:color="auto"/>
            <w:left w:val="none" w:sz="0" w:space="0" w:color="auto"/>
            <w:bottom w:val="none" w:sz="0" w:space="0" w:color="auto"/>
            <w:right w:val="none" w:sz="0" w:space="0" w:color="auto"/>
          </w:divBdr>
        </w:div>
        <w:div w:id="1024405986">
          <w:marLeft w:val="360"/>
          <w:marRight w:val="0"/>
          <w:marTop w:val="0"/>
          <w:marBottom w:val="0"/>
          <w:divBdr>
            <w:top w:val="none" w:sz="0" w:space="0" w:color="auto"/>
            <w:left w:val="none" w:sz="0" w:space="0" w:color="auto"/>
            <w:bottom w:val="none" w:sz="0" w:space="0" w:color="auto"/>
            <w:right w:val="none" w:sz="0" w:space="0" w:color="auto"/>
          </w:divBdr>
        </w:div>
        <w:div w:id="1071776570">
          <w:marLeft w:val="360"/>
          <w:marRight w:val="0"/>
          <w:marTop w:val="0"/>
          <w:marBottom w:val="0"/>
          <w:divBdr>
            <w:top w:val="none" w:sz="0" w:space="0" w:color="auto"/>
            <w:left w:val="none" w:sz="0" w:space="0" w:color="auto"/>
            <w:bottom w:val="none" w:sz="0" w:space="0" w:color="auto"/>
            <w:right w:val="none" w:sz="0" w:space="0" w:color="auto"/>
          </w:divBdr>
        </w:div>
        <w:div w:id="1174953581">
          <w:marLeft w:val="360"/>
          <w:marRight w:val="0"/>
          <w:marTop w:val="0"/>
          <w:marBottom w:val="0"/>
          <w:divBdr>
            <w:top w:val="none" w:sz="0" w:space="0" w:color="auto"/>
            <w:left w:val="none" w:sz="0" w:space="0" w:color="auto"/>
            <w:bottom w:val="none" w:sz="0" w:space="0" w:color="auto"/>
            <w:right w:val="none" w:sz="0" w:space="0" w:color="auto"/>
          </w:divBdr>
        </w:div>
        <w:div w:id="1375497740">
          <w:marLeft w:val="360"/>
          <w:marRight w:val="0"/>
          <w:marTop w:val="0"/>
          <w:marBottom w:val="0"/>
          <w:divBdr>
            <w:top w:val="none" w:sz="0" w:space="0" w:color="auto"/>
            <w:left w:val="none" w:sz="0" w:space="0" w:color="auto"/>
            <w:bottom w:val="none" w:sz="0" w:space="0" w:color="auto"/>
            <w:right w:val="none" w:sz="0" w:space="0" w:color="auto"/>
          </w:divBdr>
        </w:div>
        <w:div w:id="1644264419">
          <w:marLeft w:val="360"/>
          <w:marRight w:val="0"/>
          <w:marTop w:val="0"/>
          <w:marBottom w:val="0"/>
          <w:divBdr>
            <w:top w:val="none" w:sz="0" w:space="0" w:color="auto"/>
            <w:left w:val="none" w:sz="0" w:space="0" w:color="auto"/>
            <w:bottom w:val="none" w:sz="0" w:space="0" w:color="auto"/>
            <w:right w:val="none" w:sz="0" w:space="0" w:color="auto"/>
          </w:divBdr>
        </w:div>
      </w:divsChild>
    </w:div>
    <w:div w:id="1666199616">
      <w:bodyDiv w:val="1"/>
      <w:marLeft w:val="0"/>
      <w:marRight w:val="0"/>
      <w:marTop w:val="0"/>
      <w:marBottom w:val="0"/>
      <w:divBdr>
        <w:top w:val="none" w:sz="0" w:space="0" w:color="auto"/>
        <w:left w:val="none" w:sz="0" w:space="0" w:color="auto"/>
        <w:bottom w:val="none" w:sz="0" w:space="0" w:color="auto"/>
        <w:right w:val="none" w:sz="0" w:space="0" w:color="auto"/>
      </w:divBdr>
    </w:div>
    <w:div w:id="1666588500">
      <w:bodyDiv w:val="1"/>
      <w:marLeft w:val="0"/>
      <w:marRight w:val="0"/>
      <w:marTop w:val="0"/>
      <w:marBottom w:val="0"/>
      <w:divBdr>
        <w:top w:val="none" w:sz="0" w:space="0" w:color="auto"/>
        <w:left w:val="none" w:sz="0" w:space="0" w:color="auto"/>
        <w:bottom w:val="none" w:sz="0" w:space="0" w:color="auto"/>
        <w:right w:val="none" w:sz="0" w:space="0" w:color="auto"/>
      </w:divBdr>
    </w:div>
    <w:div w:id="1670133896">
      <w:bodyDiv w:val="1"/>
      <w:marLeft w:val="0"/>
      <w:marRight w:val="0"/>
      <w:marTop w:val="0"/>
      <w:marBottom w:val="0"/>
      <w:divBdr>
        <w:top w:val="none" w:sz="0" w:space="0" w:color="auto"/>
        <w:left w:val="none" w:sz="0" w:space="0" w:color="auto"/>
        <w:bottom w:val="none" w:sz="0" w:space="0" w:color="auto"/>
        <w:right w:val="none" w:sz="0" w:space="0" w:color="auto"/>
      </w:divBdr>
      <w:divsChild>
        <w:div w:id="129834131">
          <w:marLeft w:val="446"/>
          <w:marRight w:val="0"/>
          <w:marTop w:val="120"/>
          <w:marBottom w:val="120"/>
          <w:divBdr>
            <w:top w:val="none" w:sz="0" w:space="0" w:color="auto"/>
            <w:left w:val="none" w:sz="0" w:space="0" w:color="auto"/>
            <w:bottom w:val="none" w:sz="0" w:space="0" w:color="auto"/>
            <w:right w:val="none" w:sz="0" w:space="0" w:color="auto"/>
          </w:divBdr>
        </w:div>
        <w:div w:id="306781707">
          <w:marLeft w:val="446"/>
          <w:marRight w:val="0"/>
          <w:marTop w:val="120"/>
          <w:marBottom w:val="120"/>
          <w:divBdr>
            <w:top w:val="none" w:sz="0" w:space="0" w:color="auto"/>
            <w:left w:val="none" w:sz="0" w:space="0" w:color="auto"/>
            <w:bottom w:val="none" w:sz="0" w:space="0" w:color="auto"/>
            <w:right w:val="none" w:sz="0" w:space="0" w:color="auto"/>
          </w:divBdr>
        </w:div>
        <w:div w:id="595017035">
          <w:marLeft w:val="446"/>
          <w:marRight w:val="0"/>
          <w:marTop w:val="120"/>
          <w:marBottom w:val="120"/>
          <w:divBdr>
            <w:top w:val="none" w:sz="0" w:space="0" w:color="auto"/>
            <w:left w:val="none" w:sz="0" w:space="0" w:color="auto"/>
            <w:bottom w:val="none" w:sz="0" w:space="0" w:color="auto"/>
            <w:right w:val="none" w:sz="0" w:space="0" w:color="auto"/>
          </w:divBdr>
        </w:div>
        <w:div w:id="1544751279">
          <w:marLeft w:val="446"/>
          <w:marRight w:val="0"/>
          <w:marTop w:val="120"/>
          <w:marBottom w:val="120"/>
          <w:divBdr>
            <w:top w:val="none" w:sz="0" w:space="0" w:color="auto"/>
            <w:left w:val="none" w:sz="0" w:space="0" w:color="auto"/>
            <w:bottom w:val="none" w:sz="0" w:space="0" w:color="auto"/>
            <w:right w:val="none" w:sz="0" w:space="0" w:color="auto"/>
          </w:divBdr>
        </w:div>
        <w:div w:id="1565530455">
          <w:marLeft w:val="446"/>
          <w:marRight w:val="0"/>
          <w:marTop w:val="120"/>
          <w:marBottom w:val="120"/>
          <w:divBdr>
            <w:top w:val="none" w:sz="0" w:space="0" w:color="auto"/>
            <w:left w:val="none" w:sz="0" w:space="0" w:color="auto"/>
            <w:bottom w:val="none" w:sz="0" w:space="0" w:color="auto"/>
            <w:right w:val="none" w:sz="0" w:space="0" w:color="auto"/>
          </w:divBdr>
        </w:div>
        <w:div w:id="1692223511">
          <w:marLeft w:val="446"/>
          <w:marRight w:val="0"/>
          <w:marTop w:val="120"/>
          <w:marBottom w:val="120"/>
          <w:divBdr>
            <w:top w:val="none" w:sz="0" w:space="0" w:color="auto"/>
            <w:left w:val="none" w:sz="0" w:space="0" w:color="auto"/>
            <w:bottom w:val="none" w:sz="0" w:space="0" w:color="auto"/>
            <w:right w:val="none" w:sz="0" w:space="0" w:color="auto"/>
          </w:divBdr>
        </w:div>
        <w:div w:id="1922792412">
          <w:marLeft w:val="446"/>
          <w:marRight w:val="0"/>
          <w:marTop w:val="120"/>
          <w:marBottom w:val="120"/>
          <w:divBdr>
            <w:top w:val="none" w:sz="0" w:space="0" w:color="auto"/>
            <w:left w:val="none" w:sz="0" w:space="0" w:color="auto"/>
            <w:bottom w:val="none" w:sz="0" w:space="0" w:color="auto"/>
            <w:right w:val="none" w:sz="0" w:space="0" w:color="auto"/>
          </w:divBdr>
        </w:div>
      </w:divsChild>
    </w:div>
    <w:div w:id="1674140961">
      <w:bodyDiv w:val="1"/>
      <w:marLeft w:val="0"/>
      <w:marRight w:val="0"/>
      <w:marTop w:val="0"/>
      <w:marBottom w:val="0"/>
      <w:divBdr>
        <w:top w:val="none" w:sz="0" w:space="0" w:color="auto"/>
        <w:left w:val="none" w:sz="0" w:space="0" w:color="auto"/>
        <w:bottom w:val="none" w:sz="0" w:space="0" w:color="auto"/>
        <w:right w:val="none" w:sz="0" w:space="0" w:color="auto"/>
      </w:divBdr>
    </w:div>
    <w:div w:id="1678389628">
      <w:bodyDiv w:val="1"/>
      <w:marLeft w:val="0"/>
      <w:marRight w:val="0"/>
      <w:marTop w:val="0"/>
      <w:marBottom w:val="0"/>
      <w:divBdr>
        <w:top w:val="none" w:sz="0" w:space="0" w:color="auto"/>
        <w:left w:val="none" w:sz="0" w:space="0" w:color="auto"/>
        <w:bottom w:val="none" w:sz="0" w:space="0" w:color="auto"/>
        <w:right w:val="none" w:sz="0" w:space="0" w:color="auto"/>
      </w:divBdr>
      <w:divsChild>
        <w:div w:id="621570758">
          <w:marLeft w:val="446"/>
          <w:marRight w:val="0"/>
          <w:marTop w:val="0"/>
          <w:marBottom w:val="0"/>
          <w:divBdr>
            <w:top w:val="none" w:sz="0" w:space="0" w:color="auto"/>
            <w:left w:val="none" w:sz="0" w:space="0" w:color="auto"/>
            <w:bottom w:val="none" w:sz="0" w:space="0" w:color="auto"/>
            <w:right w:val="none" w:sz="0" w:space="0" w:color="auto"/>
          </w:divBdr>
        </w:div>
        <w:div w:id="1602761032">
          <w:marLeft w:val="446"/>
          <w:marRight w:val="0"/>
          <w:marTop w:val="0"/>
          <w:marBottom w:val="0"/>
          <w:divBdr>
            <w:top w:val="none" w:sz="0" w:space="0" w:color="auto"/>
            <w:left w:val="none" w:sz="0" w:space="0" w:color="auto"/>
            <w:bottom w:val="none" w:sz="0" w:space="0" w:color="auto"/>
            <w:right w:val="none" w:sz="0" w:space="0" w:color="auto"/>
          </w:divBdr>
        </w:div>
      </w:divsChild>
    </w:div>
    <w:div w:id="1683627518">
      <w:bodyDiv w:val="1"/>
      <w:marLeft w:val="0"/>
      <w:marRight w:val="0"/>
      <w:marTop w:val="0"/>
      <w:marBottom w:val="0"/>
      <w:divBdr>
        <w:top w:val="none" w:sz="0" w:space="0" w:color="auto"/>
        <w:left w:val="none" w:sz="0" w:space="0" w:color="auto"/>
        <w:bottom w:val="none" w:sz="0" w:space="0" w:color="auto"/>
        <w:right w:val="none" w:sz="0" w:space="0" w:color="auto"/>
      </w:divBdr>
      <w:divsChild>
        <w:div w:id="466552511">
          <w:marLeft w:val="274"/>
          <w:marRight w:val="0"/>
          <w:marTop w:val="120"/>
          <w:marBottom w:val="120"/>
          <w:divBdr>
            <w:top w:val="none" w:sz="0" w:space="0" w:color="auto"/>
            <w:left w:val="none" w:sz="0" w:space="0" w:color="auto"/>
            <w:bottom w:val="none" w:sz="0" w:space="0" w:color="auto"/>
            <w:right w:val="none" w:sz="0" w:space="0" w:color="auto"/>
          </w:divBdr>
        </w:div>
        <w:div w:id="514343796">
          <w:marLeft w:val="994"/>
          <w:marRight w:val="0"/>
          <w:marTop w:val="120"/>
          <w:marBottom w:val="120"/>
          <w:divBdr>
            <w:top w:val="none" w:sz="0" w:space="0" w:color="auto"/>
            <w:left w:val="none" w:sz="0" w:space="0" w:color="auto"/>
            <w:bottom w:val="none" w:sz="0" w:space="0" w:color="auto"/>
            <w:right w:val="none" w:sz="0" w:space="0" w:color="auto"/>
          </w:divBdr>
        </w:div>
        <w:div w:id="941230489">
          <w:marLeft w:val="994"/>
          <w:marRight w:val="0"/>
          <w:marTop w:val="120"/>
          <w:marBottom w:val="120"/>
          <w:divBdr>
            <w:top w:val="none" w:sz="0" w:space="0" w:color="auto"/>
            <w:left w:val="none" w:sz="0" w:space="0" w:color="auto"/>
            <w:bottom w:val="none" w:sz="0" w:space="0" w:color="auto"/>
            <w:right w:val="none" w:sz="0" w:space="0" w:color="auto"/>
          </w:divBdr>
        </w:div>
        <w:div w:id="1030453044">
          <w:marLeft w:val="994"/>
          <w:marRight w:val="0"/>
          <w:marTop w:val="120"/>
          <w:marBottom w:val="120"/>
          <w:divBdr>
            <w:top w:val="none" w:sz="0" w:space="0" w:color="auto"/>
            <w:left w:val="none" w:sz="0" w:space="0" w:color="auto"/>
            <w:bottom w:val="none" w:sz="0" w:space="0" w:color="auto"/>
            <w:right w:val="none" w:sz="0" w:space="0" w:color="auto"/>
          </w:divBdr>
        </w:div>
        <w:div w:id="1288513573">
          <w:marLeft w:val="274"/>
          <w:marRight w:val="0"/>
          <w:marTop w:val="120"/>
          <w:marBottom w:val="120"/>
          <w:divBdr>
            <w:top w:val="none" w:sz="0" w:space="0" w:color="auto"/>
            <w:left w:val="none" w:sz="0" w:space="0" w:color="auto"/>
            <w:bottom w:val="none" w:sz="0" w:space="0" w:color="auto"/>
            <w:right w:val="none" w:sz="0" w:space="0" w:color="auto"/>
          </w:divBdr>
        </w:div>
        <w:div w:id="1545368692">
          <w:marLeft w:val="274"/>
          <w:marRight w:val="0"/>
          <w:marTop w:val="120"/>
          <w:marBottom w:val="120"/>
          <w:divBdr>
            <w:top w:val="none" w:sz="0" w:space="0" w:color="auto"/>
            <w:left w:val="none" w:sz="0" w:space="0" w:color="auto"/>
            <w:bottom w:val="none" w:sz="0" w:space="0" w:color="auto"/>
            <w:right w:val="none" w:sz="0" w:space="0" w:color="auto"/>
          </w:divBdr>
        </w:div>
        <w:div w:id="1736856283">
          <w:marLeft w:val="274"/>
          <w:marRight w:val="0"/>
          <w:marTop w:val="120"/>
          <w:marBottom w:val="120"/>
          <w:divBdr>
            <w:top w:val="none" w:sz="0" w:space="0" w:color="auto"/>
            <w:left w:val="none" w:sz="0" w:space="0" w:color="auto"/>
            <w:bottom w:val="none" w:sz="0" w:space="0" w:color="auto"/>
            <w:right w:val="none" w:sz="0" w:space="0" w:color="auto"/>
          </w:divBdr>
        </w:div>
      </w:divsChild>
    </w:div>
    <w:div w:id="1686975076">
      <w:bodyDiv w:val="1"/>
      <w:marLeft w:val="0"/>
      <w:marRight w:val="0"/>
      <w:marTop w:val="0"/>
      <w:marBottom w:val="0"/>
      <w:divBdr>
        <w:top w:val="none" w:sz="0" w:space="0" w:color="auto"/>
        <w:left w:val="none" w:sz="0" w:space="0" w:color="auto"/>
        <w:bottom w:val="none" w:sz="0" w:space="0" w:color="auto"/>
        <w:right w:val="none" w:sz="0" w:space="0" w:color="auto"/>
      </w:divBdr>
    </w:div>
    <w:div w:id="1701777678">
      <w:bodyDiv w:val="1"/>
      <w:marLeft w:val="0"/>
      <w:marRight w:val="0"/>
      <w:marTop w:val="0"/>
      <w:marBottom w:val="0"/>
      <w:divBdr>
        <w:top w:val="none" w:sz="0" w:space="0" w:color="auto"/>
        <w:left w:val="none" w:sz="0" w:space="0" w:color="auto"/>
        <w:bottom w:val="none" w:sz="0" w:space="0" w:color="auto"/>
        <w:right w:val="none" w:sz="0" w:space="0" w:color="auto"/>
      </w:divBdr>
    </w:div>
    <w:div w:id="1721129706">
      <w:bodyDiv w:val="1"/>
      <w:marLeft w:val="0"/>
      <w:marRight w:val="0"/>
      <w:marTop w:val="0"/>
      <w:marBottom w:val="0"/>
      <w:divBdr>
        <w:top w:val="none" w:sz="0" w:space="0" w:color="auto"/>
        <w:left w:val="none" w:sz="0" w:space="0" w:color="auto"/>
        <w:bottom w:val="none" w:sz="0" w:space="0" w:color="auto"/>
        <w:right w:val="none" w:sz="0" w:space="0" w:color="auto"/>
      </w:divBdr>
    </w:div>
    <w:div w:id="1726761441">
      <w:bodyDiv w:val="1"/>
      <w:marLeft w:val="0"/>
      <w:marRight w:val="0"/>
      <w:marTop w:val="0"/>
      <w:marBottom w:val="0"/>
      <w:divBdr>
        <w:top w:val="none" w:sz="0" w:space="0" w:color="auto"/>
        <w:left w:val="none" w:sz="0" w:space="0" w:color="auto"/>
        <w:bottom w:val="none" w:sz="0" w:space="0" w:color="auto"/>
        <w:right w:val="none" w:sz="0" w:space="0" w:color="auto"/>
      </w:divBdr>
      <w:divsChild>
        <w:div w:id="471141493">
          <w:marLeft w:val="0"/>
          <w:marRight w:val="0"/>
          <w:marTop w:val="0"/>
          <w:marBottom w:val="0"/>
          <w:divBdr>
            <w:top w:val="none" w:sz="0" w:space="0" w:color="auto"/>
            <w:left w:val="none" w:sz="0" w:space="0" w:color="auto"/>
            <w:bottom w:val="none" w:sz="0" w:space="0" w:color="auto"/>
            <w:right w:val="none" w:sz="0" w:space="0" w:color="auto"/>
          </w:divBdr>
          <w:divsChild>
            <w:div w:id="1034574421">
              <w:marLeft w:val="0"/>
              <w:marRight w:val="0"/>
              <w:marTop w:val="0"/>
              <w:marBottom w:val="0"/>
              <w:divBdr>
                <w:top w:val="none" w:sz="0" w:space="0" w:color="auto"/>
                <w:left w:val="none" w:sz="0" w:space="0" w:color="auto"/>
                <w:bottom w:val="none" w:sz="0" w:space="0" w:color="auto"/>
                <w:right w:val="none" w:sz="0" w:space="0" w:color="auto"/>
              </w:divBdr>
              <w:divsChild>
                <w:div w:id="25278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0316">
      <w:bodyDiv w:val="1"/>
      <w:marLeft w:val="0"/>
      <w:marRight w:val="0"/>
      <w:marTop w:val="0"/>
      <w:marBottom w:val="0"/>
      <w:divBdr>
        <w:top w:val="none" w:sz="0" w:space="0" w:color="auto"/>
        <w:left w:val="none" w:sz="0" w:space="0" w:color="auto"/>
        <w:bottom w:val="none" w:sz="0" w:space="0" w:color="auto"/>
        <w:right w:val="none" w:sz="0" w:space="0" w:color="auto"/>
      </w:divBdr>
    </w:div>
    <w:div w:id="1752699699">
      <w:bodyDiv w:val="1"/>
      <w:marLeft w:val="0"/>
      <w:marRight w:val="0"/>
      <w:marTop w:val="0"/>
      <w:marBottom w:val="0"/>
      <w:divBdr>
        <w:top w:val="none" w:sz="0" w:space="0" w:color="auto"/>
        <w:left w:val="none" w:sz="0" w:space="0" w:color="auto"/>
        <w:bottom w:val="none" w:sz="0" w:space="0" w:color="auto"/>
        <w:right w:val="none" w:sz="0" w:space="0" w:color="auto"/>
      </w:divBdr>
    </w:div>
    <w:div w:id="1755080691">
      <w:bodyDiv w:val="1"/>
      <w:marLeft w:val="0"/>
      <w:marRight w:val="0"/>
      <w:marTop w:val="0"/>
      <w:marBottom w:val="0"/>
      <w:divBdr>
        <w:top w:val="none" w:sz="0" w:space="0" w:color="auto"/>
        <w:left w:val="none" w:sz="0" w:space="0" w:color="auto"/>
        <w:bottom w:val="none" w:sz="0" w:space="0" w:color="auto"/>
        <w:right w:val="none" w:sz="0" w:space="0" w:color="auto"/>
      </w:divBdr>
      <w:divsChild>
        <w:div w:id="1354040624">
          <w:marLeft w:val="446"/>
          <w:marRight w:val="0"/>
          <w:marTop w:val="0"/>
          <w:marBottom w:val="0"/>
          <w:divBdr>
            <w:top w:val="none" w:sz="0" w:space="0" w:color="auto"/>
            <w:left w:val="none" w:sz="0" w:space="0" w:color="auto"/>
            <w:bottom w:val="none" w:sz="0" w:space="0" w:color="auto"/>
            <w:right w:val="none" w:sz="0" w:space="0" w:color="auto"/>
          </w:divBdr>
        </w:div>
        <w:div w:id="1715809062">
          <w:marLeft w:val="446"/>
          <w:marRight w:val="0"/>
          <w:marTop w:val="0"/>
          <w:marBottom w:val="0"/>
          <w:divBdr>
            <w:top w:val="none" w:sz="0" w:space="0" w:color="auto"/>
            <w:left w:val="none" w:sz="0" w:space="0" w:color="auto"/>
            <w:bottom w:val="none" w:sz="0" w:space="0" w:color="auto"/>
            <w:right w:val="none" w:sz="0" w:space="0" w:color="auto"/>
          </w:divBdr>
        </w:div>
      </w:divsChild>
    </w:div>
    <w:div w:id="1755279796">
      <w:bodyDiv w:val="1"/>
      <w:marLeft w:val="0"/>
      <w:marRight w:val="0"/>
      <w:marTop w:val="0"/>
      <w:marBottom w:val="0"/>
      <w:divBdr>
        <w:top w:val="none" w:sz="0" w:space="0" w:color="auto"/>
        <w:left w:val="none" w:sz="0" w:space="0" w:color="auto"/>
        <w:bottom w:val="none" w:sz="0" w:space="0" w:color="auto"/>
        <w:right w:val="none" w:sz="0" w:space="0" w:color="auto"/>
      </w:divBdr>
    </w:div>
    <w:div w:id="1755934268">
      <w:bodyDiv w:val="1"/>
      <w:marLeft w:val="0"/>
      <w:marRight w:val="0"/>
      <w:marTop w:val="0"/>
      <w:marBottom w:val="0"/>
      <w:divBdr>
        <w:top w:val="none" w:sz="0" w:space="0" w:color="auto"/>
        <w:left w:val="none" w:sz="0" w:space="0" w:color="auto"/>
        <w:bottom w:val="none" w:sz="0" w:space="0" w:color="auto"/>
        <w:right w:val="none" w:sz="0" w:space="0" w:color="auto"/>
      </w:divBdr>
    </w:div>
    <w:div w:id="1757555592">
      <w:bodyDiv w:val="1"/>
      <w:marLeft w:val="0"/>
      <w:marRight w:val="0"/>
      <w:marTop w:val="0"/>
      <w:marBottom w:val="0"/>
      <w:divBdr>
        <w:top w:val="none" w:sz="0" w:space="0" w:color="auto"/>
        <w:left w:val="none" w:sz="0" w:space="0" w:color="auto"/>
        <w:bottom w:val="none" w:sz="0" w:space="0" w:color="auto"/>
        <w:right w:val="none" w:sz="0" w:space="0" w:color="auto"/>
      </w:divBdr>
    </w:div>
    <w:div w:id="1770851863">
      <w:bodyDiv w:val="1"/>
      <w:marLeft w:val="0"/>
      <w:marRight w:val="0"/>
      <w:marTop w:val="0"/>
      <w:marBottom w:val="0"/>
      <w:divBdr>
        <w:top w:val="none" w:sz="0" w:space="0" w:color="auto"/>
        <w:left w:val="none" w:sz="0" w:space="0" w:color="auto"/>
        <w:bottom w:val="none" w:sz="0" w:space="0" w:color="auto"/>
        <w:right w:val="none" w:sz="0" w:space="0" w:color="auto"/>
      </w:divBdr>
      <w:divsChild>
        <w:div w:id="86779824">
          <w:marLeft w:val="360"/>
          <w:marRight w:val="0"/>
          <w:marTop w:val="40"/>
          <w:marBottom w:val="40"/>
          <w:divBdr>
            <w:top w:val="none" w:sz="0" w:space="0" w:color="auto"/>
            <w:left w:val="none" w:sz="0" w:space="0" w:color="auto"/>
            <w:bottom w:val="none" w:sz="0" w:space="0" w:color="auto"/>
            <w:right w:val="none" w:sz="0" w:space="0" w:color="auto"/>
          </w:divBdr>
        </w:div>
        <w:div w:id="201751032">
          <w:marLeft w:val="360"/>
          <w:marRight w:val="0"/>
          <w:marTop w:val="40"/>
          <w:marBottom w:val="40"/>
          <w:divBdr>
            <w:top w:val="none" w:sz="0" w:space="0" w:color="auto"/>
            <w:left w:val="none" w:sz="0" w:space="0" w:color="auto"/>
            <w:bottom w:val="none" w:sz="0" w:space="0" w:color="auto"/>
            <w:right w:val="none" w:sz="0" w:space="0" w:color="auto"/>
          </w:divBdr>
        </w:div>
        <w:div w:id="323171400">
          <w:marLeft w:val="360"/>
          <w:marRight w:val="0"/>
          <w:marTop w:val="40"/>
          <w:marBottom w:val="40"/>
          <w:divBdr>
            <w:top w:val="none" w:sz="0" w:space="0" w:color="auto"/>
            <w:left w:val="none" w:sz="0" w:space="0" w:color="auto"/>
            <w:bottom w:val="none" w:sz="0" w:space="0" w:color="auto"/>
            <w:right w:val="none" w:sz="0" w:space="0" w:color="auto"/>
          </w:divBdr>
        </w:div>
        <w:div w:id="676346720">
          <w:marLeft w:val="360"/>
          <w:marRight w:val="0"/>
          <w:marTop w:val="40"/>
          <w:marBottom w:val="40"/>
          <w:divBdr>
            <w:top w:val="none" w:sz="0" w:space="0" w:color="auto"/>
            <w:left w:val="none" w:sz="0" w:space="0" w:color="auto"/>
            <w:bottom w:val="none" w:sz="0" w:space="0" w:color="auto"/>
            <w:right w:val="none" w:sz="0" w:space="0" w:color="auto"/>
          </w:divBdr>
        </w:div>
        <w:div w:id="801114780">
          <w:marLeft w:val="360"/>
          <w:marRight w:val="0"/>
          <w:marTop w:val="40"/>
          <w:marBottom w:val="40"/>
          <w:divBdr>
            <w:top w:val="none" w:sz="0" w:space="0" w:color="auto"/>
            <w:left w:val="none" w:sz="0" w:space="0" w:color="auto"/>
            <w:bottom w:val="none" w:sz="0" w:space="0" w:color="auto"/>
            <w:right w:val="none" w:sz="0" w:space="0" w:color="auto"/>
          </w:divBdr>
        </w:div>
        <w:div w:id="1015381148">
          <w:marLeft w:val="360"/>
          <w:marRight w:val="0"/>
          <w:marTop w:val="40"/>
          <w:marBottom w:val="40"/>
          <w:divBdr>
            <w:top w:val="none" w:sz="0" w:space="0" w:color="auto"/>
            <w:left w:val="none" w:sz="0" w:space="0" w:color="auto"/>
            <w:bottom w:val="none" w:sz="0" w:space="0" w:color="auto"/>
            <w:right w:val="none" w:sz="0" w:space="0" w:color="auto"/>
          </w:divBdr>
        </w:div>
        <w:div w:id="1233586147">
          <w:marLeft w:val="360"/>
          <w:marRight w:val="0"/>
          <w:marTop w:val="40"/>
          <w:marBottom w:val="40"/>
          <w:divBdr>
            <w:top w:val="none" w:sz="0" w:space="0" w:color="auto"/>
            <w:left w:val="none" w:sz="0" w:space="0" w:color="auto"/>
            <w:bottom w:val="none" w:sz="0" w:space="0" w:color="auto"/>
            <w:right w:val="none" w:sz="0" w:space="0" w:color="auto"/>
          </w:divBdr>
        </w:div>
        <w:div w:id="1460804262">
          <w:marLeft w:val="360"/>
          <w:marRight w:val="0"/>
          <w:marTop w:val="40"/>
          <w:marBottom w:val="40"/>
          <w:divBdr>
            <w:top w:val="none" w:sz="0" w:space="0" w:color="auto"/>
            <w:left w:val="none" w:sz="0" w:space="0" w:color="auto"/>
            <w:bottom w:val="none" w:sz="0" w:space="0" w:color="auto"/>
            <w:right w:val="none" w:sz="0" w:space="0" w:color="auto"/>
          </w:divBdr>
        </w:div>
        <w:div w:id="1783454007">
          <w:marLeft w:val="360"/>
          <w:marRight w:val="0"/>
          <w:marTop w:val="40"/>
          <w:marBottom w:val="40"/>
          <w:divBdr>
            <w:top w:val="none" w:sz="0" w:space="0" w:color="auto"/>
            <w:left w:val="none" w:sz="0" w:space="0" w:color="auto"/>
            <w:bottom w:val="none" w:sz="0" w:space="0" w:color="auto"/>
            <w:right w:val="none" w:sz="0" w:space="0" w:color="auto"/>
          </w:divBdr>
        </w:div>
        <w:div w:id="1927834811">
          <w:marLeft w:val="360"/>
          <w:marRight w:val="0"/>
          <w:marTop w:val="40"/>
          <w:marBottom w:val="40"/>
          <w:divBdr>
            <w:top w:val="none" w:sz="0" w:space="0" w:color="auto"/>
            <w:left w:val="none" w:sz="0" w:space="0" w:color="auto"/>
            <w:bottom w:val="none" w:sz="0" w:space="0" w:color="auto"/>
            <w:right w:val="none" w:sz="0" w:space="0" w:color="auto"/>
          </w:divBdr>
        </w:div>
        <w:div w:id="2082829393">
          <w:marLeft w:val="360"/>
          <w:marRight w:val="0"/>
          <w:marTop w:val="40"/>
          <w:marBottom w:val="40"/>
          <w:divBdr>
            <w:top w:val="none" w:sz="0" w:space="0" w:color="auto"/>
            <w:left w:val="none" w:sz="0" w:space="0" w:color="auto"/>
            <w:bottom w:val="none" w:sz="0" w:space="0" w:color="auto"/>
            <w:right w:val="none" w:sz="0" w:space="0" w:color="auto"/>
          </w:divBdr>
        </w:div>
      </w:divsChild>
    </w:div>
    <w:div w:id="1776749892">
      <w:bodyDiv w:val="1"/>
      <w:marLeft w:val="0"/>
      <w:marRight w:val="0"/>
      <w:marTop w:val="0"/>
      <w:marBottom w:val="0"/>
      <w:divBdr>
        <w:top w:val="none" w:sz="0" w:space="0" w:color="auto"/>
        <w:left w:val="none" w:sz="0" w:space="0" w:color="auto"/>
        <w:bottom w:val="none" w:sz="0" w:space="0" w:color="auto"/>
        <w:right w:val="none" w:sz="0" w:space="0" w:color="auto"/>
      </w:divBdr>
    </w:div>
    <w:div w:id="1789809696">
      <w:bodyDiv w:val="1"/>
      <w:marLeft w:val="0"/>
      <w:marRight w:val="0"/>
      <w:marTop w:val="0"/>
      <w:marBottom w:val="0"/>
      <w:divBdr>
        <w:top w:val="none" w:sz="0" w:space="0" w:color="auto"/>
        <w:left w:val="none" w:sz="0" w:space="0" w:color="auto"/>
        <w:bottom w:val="none" w:sz="0" w:space="0" w:color="auto"/>
        <w:right w:val="none" w:sz="0" w:space="0" w:color="auto"/>
      </w:divBdr>
    </w:div>
    <w:div w:id="1798598455">
      <w:bodyDiv w:val="1"/>
      <w:marLeft w:val="0"/>
      <w:marRight w:val="0"/>
      <w:marTop w:val="0"/>
      <w:marBottom w:val="0"/>
      <w:divBdr>
        <w:top w:val="none" w:sz="0" w:space="0" w:color="auto"/>
        <w:left w:val="none" w:sz="0" w:space="0" w:color="auto"/>
        <w:bottom w:val="none" w:sz="0" w:space="0" w:color="auto"/>
        <w:right w:val="none" w:sz="0" w:space="0" w:color="auto"/>
      </w:divBdr>
    </w:div>
    <w:div w:id="1803962846">
      <w:bodyDiv w:val="1"/>
      <w:marLeft w:val="0"/>
      <w:marRight w:val="0"/>
      <w:marTop w:val="0"/>
      <w:marBottom w:val="0"/>
      <w:divBdr>
        <w:top w:val="none" w:sz="0" w:space="0" w:color="auto"/>
        <w:left w:val="none" w:sz="0" w:space="0" w:color="auto"/>
        <w:bottom w:val="none" w:sz="0" w:space="0" w:color="auto"/>
        <w:right w:val="none" w:sz="0" w:space="0" w:color="auto"/>
      </w:divBdr>
    </w:div>
    <w:div w:id="1806654426">
      <w:bodyDiv w:val="1"/>
      <w:marLeft w:val="0"/>
      <w:marRight w:val="0"/>
      <w:marTop w:val="0"/>
      <w:marBottom w:val="0"/>
      <w:divBdr>
        <w:top w:val="none" w:sz="0" w:space="0" w:color="auto"/>
        <w:left w:val="none" w:sz="0" w:space="0" w:color="auto"/>
        <w:bottom w:val="none" w:sz="0" w:space="0" w:color="auto"/>
        <w:right w:val="none" w:sz="0" w:space="0" w:color="auto"/>
      </w:divBdr>
    </w:div>
    <w:div w:id="1806771236">
      <w:bodyDiv w:val="1"/>
      <w:marLeft w:val="0"/>
      <w:marRight w:val="0"/>
      <w:marTop w:val="0"/>
      <w:marBottom w:val="0"/>
      <w:divBdr>
        <w:top w:val="none" w:sz="0" w:space="0" w:color="auto"/>
        <w:left w:val="none" w:sz="0" w:space="0" w:color="auto"/>
        <w:bottom w:val="none" w:sz="0" w:space="0" w:color="auto"/>
        <w:right w:val="none" w:sz="0" w:space="0" w:color="auto"/>
      </w:divBdr>
    </w:div>
    <w:div w:id="1821338691">
      <w:bodyDiv w:val="1"/>
      <w:marLeft w:val="0"/>
      <w:marRight w:val="0"/>
      <w:marTop w:val="0"/>
      <w:marBottom w:val="0"/>
      <w:divBdr>
        <w:top w:val="none" w:sz="0" w:space="0" w:color="auto"/>
        <w:left w:val="none" w:sz="0" w:space="0" w:color="auto"/>
        <w:bottom w:val="none" w:sz="0" w:space="0" w:color="auto"/>
        <w:right w:val="none" w:sz="0" w:space="0" w:color="auto"/>
      </w:divBdr>
    </w:div>
    <w:div w:id="1830249439">
      <w:bodyDiv w:val="1"/>
      <w:marLeft w:val="0"/>
      <w:marRight w:val="0"/>
      <w:marTop w:val="0"/>
      <w:marBottom w:val="0"/>
      <w:divBdr>
        <w:top w:val="none" w:sz="0" w:space="0" w:color="auto"/>
        <w:left w:val="none" w:sz="0" w:space="0" w:color="auto"/>
        <w:bottom w:val="none" w:sz="0" w:space="0" w:color="auto"/>
        <w:right w:val="none" w:sz="0" w:space="0" w:color="auto"/>
      </w:divBdr>
    </w:div>
    <w:div w:id="1831673666">
      <w:bodyDiv w:val="1"/>
      <w:marLeft w:val="0"/>
      <w:marRight w:val="0"/>
      <w:marTop w:val="0"/>
      <w:marBottom w:val="0"/>
      <w:divBdr>
        <w:top w:val="none" w:sz="0" w:space="0" w:color="auto"/>
        <w:left w:val="none" w:sz="0" w:space="0" w:color="auto"/>
        <w:bottom w:val="none" w:sz="0" w:space="0" w:color="auto"/>
        <w:right w:val="none" w:sz="0" w:space="0" w:color="auto"/>
      </w:divBdr>
    </w:div>
    <w:div w:id="1844198731">
      <w:bodyDiv w:val="1"/>
      <w:marLeft w:val="0"/>
      <w:marRight w:val="0"/>
      <w:marTop w:val="0"/>
      <w:marBottom w:val="0"/>
      <w:divBdr>
        <w:top w:val="none" w:sz="0" w:space="0" w:color="auto"/>
        <w:left w:val="none" w:sz="0" w:space="0" w:color="auto"/>
        <w:bottom w:val="none" w:sz="0" w:space="0" w:color="auto"/>
        <w:right w:val="none" w:sz="0" w:space="0" w:color="auto"/>
      </w:divBdr>
    </w:div>
    <w:div w:id="1860777374">
      <w:bodyDiv w:val="1"/>
      <w:marLeft w:val="0"/>
      <w:marRight w:val="0"/>
      <w:marTop w:val="0"/>
      <w:marBottom w:val="0"/>
      <w:divBdr>
        <w:top w:val="none" w:sz="0" w:space="0" w:color="auto"/>
        <w:left w:val="none" w:sz="0" w:space="0" w:color="auto"/>
        <w:bottom w:val="none" w:sz="0" w:space="0" w:color="auto"/>
        <w:right w:val="none" w:sz="0" w:space="0" w:color="auto"/>
      </w:divBdr>
    </w:div>
    <w:div w:id="1864391430">
      <w:bodyDiv w:val="1"/>
      <w:marLeft w:val="0"/>
      <w:marRight w:val="0"/>
      <w:marTop w:val="0"/>
      <w:marBottom w:val="0"/>
      <w:divBdr>
        <w:top w:val="none" w:sz="0" w:space="0" w:color="auto"/>
        <w:left w:val="none" w:sz="0" w:space="0" w:color="auto"/>
        <w:bottom w:val="none" w:sz="0" w:space="0" w:color="auto"/>
        <w:right w:val="none" w:sz="0" w:space="0" w:color="auto"/>
      </w:divBdr>
    </w:div>
    <w:div w:id="1915779122">
      <w:bodyDiv w:val="1"/>
      <w:marLeft w:val="0"/>
      <w:marRight w:val="0"/>
      <w:marTop w:val="0"/>
      <w:marBottom w:val="0"/>
      <w:divBdr>
        <w:top w:val="none" w:sz="0" w:space="0" w:color="auto"/>
        <w:left w:val="none" w:sz="0" w:space="0" w:color="auto"/>
        <w:bottom w:val="none" w:sz="0" w:space="0" w:color="auto"/>
        <w:right w:val="none" w:sz="0" w:space="0" w:color="auto"/>
      </w:divBdr>
    </w:div>
    <w:div w:id="1943416493">
      <w:bodyDiv w:val="1"/>
      <w:marLeft w:val="0"/>
      <w:marRight w:val="0"/>
      <w:marTop w:val="0"/>
      <w:marBottom w:val="0"/>
      <w:divBdr>
        <w:top w:val="none" w:sz="0" w:space="0" w:color="auto"/>
        <w:left w:val="none" w:sz="0" w:space="0" w:color="auto"/>
        <w:bottom w:val="none" w:sz="0" w:space="0" w:color="auto"/>
        <w:right w:val="none" w:sz="0" w:space="0" w:color="auto"/>
      </w:divBdr>
    </w:div>
    <w:div w:id="1949114538">
      <w:bodyDiv w:val="1"/>
      <w:marLeft w:val="0"/>
      <w:marRight w:val="0"/>
      <w:marTop w:val="0"/>
      <w:marBottom w:val="0"/>
      <w:divBdr>
        <w:top w:val="none" w:sz="0" w:space="0" w:color="auto"/>
        <w:left w:val="none" w:sz="0" w:space="0" w:color="auto"/>
        <w:bottom w:val="none" w:sz="0" w:space="0" w:color="auto"/>
        <w:right w:val="none" w:sz="0" w:space="0" w:color="auto"/>
      </w:divBdr>
    </w:div>
    <w:div w:id="1963149433">
      <w:bodyDiv w:val="1"/>
      <w:marLeft w:val="0"/>
      <w:marRight w:val="0"/>
      <w:marTop w:val="0"/>
      <w:marBottom w:val="0"/>
      <w:divBdr>
        <w:top w:val="none" w:sz="0" w:space="0" w:color="auto"/>
        <w:left w:val="none" w:sz="0" w:space="0" w:color="auto"/>
        <w:bottom w:val="none" w:sz="0" w:space="0" w:color="auto"/>
        <w:right w:val="none" w:sz="0" w:space="0" w:color="auto"/>
      </w:divBdr>
    </w:div>
    <w:div w:id="1967466077">
      <w:bodyDiv w:val="1"/>
      <w:marLeft w:val="0"/>
      <w:marRight w:val="0"/>
      <w:marTop w:val="0"/>
      <w:marBottom w:val="0"/>
      <w:divBdr>
        <w:top w:val="none" w:sz="0" w:space="0" w:color="auto"/>
        <w:left w:val="none" w:sz="0" w:space="0" w:color="auto"/>
        <w:bottom w:val="none" w:sz="0" w:space="0" w:color="auto"/>
        <w:right w:val="none" w:sz="0" w:space="0" w:color="auto"/>
      </w:divBdr>
    </w:div>
    <w:div w:id="1977906511">
      <w:bodyDiv w:val="1"/>
      <w:marLeft w:val="0"/>
      <w:marRight w:val="0"/>
      <w:marTop w:val="0"/>
      <w:marBottom w:val="0"/>
      <w:divBdr>
        <w:top w:val="none" w:sz="0" w:space="0" w:color="auto"/>
        <w:left w:val="none" w:sz="0" w:space="0" w:color="auto"/>
        <w:bottom w:val="none" w:sz="0" w:space="0" w:color="auto"/>
        <w:right w:val="none" w:sz="0" w:space="0" w:color="auto"/>
      </w:divBdr>
    </w:div>
    <w:div w:id="1985549651">
      <w:bodyDiv w:val="1"/>
      <w:marLeft w:val="0"/>
      <w:marRight w:val="0"/>
      <w:marTop w:val="0"/>
      <w:marBottom w:val="0"/>
      <w:divBdr>
        <w:top w:val="none" w:sz="0" w:space="0" w:color="auto"/>
        <w:left w:val="none" w:sz="0" w:space="0" w:color="auto"/>
        <w:bottom w:val="none" w:sz="0" w:space="0" w:color="auto"/>
        <w:right w:val="none" w:sz="0" w:space="0" w:color="auto"/>
      </w:divBdr>
    </w:div>
    <w:div w:id="1986738220">
      <w:bodyDiv w:val="1"/>
      <w:marLeft w:val="0"/>
      <w:marRight w:val="0"/>
      <w:marTop w:val="0"/>
      <w:marBottom w:val="0"/>
      <w:divBdr>
        <w:top w:val="none" w:sz="0" w:space="0" w:color="auto"/>
        <w:left w:val="none" w:sz="0" w:space="0" w:color="auto"/>
        <w:bottom w:val="none" w:sz="0" w:space="0" w:color="auto"/>
        <w:right w:val="none" w:sz="0" w:space="0" w:color="auto"/>
      </w:divBdr>
    </w:div>
    <w:div w:id="1991211643">
      <w:bodyDiv w:val="1"/>
      <w:marLeft w:val="0"/>
      <w:marRight w:val="0"/>
      <w:marTop w:val="0"/>
      <w:marBottom w:val="0"/>
      <w:divBdr>
        <w:top w:val="none" w:sz="0" w:space="0" w:color="auto"/>
        <w:left w:val="none" w:sz="0" w:space="0" w:color="auto"/>
        <w:bottom w:val="none" w:sz="0" w:space="0" w:color="auto"/>
        <w:right w:val="none" w:sz="0" w:space="0" w:color="auto"/>
      </w:divBdr>
    </w:div>
    <w:div w:id="1996568079">
      <w:bodyDiv w:val="1"/>
      <w:marLeft w:val="0"/>
      <w:marRight w:val="0"/>
      <w:marTop w:val="0"/>
      <w:marBottom w:val="0"/>
      <w:divBdr>
        <w:top w:val="none" w:sz="0" w:space="0" w:color="auto"/>
        <w:left w:val="none" w:sz="0" w:space="0" w:color="auto"/>
        <w:bottom w:val="none" w:sz="0" w:space="0" w:color="auto"/>
        <w:right w:val="none" w:sz="0" w:space="0" w:color="auto"/>
      </w:divBdr>
      <w:divsChild>
        <w:div w:id="227345339">
          <w:marLeft w:val="446"/>
          <w:marRight w:val="0"/>
          <w:marTop w:val="120"/>
          <w:marBottom w:val="120"/>
          <w:divBdr>
            <w:top w:val="none" w:sz="0" w:space="0" w:color="auto"/>
            <w:left w:val="none" w:sz="0" w:space="0" w:color="auto"/>
            <w:bottom w:val="none" w:sz="0" w:space="0" w:color="auto"/>
            <w:right w:val="none" w:sz="0" w:space="0" w:color="auto"/>
          </w:divBdr>
        </w:div>
        <w:div w:id="909921261">
          <w:marLeft w:val="446"/>
          <w:marRight w:val="0"/>
          <w:marTop w:val="120"/>
          <w:marBottom w:val="120"/>
          <w:divBdr>
            <w:top w:val="none" w:sz="0" w:space="0" w:color="auto"/>
            <w:left w:val="none" w:sz="0" w:space="0" w:color="auto"/>
            <w:bottom w:val="none" w:sz="0" w:space="0" w:color="auto"/>
            <w:right w:val="none" w:sz="0" w:space="0" w:color="auto"/>
          </w:divBdr>
        </w:div>
        <w:div w:id="1412703434">
          <w:marLeft w:val="446"/>
          <w:marRight w:val="0"/>
          <w:marTop w:val="120"/>
          <w:marBottom w:val="120"/>
          <w:divBdr>
            <w:top w:val="none" w:sz="0" w:space="0" w:color="auto"/>
            <w:left w:val="none" w:sz="0" w:space="0" w:color="auto"/>
            <w:bottom w:val="none" w:sz="0" w:space="0" w:color="auto"/>
            <w:right w:val="none" w:sz="0" w:space="0" w:color="auto"/>
          </w:divBdr>
        </w:div>
        <w:div w:id="1544057174">
          <w:marLeft w:val="446"/>
          <w:marRight w:val="0"/>
          <w:marTop w:val="120"/>
          <w:marBottom w:val="120"/>
          <w:divBdr>
            <w:top w:val="none" w:sz="0" w:space="0" w:color="auto"/>
            <w:left w:val="none" w:sz="0" w:space="0" w:color="auto"/>
            <w:bottom w:val="none" w:sz="0" w:space="0" w:color="auto"/>
            <w:right w:val="none" w:sz="0" w:space="0" w:color="auto"/>
          </w:divBdr>
        </w:div>
        <w:div w:id="2031058920">
          <w:marLeft w:val="446"/>
          <w:marRight w:val="0"/>
          <w:marTop w:val="120"/>
          <w:marBottom w:val="120"/>
          <w:divBdr>
            <w:top w:val="none" w:sz="0" w:space="0" w:color="auto"/>
            <w:left w:val="none" w:sz="0" w:space="0" w:color="auto"/>
            <w:bottom w:val="none" w:sz="0" w:space="0" w:color="auto"/>
            <w:right w:val="none" w:sz="0" w:space="0" w:color="auto"/>
          </w:divBdr>
        </w:div>
      </w:divsChild>
    </w:div>
    <w:div w:id="2001611546">
      <w:bodyDiv w:val="1"/>
      <w:marLeft w:val="0"/>
      <w:marRight w:val="0"/>
      <w:marTop w:val="0"/>
      <w:marBottom w:val="0"/>
      <w:divBdr>
        <w:top w:val="none" w:sz="0" w:space="0" w:color="auto"/>
        <w:left w:val="none" w:sz="0" w:space="0" w:color="auto"/>
        <w:bottom w:val="none" w:sz="0" w:space="0" w:color="auto"/>
        <w:right w:val="none" w:sz="0" w:space="0" w:color="auto"/>
      </w:divBdr>
    </w:div>
    <w:div w:id="2002390610">
      <w:bodyDiv w:val="1"/>
      <w:marLeft w:val="0"/>
      <w:marRight w:val="0"/>
      <w:marTop w:val="0"/>
      <w:marBottom w:val="0"/>
      <w:divBdr>
        <w:top w:val="none" w:sz="0" w:space="0" w:color="auto"/>
        <w:left w:val="none" w:sz="0" w:space="0" w:color="auto"/>
        <w:bottom w:val="none" w:sz="0" w:space="0" w:color="auto"/>
        <w:right w:val="none" w:sz="0" w:space="0" w:color="auto"/>
      </w:divBdr>
    </w:div>
    <w:div w:id="2011709933">
      <w:bodyDiv w:val="1"/>
      <w:marLeft w:val="0"/>
      <w:marRight w:val="0"/>
      <w:marTop w:val="0"/>
      <w:marBottom w:val="0"/>
      <w:divBdr>
        <w:top w:val="none" w:sz="0" w:space="0" w:color="auto"/>
        <w:left w:val="none" w:sz="0" w:space="0" w:color="auto"/>
        <w:bottom w:val="none" w:sz="0" w:space="0" w:color="auto"/>
        <w:right w:val="none" w:sz="0" w:space="0" w:color="auto"/>
      </w:divBdr>
      <w:divsChild>
        <w:div w:id="732117212">
          <w:marLeft w:val="0"/>
          <w:marRight w:val="0"/>
          <w:marTop w:val="0"/>
          <w:marBottom w:val="0"/>
          <w:divBdr>
            <w:top w:val="none" w:sz="0" w:space="0" w:color="auto"/>
            <w:left w:val="none" w:sz="0" w:space="0" w:color="auto"/>
            <w:bottom w:val="none" w:sz="0" w:space="0" w:color="auto"/>
            <w:right w:val="none" w:sz="0" w:space="0" w:color="auto"/>
          </w:divBdr>
        </w:div>
        <w:div w:id="1579557250">
          <w:marLeft w:val="0"/>
          <w:marRight w:val="0"/>
          <w:marTop w:val="0"/>
          <w:marBottom w:val="0"/>
          <w:divBdr>
            <w:top w:val="none" w:sz="0" w:space="0" w:color="auto"/>
            <w:left w:val="none" w:sz="0" w:space="0" w:color="auto"/>
            <w:bottom w:val="none" w:sz="0" w:space="0" w:color="auto"/>
            <w:right w:val="none" w:sz="0" w:space="0" w:color="auto"/>
          </w:divBdr>
        </w:div>
        <w:div w:id="2009165430">
          <w:marLeft w:val="0"/>
          <w:marRight w:val="0"/>
          <w:marTop w:val="0"/>
          <w:marBottom w:val="0"/>
          <w:divBdr>
            <w:top w:val="none" w:sz="0" w:space="0" w:color="auto"/>
            <w:left w:val="none" w:sz="0" w:space="0" w:color="auto"/>
            <w:bottom w:val="none" w:sz="0" w:space="0" w:color="auto"/>
            <w:right w:val="none" w:sz="0" w:space="0" w:color="auto"/>
          </w:divBdr>
        </w:div>
      </w:divsChild>
    </w:div>
    <w:div w:id="2027511842">
      <w:bodyDiv w:val="1"/>
      <w:marLeft w:val="0"/>
      <w:marRight w:val="0"/>
      <w:marTop w:val="0"/>
      <w:marBottom w:val="0"/>
      <w:divBdr>
        <w:top w:val="none" w:sz="0" w:space="0" w:color="auto"/>
        <w:left w:val="none" w:sz="0" w:space="0" w:color="auto"/>
        <w:bottom w:val="none" w:sz="0" w:space="0" w:color="auto"/>
        <w:right w:val="none" w:sz="0" w:space="0" w:color="auto"/>
      </w:divBdr>
    </w:div>
    <w:div w:id="2032299868">
      <w:bodyDiv w:val="1"/>
      <w:marLeft w:val="0"/>
      <w:marRight w:val="0"/>
      <w:marTop w:val="0"/>
      <w:marBottom w:val="0"/>
      <w:divBdr>
        <w:top w:val="none" w:sz="0" w:space="0" w:color="auto"/>
        <w:left w:val="none" w:sz="0" w:space="0" w:color="auto"/>
        <w:bottom w:val="none" w:sz="0" w:space="0" w:color="auto"/>
        <w:right w:val="none" w:sz="0" w:space="0" w:color="auto"/>
      </w:divBdr>
    </w:div>
    <w:div w:id="2051759553">
      <w:bodyDiv w:val="1"/>
      <w:marLeft w:val="0"/>
      <w:marRight w:val="0"/>
      <w:marTop w:val="0"/>
      <w:marBottom w:val="0"/>
      <w:divBdr>
        <w:top w:val="none" w:sz="0" w:space="0" w:color="auto"/>
        <w:left w:val="none" w:sz="0" w:space="0" w:color="auto"/>
        <w:bottom w:val="none" w:sz="0" w:space="0" w:color="auto"/>
        <w:right w:val="none" w:sz="0" w:space="0" w:color="auto"/>
      </w:divBdr>
    </w:div>
    <w:div w:id="2056200445">
      <w:bodyDiv w:val="1"/>
      <w:marLeft w:val="0"/>
      <w:marRight w:val="0"/>
      <w:marTop w:val="0"/>
      <w:marBottom w:val="0"/>
      <w:divBdr>
        <w:top w:val="none" w:sz="0" w:space="0" w:color="auto"/>
        <w:left w:val="none" w:sz="0" w:space="0" w:color="auto"/>
        <w:bottom w:val="none" w:sz="0" w:space="0" w:color="auto"/>
        <w:right w:val="none" w:sz="0" w:space="0" w:color="auto"/>
      </w:divBdr>
    </w:div>
    <w:div w:id="2056344785">
      <w:bodyDiv w:val="1"/>
      <w:marLeft w:val="0"/>
      <w:marRight w:val="0"/>
      <w:marTop w:val="0"/>
      <w:marBottom w:val="0"/>
      <w:divBdr>
        <w:top w:val="none" w:sz="0" w:space="0" w:color="auto"/>
        <w:left w:val="none" w:sz="0" w:space="0" w:color="auto"/>
        <w:bottom w:val="none" w:sz="0" w:space="0" w:color="auto"/>
        <w:right w:val="none" w:sz="0" w:space="0" w:color="auto"/>
      </w:divBdr>
    </w:div>
    <w:div w:id="2065983674">
      <w:bodyDiv w:val="1"/>
      <w:marLeft w:val="0"/>
      <w:marRight w:val="0"/>
      <w:marTop w:val="0"/>
      <w:marBottom w:val="0"/>
      <w:divBdr>
        <w:top w:val="none" w:sz="0" w:space="0" w:color="auto"/>
        <w:left w:val="none" w:sz="0" w:space="0" w:color="auto"/>
        <w:bottom w:val="none" w:sz="0" w:space="0" w:color="auto"/>
        <w:right w:val="none" w:sz="0" w:space="0" w:color="auto"/>
      </w:divBdr>
    </w:div>
    <w:div w:id="2114471347">
      <w:bodyDiv w:val="1"/>
      <w:marLeft w:val="0"/>
      <w:marRight w:val="0"/>
      <w:marTop w:val="0"/>
      <w:marBottom w:val="0"/>
      <w:divBdr>
        <w:top w:val="none" w:sz="0" w:space="0" w:color="auto"/>
        <w:left w:val="none" w:sz="0" w:space="0" w:color="auto"/>
        <w:bottom w:val="none" w:sz="0" w:space="0" w:color="auto"/>
        <w:right w:val="none" w:sz="0" w:space="0" w:color="auto"/>
      </w:divBdr>
      <w:divsChild>
        <w:div w:id="655257344">
          <w:marLeft w:val="0"/>
          <w:marRight w:val="0"/>
          <w:marTop w:val="0"/>
          <w:marBottom w:val="0"/>
          <w:divBdr>
            <w:top w:val="none" w:sz="0" w:space="0" w:color="auto"/>
            <w:left w:val="none" w:sz="0" w:space="0" w:color="auto"/>
            <w:bottom w:val="none" w:sz="0" w:space="0" w:color="auto"/>
            <w:right w:val="none" w:sz="0" w:space="0" w:color="auto"/>
          </w:divBdr>
          <w:divsChild>
            <w:div w:id="1899168135">
              <w:marLeft w:val="0"/>
              <w:marRight w:val="0"/>
              <w:marTop w:val="0"/>
              <w:marBottom w:val="0"/>
              <w:divBdr>
                <w:top w:val="none" w:sz="0" w:space="0" w:color="auto"/>
                <w:left w:val="none" w:sz="0" w:space="0" w:color="auto"/>
                <w:bottom w:val="none" w:sz="0" w:space="0" w:color="auto"/>
                <w:right w:val="none" w:sz="0" w:space="0" w:color="auto"/>
              </w:divBdr>
              <w:divsChild>
                <w:div w:id="107809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80998">
      <w:bodyDiv w:val="1"/>
      <w:marLeft w:val="0"/>
      <w:marRight w:val="0"/>
      <w:marTop w:val="0"/>
      <w:marBottom w:val="0"/>
      <w:divBdr>
        <w:top w:val="none" w:sz="0" w:space="0" w:color="auto"/>
        <w:left w:val="none" w:sz="0" w:space="0" w:color="auto"/>
        <w:bottom w:val="none" w:sz="0" w:space="0" w:color="auto"/>
        <w:right w:val="none" w:sz="0" w:space="0" w:color="auto"/>
      </w:divBdr>
    </w:div>
    <w:div w:id="2135126838">
      <w:bodyDiv w:val="1"/>
      <w:marLeft w:val="0"/>
      <w:marRight w:val="0"/>
      <w:marTop w:val="0"/>
      <w:marBottom w:val="0"/>
      <w:divBdr>
        <w:top w:val="none" w:sz="0" w:space="0" w:color="auto"/>
        <w:left w:val="none" w:sz="0" w:space="0" w:color="auto"/>
        <w:bottom w:val="none" w:sz="0" w:space="0" w:color="auto"/>
        <w:right w:val="none" w:sz="0" w:space="0" w:color="auto"/>
      </w:divBdr>
    </w:div>
    <w:div w:id="2137093147">
      <w:bodyDiv w:val="1"/>
      <w:marLeft w:val="0"/>
      <w:marRight w:val="0"/>
      <w:marTop w:val="0"/>
      <w:marBottom w:val="0"/>
      <w:divBdr>
        <w:top w:val="none" w:sz="0" w:space="0" w:color="auto"/>
        <w:left w:val="none" w:sz="0" w:space="0" w:color="auto"/>
        <w:bottom w:val="none" w:sz="0" w:space="0" w:color="auto"/>
        <w:right w:val="none" w:sz="0" w:space="0" w:color="auto"/>
      </w:divBdr>
    </w:div>
    <w:div w:id="2139181614">
      <w:bodyDiv w:val="1"/>
      <w:marLeft w:val="0"/>
      <w:marRight w:val="0"/>
      <w:marTop w:val="0"/>
      <w:marBottom w:val="0"/>
      <w:divBdr>
        <w:top w:val="none" w:sz="0" w:space="0" w:color="auto"/>
        <w:left w:val="none" w:sz="0" w:space="0" w:color="auto"/>
        <w:bottom w:val="none" w:sz="0" w:space="0" w:color="auto"/>
        <w:right w:val="none" w:sz="0" w:space="0" w:color="auto"/>
      </w:divBdr>
    </w:div>
    <w:div w:id="2140298490">
      <w:bodyDiv w:val="1"/>
      <w:marLeft w:val="0"/>
      <w:marRight w:val="0"/>
      <w:marTop w:val="0"/>
      <w:marBottom w:val="0"/>
      <w:divBdr>
        <w:top w:val="none" w:sz="0" w:space="0" w:color="auto"/>
        <w:left w:val="none" w:sz="0" w:space="0" w:color="auto"/>
        <w:bottom w:val="none" w:sz="0" w:space="0" w:color="auto"/>
        <w:right w:val="none" w:sz="0" w:space="0" w:color="auto"/>
      </w:divBdr>
    </w:div>
    <w:div w:id="21473562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abs.gov.au/ausstats/abs@.nsf/mf/3238.0.55.001" TargetMode="External"/><Relationship Id="rId13" Type="http://schemas.openxmlformats.org/officeDocument/2006/relationships/hyperlink" Target="http://www.nteu.org.au/library/download/id/6468" TargetMode="External"/><Relationship Id="rId18" Type="http://schemas.openxmlformats.org/officeDocument/2006/relationships/hyperlink" Target="https://www2.health.vic.gov.au/Api/downloadmedia/%7BAA5BF304-C145-4BA1-952E-8A1E67CD5381%7D" TargetMode="External"/><Relationship Id="rId26" Type="http://schemas.openxmlformats.org/officeDocument/2006/relationships/hyperlink" Target="https://www.austrade.gov.au/ArticleDocuments/5499/EvaluationTTNQIndigenous.pdf.aspx" TargetMode="External"/><Relationship Id="rId3" Type="http://schemas.openxmlformats.org/officeDocument/2006/relationships/hyperlink" Target="https://www.reconciliation.org.au/wp-content/uploads/2017/11/Auspolls-Evaluating-the-effectiveess-of-Reconciliation-Action-Plans-Overall-analysis.pdf" TargetMode="External"/><Relationship Id="rId21" Type="http://schemas.openxmlformats.org/officeDocument/2006/relationships/hyperlink" Target="https://www.universitiesaustralia.edu.au/wp-content/uploads/2019/06/20190304-Final-Indigenous-Strategy-Report-v2-2.pdf" TargetMode="External"/><Relationship Id="rId7" Type="http://schemas.openxmlformats.org/officeDocument/2006/relationships/hyperlink" Target="https://apo.org.au/node/222106" TargetMode="External"/><Relationship Id="rId12" Type="http://schemas.openxmlformats.org/officeDocument/2006/relationships/hyperlink" Target="https://www.qilt.edu.au/docs/default-source/gos-reports/2018-gos-l/2018-gos-l-national-report-final.pdf?sfvrsn=742e33c_2" TargetMode="External"/><Relationship Id="rId17" Type="http://schemas.openxmlformats.org/officeDocument/2006/relationships/hyperlink" Target="https://aifs.gov.au/cfca/publications/evaluating-outcomes-programs-indigenous-families-and-communities" TargetMode="External"/><Relationship Id="rId25" Type="http://schemas.openxmlformats.org/officeDocument/2006/relationships/hyperlink" Target="file:///C:\Users\PMC14114\Desktop\niaa\TAEG\:%20https:\www2.health.vic.gov.au\Api\downloadmedia\%7bAA5BF304-C145-4BA1-952E-8A1E67CD5381%7d" TargetMode="External"/><Relationship Id="rId2" Type="http://schemas.openxmlformats.org/officeDocument/2006/relationships/hyperlink" Target="https://www.reconciliation.org.au/wp-content/uploads/2019/10/ra-annual-review-2018_19_web-1.pdf" TargetMode="External"/><Relationship Id="rId16" Type="http://schemas.openxmlformats.org/officeDocument/2006/relationships/hyperlink" Target="https://novaojs.newcastle.edu.au/ceehe/index.php/iswp/article/view/86" TargetMode="External"/><Relationship Id="rId20" Type="http://schemas.openxmlformats.org/officeDocument/2006/relationships/hyperlink" Target="https://www.aihw.gov.au/reports/indigenous-australians/effectiveness-of-traineeships-and-apprenticeships/contents/table-of-contents" TargetMode="External"/><Relationship Id="rId29" Type="http://schemas.openxmlformats.org/officeDocument/2006/relationships/hyperlink" Target="https://www.sbs.com.au/nitv/article/2019/03/19/qantas-denies-exploiting-indigenous-workers-through-traineeship-program" TargetMode="External"/><Relationship Id="rId1" Type="http://schemas.openxmlformats.org/officeDocument/2006/relationships/hyperlink" Target="https://www.pmc.gov.au/sites/default/files/reports/closing-the-gap-2018/employment.htm" TargetMode="External"/><Relationship Id="rId6" Type="http://schemas.openxmlformats.org/officeDocument/2006/relationships/hyperlink" Target="https://docs.education.gov.au/system/files/doc/other/review_final_report_2012.pdf" TargetMode="External"/><Relationship Id="rId11" Type="http://schemas.openxmlformats.org/officeDocument/2006/relationships/hyperlink" Target="https://www.qilt.edu.au/docs/default-source/gos-reports/2018-gos/2018-gos-national-report-2018.pdf?sfvrsn=a729e33c_" TargetMode="External"/><Relationship Id="rId24" Type="http://schemas.openxmlformats.org/officeDocument/2006/relationships/hyperlink" Target="https://www.cese.nsw.gov.au/images/stories/PDF/Eval_Rep/Ext_Affairs_Reg/The_Way_Ahead_Follow-up_and_assessment.pdf" TargetMode="External"/><Relationship Id="rId5" Type="http://schemas.openxmlformats.org/officeDocument/2006/relationships/hyperlink" Target="http://www.oecd.org/employment/leed/Policy-Highlights-Indigenous-Employment-and-Skills-Strategies-in-Australia.pdf" TargetMode="External"/><Relationship Id="rId15" Type="http://schemas.openxmlformats.org/officeDocument/2006/relationships/hyperlink" Target="https://www.ncbi.nlm.nih.gov/pubmed/27776418" TargetMode="External"/><Relationship Id="rId23" Type="http://schemas.openxmlformats.org/officeDocument/2006/relationships/hyperlink" Target="https://www.austrade.gov.au/ArticleDocuments/5499/EvaluationTTNQIndigenous.pdf.aspx" TargetMode="External"/><Relationship Id="rId28" Type="http://schemas.openxmlformats.org/officeDocument/2006/relationships/hyperlink" Target="https://www.austrade.gov.au/ArticleDocuments/5499/EvaluationTTNQIndigenous.pdf.aspx" TargetMode="External"/><Relationship Id="rId10" Type="http://schemas.openxmlformats.org/officeDocument/2006/relationships/hyperlink" Target="https://apo.org.au/node/222106" TargetMode="External"/><Relationship Id="rId19" Type="http://schemas.openxmlformats.org/officeDocument/2006/relationships/hyperlink" Target="https://ssc.govt.nz/resources/tpk-case-study-dec13/" TargetMode="External"/><Relationship Id="rId4" Type="http://schemas.openxmlformats.org/officeDocument/2006/relationships/hyperlink" Target="http://www.australianreview.net/digest/2014/10/jordan.html" TargetMode="External"/><Relationship Id="rId9" Type="http://schemas.openxmlformats.org/officeDocument/2006/relationships/hyperlink" Target="https://apo.org.au/node/222106" TargetMode="External"/><Relationship Id="rId14" Type="http://schemas.openxmlformats.org/officeDocument/2006/relationships/hyperlink" Target="https://www.ncver.edu.au/__data/assets/pdf_file/0031/484447/Indigenous-VET-participation,-completion-and-outcomes.pdf" TargetMode="External"/><Relationship Id="rId22" Type="http://schemas.openxmlformats.org/officeDocument/2006/relationships/hyperlink" Target="https://www2.health.vic.gov.au/Api/downloadmedia/%7BAA5BF304-C145-4BA1-952E-8A1E67CD5381%7D" TargetMode="External"/><Relationship Id="rId27" Type="http://schemas.openxmlformats.org/officeDocument/2006/relationships/hyperlink" Target="https://www.murdoch.edu.au/School-of-Business-and-Governance/_document/Australian-Conference-of-Economists/Can-an-Indigenous-employment-program-work-A-case-study.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lemen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mc5611b894cf49d8aeeb8ebf39dc09bc xmlns="9ff21f62-3bfa-416f-adb9-cec088b4692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ShareHubID xmlns="9ff21f62-3bfa-416f-adb9-cec088b46925">UDOC20-330616</ShareHubID>
    <TaxCatchAll xmlns="9ff21f62-3bfa-416f-adb9-cec088b46925">
      <Value>5</Value>
      <Value>1</Value>
    </TaxCatchAll>
    <jd1c641577414dfdab1686c9d5d0dbd0 xmlns="9ff21f62-3bfa-416f-adb9-cec088b46925">
      <Terms xmlns="http://schemas.microsoft.com/office/infopath/2007/PartnerControls"/>
    </jd1c641577414dfdab1686c9d5d0dbd0>
    <PMCNotes xmlns="9ff21f62-3bfa-416f-adb9-cec088b46925" xsi:nil="true"/>
    <d52d0373f33d45c0b975bd31fe1f972b xmlns="9ff21f62-3bfa-416f-adb9-cec088b46925">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7a07f35e-4353-46db-9744-03c8d3a90438</TermId>
        </TermInfo>
      </Terms>
    </d52d0373f33d45c0b975bd31fe1f972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F36F0EC1BC2E2B4D9697C010DEDFC429" ma:contentTypeVersion="7" ma:contentTypeDescription="ShareHub Document" ma:contentTypeScope="" ma:versionID="c68b3497932645a9a445293d4f46aa4f">
  <xsd:schema xmlns:xsd="http://www.w3.org/2001/XMLSchema" xmlns:xs="http://www.w3.org/2001/XMLSchema" xmlns:p="http://schemas.microsoft.com/office/2006/metadata/properties" xmlns:ns2="9ff21f62-3bfa-416f-adb9-cec088b46925" xmlns:ns3="685f9fda-bd71-4433-b331-92feb9553089" targetNamespace="http://schemas.microsoft.com/office/2006/metadata/properties" ma:root="true" ma:fieldsID="dd1dda4ea71fd30cb4385022882f703b" ns2:_="" ns3:_="">
    <xsd:import namespace="9ff21f62-3bfa-416f-adb9-cec088b46925"/>
    <xsd:import namespace="685f9fda-bd71-4433-b331-92feb9553089"/>
    <xsd:element name="properties">
      <xsd:complexType>
        <xsd:sequence>
          <xsd:element name="documentManagement">
            <xsd:complexType>
              <xsd:all>
                <xsd:element ref="ns3:NonRecordJustification" minOccurs="0"/>
                <xsd:element ref="ns2:mc5611b894cf49d8aeeb8ebf39dc09bc" minOccurs="0"/>
                <xsd:element ref="ns2:TaxCatchAll" minOccurs="0"/>
                <xsd:element ref="ns2:TaxCatchAllLabel" minOccurs="0"/>
                <xsd:element ref="ns2:jd1c641577414dfdab1686c9d5d0dbd0" minOccurs="0"/>
                <xsd:element ref="ns2:PMCNotes" minOccurs="0"/>
                <xsd:element ref="ns2:ShareHubID" minOccurs="0"/>
                <xsd:element ref="ns2:SharedWithUsers" minOccurs="0"/>
                <xsd:element ref="ns2:d52d0373f33d45c0b975bd31fe1f972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21f62-3bfa-416f-adb9-cec088b46925" elementFormDefault="qualified">
    <xsd:import namespace="http://schemas.microsoft.com/office/2006/documentManagement/types"/>
    <xsd:import namespace="http://schemas.microsoft.com/office/infopath/2007/PartnerControls"/>
    <xsd:element name="mc5611b894cf49d8aeeb8ebf39dc09bc" ma:index="8" ma:taxonomy="true" ma:internalName="mc5611b894cf49d8aeeb8ebf39dc09bc" ma:taxonomyFieldName="HPRMSecurityLevel" ma:displayName="Security Classification" ma:default="26;#OFFICIAL|11463c70-78df-4e3b-b0ff-f66cd3cb26ec" ma:fieldId="{6c5611b8-94cf-49d8-aeeb-8ebf39dc09bc}" ma:sspId="a560683c-39f7-40cc-81e5-5b545283d6d6"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a05c4fc-a3e0-46df-88b6-e1886d8fd8cf}" ma:internalName="TaxCatchAll" ma:showField="CatchAllData" ma:web="9ff21f62-3bfa-416f-adb9-cec088b4692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a05c4fc-a3e0-46df-88b6-e1886d8fd8cf}" ma:internalName="TaxCatchAllLabel" ma:readOnly="true" ma:showField="CatchAllDataLabel" ma:web="9ff21f62-3bfa-416f-adb9-cec088b46925">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a560683c-39f7-40cc-81e5-5b545283d6d6" ma:termSetId="4779c3b8-a320-4a06-b8c8-666ff4292a5a" ma:anchorId="00000000-0000-0000-0000-000000000000" ma:open="false" ma:isKeyword="false">
      <xsd:complexType>
        <xsd:sequence>
          <xsd:element ref="pc:Terms" minOccurs="0" maxOccurs="1"/>
        </xsd:sequence>
      </xsd:complexType>
    </xsd:element>
    <xsd:element name="PMCNotes" ma:index="15" nillable="true" ma:displayName="Notes" ma:internalName="PMCNotes">
      <xsd:simpleType>
        <xsd:restriction base="dms:Note">
          <xsd:maxLength value="255"/>
        </xsd:restriction>
      </xsd:simpleType>
    </xsd:element>
    <xsd:element name="ShareHubID" ma:index="16" nillable="true" ma:displayName="Record ID" ma:indexed="true" ma:internalName="ShareHubID">
      <xsd:simpleType>
        <xsd:restriction base="dms:Text">
          <xsd:maxLength value="255"/>
        </xsd:restriction>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52d0373f33d45c0b975bd31fe1f972b" ma:index="18" nillable="true" ma:taxonomy="true" ma:internalName="d52d0373f33d45c0b975bd31fe1f972b" ma:taxonomyFieldName="ESearchTags" ma:displayName="Tags" ma:fieldId="{d52d0373-f33d-45c0-b975-bd31fe1f972b}" ma:taxonomyMulti="true" ma:sspId="a560683c-39f7-40cc-81e5-5b545283d6d6" ma:termSetId="9180df41-f70c-418d-8757-45bd3340d27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4"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0389A-BD9F-4899-8132-981CD9113D37}">
  <ds:schemaRefs>
    <ds:schemaRef ds:uri="http://schemas.microsoft.com/office/2006/metadata/properties"/>
    <ds:schemaRef ds:uri="http://schemas.microsoft.com/office/infopath/2007/PartnerControls"/>
    <ds:schemaRef ds:uri="685f9fda-bd71-4433-b331-92feb9553089"/>
    <ds:schemaRef ds:uri="9ff21f62-3bfa-416f-adb9-cec088b46925"/>
  </ds:schemaRefs>
</ds:datastoreItem>
</file>

<file path=customXml/itemProps2.xml><?xml version="1.0" encoding="utf-8"?>
<ds:datastoreItem xmlns:ds="http://schemas.openxmlformats.org/officeDocument/2006/customXml" ds:itemID="{F1DE6CD9-44A2-4D97-BB64-9AF858255435}">
  <ds:schemaRefs>
    <ds:schemaRef ds:uri="http://schemas.microsoft.com/sharepoint/v3/contenttype/forms"/>
  </ds:schemaRefs>
</ds:datastoreItem>
</file>

<file path=customXml/itemProps3.xml><?xml version="1.0" encoding="utf-8"?>
<ds:datastoreItem xmlns:ds="http://schemas.openxmlformats.org/officeDocument/2006/customXml" ds:itemID="{811194B6-33F8-40BA-8C95-741D63777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21f62-3bfa-416f-adb9-cec088b46925"/>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9E483C-7070-41D3-9340-E3F7AB936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6646</Words>
  <Characters>35361</Characters>
  <Application>Microsoft Office Word</Application>
  <DocSecurity>0</DocSecurity>
  <Lines>498</Lines>
  <Paragraphs>160</Paragraphs>
  <ScaleCrop>false</ScaleCrop>
  <HeadingPairs>
    <vt:vector size="2" baseType="variant">
      <vt:variant>
        <vt:lpstr>Title</vt:lpstr>
      </vt:variant>
      <vt:variant>
        <vt:i4>1</vt:i4>
      </vt:variant>
    </vt:vector>
  </HeadingPairs>
  <TitlesOfParts>
    <vt:vector size="1" baseType="lpstr">
      <vt:lpstr>Annex C: Indigenous Cadetship Programs - A literature review</vt:lpstr>
    </vt:vector>
  </TitlesOfParts>
  <Company>FaHCSIA</Company>
  <LinksUpToDate>false</LinksUpToDate>
  <CharactersWithSpaces>41847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C: Indigenous Cadetship Programs - A literature review</dc:title>
  <dc:subject/>
  <dc:creator>National Indigenous Australians Agency</dc:creator>
  <cp:keywords/>
  <dc:description/>
  <cp:lastModifiedBy>Lipapis, Anastasia</cp:lastModifiedBy>
  <cp:revision>3</cp:revision>
  <cp:lastPrinted>2019-12-10T04:41:00Z</cp:lastPrinted>
  <dcterms:created xsi:type="dcterms:W3CDTF">2020-12-07T06:04:00Z</dcterms:created>
  <dcterms:modified xsi:type="dcterms:W3CDTF">2020-12-08T05:28:00Z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0x0101002825A64A6E1845A99A9D8EE8A5686ECB00F36F0EC1BC2E2B4D9697C010DEDFC429</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ESearchTags">
    <vt:lpwstr>5;#Training|7a07f35e-4353-46db-9744-03c8d3a90438</vt:lpwstr>
  </property>
  <property fmtid="{D5CDD505-2E9C-101B-9397-08002B2CF9AE}" pid="6" name="PMC.ESearch.TagGeneratedTime">
    <vt:lpwstr>2020-12-01T18:21:13</vt:lpwstr>
  </property>
</Properties>
</file>