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6BE1" w14:textId="7FBE988E" w:rsidR="00264F4E" w:rsidRPr="00FF5490" w:rsidRDefault="00264F4E" w:rsidP="00F2174A">
      <w:pPr>
        <w:pStyle w:val="Heading1"/>
        <w:rPr>
          <w:color w:val="239995"/>
        </w:rPr>
      </w:pPr>
      <w:bookmarkStart w:id="0" w:name="_GoBack"/>
      <w:bookmarkEnd w:id="0"/>
      <w:r w:rsidRPr="00FF5490">
        <w:rPr>
          <w:color w:val="239995"/>
        </w:rPr>
        <w:t>Annex K: Operating Models of Third-Party Providers</w:t>
      </w:r>
    </w:p>
    <w:p w14:paraId="4DEF7958" w14:textId="77777777" w:rsidR="00264F4E" w:rsidRPr="00264F4E" w:rsidRDefault="00264F4E" w:rsidP="00264F4E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perating model of third party providers"/>
        <w:tblDescription w:val="1st column is headings, 2nd column is CareerTrackers and 3rd column is AFL SportsReady"/>
      </w:tblPr>
      <w:tblGrid>
        <w:gridCol w:w="1671"/>
        <w:gridCol w:w="3807"/>
        <w:gridCol w:w="3532"/>
      </w:tblGrid>
      <w:tr w:rsidR="00772D24" w:rsidRPr="00772D24" w14:paraId="403D0391" w14:textId="77777777" w:rsidTr="005F2764">
        <w:trPr>
          <w:tblHeader/>
        </w:trPr>
        <w:tc>
          <w:tcPr>
            <w:tcW w:w="1671" w:type="dxa"/>
            <w:shd w:val="clear" w:color="auto" w:fill="1E9995"/>
          </w:tcPr>
          <w:p w14:paraId="1931C191" w14:textId="77777777" w:rsidR="00264F4E" w:rsidRPr="00772D24" w:rsidRDefault="00264F4E" w:rsidP="006F79B5">
            <w:pPr>
              <w:spacing w:after="80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07" w:type="dxa"/>
            <w:shd w:val="clear" w:color="auto" w:fill="1E9995"/>
          </w:tcPr>
          <w:p w14:paraId="67A91E65" w14:textId="56488CC0" w:rsidR="00264F4E" w:rsidRPr="00772D24" w:rsidRDefault="00264F4E" w:rsidP="006F79B5">
            <w:pPr>
              <w:spacing w:after="80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  <w:r w:rsidRPr="00772D24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  <w:t>CareerTrackers</w:t>
            </w:r>
          </w:p>
        </w:tc>
        <w:tc>
          <w:tcPr>
            <w:tcW w:w="3532" w:type="dxa"/>
            <w:shd w:val="clear" w:color="auto" w:fill="1E9995"/>
          </w:tcPr>
          <w:p w14:paraId="5DFFFA95" w14:textId="384C743F" w:rsidR="00264F4E" w:rsidRPr="00772D24" w:rsidRDefault="00264F4E" w:rsidP="006F79B5">
            <w:pPr>
              <w:spacing w:after="80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</w:pPr>
            <w:r w:rsidRPr="00772D24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</w:rPr>
              <w:t>AFLSportsReady</w:t>
            </w:r>
          </w:p>
        </w:tc>
      </w:tr>
      <w:tr w:rsidR="00264F4E" w:rsidRPr="00772D24" w14:paraId="5DDC45DA" w14:textId="77777777" w:rsidTr="006F79B5">
        <w:tc>
          <w:tcPr>
            <w:tcW w:w="1671" w:type="dxa"/>
          </w:tcPr>
          <w:p w14:paraId="1F2011C5" w14:textId="4C86EFCB" w:rsidR="00264F4E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Mission</w:t>
            </w:r>
          </w:p>
        </w:tc>
        <w:tc>
          <w:tcPr>
            <w:tcW w:w="3807" w:type="dxa"/>
          </w:tcPr>
          <w:p w14:paraId="2C56667E" w14:textId="3E8D0DA1" w:rsidR="00264F4E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I</w:t>
            </w:r>
            <w:r w:rsidR="00264F4E" w:rsidRPr="00772D24">
              <w:rPr>
                <w:rFonts w:ascii="Helvetica" w:hAnsi="Helvetica"/>
                <w:sz w:val="22"/>
                <w:szCs w:val="22"/>
              </w:rPr>
              <w:t>ncrease the number of Indigenous Australians attending and graduating from university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09A6C4E5" w14:textId="4450A0BF" w:rsidR="00264F4E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Provide young people with a great platform for their future, while helping partners to develop their workforces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264F4E" w:rsidRPr="00772D24" w14:paraId="1E4DAC7B" w14:textId="77777777" w:rsidTr="006F79B5">
        <w:tc>
          <w:tcPr>
            <w:tcW w:w="1671" w:type="dxa"/>
          </w:tcPr>
          <w:p w14:paraId="190FE0C7" w14:textId="05135526" w:rsidR="00264F4E" w:rsidRPr="00772D24" w:rsidRDefault="00BF65D1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Cadet placements</w:t>
            </w:r>
          </w:p>
        </w:tc>
        <w:tc>
          <w:tcPr>
            <w:tcW w:w="3807" w:type="dxa"/>
          </w:tcPr>
          <w:p w14:paraId="112EF595" w14:textId="64338F42" w:rsidR="00264F4E" w:rsidRPr="00772D24" w:rsidRDefault="00264F4E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275 cadetship placements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51900CF3" w14:textId="290BC8F2" w:rsidR="00264F4E" w:rsidRPr="00772D24" w:rsidRDefault="00BF65D1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 xml:space="preserve">100 cadetship placements, but </w:t>
            </w:r>
            <w:r w:rsidR="002D3FD2" w:rsidRPr="00772D24">
              <w:rPr>
                <w:rFonts w:ascii="Helvetica" w:hAnsi="Helvetica"/>
                <w:sz w:val="22"/>
                <w:szCs w:val="22"/>
              </w:rPr>
              <w:t>less are in operation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264F4E" w:rsidRPr="00772D24" w14:paraId="07BF4BAE" w14:textId="77777777" w:rsidTr="006F79B5">
        <w:tc>
          <w:tcPr>
            <w:tcW w:w="1671" w:type="dxa"/>
          </w:tcPr>
          <w:p w14:paraId="7B4F24DF" w14:textId="639A9A8E" w:rsidR="00264F4E" w:rsidRPr="00772D24" w:rsidRDefault="00BF65D1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O</w:t>
            </w:r>
            <w:r w:rsidR="00264F4E" w:rsidRPr="00772D24">
              <w:rPr>
                <w:rFonts w:ascii="Helvetica" w:hAnsi="Helvetica"/>
                <w:sz w:val="22"/>
                <w:szCs w:val="22"/>
              </w:rPr>
              <w:t>perational income</w:t>
            </w:r>
          </w:p>
        </w:tc>
        <w:tc>
          <w:tcPr>
            <w:tcW w:w="3807" w:type="dxa"/>
          </w:tcPr>
          <w:p w14:paraId="043E576A" w14:textId="4FE23E11" w:rsidR="006F79B5" w:rsidRPr="00772D24" w:rsidRDefault="002D3FD2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 xml:space="preserve">TAEG provides 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>$1,100 administrative fee</w:t>
            </w:r>
            <w:r w:rsidRPr="00772D24">
              <w:rPr>
                <w:rFonts w:ascii="Helvetica" w:hAnsi="Helvetica"/>
                <w:sz w:val="22"/>
                <w:szCs w:val="22"/>
              </w:rPr>
              <w:t xml:space="preserve"> per cadet.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26467E04" w14:textId="0156CC7B" w:rsidR="00E717D0" w:rsidRPr="00772D24" w:rsidRDefault="007C78F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 xml:space="preserve"> sponsorship fee</w:t>
            </w:r>
            <w:r w:rsidR="006F79B5" w:rsidRPr="00772D24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 xml:space="preserve">is 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 xml:space="preserve">provided by host </w:t>
            </w:r>
            <w:r w:rsidR="00E717D0" w:rsidRPr="00772D24">
              <w:rPr>
                <w:rFonts w:ascii="Helvetica" w:hAnsi="Helvetica"/>
                <w:sz w:val="22"/>
                <w:szCs w:val="22"/>
              </w:rPr>
              <w:t xml:space="preserve">employers 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 xml:space="preserve">per </w:t>
            </w:r>
            <w:r w:rsidR="00E717D0" w:rsidRPr="00772D24">
              <w:rPr>
                <w:rFonts w:ascii="Helvetica" w:hAnsi="Helvetica"/>
                <w:sz w:val="22"/>
                <w:szCs w:val="22"/>
              </w:rPr>
              <w:t>cadet</w:t>
            </w:r>
            <w:r w:rsidR="006F79B5" w:rsidRPr="00772D24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C35C98" w:rsidRPr="00772D24">
              <w:rPr>
                <w:rFonts w:ascii="Helvetica" w:hAnsi="Helvetica"/>
                <w:sz w:val="22"/>
                <w:szCs w:val="22"/>
              </w:rPr>
              <w:t>This fee can be waivered if the employer is genuinely unable to pay the fee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795D34CB" w14:textId="670CDEC3" w:rsidR="00264F4E" w:rsidRPr="00772D24" w:rsidRDefault="002D3FD2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TAEG provides $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>3,000</w:t>
            </w:r>
            <w:r w:rsidRPr="00772D24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>administrative fee per cadet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6F79B5" w:rsidRPr="00772D24" w14:paraId="665B23F7" w14:textId="77777777" w:rsidTr="006F79B5">
        <w:tc>
          <w:tcPr>
            <w:tcW w:w="1671" w:type="dxa"/>
          </w:tcPr>
          <w:p w14:paraId="4D824AF2" w14:textId="4A507E04" w:rsidR="006F79B5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Timing of internship</w:t>
            </w:r>
          </w:p>
        </w:tc>
        <w:tc>
          <w:tcPr>
            <w:tcW w:w="3807" w:type="dxa"/>
          </w:tcPr>
          <w:p w14:paraId="0CFF3720" w14:textId="73CAD8F8" w:rsidR="006F79B5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Primarily in summer university holidays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  <w:p w14:paraId="1A82175C" w14:textId="47F2A525" w:rsidR="006F79B5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Cadets in later years of their degree can opt to work more regularly for their employer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0BC6D80D" w14:textId="55D102CB" w:rsidR="006F79B5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Can occur as a ‘block’ in the summer holidays, or more regularly during semester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C35C98" w:rsidRPr="00772D24" w14:paraId="634AEECA" w14:textId="77777777" w:rsidTr="006F79B5">
        <w:tc>
          <w:tcPr>
            <w:tcW w:w="1671" w:type="dxa"/>
          </w:tcPr>
          <w:p w14:paraId="199506D3" w14:textId="74F49FEE" w:rsidR="00C35C98" w:rsidRPr="00772D24" w:rsidRDefault="00C35C98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Supports provided to cadet</w:t>
            </w:r>
            <w:r w:rsidR="006F79B5" w:rsidRPr="00772D24">
              <w:rPr>
                <w:rFonts w:ascii="Helvetica" w:hAnsi="Helvetica"/>
                <w:sz w:val="22"/>
                <w:szCs w:val="22"/>
              </w:rPr>
              <w:t xml:space="preserve"> and employer</w:t>
            </w:r>
          </w:p>
        </w:tc>
        <w:tc>
          <w:tcPr>
            <w:tcW w:w="3807" w:type="dxa"/>
          </w:tcPr>
          <w:p w14:paraId="1F945BC5" w14:textId="42B64A71" w:rsidR="006F79B5" w:rsidRPr="00772D24" w:rsidRDefault="00C35C98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Intensive support, including 1-1 weekly contact from an ‘advisor’ (managing a caseloads of approximately 30 cadets)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  <w:p w14:paraId="05338E85" w14:textId="6652AE42" w:rsidR="00C35C98" w:rsidRPr="00772D24" w:rsidRDefault="00C35C98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Networking opportunities and celebratory events for cadet and employer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03207208" w14:textId="6935F3A5" w:rsidR="00C35C98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Supports employers to recruit cadets and offers some support to cadets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  <w:p w14:paraId="25EF2AD5" w14:textId="6FD8BF76" w:rsidR="006F79B5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Overall supports are less intensive than CareerTrackers, due to the smaller size of the program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BF65D1" w:rsidRPr="00772D24" w14:paraId="1E3BF38B" w14:textId="77777777" w:rsidTr="006F79B5">
        <w:tc>
          <w:tcPr>
            <w:tcW w:w="1671" w:type="dxa"/>
          </w:tcPr>
          <w:p w14:paraId="16B433F1" w14:textId="6E6641FB" w:rsidR="00BF65D1" w:rsidRPr="00772D24" w:rsidRDefault="00BF65D1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Employers</w:t>
            </w:r>
          </w:p>
        </w:tc>
        <w:tc>
          <w:tcPr>
            <w:tcW w:w="3807" w:type="dxa"/>
          </w:tcPr>
          <w:p w14:paraId="1A3971F4" w14:textId="0CF418AF" w:rsidR="00BF65D1" w:rsidRPr="00772D24" w:rsidRDefault="00BF65D1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 xml:space="preserve">Primarily large corporations, smaller number </w:t>
            </w:r>
            <w:r w:rsidR="006F79B5" w:rsidRPr="00772D24">
              <w:rPr>
                <w:rFonts w:ascii="Helvetica" w:hAnsi="Helvetica"/>
                <w:sz w:val="22"/>
                <w:szCs w:val="22"/>
              </w:rPr>
              <w:t>o</w:t>
            </w:r>
            <w:r w:rsidRPr="00772D24">
              <w:rPr>
                <w:rFonts w:ascii="Helvetica" w:hAnsi="Helvetica"/>
                <w:sz w:val="22"/>
                <w:szCs w:val="22"/>
              </w:rPr>
              <w:t>f government agencies and not-for-profits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28D56978" w14:textId="12555CE0" w:rsidR="00BF65D1" w:rsidRPr="00772D24" w:rsidRDefault="00BF65D1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Diverse range of employers, including organisations in the private, public and not-for-profit sector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BF65D1" w:rsidRPr="00772D24" w14:paraId="448BB381" w14:textId="77777777" w:rsidTr="006F79B5">
        <w:tc>
          <w:tcPr>
            <w:tcW w:w="1671" w:type="dxa"/>
          </w:tcPr>
          <w:p w14:paraId="632E0643" w14:textId="7C7FDF04" w:rsidR="00BF65D1" w:rsidRPr="00772D24" w:rsidRDefault="006F79B5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Early intervention</w:t>
            </w:r>
          </w:p>
        </w:tc>
        <w:tc>
          <w:tcPr>
            <w:tcW w:w="3807" w:type="dxa"/>
          </w:tcPr>
          <w:p w14:paraId="77B31B9E" w14:textId="0B63AAF9" w:rsidR="00BF65D1" w:rsidRPr="00772D24" w:rsidRDefault="002D3FD2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 xml:space="preserve">Works with </w:t>
            </w:r>
            <w:hyperlink r:id="rId8" w:history="1">
              <w:r w:rsidR="00BF65D1" w:rsidRPr="00772D24">
                <w:rPr>
                  <w:rStyle w:val="Hyperlink"/>
                  <w:rFonts w:ascii="Helvetica" w:hAnsi="Helvetica"/>
                  <w:sz w:val="22"/>
                  <w:szCs w:val="22"/>
                </w:rPr>
                <w:t>Australian Indigenous Mentoring Experience (AIME)</w:t>
              </w:r>
            </w:hyperlink>
            <w:r w:rsidR="00BF65D1" w:rsidRPr="00772D24">
              <w:rPr>
                <w:rFonts w:ascii="Helvetica" w:hAnsi="Helvetica"/>
                <w:sz w:val="22"/>
                <w:szCs w:val="22"/>
              </w:rPr>
              <w:t xml:space="preserve"> and the </w:t>
            </w:r>
            <w:hyperlink r:id="rId9" w:history="1">
              <w:r w:rsidR="00BF65D1" w:rsidRPr="00772D24">
                <w:rPr>
                  <w:rStyle w:val="Hyperlink"/>
                  <w:rFonts w:ascii="Helvetica" w:hAnsi="Helvetica"/>
                  <w:sz w:val="22"/>
                  <w:szCs w:val="22"/>
                </w:rPr>
                <w:t>Aurora Project</w:t>
              </w:r>
            </w:hyperlink>
            <w:r w:rsidR="00BF65D1" w:rsidRPr="00772D24">
              <w:rPr>
                <w:rFonts w:ascii="Helvetica" w:hAnsi="Helvetica"/>
                <w:sz w:val="22"/>
                <w:szCs w:val="22"/>
              </w:rPr>
              <w:t xml:space="preserve"> to target secondary school students aspiring to attend university</w:t>
            </w:r>
            <w:r w:rsidRPr="00772D24">
              <w:rPr>
                <w:rFonts w:ascii="Helvetica" w:hAnsi="Helvetica"/>
                <w:sz w:val="22"/>
                <w:szCs w:val="22"/>
              </w:rPr>
              <w:t xml:space="preserve">, so they can start cadetships in their </w:t>
            </w:r>
            <w:r w:rsidR="00BF65D1" w:rsidRPr="00772D24">
              <w:rPr>
                <w:rFonts w:ascii="Helvetica" w:hAnsi="Helvetica"/>
                <w:sz w:val="22"/>
                <w:szCs w:val="22"/>
              </w:rPr>
              <w:t>first year of study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2D377B8E" w14:textId="4FA86A80" w:rsidR="00BF65D1" w:rsidRPr="00772D24" w:rsidRDefault="00886923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AFLSportsReady have a long history of supporting young Indigenous Australians through school-based traineeships and apprenticeships.</w:t>
            </w:r>
          </w:p>
        </w:tc>
      </w:tr>
      <w:tr w:rsidR="00E717D0" w:rsidRPr="00772D24" w14:paraId="63FD4DF5" w14:textId="77777777" w:rsidTr="006F79B5">
        <w:tc>
          <w:tcPr>
            <w:tcW w:w="1671" w:type="dxa"/>
          </w:tcPr>
          <w:p w14:paraId="547936CD" w14:textId="4E99DC08" w:rsidR="00E717D0" w:rsidRPr="00772D24" w:rsidRDefault="00E717D0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Additional programs/work</w:t>
            </w:r>
          </w:p>
        </w:tc>
        <w:tc>
          <w:tcPr>
            <w:tcW w:w="3807" w:type="dxa"/>
          </w:tcPr>
          <w:p w14:paraId="2BA72A5C" w14:textId="09A2CB2E" w:rsidR="002D3FD2" w:rsidRPr="00772D24" w:rsidRDefault="002D3FD2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TAEG Cadetships account</w:t>
            </w:r>
            <w:r w:rsidR="006F79B5" w:rsidRPr="00772D24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772D24">
              <w:rPr>
                <w:rFonts w:ascii="Helvetica" w:hAnsi="Helvetica"/>
                <w:sz w:val="22"/>
                <w:szCs w:val="22"/>
              </w:rPr>
              <w:t>for 20-25% of CareerTracker’s Australian Indigenous internships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  <w:p w14:paraId="49384092" w14:textId="45596A71" w:rsidR="00C35C98" w:rsidRPr="00772D24" w:rsidRDefault="002D3FD2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CareerTracker’s also p</w:t>
            </w:r>
            <w:r w:rsidR="00C35C98" w:rsidRPr="00772D24">
              <w:rPr>
                <w:rFonts w:ascii="Helvetica" w:hAnsi="Helvetica"/>
                <w:sz w:val="22"/>
                <w:szCs w:val="22"/>
              </w:rPr>
              <w:t>rovide cadetship program for newly arrived refugees and Indigenous people in other countries</w:t>
            </w:r>
            <w:r w:rsidR="009E6E00"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532" w:type="dxa"/>
          </w:tcPr>
          <w:p w14:paraId="0E1202AD" w14:textId="63EB11B5" w:rsidR="00E717D0" w:rsidRPr="00772D24" w:rsidRDefault="00886923" w:rsidP="006F79B5">
            <w:pPr>
              <w:spacing w:after="80"/>
              <w:rPr>
                <w:rFonts w:ascii="Helvetica" w:hAnsi="Helvetica"/>
                <w:sz w:val="22"/>
                <w:szCs w:val="22"/>
              </w:rPr>
            </w:pPr>
            <w:r w:rsidRPr="00772D24">
              <w:rPr>
                <w:rFonts w:ascii="Helvetica" w:hAnsi="Helvetica"/>
                <w:sz w:val="22"/>
                <w:szCs w:val="22"/>
              </w:rPr>
              <w:t>AFLSportsReady also provide train</w:t>
            </w:r>
            <w:r w:rsidR="00772D24" w:rsidRPr="00772D24">
              <w:rPr>
                <w:rFonts w:ascii="Helvetica" w:hAnsi="Helvetica"/>
                <w:sz w:val="22"/>
                <w:szCs w:val="22"/>
              </w:rPr>
              <w:t>ee</w:t>
            </w:r>
            <w:r w:rsidRPr="00772D24">
              <w:rPr>
                <w:rFonts w:ascii="Helvetica" w:hAnsi="Helvetica"/>
                <w:sz w:val="22"/>
                <w:szCs w:val="22"/>
              </w:rPr>
              <w:t xml:space="preserve">ships, including </w:t>
            </w:r>
            <w:r w:rsidR="00772D24" w:rsidRPr="00772D24">
              <w:rPr>
                <w:rFonts w:ascii="Helvetica" w:hAnsi="Helvetica"/>
                <w:sz w:val="22"/>
                <w:szCs w:val="22"/>
              </w:rPr>
              <w:t>one-on-one supports and networking opportunities for Aboriginal</w:t>
            </w:r>
            <w:r w:rsidRPr="00772D24">
              <w:rPr>
                <w:rFonts w:ascii="Helvetica" w:hAnsi="Helvetica"/>
                <w:sz w:val="22"/>
                <w:szCs w:val="22"/>
              </w:rPr>
              <w:t xml:space="preserve"> and Torres Strait Islanders</w:t>
            </w:r>
            <w:r w:rsidR="00772D24" w:rsidRPr="00772D24">
              <w:rPr>
                <w:rFonts w:ascii="Helvetica" w:hAnsi="Helvetica"/>
                <w:sz w:val="22"/>
                <w:szCs w:val="22"/>
              </w:rPr>
              <w:t xml:space="preserve"> trainees, and employment services for Aboriginal and Torres Strait Islander job seekers.</w:t>
            </w:r>
          </w:p>
        </w:tc>
      </w:tr>
    </w:tbl>
    <w:p w14:paraId="37D8BA96" w14:textId="77777777" w:rsidR="00264F4E" w:rsidRDefault="00264F4E"/>
    <w:sectPr w:rsidR="00264F4E" w:rsidSect="001E2E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670D"/>
    <w:multiLevelType w:val="hybridMultilevel"/>
    <w:tmpl w:val="41DC0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4E"/>
    <w:rsid w:val="001E2E2E"/>
    <w:rsid w:val="00264F4E"/>
    <w:rsid w:val="002D3FD2"/>
    <w:rsid w:val="0034085E"/>
    <w:rsid w:val="005F2764"/>
    <w:rsid w:val="006F79B5"/>
    <w:rsid w:val="00772D24"/>
    <w:rsid w:val="007C78F5"/>
    <w:rsid w:val="00886923"/>
    <w:rsid w:val="008A2C53"/>
    <w:rsid w:val="00972FB7"/>
    <w:rsid w:val="009E6E00"/>
    <w:rsid w:val="00A0062B"/>
    <w:rsid w:val="00BF65D1"/>
    <w:rsid w:val="00C35C98"/>
    <w:rsid w:val="00E43E40"/>
    <w:rsid w:val="00E717D0"/>
    <w:rsid w:val="00F2174A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EAD5"/>
  <w15:chartTrackingRefBased/>
  <w15:docId w15:val="{68F98CC2-B791-A84D-A591-3CA35FA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F2174A"/>
    <w:pPr>
      <w:keepNext w:val="0"/>
      <w:keepLines w:val="0"/>
      <w:spacing w:before="240" w:after="120"/>
      <w:outlineLvl w:val="0"/>
    </w:pPr>
    <w:rPr>
      <w:rFonts w:ascii="Helvetica" w:eastAsia="Times New Roman" w:hAnsi="Helvetica" w:cstheme="minorHAnsi"/>
      <w:b/>
      <w:bCs/>
      <w:color w:val="5B9BD5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F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4F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26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4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4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aliases w:val="TOC format"/>
    <w:uiPriority w:val="99"/>
    <w:unhideWhenUsed/>
    <w:rsid w:val="00BF65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65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174A"/>
    <w:rPr>
      <w:rFonts w:ascii="Helvetica" w:eastAsia="Times New Roman" w:hAnsi="Helvetica" w:cstheme="minorHAnsi"/>
      <w:b/>
      <w:bCs/>
      <w:color w:val="5B9BD5" w:themeColor="accent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mementor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uroraprojec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f21f62-3bfa-416f-adb9-cec088b469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9ff21f62-3bfa-416f-adb9-cec088b46925">UDOC20-330624</ShareHubID>
    <TaxCatchAll xmlns="9ff21f62-3bfa-416f-adb9-cec088b46925">
      <Value>26</Value>
    </TaxCatchAll>
    <d52d0373f33d45c0b975bd31fe1f972b xmlns="9ff21f62-3bfa-416f-adb9-cec088b46925">
      <Terms xmlns="http://schemas.microsoft.com/office/infopath/2007/PartnerControls"/>
    </d52d0373f33d45c0b975bd31fe1f972b>
    <jd1c641577414dfdab1686c9d5d0dbd0 xmlns="9ff21f62-3bfa-416f-adb9-cec088b46925">
      <Terms xmlns="http://schemas.microsoft.com/office/infopath/2007/PartnerControls"/>
    </jd1c641577414dfdab1686c9d5d0dbd0>
    <NonRecordJustification xmlns="685f9fda-bd71-4433-b331-92feb9553089">None</NonRecordJustification>
    <PMCNotes xmlns="9ff21f62-3bfa-416f-adb9-cec088b46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36F0EC1BC2E2B4D9697C010DEDFC429" ma:contentTypeVersion="7" ma:contentTypeDescription="ShareHub Document" ma:contentTypeScope="" ma:versionID="c68b3497932645a9a445293d4f46aa4f">
  <xsd:schema xmlns:xsd="http://www.w3.org/2001/XMLSchema" xmlns:xs="http://www.w3.org/2001/XMLSchema" xmlns:p="http://schemas.microsoft.com/office/2006/metadata/properties" xmlns:ns2="9ff21f62-3bfa-416f-adb9-cec088b46925" xmlns:ns3="685f9fda-bd71-4433-b331-92feb9553089" targetNamespace="http://schemas.microsoft.com/office/2006/metadata/properties" ma:root="true" ma:fieldsID="dd1dda4ea71fd30cb4385022882f703b" ns2:_="" ns3:_="">
    <xsd:import namespace="9ff21f62-3bfa-416f-adb9-cec088b4692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  <xsd:element ref="ns2:SharedWithUsers" minOccurs="0"/>
                <xsd:element ref="ns2:d52d0373f33d45c0b975bd31fe1f97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1f62-3bfa-416f-adb9-cec088b46925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Classification" ma:default="26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a05c4fc-a3e0-46df-88b6-e1886d8fd8cf}" ma:internalName="TaxCatchAll" ma:showField="CatchAllData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a05c4fc-a3e0-46df-88b6-e1886d8fd8cf}" ma:internalName="TaxCatchAllLabel" ma:readOnly="true" ma:showField="CatchAllDataLabel" ma:web="9ff21f62-3bfa-416f-adb9-cec088b46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52d0373f33d45c0b975bd31fe1f972b" ma:index="18" nillable="true" ma:taxonomy="true" ma:internalName="d52d0373f33d45c0b975bd31fe1f972b" ma:taxonomyFieldName="ESearchTags" ma:displayName="Tags" ma:fieldId="{d52d0373-f33d-45c0-b975-bd31fe1f972b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B66D9-F405-4343-8072-3D6C64CFEB04}">
  <ds:schemaRefs>
    <ds:schemaRef ds:uri="http://schemas.microsoft.com/office/2006/metadata/properties"/>
    <ds:schemaRef ds:uri="http://schemas.microsoft.com/office/infopath/2007/PartnerControls"/>
    <ds:schemaRef ds:uri="9ff21f62-3bfa-416f-adb9-cec088b46925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9F0842D1-A057-4277-9A2A-C55C6A154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B183C-B0FF-47D0-B367-8E70F9EA5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21f62-3bfa-416f-adb9-cec088b4692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2073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K: Operating Models of Third-Party Providers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K: Operating Models of Third-Party Providers</dc:title>
  <dc:subject/>
  <dc:creator>National Indigenous Australians Agency</dc:creator>
  <cp:keywords/>
  <dc:description/>
  <cp:lastModifiedBy>Lipapis, Anastasia</cp:lastModifiedBy>
  <cp:revision>2</cp:revision>
  <dcterms:created xsi:type="dcterms:W3CDTF">2020-12-07T06:26:00Z</dcterms:created>
  <dcterms:modified xsi:type="dcterms:W3CDTF">2020-12-07T06:26:00Z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26;#OFFICIAL|11463c70-78df-4e3b-b0ff-f66cd3cb26ec</vt:lpwstr>
  </property>
  <property fmtid="{D5CDD505-2E9C-101B-9397-08002B2CF9AE}" pid="3" name="ContentTypeId">
    <vt:lpwstr>0x0101002825A64A6E1845A99A9D8EE8A5686ECB00F36F0EC1BC2E2B4D9697C010DEDFC429</vt:lpwstr>
  </property>
  <property fmtid="{D5CDD505-2E9C-101B-9397-08002B2CF9AE}" pid="4" name="ESearchTags">
    <vt:lpwstr/>
  </property>
  <property fmtid="{D5CDD505-2E9C-101B-9397-08002B2CF9AE}" pid="5" name="PMC.ESearch.TagGeneratedTime">
    <vt:lpwstr>2020-12-01T18:21:03</vt:lpwstr>
  </property>
  <property fmtid="{D5CDD505-2E9C-101B-9397-08002B2CF9AE}" pid="6" name="HPRMSecurityCaveat">
    <vt:lpwstr/>
  </property>
</Properties>
</file>