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606093" w:displacedByCustomXml="next"/>
    <w:sdt>
      <w:sdtPr>
        <w:id w:val="474108544"/>
        <w:docPartObj>
          <w:docPartGallery w:val="Cover Pages"/>
          <w:docPartUnique/>
        </w:docPartObj>
      </w:sdtPr>
      <w:sdtEndPr>
        <w:rPr>
          <w:noProof/>
        </w:rPr>
      </w:sdtEndPr>
      <w:sdtContent>
        <w:p w14:paraId="77CAF17A" w14:textId="77777777" w:rsidR="00AA541E" w:rsidRPr="00AF49E5" w:rsidRDefault="00AA541E" w:rsidP="00260375">
          <w:pPr>
            <w:pStyle w:val="BodyText"/>
          </w:pPr>
        </w:p>
        <w:p w14:paraId="77CAF17B" w14:textId="77777777" w:rsidR="00AA541E" w:rsidRPr="004616FF" w:rsidRDefault="00AA541E" w:rsidP="00260375">
          <w:pPr>
            <w:pStyle w:val="BodyText"/>
            <w:rPr>
              <w:caps/>
            </w:rPr>
            <w:sectPr w:rsidR="00AA541E" w:rsidRPr="004616FF" w:rsidSect="00AF49E5">
              <w:headerReference w:type="even" r:id="rId12"/>
              <w:headerReference w:type="default" r:id="rId13"/>
              <w:footerReference w:type="even" r:id="rId14"/>
              <w:footerReference w:type="default" r:id="rId15"/>
              <w:headerReference w:type="first" r:id="rId16"/>
              <w:footerReference w:type="first" r:id="rId17"/>
              <w:pgSz w:w="11906" w:h="16838"/>
              <w:pgMar w:top="426" w:right="851" w:bottom="1135" w:left="851" w:header="567" w:footer="57" w:gutter="0"/>
              <w:pgNumType w:start="0"/>
              <w:cols w:space="708"/>
              <w:titlePg/>
              <w:docGrid w:linePitch="360"/>
            </w:sectPr>
          </w:pPr>
          <w:r w:rsidRPr="00657D2D">
            <w:rPr>
              <w:noProof/>
            </w:rPr>
            <w:t xml:space="preserve"> </w:t>
          </w:r>
          <w:r>
            <w:rPr>
              <w:noProof/>
              <w:lang w:eastAsia="en-AU"/>
            </w:rPr>
            <w:drawing>
              <wp:anchor distT="0" distB="0" distL="114300" distR="114300" simplePos="0" relativeHeight="251658252" behindDoc="0" locked="1" layoutInCell="1" allowOverlap="1" wp14:anchorId="77CAFB63" wp14:editId="77CAFB64">
                <wp:simplePos x="0" y="0"/>
                <wp:positionH relativeFrom="margin">
                  <wp:posOffset>2426970</wp:posOffset>
                </wp:positionH>
                <wp:positionV relativeFrom="page">
                  <wp:posOffset>1445260</wp:posOffset>
                </wp:positionV>
                <wp:extent cx="1583690" cy="516890"/>
                <wp:effectExtent l="0" t="0" r="0" b="0"/>
                <wp:wrapSquare wrapText="bothSides"/>
                <wp:docPr id="19" name="Graphic 76" title="NI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83690" cy="516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9" behindDoc="0" locked="1" layoutInCell="1" allowOverlap="1" wp14:anchorId="77CAFB65" wp14:editId="77CAFB66">
                <wp:simplePos x="0" y="0"/>
                <wp:positionH relativeFrom="margin">
                  <wp:posOffset>4445</wp:posOffset>
                </wp:positionH>
                <wp:positionV relativeFrom="page">
                  <wp:posOffset>1440180</wp:posOffset>
                </wp:positionV>
                <wp:extent cx="2165350" cy="652780"/>
                <wp:effectExtent l="0" t="0" r="6350" b="0"/>
                <wp:wrapSquare wrapText="bothSides"/>
                <wp:docPr id="20" name="Graphic 77" title="Australian Government National Indigenous Australians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M&amp;C_strip white.sv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5350" cy="652780"/>
                        </a:xfrm>
                        <a:prstGeom prst="rect">
                          <a:avLst/>
                        </a:prstGeom>
                      </pic:spPr>
                    </pic:pic>
                  </a:graphicData>
                </a:graphic>
                <wp14:sizeRelH relativeFrom="margin">
                  <wp14:pctWidth>0</wp14:pctWidth>
                </wp14:sizeRelH>
                <wp14:sizeRelV relativeFrom="margin">
                  <wp14:pctHeight>0</wp14:pctHeight>
                </wp14:sizeRelV>
              </wp:anchor>
            </w:drawing>
          </w:r>
          <w:r w:rsidRPr="007660B9">
            <w:rPr>
              <w:noProof/>
              <w:lang w:eastAsia="en-AU"/>
            </w:rPr>
            <mc:AlternateContent>
              <mc:Choice Requires="wps">
                <w:drawing>
                  <wp:anchor distT="0" distB="0" distL="114300" distR="114300" simplePos="0" relativeHeight="251658246" behindDoc="1" locked="1" layoutInCell="1" allowOverlap="1" wp14:anchorId="77CAFB67" wp14:editId="77CAFB68">
                    <wp:simplePos x="0" y="0"/>
                    <wp:positionH relativeFrom="page">
                      <wp:posOffset>8255</wp:posOffset>
                    </wp:positionH>
                    <wp:positionV relativeFrom="page">
                      <wp:posOffset>0</wp:posOffset>
                    </wp:positionV>
                    <wp:extent cx="7557135" cy="10673715"/>
                    <wp:effectExtent l="0" t="0" r="0" b="0"/>
                    <wp:wrapNone/>
                    <wp:docPr id="15" name="Rectangle 15" descr="Australian Government crest with the words Australian Government and National Indigenous Australians Agency" title="Australian Government logo"/>
                    <wp:cNvGraphicFramePr/>
                    <a:graphic xmlns:a="http://schemas.openxmlformats.org/drawingml/2006/main">
                      <a:graphicData uri="http://schemas.microsoft.com/office/word/2010/wordprocessingShape">
                        <wps:wsp>
                          <wps:cNvSpPr/>
                          <wps:spPr>
                            <a:xfrm>
                              <a:off x="0" y="0"/>
                              <a:ext cx="7557135" cy="10673715"/>
                            </a:xfrm>
                            <a:prstGeom prst="rect">
                              <a:avLst/>
                            </a:prstGeom>
                            <a:blipFill>
                              <a:blip r:embed="rId20">
                                <a:extLst>
                                  <a:ext uri="{96DAC541-7B7A-43D3-8B79-37D633B846F1}">
                                    <asvg:svgBlip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a:blipFill>
                            <a:ln w="12700" cap="flat" cmpd="sng" algn="ctr">
                              <a:noFill/>
                              <a:prstDash val="solid"/>
                              <a:miter lim="800000"/>
                            </a:ln>
                            <a:effectLst/>
                          </wps:spPr>
                          <wps:txbx>
                            <w:txbxContent>
                              <w:p w14:paraId="77CAFBDF" w14:textId="77777777" w:rsidR="00583BE0" w:rsidRPr="00900A13" w:rsidRDefault="00292101" w:rsidP="006448DF">
                                <w:pPr>
                                  <w:pStyle w:val="CoverTitle"/>
                                  <w:tabs>
                                    <w:tab w:val="left" w:pos="851"/>
                                  </w:tabs>
                                  <w:ind w:left="720"/>
                                </w:pPr>
                                <w:sdt>
                                  <w:sdtPr>
                                    <w:alias w:val="Document Heading"/>
                                    <w:tag w:val="DH"/>
                                    <w:id w:val="-968517365"/>
                                    <w:dataBinding w:xpath="/root[1]/DH[1]" w:storeItemID="{F533AE62-A212-4B26-92DA-A3B336E8AE06}"/>
                                    <w:text w:multiLine="1"/>
                                  </w:sdtPr>
                                  <w:sdtEndPr/>
                                  <w:sdtContent>
                                    <w:r w:rsidR="00583BE0">
                                      <w:t>Final report</w:t>
                                    </w:r>
                                  </w:sdtContent>
                                </w:sdt>
                              </w:p>
                              <w:sdt>
                                <w:sdtPr>
                                  <w:alias w:val="Byline"/>
                                  <w:tag w:val="Byline"/>
                                  <w:id w:val="-1618055267"/>
                                  <w:dataBinding w:xpath="/root[1]/Byline[1]" w:storeItemID="{F533AE62-A212-4B26-92DA-A3B336E8AE06}"/>
                                  <w:text w:multiLine="1"/>
                                </w:sdtPr>
                                <w:sdtEndPr/>
                                <w:sdtContent>
                                  <w:p w14:paraId="77CAFBE0" w14:textId="77777777" w:rsidR="00583BE0" w:rsidRDefault="00583BE0" w:rsidP="006448DF">
                                    <w:pPr>
                                      <w:pStyle w:val="CoverByline"/>
                                      <w:ind w:left="720"/>
                                    </w:pPr>
                                    <w:r>
                                      <w:t xml:space="preserve">CATSI Act Review </w:t>
                                    </w:r>
                                  </w:p>
                                </w:sdtContent>
                              </w:sdt>
                              <w:p w14:paraId="77CAFBE1" w14:textId="77777777" w:rsidR="00583BE0" w:rsidRPr="008D6641" w:rsidRDefault="00583BE0" w:rsidP="006448DF">
                                <w:pPr>
                                  <w:pStyle w:val="CoverDetails"/>
                                  <w:ind w:left="720"/>
                                </w:pPr>
                                <w:r>
                                  <w:t>30 October 2020</w:t>
                                </w:r>
                              </w:p>
                              <w:p w14:paraId="77CAFBE2" w14:textId="77777777" w:rsidR="00583BE0" w:rsidRDefault="00583BE0" w:rsidP="006448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AFB67" id="Rectangle 15" o:spid="_x0000_s1026" alt="Title: Australian Government logo - Description: Australian Government crest with the words Australian Government and National Indigenous Australians Agency" style="position:absolute;margin-left:.65pt;margin-top:0;width:595.05pt;height:840.4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" stroked="f" strokeweight="1pt">
                    <v:fill r:id="rId22" o:title="Australian Government crest with the words Australian Government and National Indigenous Australians Agency" recolor="t" rotate="t" type="frame"/>
                    <v:textbox>
                      <w:txbxContent>
                        <w:p w14:paraId="77CAFBDF" w14:textId="77777777" w:rsidR="00583BE0" w:rsidRPr="00900A13" w:rsidRDefault="0000396A" w:rsidP="006448DF">
                          <w:pPr>
                            <w:pStyle w:val="CoverTitle"/>
                            <w:tabs>
                              <w:tab w:val="left" w:pos="851"/>
                            </w:tabs>
                            <w:ind w:left="720"/>
                          </w:pPr>
                          <w:sdt>
                            <w:sdtPr>
                              <w:alias w:val="Document Heading"/>
                              <w:tag w:val="DH"/>
                              <w:id w:val="-968517365"/>
                              <w:dataBinding w:xpath="/root[1]/DH[1]" w:storeItemID="{F533AE62-A212-4B26-92DA-A3B336E8AE06}"/>
                              <w:text w:multiLine="1"/>
                            </w:sdtPr>
                            <w:sdtEndPr/>
                            <w:sdtContent>
                              <w:r w:rsidR="00583BE0">
                                <w:t>Final report</w:t>
                              </w:r>
                            </w:sdtContent>
                          </w:sdt>
                        </w:p>
                        <w:sdt>
                          <w:sdtPr>
                            <w:alias w:val="Byline"/>
                            <w:tag w:val="Byline"/>
                            <w:id w:val="-1618055267"/>
                            <w:dataBinding w:xpath="/root[1]/Byline[1]" w:storeItemID="{F533AE62-A212-4B26-92DA-A3B336E8AE06}"/>
                            <w:text w:multiLine="1"/>
                          </w:sdtPr>
                          <w:sdtEndPr/>
                          <w:sdtContent>
                            <w:p w14:paraId="77CAFBE0" w14:textId="77777777" w:rsidR="00583BE0" w:rsidRDefault="00583BE0" w:rsidP="006448DF">
                              <w:pPr>
                                <w:pStyle w:val="CoverByline"/>
                                <w:ind w:left="720"/>
                              </w:pPr>
                              <w:r>
                                <w:t xml:space="preserve">CATSI Act Review </w:t>
                              </w:r>
                            </w:p>
                          </w:sdtContent>
                        </w:sdt>
                        <w:p w14:paraId="77CAFBE1" w14:textId="77777777" w:rsidR="00583BE0" w:rsidRPr="008D6641" w:rsidRDefault="00583BE0" w:rsidP="006448DF">
                          <w:pPr>
                            <w:pStyle w:val="CoverDetails"/>
                            <w:ind w:left="720"/>
                          </w:pPr>
                          <w:r>
                            <w:t>30 October 2020</w:t>
                          </w:r>
                        </w:p>
                        <w:p w14:paraId="77CAFBE2" w14:textId="77777777" w:rsidR="00583BE0" w:rsidRDefault="00583BE0" w:rsidP="006448DF">
                          <w:pPr>
                            <w:jc w:val="center"/>
                          </w:pPr>
                        </w:p>
                      </w:txbxContent>
                    </v:textbox>
                    <w10:wrap anchorx="page" anchory="page"/>
                    <w10:anchorlock/>
                  </v:rect>
                </w:pict>
              </mc:Fallback>
            </mc:AlternateContent>
          </w:r>
        </w:p>
      </w:sdtContent>
    </w:sdt>
    <w:bookmarkEnd w:id="0" w:displacedByCustomXml="next"/>
    <w:sdt>
      <w:sdtPr>
        <w:rPr>
          <w:rFonts w:asciiTheme="minorHAnsi" w:eastAsiaTheme="minorHAnsi" w:hAnsiTheme="minorHAnsi" w:cstheme="minorBidi"/>
          <w:color w:val="262626" w:themeColor="text1" w:themeTint="D9"/>
          <w:sz w:val="20"/>
          <w:szCs w:val="20"/>
          <w:lang w:val="en-AU"/>
        </w:rPr>
        <w:id w:val="-233550869"/>
        <w:docPartObj>
          <w:docPartGallery w:val="Table of Contents"/>
          <w:docPartUnique/>
        </w:docPartObj>
      </w:sdtPr>
      <w:sdtEndPr>
        <w:rPr>
          <w:b/>
        </w:rPr>
      </w:sdtEndPr>
      <w:sdtContent>
        <w:p w14:paraId="77CAF17C" w14:textId="77777777" w:rsidR="00710C2D" w:rsidRPr="00B947FD" w:rsidRDefault="00710C2D" w:rsidP="00260375">
          <w:pPr>
            <w:pStyle w:val="TOCHeading"/>
            <w:rPr>
              <w:rFonts w:eastAsiaTheme="minorHAnsi" w:cstheme="minorBidi"/>
              <w:b/>
              <w:color w:val="DD7500" w:themeColor="accent4"/>
              <w:sz w:val="60"/>
              <w:szCs w:val="60"/>
              <w:lang w:val="en-AU"/>
            </w:rPr>
          </w:pPr>
          <w:r w:rsidRPr="00B947FD">
            <w:rPr>
              <w:rFonts w:eastAsiaTheme="minorHAnsi" w:cstheme="minorBidi"/>
              <w:b/>
              <w:color w:val="DD7500" w:themeColor="accent4"/>
              <w:sz w:val="60"/>
              <w:szCs w:val="60"/>
              <w:lang w:val="en-AU"/>
            </w:rPr>
            <w:t>Contents</w:t>
          </w:r>
        </w:p>
        <w:p w14:paraId="77CAF17D" w14:textId="77777777" w:rsidR="00FA45D7" w:rsidRDefault="00710C2D" w:rsidP="00260375">
          <w:pPr>
            <w:pStyle w:val="TOC1"/>
            <w:tabs>
              <w:tab w:val="right" w:leader="dot" w:pos="10194"/>
            </w:tabs>
            <w:rPr>
              <w:rFonts w:eastAsiaTheme="minorEastAsia"/>
              <w:noProof/>
              <w:color w:val="auto"/>
              <w:sz w:val="22"/>
              <w:szCs w:val="22"/>
              <w:lang w:eastAsia="en-AU"/>
            </w:rPr>
          </w:pPr>
          <w:r>
            <w:fldChar w:fldCharType="begin"/>
          </w:r>
          <w:r>
            <w:instrText xml:space="preserve"> TOC \o "1-3" \h \z \u </w:instrText>
          </w:r>
          <w:r>
            <w:fldChar w:fldCharType="separate"/>
          </w:r>
          <w:hyperlink w:anchor="_Toc63435453" w:history="1">
            <w:r w:rsidR="00FA45D7" w:rsidRPr="00692AFD">
              <w:rPr>
                <w:rStyle w:val="Hyperlink"/>
                <w:noProof/>
              </w:rPr>
              <w:t>Executive summary</w:t>
            </w:r>
            <w:r w:rsidR="00FA45D7">
              <w:rPr>
                <w:noProof/>
                <w:webHidden/>
              </w:rPr>
              <w:tab/>
            </w:r>
            <w:r w:rsidR="00FA45D7">
              <w:rPr>
                <w:noProof/>
                <w:webHidden/>
              </w:rPr>
              <w:fldChar w:fldCharType="begin"/>
            </w:r>
            <w:r w:rsidR="00FA45D7">
              <w:rPr>
                <w:noProof/>
                <w:webHidden/>
              </w:rPr>
              <w:instrText xml:space="preserve"> PAGEREF _Toc63435453 \h </w:instrText>
            </w:r>
            <w:r w:rsidR="00FA45D7">
              <w:rPr>
                <w:noProof/>
                <w:webHidden/>
              </w:rPr>
            </w:r>
            <w:r w:rsidR="00FA45D7">
              <w:rPr>
                <w:noProof/>
                <w:webHidden/>
              </w:rPr>
              <w:fldChar w:fldCharType="separate"/>
            </w:r>
            <w:r w:rsidR="00FA45D7">
              <w:rPr>
                <w:noProof/>
                <w:webHidden/>
              </w:rPr>
              <w:t>5</w:t>
            </w:r>
            <w:r w:rsidR="00FA45D7">
              <w:rPr>
                <w:noProof/>
                <w:webHidden/>
              </w:rPr>
              <w:fldChar w:fldCharType="end"/>
            </w:r>
          </w:hyperlink>
        </w:p>
        <w:p w14:paraId="77CAF17E" w14:textId="77777777" w:rsidR="00FA45D7" w:rsidRDefault="00292101" w:rsidP="00260375">
          <w:pPr>
            <w:pStyle w:val="TOC1"/>
            <w:tabs>
              <w:tab w:val="right" w:leader="dot" w:pos="10194"/>
            </w:tabs>
            <w:rPr>
              <w:rFonts w:eastAsiaTheme="minorEastAsia"/>
              <w:noProof/>
              <w:color w:val="auto"/>
              <w:sz w:val="22"/>
              <w:szCs w:val="22"/>
              <w:lang w:eastAsia="en-AU"/>
            </w:rPr>
          </w:pPr>
          <w:hyperlink w:anchor="_Toc63435454" w:history="1">
            <w:r w:rsidR="00FA45D7" w:rsidRPr="00692AFD">
              <w:rPr>
                <w:rStyle w:val="Hyperlink"/>
                <w:noProof/>
              </w:rPr>
              <w:t>Recommendations</w:t>
            </w:r>
            <w:r w:rsidR="00FA45D7">
              <w:rPr>
                <w:noProof/>
                <w:webHidden/>
              </w:rPr>
              <w:tab/>
            </w:r>
            <w:r w:rsidR="00FA45D7">
              <w:rPr>
                <w:noProof/>
                <w:webHidden/>
              </w:rPr>
              <w:fldChar w:fldCharType="begin"/>
            </w:r>
            <w:r w:rsidR="00FA45D7">
              <w:rPr>
                <w:noProof/>
                <w:webHidden/>
              </w:rPr>
              <w:instrText xml:space="preserve"> PAGEREF _Toc63435454 \h </w:instrText>
            </w:r>
            <w:r w:rsidR="00FA45D7">
              <w:rPr>
                <w:noProof/>
                <w:webHidden/>
              </w:rPr>
            </w:r>
            <w:r w:rsidR="00FA45D7">
              <w:rPr>
                <w:noProof/>
                <w:webHidden/>
              </w:rPr>
              <w:fldChar w:fldCharType="separate"/>
            </w:r>
            <w:r w:rsidR="00FA45D7">
              <w:rPr>
                <w:noProof/>
                <w:webHidden/>
              </w:rPr>
              <w:t>7</w:t>
            </w:r>
            <w:r w:rsidR="00FA45D7">
              <w:rPr>
                <w:noProof/>
                <w:webHidden/>
              </w:rPr>
              <w:fldChar w:fldCharType="end"/>
            </w:r>
          </w:hyperlink>
        </w:p>
        <w:p w14:paraId="77CAF17F"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455" w:history="1">
            <w:r w:rsidR="00FA45D7" w:rsidRPr="00692AFD">
              <w:rPr>
                <w:rStyle w:val="Hyperlink"/>
                <w:noProof/>
              </w:rPr>
              <w:t>1.</w:t>
            </w:r>
            <w:r w:rsidR="00FA45D7">
              <w:rPr>
                <w:rFonts w:eastAsiaTheme="minorEastAsia"/>
                <w:noProof/>
                <w:color w:val="auto"/>
                <w:sz w:val="22"/>
                <w:szCs w:val="22"/>
                <w:lang w:eastAsia="en-AU"/>
              </w:rPr>
              <w:tab/>
            </w:r>
            <w:r w:rsidR="00FA45D7" w:rsidRPr="00692AFD">
              <w:rPr>
                <w:rStyle w:val="Hyperlink"/>
                <w:noProof/>
              </w:rPr>
              <w:t>Introduction</w:t>
            </w:r>
            <w:r w:rsidR="00FA45D7">
              <w:rPr>
                <w:noProof/>
                <w:webHidden/>
              </w:rPr>
              <w:tab/>
            </w:r>
            <w:r w:rsidR="00FA45D7">
              <w:rPr>
                <w:noProof/>
                <w:webHidden/>
              </w:rPr>
              <w:fldChar w:fldCharType="begin"/>
            </w:r>
            <w:r w:rsidR="00FA45D7">
              <w:rPr>
                <w:noProof/>
                <w:webHidden/>
              </w:rPr>
              <w:instrText xml:space="preserve"> PAGEREF _Toc63435455 \h </w:instrText>
            </w:r>
            <w:r w:rsidR="00FA45D7">
              <w:rPr>
                <w:noProof/>
                <w:webHidden/>
              </w:rPr>
            </w:r>
            <w:r w:rsidR="00FA45D7">
              <w:rPr>
                <w:noProof/>
                <w:webHidden/>
              </w:rPr>
              <w:fldChar w:fldCharType="separate"/>
            </w:r>
            <w:r w:rsidR="00FA45D7">
              <w:rPr>
                <w:noProof/>
                <w:webHidden/>
              </w:rPr>
              <w:t>13</w:t>
            </w:r>
            <w:r w:rsidR="00FA45D7">
              <w:rPr>
                <w:noProof/>
                <w:webHidden/>
              </w:rPr>
              <w:fldChar w:fldCharType="end"/>
            </w:r>
          </w:hyperlink>
        </w:p>
        <w:p w14:paraId="77CAF180"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56" w:history="1">
            <w:r w:rsidR="00FA45D7" w:rsidRPr="00692AFD">
              <w:rPr>
                <w:rStyle w:val="Hyperlink"/>
                <w:noProof/>
              </w:rPr>
              <w:t>Background</w:t>
            </w:r>
            <w:r w:rsidR="00FA45D7">
              <w:rPr>
                <w:noProof/>
                <w:webHidden/>
              </w:rPr>
              <w:tab/>
            </w:r>
            <w:r w:rsidR="00FA45D7">
              <w:rPr>
                <w:noProof/>
                <w:webHidden/>
              </w:rPr>
              <w:fldChar w:fldCharType="begin"/>
            </w:r>
            <w:r w:rsidR="00FA45D7">
              <w:rPr>
                <w:noProof/>
                <w:webHidden/>
              </w:rPr>
              <w:instrText xml:space="preserve"> PAGEREF _Toc63435456 \h </w:instrText>
            </w:r>
            <w:r w:rsidR="00FA45D7">
              <w:rPr>
                <w:noProof/>
                <w:webHidden/>
              </w:rPr>
            </w:r>
            <w:r w:rsidR="00FA45D7">
              <w:rPr>
                <w:noProof/>
                <w:webHidden/>
              </w:rPr>
              <w:fldChar w:fldCharType="separate"/>
            </w:r>
            <w:r w:rsidR="00FA45D7">
              <w:rPr>
                <w:noProof/>
                <w:webHidden/>
              </w:rPr>
              <w:t>13</w:t>
            </w:r>
            <w:r w:rsidR="00FA45D7">
              <w:rPr>
                <w:noProof/>
                <w:webHidden/>
              </w:rPr>
              <w:fldChar w:fldCharType="end"/>
            </w:r>
          </w:hyperlink>
        </w:p>
        <w:p w14:paraId="77CAF181" w14:textId="77777777" w:rsidR="00FA45D7" w:rsidRDefault="00292101" w:rsidP="00260375">
          <w:pPr>
            <w:pStyle w:val="TOC3"/>
            <w:rPr>
              <w:rFonts w:eastAsiaTheme="minorEastAsia"/>
              <w:noProof/>
              <w:color w:val="auto"/>
              <w:sz w:val="22"/>
              <w:szCs w:val="22"/>
              <w:lang w:eastAsia="en-AU"/>
            </w:rPr>
          </w:pPr>
          <w:hyperlink w:anchor="_Toc63435457" w:history="1">
            <w:r w:rsidR="00FA45D7" w:rsidRPr="00692AFD">
              <w:rPr>
                <w:rStyle w:val="Hyperlink"/>
                <w:noProof/>
              </w:rPr>
              <w:t>Development of the CATSI Act</w:t>
            </w:r>
            <w:r w:rsidR="00FA45D7">
              <w:rPr>
                <w:noProof/>
                <w:webHidden/>
              </w:rPr>
              <w:tab/>
            </w:r>
            <w:r w:rsidR="00FA45D7">
              <w:rPr>
                <w:noProof/>
                <w:webHidden/>
              </w:rPr>
              <w:fldChar w:fldCharType="begin"/>
            </w:r>
            <w:r w:rsidR="00FA45D7">
              <w:rPr>
                <w:noProof/>
                <w:webHidden/>
              </w:rPr>
              <w:instrText xml:space="preserve"> PAGEREF _Toc63435457 \h </w:instrText>
            </w:r>
            <w:r w:rsidR="00FA45D7">
              <w:rPr>
                <w:noProof/>
                <w:webHidden/>
              </w:rPr>
            </w:r>
            <w:r w:rsidR="00FA45D7">
              <w:rPr>
                <w:noProof/>
                <w:webHidden/>
              </w:rPr>
              <w:fldChar w:fldCharType="separate"/>
            </w:r>
            <w:r w:rsidR="00FA45D7">
              <w:rPr>
                <w:noProof/>
                <w:webHidden/>
              </w:rPr>
              <w:t>14</w:t>
            </w:r>
            <w:r w:rsidR="00FA45D7">
              <w:rPr>
                <w:noProof/>
                <w:webHidden/>
              </w:rPr>
              <w:fldChar w:fldCharType="end"/>
            </w:r>
          </w:hyperlink>
        </w:p>
        <w:p w14:paraId="77CAF182"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58" w:history="1">
            <w:r w:rsidR="00FA45D7" w:rsidRPr="00692AFD">
              <w:rPr>
                <w:rStyle w:val="Hyperlink"/>
                <w:noProof/>
              </w:rPr>
              <w:t>Previous reviews</w:t>
            </w:r>
            <w:r w:rsidR="00FA45D7">
              <w:rPr>
                <w:noProof/>
                <w:webHidden/>
              </w:rPr>
              <w:tab/>
            </w:r>
            <w:r w:rsidR="00FA45D7">
              <w:rPr>
                <w:noProof/>
                <w:webHidden/>
              </w:rPr>
              <w:fldChar w:fldCharType="begin"/>
            </w:r>
            <w:r w:rsidR="00FA45D7">
              <w:rPr>
                <w:noProof/>
                <w:webHidden/>
              </w:rPr>
              <w:instrText xml:space="preserve"> PAGEREF _Toc63435458 \h </w:instrText>
            </w:r>
            <w:r w:rsidR="00FA45D7">
              <w:rPr>
                <w:noProof/>
                <w:webHidden/>
              </w:rPr>
            </w:r>
            <w:r w:rsidR="00FA45D7">
              <w:rPr>
                <w:noProof/>
                <w:webHidden/>
              </w:rPr>
              <w:fldChar w:fldCharType="separate"/>
            </w:r>
            <w:r w:rsidR="00FA45D7">
              <w:rPr>
                <w:noProof/>
                <w:webHidden/>
              </w:rPr>
              <w:t>15</w:t>
            </w:r>
            <w:r w:rsidR="00FA45D7">
              <w:rPr>
                <w:noProof/>
                <w:webHidden/>
              </w:rPr>
              <w:fldChar w:fldCharType="end"/>
            </w:r>
          </w:hyperlink>
        </w:p>
        <w:p w14:paraId="77CAF183" w14:textId="77777777" w:rsidR="00FA45D7" w:rsidRDefault="00292101" w:rsidP="00260375">
          <w:pPr>
            <w:pStyle w:val="TOC3"/>
            <w:rPr>
              <w:rFonts w:eastAsiaTheme="minorEastAsia"/>
              <w:noProof/>
              <w:color w:val="auto"/>
              <w:sz w:val="22"/>
              <w:szCs w:val="22"/>
              <w:lang w:eastAsia="en-AU"/>
            </w:rPr>
          </w:pPr>
          <w:hyperlink w:anchor="_Toc63435459" w:history="1">
            <w:r w:rsidR="00FA45D7" w:rsidRPr="00692AFD">
              <w:rPr>
                <w:rStyle w:val="Hyperlink"/>
                <w:noProof/>
              </w:rPr>
              <w:t xml:space="preserve">2016 KPMG Review: </w:t>
            </w:r>
            <w:r w:rsidR="00FA45D7" w:rsidRPr="00692AFD">
              <w:rPr>
                <w:rStyle w:val="Hyperlink"/>
                <w:i/>
                <w:noProof/>
              </w:rPr>
              <w:t>Regulating Indigenous Corporations</w:t>
            </w:r>
            <w:r w:rsidR="00FA45D7">
              <w:rPr>
                <w:noProof/>
                <w:webHidden/>
              </w:rPr>
              <w:tab/>
            </w:r>
            <w:r w:rsidR="00FA45D7">
              <w:rPr>
                <w:noProof/>
                <w:webHidden/>
              </w:rPr>
              <w:fldChar w:fldCharType="begin"/>
            </w:r>
            <w:r w:rsidR="00FA45D7">
              <w:rPr>
                <w:noProof/>
                <w:webHidden/>
              </w:rPr>
              <w:instrText xml:space="preserve"> PAGEREF _Toc63435459 \h </w:instrText>
            </w:r>
            <w:r w:rsidR="00FA45D7">
              <w:rPr>
                <w:noProof/>
                <w:webHidden/>
              </w:rPr>
            </w:r>
            <w:r w:rsidR="00FA45D7">
              <w:rPr>
                <w:noProof/>
                <w:webHidden/>
              </w:rPr>
              <w:fldChar w:fldCharType="separate"/>
            </w:r>
            <w:r w:rsidR="00FA45D7">
              <w:rPr>
                <w:noProof/>
                <w:webHidden/>
              </w:rPr>
              <w:t>15</w:t>
            </w:r>
            <w:r w:rsidR="00FA45D7">
              <w:rPr>
                <w:noProof/>
                <w:webHidden/>
              </w:rPr>
              <w:fldChar w:fldCharType="end"/>
            </w:r>
          </w:hyperlink>
        </w:p>
        <w:p w14:paraId="77CAF184" w14:textId="77777777" w:rsidR="00FA45D7" w:rsidRDefault="00292101" w:rsidP="00260375">
          <w:pPr>
            <w:pStyle w:val="TOC3"/>
            <w:rPr>
              <w:rFonts w:eastAsiaTheme="minorEastAsia"/>
              <w:noProof/>
              <w:color w:val="auto"/>
              <w:sz w:val="22"/>
              <w:szCs w:val="22"/>
              <w:lang w:eastAsia="en-AU"/>
            </w:rPr>
          </w:pPr>
          <w:hyperlink w:anchor="_Toc63435460" w:history="1">
            <w:r w:rsidR="00FA45D7" w:rsidRPr="00692AFD">
              <w:rPr>
                <w:rStyle w:val="Hyperlink"/>
                <w:noProof/>
              </w:rPr>
              <w:t>2017 DLA Piper Technical Review</w:t>
            </w:r>
            <w:r w:rsidR="00FA45D7">
              <w:rPr>
                <w:noProof/>
                <w:webHidden/>
              </w:rPr>
              <w:tab/>
            </w:r>
            <w:r w:rsidR="00FA45D7">
              <w:rPr>
                <w:noProof/>
                <w:webHidden/>
              </w:rPr>
              <w:fldChar w:fldCharType="begin"/>
            </w:r>
            <w:r w:rsidR="00FA45D7">
              <w:rPr>
                <w:noProof/>
                <w:webHidden/>
              </w:rPr>
              <w:instrText xml:space="preserve"> PAGEREF _Toc63435460 \h </w:instrText>
            </w:r>
            <w:r w:rsidR="00FA45D7">
              <w:rPr>
                <w:noProof/>
                <w:webHidden/>
              </w:rPr>
            </w:r>
            <w:r w:rsidR="00FA45D7">
              <w:rPr>
                <w:noProof/>
                <w:webHidden/>
              </w:rPr>
              <w:fldChar w:fldCharType="separate"/>
            </w:r>
            <w:r w:rsidR="00FA45D7">
              <w:rPr>
                <w:noProof/>
                <w:webHidden/>
              </w:rPr>
              <w:t>15</w:t>
            </w:r>
            <w:r w:rsidR="00FA45D7">
              <w:rPr>
                <w:noProof/>
                <w:webHidden/>
              </w:rPr>
              <w:fldChar w:fldCharType="end"/>
            </w:r>
          </w:hyperlink>
        </w:p>
        <w:p w14:paraId="77CAF185" w14:textId="77777777" w:rsidR="00FA45D7" w:rsidRDefault="00292101" w:rsidP="00260375">
          <w:pPr>
            <w:pStyle w:val="TOC3"/>
            <w:rPr>
              <w:rFonts w:eastAsiaTheme="minorEastAsia"/>
              <w:noProof/>
              <w:color w:val="auto"/>
              <w:sz w:val="22"/>
              <w:szCs w:val="22"/>
              <w:lang w:eastAsia="en-AU"/>
            </w:rPr>
          </w:pPr>
          <w:hyperlink w:anchor="_Toc63435461" w:history="1">
            <w:r w:rsidR="00FA45D7" w:rsidRPr="00692AFD">
              <w:rPr>
                <w:rStyle w:val="Hyperlink"/>
                <w:noProof/>
              </w:rPr>
              <w:t>2018 Strengthening Governance and Transparency Bill</w:t>
            </w:r>
            <w:r w:rsidR="00FA45D7">
              <w:rPr>
                <w:noProof/>
                <w:webHidden/>
              </w:rPr>
              <w:tab/>
            </w:r>
            <w:r w:rsidR="00FA45D7">
              <w:rPr>
                <w:noProof/>
                <w:webHidden/>
              </w:rPr>
              <w:fldChar w:fldCharType="begin"/>
            </w:r>
            <w:r w:rsidR="00FA45D7">
              <w:rPr>
                <w:noProof/>
                <w:webHidden/>
              </w:rPr>
              <w:instrText xml:space="preserve"> PAGEREF _Toc63435461 \h </w:instrText>
            </w:r>
            <w:r w:rsidR="00FA45D7">
              <w:rPr>
                <w:noProof/>
                <w:webHidden/>
              </w:rPr>
            </w:r>
            <w:r w:rsidR="00FA45D7">
              <w:rPr>
                <w:noProof/>
                <w:webHidden/>
              </w:rPr>
              <w:fldChar w:fldCharType="separate"/>
            </w:r>
            <w:r w:rsidR="00FA45D7">
              <w:rPr>
                <w:noProof/>
                <w:webHidden/>
              </w:rPr>
              <w:t>16</w:t>
            </w:r>
            <w:r w:rsidR="00FA45D7">
              <w:rPr>
                <w:noProof/>
                <w:webHidden/>
              </w:rPr>
              <w:fldChar w:fldCharType="end"/>
            </w:r>
          </w:hyperlink>
        </w:p>
        <w:p w14:paraId="77CAF186"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62" w:history="1">
            <w:r w:rsidR="00FA45D7" w:rsidRPr="00692AFD">
              <w:rPr>
                <w:rStyle w:val="Hyperlink"/>
                <w:noProof/>
              </w:rPr>
              <w:t>Comprehensive Review of the CATSI Act 2019–20</w:t>
            </w:r>
            <w:r w:rsidR="00FA45D7">
              <w:rPr>
                <w:noProof/>
                <w:webHidden/>
              </w:rPr>
              <w:tab/>
            </w:r>
            <w:r w:rsidR="00FA45D7">
              <w:rPr>
                <w:noProof/>
                <w:webHidden/>
              </w:rPr>
              <w:fldChar w:fldCharType="begin"/>
            </w:r>
            <w:r w:rsidR="00FA45D7">
              <w:rPr>
                <w:noProof/>
                <w:webHidden/>
              </w:rPr>
              <w:instrText xml:space="preserve"> PAGEREF _Toc63435462 \h </w:instrText>
            </w:r>
            <w:r w:rsidR="00FA45D7">
              <w:rPr>
                <w:noProof/>
                <w:webHidden/>
              </w:rPr>
            </w:r>
            <w:r w:rsidR="00FA45D7">
              <w:rPr>
                <w:noProof/>
                <w:webHidden/>
              </w:rPr>
              <w:fldChar w:fldCharType="separate"/>
            </w:r>
            <w:r w:rsidR="00FA45D7">
              <w:rPr>
                <w:noProof/>
                <w:webHidden/>
              </w:rPr>
              <w:t>17</w:t>
            </w:r>
            <w:r w:rsidR="00FA45D7">
              <w:rPr>
                <w:noProof/>
                <w:webHidden/>
              </w:rPr>
              <w:fldChar w:fldCharType="end"/>
            </w:r>
          </w:hyperlink>
        </w:p>
        <w:p w14:paraId="77CAF187" w14:textId="77777777" w:rsidR="00FA45D7" w:rsidRDefault="00292101" w:rsidP="00260375">
          <w:pPr>
            <w:pStyle w:val="TOC3"/>
            <w:rPr>
              <w:rFonts w:eastAsiaTheme="minorEastAsia"/>
              <w:noProof/>
              <w:color w:val="auto"/>
              <w:sz w:val="22"/>
              <w:szCs w:val="22"/>
              <w:lang w:eastAsia="en-AU"/>
            </w:rPr>
          </w:pPr>
          <w:hyperlink w:anchor="_Toc63435463" w:history="1">
            <w:r w:rsidR="00FA45D7" w:rsidRPr="00692AFD">
              <w:rPr>
                <w:rStyle w:val="Hyperlink"/>
                <w:noProof/>
              </w:rPr>
              <w:t>Purpose</w:t>
            </w:r>
            <w:r w:rsidR="00FA45D7">
              <w:rPr>
                <w:noProof/>
                <w:webHidden/>
              </w:rPr>
              <w:tab/>
            </w:r>
            <w:r w:rsidR="00FA45D7">
              <w:rPr>
                <w:noProof/>
                <w:webHidden/>
              </w:rPr>
              <w:fldChar w:fldCharType="begin"/>
            </w:r>
            <w:r w:rsidR="00FA45D7">
              <w:rPr>
                <w:noProof/>
                <w:webHidden/>
              </w:rPr>
              <w:instrText xml:space="preserve"> PAGEREF _Toc63435463 \h </w:instrText>
            </w:r>
            <w:r w:rsidR="00FA45D7">
              <w:rPr>
                <w:noProof/>
                <w:webHidden/>
              </w:rPr>
            </w:r>
            <w:r w:rsidR="00FA45D7">
              <w:rPr>
                <w:noProof/>
                <w:webHidden/>
              </w:rPr>
              <w:fldChar w:fldCharType="separate"/>
            </w:r>
            <w:r w:rsidR="00FA45D7">
              <w:rPr>
                <w:noProof/>
                <w:webHidden/>
              </w:rPr>
              <w:t>17</w:t>
            </w:r>
            <w:r w:rsidR="00FA45D7">
              <w:rPr>
                <w:noProof/>
                <w:webHidden/>
              </w:rPr>
              <w:fldChar w:fldCharType="end"/>
            </w:r>
          </w:hyperlink>
        </w:p>
        <w:p w14:paraId="77CAF188" w14:textId="77777777" w:rsidR="00FA45D7" w:rsidRDefault="00292101" w:rsidP="00260375">
          <w:pPr>
            <w:pStyle w:val="TOC3"/>
            <w:rPr>
              <w:rFonts w:eastAsiaTheme="minorEastAsia"/>
              <w:noProof/>
              <w:color w:val="auto"/>
              <w:sz w:val="22"/>
              <w:szCs w:val="22"/>
              <w:lang w:eastAsia="en-AU"/>
            </w:rPr>
          </w:pPr>
          <w:hyperlink w:anchor="_Toc63435464" w:history="1">
            <w:r w:rsidR="00FA45D7" w:rsidRPr="00692AFD">
              <w:rPr>
                <w:rStyle w:val="Hyperlink"/>
                <w:noProof/>
              </w:rPr>
              <w:t>Governance</w:t>
            </w:r>
            <w:r w:rsidR="00FA45D7">
              <w:rPr>
                <w:noProof/>
                <w:webHidden/>
              </w:rPr>
              <w:tab/>
            </w:r>
            <w:r w:rsidR="00FA45D7">
              <w:rPr>
                <w:noProof/>
                <w:webHidden/>
              </w:rPr>
              <w:fldChar w:fldCharType="begin"/>
            </w:r>
            <w:r w:rsidR="00FA45D7">
              <w:rPr>
                <w:noProof/>
                <w:webHidden/>
              </w:rPr>
              <w:instrText xml:space="preserve"> PAGEREF _Toc63435464 \h </w:instrText>
            </w:r>
            <w:r w:rsidR="00FA45D7">
              <w:rPr>
                <w:noProof/>
                <w:webHidden/>
              </w:rPr>
            </w:r>
            <w:r w:rsidR="00FA45D7">
              <w:rPr>
                <w:noProof/>
                <w:webHidden/>
              </w:rPr>
              <w:fldChar w:fldCharType="separate"/>
            </w:r>
            <w:r w:rsidR="00FA45D7">
              <w:rPr>
                <w:noProof/>
                <w:webHidden/>
              </w:rPr>
              <w:t>18</w:t>
            </w:r>
            <w:r w:rsidR="00FA45D7">
              <w:rPr>
                <w:noProof/>
                <w:webHidden/>
              </w:rPr>
              <w:fldChar w:fldCharType="end"/>
            </w:r>
          </w:hyperlink>
        </w:p>
        <w:p w14:paraId="77CAF189" w14:textId="77777777" w:rsidR="00FA45D7" w:rsidRDefault="00292101" w:rsidP="00260375">
          <w:pPr>
            <w:pStyle w:val="TOC3"/>
            <w:rPr>
              <w:rFonts w:eastAsiaTheme="minorEastAsia"/>
              <w:noProof/>
              <w:color w:val="auto"/>
              <w:sz w:val="22"/>
              <w:szCs w:val="22"/>
              <w:lang w:eastAsia="en-AU"/>
            </w:rPr>
          </w:pPr>
          <w:hyperlink w:anchor="_Toc63435465" w:history="1">
            <w:r w:rsidR="00FA45D7" w:rsidRPr="00692AFD">
              <w:rPr>
                <w:rStyle w:val="Hyperlink"/>
                <w:noProof/>
              </w:rPr>
              <w:t>Review structure</w:t>
            </w:r>
            <w:r w:rsidR="00FA45D7">
              <w:rPr>
                <w:noProof/>
                <w:webHidden/>
              </w:rPr>
              <w:tab/>
            </w:r>
            <w:r w:rsidR="00FA45D7">
              <w:rPr>
                <w:noProof/>
                <w:webHidden/>
              </w:rPr>
              <w:fldChar w:fldCharType="begin"/>
            </w:r>
            <w:r w:rsidR="00FA45D7">
              <w:rPr>
                <w:noProof/>
                <w:webHidden/>
              </w:rPr>
              <w:instrText xml:space="preserve"> PAGEREF _Toc63435465 \h </w:instrText>
            </w:r>
            <w:r w:rsidR="00FA45D7">
              <w:rPr>
                <w:noProof/>
                <w:webHidden/>
              </w:rPr>
            </w:r>
            <w:r w:rsidR="00FA45D7">
              <w:rPr>
                <w:noProof/>
                <w:webHidden/>
              </w:rPr>
              <w:fldChar w:fldCharType="separate"/>
            </w:r>
            <w:r w:rsidR="00FA45D7">
              <w:rPr>
                <w:noProof/>
                <w:webHidden/>
              </w:rPr>
              <w:t>19</w:t>
            </w:r>
            <w:r w:rsidR="00FA45D7">
              <w:rPr>
                <w:noProof/>
                <w:webHidden/>
              </w:rPr>
              <w:fldChar w:fldCharType="end"/>
            </w:r>
          </w:hyperlink>
        </w:p>
        <w:p w14:paraId="77CAF18A"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466" w:history="1">
            <w:r w:rsidR="00FA45D7" w:rsidRPr="00692AFD">
              <w:rPr>
                <w:rStyle w:val="Hyperlink"/>
                <w:noProof/>
              </w:rPr>
              <w:t>2.</w:t>
            </w:r>
            <w:r w:rsidR="00FA45D7">
              <w:rPr>
                <w:rFonts w:eastAsiaTheme="minorEastAsia"/>
                <w:noProof/>
                <w:color w:val="auto"/>
                <w:sz w:val="22"/>
                <w:szCs w:val="22"/>
                <w:lang w:eastAsia="en-AU"/>
              </w:rPr>
              <w:tab/>
            </w:r>
            <w:r w:rsidR="00FA45D7" w:rsidRPr="00692AFD">
              <w:rPr>
                <w:rStyle w:val="Hyperlink"/>
                <w:noProof/>
              </w:rPr>
              <w:t>Objects of the CATSI Act</w:t>
            </w:r>
            <w:r w:rsidR="00FA45D7">
              <w:rPr>
                <w:noProof/>
                <w:webHidden/>
              </w:rPr>
              <w:tab/>
            </w:r>
            <w:r w:rsidR="00FA45D7">
              <w:rPr>
                <w:noProof/>
                <w:webHidden/>
              </w:rPr>
              <w:fldChar w:fldCharType="begin"/>
            </w:r>
            <w:r w:rsidR="00FA45D7">
              <w:rPr>
                <w:noProof/>
                <w:webHidden/>
              </w:rPr>
              <w:instrText xml:space="preserve"> PAGEREF _Toc63435466 \h </w:instrText>
            </w:r>
            <w:r w:rsidR="00FA45D7">
              <w:rPr>
                <w:noProof/>
                <w:webHidden/>
              </w:rPr>
            </w:r>
            <w:r w:rsidR="00FA45D7">
              <w:rPr>
                <w:noProof/>
                <w:webHidden/>
              </w:rPr>
              <w:fldChar w:fldCharType="separate"/>
            </w:r>
            <w:r w:rsidR="00FA45D7">
              <w:rPr>
                <w:noProof/>
                <w:webHidden/>
              </w:rPr>
              <w:t>22</w:t>
            </w:r>
            <w:r w:rsidR="00FA45D7">
              <w:rPr>
                <w:noProof/>
                <w:webHidden/>
              </w:rPr>
              <w:fldChar w:fldCharType="end"/>
            </w:r>
          </w:hyperlink>
        </w:p>
        <w:p w14:paraId="77CAF18B"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67" w:history="1">
            <w:r w:rsidR="00FA45D7" w:rsidRPr="00692AFD">
              <w:rPr>
                <w:rStyle w:val="Hyperlink"/>
                <w:noProof/>
              </w:rPr>
              <w:t>Unique provisions of the CATSI Act</w:t>
            </w:r>
            <w:r w:rsidR="00FA45D7">
              <w:rPr>
                <w:noProof/>
                <w:webHidden/>
              </w:rPr>
              <w:tab/>
            </w:r>
            <w:r w:rsidR="00FA45D7">
              <w:rPr>
                <w:noProof/>
                <w:webHidden/>
              </w:rPr>
              <w:fldChar w:fldCharType="begin"/>
            </w:r>
            <w:r w:rsidR="00FA45D7">
              <w:rPr>
                <w:noProof/>
                <w:webHidden/>
              </w:rPr>
              <w:instrText xml:space="preserve"> PAGEREF _Toc63435467 \h </w:instrText>
            </w:r>
            <w:r w:rsidR="00FA45D7">
              <w:rPr>
                <w:noProof/>
                <w:webHidden/>
              </w:rPr>
            </w:r>
            <w:r w:rsidR="00FA45D7">
              <w:rPr>
                <w:noProof/>
                <w:webHidden/>
              </w:rPr>
              <w:fldChar w:fldCharType="separate"/>
            </w:r>
            <w:r w:rsidR="00FA45D7">
              <w:rPr>
                <w:noProof/>
                <w:webHidden/>
              </w:rPr>
              <w:t>23</w:t>
            </w:r>
            <w:r w:rsidR="00FA45D7">
              <w:rPr>
                <w:noProof/>
                <w:webHidden/>
              </w:rPr>
              <w:fldChar w:fldCharType="end"/>
            </w:r>
          </w:hyperlink>
        </w:p>
        <w:p w14:paraId="77CAF18C" w14:textId="77777777" w:rsidR="00FA45D7" w:rsidRDefault="00292101" w:rsidP="00260375">
          <w:pPr>
            <w:pStyle w:val="TOC3"/>
            <w:rPr>
              <w:rFonts w:eastAsiaTheme="minorEastAsia"/>
              <w:noProof/>
              <w:color w:val="auto"/>
              <w:sz w:val="22"/>
              <w:szCs w:val="22"/>
              <w:lang w:eastAsia="en-AU"/>
            </w:rPr>
          </w:pPr>
          <w:hyperlink w:anchor="_Toc63435468" w:history="1">
            <w:r w:rsidR="00FA45D7" w:rsidRPr="00692AFD">
              <w:rPr>
                <w:rStyle w:val="Hyperlink"/>
                <w:noProof/>
              </w:rPr>
              <w:t>Incorporation provisions for Aboriginal and Torres Strait Islander corporations</w:t>
            </w:r>
            <w:r w:rsidR="00FA45D7">
              <w:rPr>
                <w:noProof/>
                <w:webHidden/>
              </w:rPr>
              <w:tab/>
            </w:r>
            <w:r w:rsidR="00FA45D7">
              <w:rPr>
                <w:noProof/>
                <w:webHidden/>
              </w:rPr>
              <w:fldChar w:fldCharType="begin"/>
            </w:r>
            <w:r w:rsidR="00FA45D7">
              <w:rPr>
                <w:noProof/>
                <w:webHidden/>
              </w:rPr>
              <w:instrText xml:space="preserve"> PAGEREF _Toc63435468 \h </w:instrText>
            </w:r>
            <w:r w:rsidR="00FA45D7">
              <w:rPr>
                <w:noProof/>
                <w:webHidden/>
              </w:rPr>
            </w:r>
            <w:r w:rsidR="00FA45D7">
              <w:rPr>
                <w:noProof/>
                <w:webHidden/>
              </w:rPr>
              <w:fldChar w:fldCharType="separate"/>
            </w:r>
            <w:r w:rsidR="00FA45D7">
              <w:rPr>
                <w:noProof/>
                <w:webHidden/>
              </w:rPr>
              <w:t>23</w:t>
            </w:r>
            <w:r w:rsidR="00FA45D7">
              <w:rPr>
                <w:noProof/>
                <w:webHidden/>
              </w:rPr>
              <w:fldChar w:fldCharType="end"/>
            </w:r>
          </w:hyperlink>
        </w:p>
        <w:p w14:paraId="77CAF18D" w14:textId="77777777" w:rsidR="00FA45D7" w:rsidRDefault="00292101" w:rsidP="00260375">
          <w:pPr>
            <w:pStyle w:val="TOC3"/>
            <w:rPr>
              <w:rFonts w:eastAsiaTheme="minorEastAsia"/>
              <w:noProof/>
              <w:color w:val="auto"/>
              <w:sz w:val="22"/>
              <w:szCs w:val="22"/>
              <w:lang w:eastAsia="en-AU"/>
            </w:rPr>
          </w:pPr>
          <w:hyperlink w:anchor="_Toc63435469" w:history="1">
            <w:r w:rsidR="00FA45D7" w:rsidRPr="00692AFD">
              <w:rPr>
                <w:rStyle w:val="Hyperlink"/>
                <w:noProof/>
              </w:rPr>
              <w:t>Protection for members</w:t>
            </w:r>
            <w:r w:rsidR="00FA45D7">
              <w:rPr>
                <w:noProof/>
                <w:webHidden/>
              </w:rPr>
              <w:tab/>
            </w:r>
            <w:r w:rsidR="00FA45D7">
              <w:rPr>
                <w:noProof/>
                <w:webHidden/>
              </w:rPr>
              <w:fldChar w:fldCharType="begin"/>
            </w:r>
            <w:r w:rsidR="00FA45D7">
              <w:rPr>
                <w:noProof/>
                <w:webHidden/>
              </w:rPr>
              <w:instrText xml:space="preserve"> PAGEREF _Toc63435469 \h </w:instrText>
            </w:r>
            <w:r w:rsidR="00FA45D7">
              <w:rPr>
                <w:noProof/>
                <w:webHidden/>
              </w:rPr>
            </w:r>
            <w:r w:rsidR="00FA45D7">
              <w:rPr>
                <w:noProof/>
                <w:webHidden/>
              </w:rPr>
              <w:fldChar w:fldCharType="separate"/>
            </w:r>
            <w:r w:rsidR="00FA45D7">
              <w:rPr>
                <w:noProof/>
                <w:webHidden/>
              </w:rPr>
              <w:t>24</w:t>
            </w:r>
            <w:r w:rsidR="00FA45D7">
              <w:rPr>
                <w:noProof/>
                <w:webHidden/>
              </w:rPr>
              <w:fldChar w:fldCharType="end"/>
            </w:r>
          </w:hyperlink>
        </w:p>
        <w:p w14:paraId="77CAF18E" w14:textId="77777777" w:rsidR="00FA45D7" w:rsidRDefault="00292101" w:rsidP="00260375">
          <w:pPr>
            <w:pStyle w:val="TOC3"/>
            <w:rPr>
              <w:rFonts w:eastAsiaTheme="minorEastAsia"/>
              <w:noProof/>
              <w:color w:val="auto"/>
              <w:sz w:val="22"/>
              <w:szCs w:val="22"/>
              <w:lang w:eastAsia="en-AU"/>
            </w:rPr>
          </w:pPr>
          <w:hyperlink w:anchor="_Toc63435470" w:history="1">
            <w:r w:rsidR="00FA45D7" w:rsidRPr="00692AFD">
              <w:rPr>
                <w:rStyle w:val="Hyperlink"/>
                <w:noProof/>
              </w:rPr>
              <w:t>Support for corporations</w:t>
            </w:r>
            <w:r w:rsidR="00FA45D7">
              <w:rPr>
                <w:noProof/>
                <w:webHidden/>
              </w:rPr>
              <w:tab/>
            </w:r>
            <w:r w:rsidR="00FA45D7">
              <w:rPr>
                <w:noProof/>
                <w:webHidden/>
              </w:rPr>
              <w:fldChar w:fldCharType="begin"/>
            </w:r>
            <w:r w:rsidR="00FA45D7">
              <w:rPr>
                <w:noProof/>
                <w:webHidden/>
              </w:rPr>
              <w:instrText xml:space="preserve"> PAGEREF _Toc63435470 \h </w:instrText>
            </w:r>
            <w:r w:rsidR="00FA45D7">
              <w:rPr>
                <w:noProof/>
                <w:webHidden/>
              </w:rPr>
            </w:r>
            <w:r w:rsidR="00FA45D7">
              <w:rPr>
                <w:noProof/>
                <w:webHidden/>
              </w:rPr>
              <w:fldChar w:fldCharType="separate"/>
            </w:r>
            <w:r w:rsidR="00FA45D7">
              <w:rPr>
                <w:noProof/>
                <w:webHidden/>
              </w:rPr>
              <w:t>24</w:t>
            </w:r>
            <w:r w:rsidR="00FA45D7">
              <w:rPr>
                <w:noProof/>
                <w:webHidden/>
              </w:rPr>
              <w:fldChar w:fldCharType="end"/>
            </w:r>
          </w:hyperlink>
        </w:p>
        <w:p w14:paraId="77CAF18F" w14:textId="77777777" w:rsidR="00FA45D7" w:rsidRDefault="00292101" w:rsidP="00260375">
          <w:pPr>
            <w:pStyle w:val="TOC3"/>
            <w:rPr>
              <w:rFonts w:eastAsiaTheme="minorEastAsia"/>
              <w:noProof/>
              <w:color w:val="auto"/>
              <w:sz w:val="22"/>
              <w:szCs w:val="22"/>
              <w:lang w:eastAsia="en-AU"/>
            </w:rPr>
          </w:pPr>
          <w:hyperlink w:anchor="_Toc63435471" w:history="1">
            <w:r w:rsidR="00FA45D7" w:rsidRPr="00692AFD">
              <w:rPr>
                <w:rStyle w:val="Hyperlink"/>
                <w:noProof/>
              </w:rPr>
              <w:t>Capacity building</w:t>
            </w:r>
            <w:r w:rsidR="00FA45D7">
              <w:rPr>
                <w:noProof/>
                <w:webHidden/>
              </w:rPr>
              <w:tab/>
            </w:r>
            <w:r w:rsidR="00FA45D7">
              <w:rPr>
                <w:noProof/>
                <w:webHidden/>
              </w:rPr>
              <w:fldChar w:fldCharType="begin"/>
            </w:r>
            <w:r w:rsidR="00FA45D7">
              <w:rPr>
                <w:noProof/>
                <w:webHidden/>
              </w:rPr>
              <w:instrText xml:space="preserve"> PAGEREF _Toc63435471 \h </w:instrText>
            </w:r>
            <w:r w:rsidR="00FA45D7">
              <w:rPr>
                <w:noProof/>
                <w:webHidden/>
              </w:rPr>
            </w:r>
            <w:r w:rsidR="00FA45D7">
              <w:rPr>
                <w:noProof/>
                <w:webHidden/>
              </w:rPr>
              <w:fldChar w:fldCharType="separate"/>
            </w:r>
            <w:r w:rsidR="00FA45D7">
              <w:rPr>
                <w:noProof/>
                <w:webHidden/>
              </w:rPr>
              <w:t>25</w:t>
            </w:r>
            <w:r w:rsidR="00FA45D7">
              <w:rPr>
                <w:noProof/>
                <w:webHidden/>
              </w:rPr>
              <w:fldChar w:fldCharType="end"/>
            </w:r>
          </w:hyperlink>
        </w:p>
        <w:p w14:paraId="77CAF190"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72" w:history="1">
            <w:r w:rsidR="00FA45D7" w:rsidRPr="00692AFD">
              <w:rPr>
                <w:rStyle w:val="Hyperlink"/>
                <w:noProof/>
              </w:rPr>
              <w:t>Special incorporation needs of Aboriginal and Torres Strait Islander people</w:t>
            </w:r>
            <w:r w:rsidR="00FA45D7">
              <w:rPr>
                <w:noProof/>
                <w:webHidden/>
              </w:rPr>
              <w:tab/>
            </w:r>
            <w:r w:rsidR="00FA45D7">
              <w:rPr>
                <w:noProof/>
                <w:webHidden/>
              </w:rPr>
              <w:fldChar w:fldCharType="begin"/>
            </w:r>
            <w:r w:rsidR="00FA45D7">
              <w:rPr>
                <w:noProof/>
                <w:webHidden/>
              </w:rPr>
              <w:instrText xml:space="preserve"> PAGEREF _Toc63435472 \h </w:instrText>
            </w:r>
            <w:r w:rsidR="00FA45D7">
              <w:rPr>
                <w:noProof/>
                <w:webHidden/>
              </w:rPr>
            </w:r>
            <w:r w:rsidR="00FA45D7">
              <w:rPr>
                <w:noProof/>
                <w:webHidden/>
              </w:rPr>
              <w:fldChar w:fldCharType="separate"/>
            </w:r>
            <w:r w:rsidR="00FA45D7">
              <w:rPr>
                <w:noProof/>
                <w:webHidden/>
              </w:rPr>
              <w:t>26</w:t>
            </w:r>
            <w:r w:rsidR="00FA45D7">
              <w:rPr>
                <w:noProof/>
                <w:webHidden/>
              </w:rPr>
              <w:fldChar w:fldCharType="end"/>
            </w:r>
          </w:hyperlink>
        </w:p>
        <w:p w14:paraId="77CAF191" w14:textId="77777777" w:rsidR="00FA45D7" w:rsidRDefault="00292101" w:rsidP="00260375">
          <w:pPr>
            <w:pStyle w:val="TOC3"/>
            <w:rPr>
              <w:rFonts w:eastAsiaTheme="minorEastAsia"/>
              <w:noProof/>
              <w:color w:val="auto"/>
              <w:sz w:val="22"/>
              <w:szCs w:val="22"/>
              <w:lang w:eastAsia="en-AU"/>
            </w:rPr>
          </w:pPr>
          <w:hyperlink w:anchor="_Toc63435473" w:history="1">
            <w:r w:rsidR="00FA45D7" w:rsidRPr="00692AFD">
              <w:rPr>
                <w:rStyle w:val="Hyperlink"/>
                <w:noProof/>
              </w:rPr>
              <w:t>Social disadvantage</w:t>
            </w:r>
            <w:r w:rsidR="00FA45D7">
              <w:rPr>
                <w:noProof/>
                <w:webHidden/>
              </w:rPr>
              <w:tab/>
            </w:r>
            <w:r w:rsidR="00FA45D7">
              <w:rPr>
                <w:noProof/>
                <w:webHidden/>
              </w:rPr>
              <w:fldChar w:fldCharType="begin"/>
            </w:r>
            <w:r w:rsidR="00FA45D7">
              <w:rPr>
                <w:noProof/>
                <w:webHidden/>
              </w:rPr>
              <w:instrText xml:space="preserve"> PAGEREF _Toc63435473 \h </w:instrText>
            </w:r>
            <w:r w:rsidR="00FA45D7">
              <w:rPr>
                <w:noProof/>
                <w:webHidden/>
              </w:rPr>
            </w:r>
            <w:r w:rsidR="00FA45D7">
              <w:rPr>
                <w:noProof/>
                <w:webHidden/>
              </w:rPr>
              <w:fldChar w:fldCharType="separate"/>
            </w:r>
            <w:r w:rsidR="00FA45D7">
              <w:rPr>
                <w:noProof/>
                <w:webHidden/>
              </w:rPr>
              <w:t>26</w:t>
            </w:r>
            <w:r w:rsidR="00FA45D7">
              <w:rPr>
                <w:noProof/>
                <w:webHidden/>
              </w:rPr>
              <w:fldChar w:fldCharType="end"/>
            </w:r>
          </w:hyperlink>
        </w:p>
        <w:p w14:paraId="77CAF192" w14:textId="77777777" w:rsidR="00FA45D7" w:rsidRDefault="00292101" w:rsidP="00260375">
          <w:pPr>
            <w:pStyle w:val="TOC3"/>
            <w:rPr>
              <w:rFonts w:eastAsiaTheme="minorEastAsia"/>
              <w:noProof/>
              <w:color w:val="auto"/>
              <w:sz w:val="22"/>
              <w:szCs w:val="22"/>
              <w:lang w:eastAsia="en-AU"/>
            </w:rPr>
          </w:pPr>
          <w:hyperlink w:anchor="_Toc63435474" w:history="1">
            <w:r w:rsidR="00FA45D7" w:rsidRPr="00692AFD">
              <w:rPr>
                <w:rStyle w:val="Hyperlink"/>
                <w:noProof/>
              </w:rPr>
              <w:t>Cultural values and practices</w:t>
            </w:r>
            <w:r w:rsidR="00FA45D7">
              <w:rPr>
                <w:noProof/>
                <w:webHidden/>
              </w:rPr>
              <w:tab/>
            </w:r>
            <w:r w:rsidR="00FA45D7">
              <w:rPr>
                <w:noProof/>
                <w:webHidden/>
              </w:rPr>
              <w:fldChar w:fldCharType="begin"/>
            </w:r>
            <w:r w:rsidR="00FA45D7">
              <w:rPr>
                <w:noProof/>
                <w:webHidden/>
              </w:rPr>
              <w:instrText xml:space="preserve"> PAGEREF _Toc63435474 \h </w:instrText>
            </w:r>
            <w:r w:rsidR="00FA45D7">
              <w:rPr>
                <w:noProof/>
                <w:webHidden/>
              </w:rPr>
            </w:r>
            <w:r w:rsidR="00FA45D7">
              <w:rPr>
                <w:noProof/>
                <w:webHidden/>
              </w:rPr>
              <w:fldChar w:fldCharType="separate"/>
            </w:r>
            <w:r w:rsidR="00FA45D7">
              <w:rPr>
                <w:noProof/>
                <w:webHidden/>
              </w:rPr>
              <w:t>28</w:t>
            </w:r>
            <w:r w:rsidR="00FA45D7">
              <w:rPr>
                <w:noProof/>
                <w:webHidden/>
              </w:rPr>
              <w:fldChar w:fldCharType="end"/>
            </w:r>
          </w:hyperlink>
        </w:p>
        <w:p w14:paraId="77CAF193" w14:textId="77777777" w:rsidR="00FA45D7" w:rsidRDefault="00292101" w:rsidP="00260375">
          <w:pPr>
            <w:pStyle w:val="TOC3"/>
            <w:rPr>
              <w:rFonts w:eastAsiaTheme="minorEastAsia"/>
              <w:noProof/>
              <w:color w:val="auto"/>
              <w:sz w:val="22"/>
              <w:szCs w:val="22"/>
              <w:lang w:eastAsia="en-AU"/>
            </w:rPr>
          </w:pPr>
          <w:hyperlink w:anchor="_Toc63435475" w:history="1">
            <w:r w:rsidR="00FA45D7" w:rsidRPr="00692AFD">
              <w:rPr>
                <w:rStyle w:val="Hyperlink"/>
                <w:noProof/>
              </w:rPr>
              <w:t>Nature of corporations</w:t>
            </w:r>
            <w:r w:rsidR="00FA45D7">
              <w:rPr>
                <w:noProof/>
                <w:webHidden/>
              </w:rPr>
              <w:tab/>
            </w:r>
            <w:r w:rsidR="00FA45D7">
              <w:rPr>
                <w:noProof/>
                <w:webHidden/>
              </w:rPr>
              <w:fldChar w:fldCharType="begin"/>
            </w:r>
            <w:r w:rsidR="00FA45D7">
              <w:rPr>
                <w:noProof/>
                <w:webHidden/>
              </w:rPr>
              <w:instrText xml:space="preserve"> PAGEREF _Toc63435475 \h </w:instrText>
            </w:r>
            <w:r w:rsidR="00FA45D7">
              <w:rPr>
                <w:noProof/>
                <w:webHidden/>
              </w:rPr>
            </w:r>
            <w:r w:rsidR="00FA45D7">
              <w:rPr>
                <w:noProof/>
                <w:webHidden/>
              </w:rPr>
              <w:fldChar w:fldCharType="separate"/>
            </w:r>
            <w:r w:rsidR="00FA45D7">
              <w:rPr>
                <w:noProof/>
                <w:webHidden/>
              </w:rPr>
              <w:t>29</w:t>
            </w:r>
            <w:r w:rsidR="00FA45D7">
              <w:rPr>
                <w:noProof/>
                <w:webHidden/>
              </w:rPr>
              <w:fldChar w:fldCharType="end"/>
            </w:r>
          </w:hyperlink>
        </w:p>
        <w:p w14:paraId="77CAF194" w14:textId="77777777" w:rsidR="00FA45D7" w:rsidRDefault="00292101" w:rsidP="00260375">
          <w:pPr>
            <w:pStyle w:val="TOC3"/>
            <w:rPr>
              <w:rFonts w:eastAsiaTheme="minorEastAsia"/>
              <w:noProof/>
              <w:color w:val="auto"/>
              <w:sz w:val="22"/>
              <w:szCs w:val="22"/>
              <w:lang w:eastAsia="en-AU"/>
            </w:rPr>
          </w:pPr>
          <w:hyperlink w:anchor="_Toc63435476" w:history="1">
            <w:r w:rsidR="00FA45D7" w:rsidRPr="00692AFD">
              <w:rPr>
                <w:rStyle w:val="Hyperlink"/>
                <w:noProof/>
              </w:rPr>
              <w:t>Legislated</w:t>
            </w:r>
            <w:r w:rsidR="00FA45D7">
              <w:rPr>
                <w:noProof/>
                <w:webHidden/>
              </w:rPr>
              <w:tab/>
            </w:r>
            <w:r w:rsidR="00FA45D7">
              <w:rPr>
                <w:noProof/>
                <w:webHidden/>
              </w:rPr>
              <w:fldChar w:fldCharType="begin"/>
            </w:r>
            <w:r w:rsidR="00FA45D7">
              <w:rPr>
                <w:noProof/>
                <w:webHidden/>
              </w:rPr>
              <w:instrText xml:space="preserve"> PAGEREF _Toc63435476 \h </w:instrText>
            </w:r>
            <w:r w:rsidR="00FA45D7">
              <w:rPr>
                <w:noProof/>
                <w:webHidden/>
              </w:rPr>
            </w:r>
            <w:r w:rsidR="00FA45D7">
              <w:rPr>
                <w:noProof/>
                <w:webHidden/>
              </w:rPr>
              <w:fldChar w:fldCharType="separate"/>
            </w:r>
            <w:r w:rsidR="00FA45D7">
              <w:rPr>
                <w:noProof/>
                <w:webHidden/>
              </w:rPr>
              <w:t>29</w:t>
            </w:r>
            <w:r w:rsidR="00FA45D7">
              <w:rPr>
                <w:noProof/>
                <w:webHidden/>
              </w:rPr>
              <w:fldChar w:fldCharType="end"/>
            </w:r>
          </w:hyperlink>
        </w:p>
        <w:p w14:paraId="77CAF195" w14:textId="77777777" w:rsidR="00FA45D7" w:rsidRDefault="00292101" w:rsidP="00260375">
          <w:pPr>
            <w:pStyle w:val="TOC3"/>
            <w:rPr>
              <w:rFonts w:eastAsiaTheme="minorEastAsia"/>
              <w:noProof/>
              <w:color w:val="auto"/>
              <w:sz w:val="22"/>
              <w:szCs w:val="22"/>
              <w:lang w:eastAsia="en-AU"/>
            </w:rPr>
          </w:pPr>
          <w:hyperlink w:anchor="_Toc63435477" w:history="1">
            <w:r w:rsidR="00FA45D7" w:rsidRPr="00692AFD">
              <w:rPr>
                <w:rStyle w:val="Hyperlink"/>
                <w:noProof/>
              </w:rPr>
              <w:t>Policy</w:t>
            </w:r>
            <w:r w:rsidR="00FA45D7">
              <w:rPr>
                <w:noProof/>
                <w:webHidden/>
              </w:rPr>
              <w:tab/>
            </w:r>
            <w:r w:rsidR="00FA45D7">
              <w:rPr>
                <w:noProof/>
                <w:webHidden/>
              </w:rPr>
              <w:fldChar w:fldCharType="begin"/>
            </w:r>
            <w:r w:rsidR="00FA45D7">
              <w:rPr>
                <w:noProof/>
                <w:webHidden/>
              </w:rPr>
              <w:instrText xml:space="preserve"> PAGEREF _Toc63435477 \h </w:instrText>
            </w:r>
            <w:r w:rsidR="00FA45D7">
              <w:rPr>
                <w:noProof/>
                <w:webHidden/>
              </w:rPr>
            </w:r>
            <w:r w:rsidR="00FA45D7">
              <w:rPr>
                <w:noProof/>
                <w:webHidden/>
              </w:rPr>
              <w:fldChar w:fldCharType="separate"/>
            </w:r>
            <w:r w:rsidR="00FA45D7">
              <w:rPr>
                <w:noProof/>
                <w:webHidden/>
              </w:rPr>
              <w:t>29</w:t>
            </w:r>
            <w:r w:rsidR="00FA45D7">
              <w:rPr>
                <w:noProof/>
                <w:webHidden/>
              </w:rPr>
              <w:fldChar w:fldCharType="end"/>
            </w:r>
          </w:hyperlink>
        </w:p>
        <w:p w14:paraId="77CAF196" w14:textId="77777777" w:rsidR="00FA45D7" w:rsidRDefault="00292101" w:rsidP="00260375">
          <w:pPr>
            <w:pStyle w:val="TOC3"/>
            <w:rPr>
              <w:rFonts w:eastAsiaTheme="minorEastAsia"/>
              <w:noProof/>
              <w:color w:val="auto"/>
              <w:sz w:val="22"/>
              <w:szCs w:val="22"/>
              <w:lang w:eastAsia="en-AU"/>
            </w:rPr>
          </w:pPr>
          <w:hyperlink w:anchor="_Toc63435478" w:history="1">
            <w:r w:rsidR="00FA45D7" w:rsidRPr="00692AFD">
              <w:rPr>
                <w:rStyle w:val="Hyperlink"/>
                <w:noProof/>
              </w:rPr>
              <w:t>Corporations’ functions</w:t>
            </w:r>
            <w:r w:rsidR="00FA45D7">
              <w:rPr>
                <w:noProof/>
                <w:webHidden/>
              </w:rPr>
              <w:tab/>
            </w:r>
            <w:r w:rsidR="00FA45D7">
              <w:rPr>
                <w:noProof/>
                <w:webHidden/>
              </w:rPr>
              <w:fldChar w:fldCharType="begin"/>
            </w:r>
            <w:r w:rsidR="00FA45D7">
              <w:rPr>
                <w:noProof/>
                <w:webHidden/>
              </w:rPr>
              <w:instrText xml:space="preserve"> PAGEREF _Toc63435478 \h </w:instrText>
            </w:r>
            <w:r w:rsidR="00FA45D7">
              <w:rPr>
                <w:noProof/>
                <w:webHidden/>
              </w:rPr>
            </w:r>
            <w:r w:rsidR="00FA45D7">
              <w:rPr>
                <w:noProof/>
                <w:webHidden/>
              </w:rPr>
              <w:fldChar w:fldCharType="separate"/>
            </w:r>
            <w:r w:rsidR="00FA45D7">
              <w:rPr>
                <w:noProof/>
                <w:webHidden/>
              </w:rPr>
              <w:t>30</w:t>
            </w:r>
            <w:r w:rsidR="00FA45D7">
              <w:rPr>
                <w:noProof/>
                <w:webHidden/>
              </w:rPr>
              <w:fldChar w:fldCharType="end"/>
            </w:r>
          </w:hyperlink>
        </w:p>
        <w:p w14:paraId="77CAF197"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79" w:history="1">
            <w:r w:rsidR="00FA45D7" w:rsidRPr="00692AFD">
              <w:rPr>
                <w:rStyle w:val="Hyperlink"/>
                <w:noProof/>
              </w:rPr>
              <w:t>Criticisms of the CATSI Act</w:t>
            </w:r>
            <w:r w:rsidR="00FA45D7">
              <w:rPr>
                <w:noProof/>
                <w:webHidden/>
              </w:rPr>
              <w:tab/>
            </w:r>
            <w:r w:rsidR="00FA45D7">
              <w:rPr>
                <w:noProof/>
                <w:webHidden/>
              </w:rPr>
              <w:fldChar w:fldCharType="begin"/>
            </w:r>
            <w:r w:rsidR="00FA45D7">
              <w:rPr>
                <w:noProof/>
                <w:webHidden/>
              </w:rPr>
              <w:instrText xml:space="preserve"> PAGEREF _Toc63435479 \h </w:instrText>
            </w:r>
            <w:r w:rsidR="00FA45D7">
              <w:rPr>
                <w:noProof/>
                <w:webHidden/>
              </w:rPr>
            </w:r>
            <w:r w:rsidR="00FA45D7">
              <w:rPr>
                <w:noProof/>
                <w:webHidden/>
              </w:rPr>
              <w:fldChar w:fldCharType="separate"/>
            </w:r>
            <w:r w:rsidR="00FA45D7">
              <w:rPr>
                <w:noProof/>
                <w:webHidden/>
              </w:rPr>
              <w:t>30</w:t>
            </w:r>
            <w:r w:rsidR="00FA45D7">
              <w:rPr>
                <w:noProof/>
                <w:webHidden/>
              </w:rPr>
              <w:fldChar w:fldCharType="end"/>
            </w:r>
          </w:hyperlink>
        </w:p>
        <w:p w14:paraId="77CAF198" w14:textId="77777777" w:rsidR="00FA45D7" w:rsidRDefault="00292101" w:rsidP="00260375">
          <w:pPr>
            <w:pStyle w:val="TOC3"/>
            <w:rPr>
              <w:rFonts w:eastAsiaTheme="minorEastAsia"/>
              <w:noProof/>
              <w:color w:val="auto"/>
              <w:sz w:val="22"/>
              <w:szCs w:val="22"/>
              <w:lang w:eastAsia="en-AU"/>
            </w:rPr>
          </w:pPr>
          <w:hyperlink w:anchor="_Toc63435480" w:history="1">
            <w:r w:rsidR="00FA45D7" w:rsidRPr="00692AFD">
              <w:rPr>
                <w:rStyle w:val="Hyperlink"/>
                <w:noProof/>
              </w:rPr>
              <w:t>Paternalistic</w:t>
            </w:r>
            <w:r w:rsidR="00FA45D7">
              <w:rPr>
                <w:noProof/>
                <w:webHidden/>
              </w:rPr>
              <w:tab/>
            </w:r>
            <w:r w:rsidR="00FA45D7">
              <w:rPr>
                <w:noProof/>
                <w:webHidden/>
              </w:rPr>
              <w:fldChar w:fldCharType="begin"/>
            </w:r>
            <w:r w:rsidR="00FA45D7">
              <w:rPr>
                <w:noProof/>
                <w:webHidden/>
              </w:rPr>
              <w:instrText xml:space="preserve"> PAGEREF _Toc63435480 \h </w:instrText>
            </w:r>
            <w:r w:rsidR="00FA45D7">
              <w:rPr>
                <w:noProof/>
                <w:webHidden/>
              </w:rPr>
            </w:r>
            <w:r w:rsidR="00FA45D7">
              <w:rPr>
                <w:noProof/>
                <w:webHidden/>
              </w:rPr>
              <w:fldChar w:fldCharType="separate"/>
            </w:r>
            <w:r w:rsidR="00FA45D7">
              <w:rPr>
                <w:noProof/>
                <w:webHidden/>
              </w:rPr>
              <w:t>30</w:t>
            </w:r>
            <w:r w:rsidR="00FA45D7">
              <w:rPr>
                <w:noProof/>
                <w:webHidden/>
              </w:rPr>
              <w:fldChar w:fldCharType="end"/>
            </w:r>
          </w:hyperlink>
        </w:p>
        <w:p w14:paraId="77CAF199" w14:textId="77777777" w:rsidR="00FA45D7" w:rsidRDefault="00292101" w:rsidP="00260375">
          <w:pPr>
            <w:pStyle w:val="TOC3"/>
            <w:rPr>
              <w:rFonts w:eastAsiaTheme="minorEastAsia"/>
              <w:noProof/>
              <w:color w:val="auto"/>
              <w:sz w:val="22"/>
              <w:szCs w:val="22"/>
              <w:lang w:eastAsia="en-AU"/>
            </w:rPr>
          </w:pPr>
          <w:hyperlink w:anchor="_Toc63435481" w:history="1">
            <w:r w:rsidR="00FA45D7" w:rsidRPr="00692AFD">
              <w:rPr>
                <w:rStyle w:val="Hyperlink"/>
                <w:noProof/>
              </w:rPr>
              <w:t>Higher governance standards</w:t>
            </w:r>
            <w:r w:rsidR="00FA45D7">
              <w:rPr>
                <w:noProof/>
                <w:webHidden/>
              </w:rPr>
              <w:tab/>
            </w:r>
            <w:r w:rsidR="00FA45D7">
              <w:rPr>
                <w:noProof/>
                <w:webHidden/>
              </w:rPr>
              <w:fldChar w:fldCharType="begin"/>
            </w:r>
            <w:r w:rsidR="00FA45D7">
              <w:rPr>
                <w:noProof/>
                <w:webHidden/>
              </w:rPr>
              <w:instrText xml:space="preserve"> PAGEREF _Toc63435481 \h </w:instrText>
            </w:r>
            <w:r w:rsidR="00FA45D7">
              <w:rPr>
                <w:noProof/>
                <w:webHidden/>
              </w:rPr>
            </w:r>
            <w:r w:rsidR="00FA45D7">
              <w:rPr>
                <w:noProof/>
                <w:webHidden/>
              </w:rPr>
              <w:fldChar w:fldCharType="separate"/>
            </w:r>
            <w:r w:rsidR="00FA45D7">
              <w:rPr>
                <w:noProof/>
                <w:webHidden/>
              </w:rPr>
              <w:t>32</w:t>
            </w:r>
            <w:r w:rsidR="00FA45D7">
              <w:rPr>
                <w:noProof/>
                <w:webHidden/>
              </w:rPr>
              <w:fldChar w:fldCharType="end"/>
            </w:r>
          </w:hyperlink>
        </w:p>
        <w:p w14:paraId="77CAF19A" w14:textId="77777777" w:rsidR="00FA45D7" w:rsidRDefault="00292101" w:rsidP="00260375">
          <w:pPr>
            <w:pStyle w:val="TOC3"/>
            <w:rPr>
              <w:rFonts w:eastAsiaTheme="minorEastAsia"/>
              <w:noProof/>
              <w:color w:val="auto"/>
              <w:sz w:val="22"/>
              <w:szCs w:val="22"/>
              <w:lang w:eastAsia="en-AU"/>
            </w:rPr>
          </w:pPr>
          <w:hyperlink w:anchor="_Toc63435482" w:history="1">
            <w:r w:rsidR="00FA45D7" w:rsidRPr="00692AFD">
              <w:rPr>
                <w:rStyle w:val="Hyperlink"/>
                <w:noProof/>
              </w:rPr>
              <w:t>Insufficient flexibility</w:t>
            </w:r>
            <w:r w:rsidR="00FA45D7">
              <w:rPr>
                <w:noProof/>
                <w:webHidden/>
              </w:rPr>
              <w:tab/>
            </w:r>
            <w:r w:rsidR="00FA45D7">
              <w:rPr>
                <w:noProof/>
                <w:webHidden/>
              </w:rPr>
              <w:fldChar w:fldCharType="begin"/>
            </w:r>
            <w:r w:rsidR="00FA45D7">
              <w:rPr>
                <w:noProof/>
                <w:webHidden/>
              </w:rPr>
              <w:instrText xml:space="preserve"> PAGEREF _Toc63435482 \h </w:instrText>
            </w:r>
            <w:r w:rsidR="00FA45D7">
              <w:rPr>
                <w:noProof/>
                <w:webHidden/>
              </w:rPr>
            </w:r>
            <w:r w:rsidR="00FA45D7">
              <w:rPr>
                <w:noProof/>
                <w:webHidden/>
              </w:rPr>
              <w:fldChar w:fldCharType="separate"/>
            </w:r>
            <w:r w:rsidR="00FA45D7">
              <w:rPr>
                <w:noProof/>
                <w:webHidden/>
              </w:rPr>
              <w:t>33</w:t>
            </w:r>
            <w:r w:rsidR="00FA45D7">
              <w:rPr>
                <w:noProof/>
                <w:webHidden/>
              </w:rPr>
              <w:fldChar w:fldCharType="end"/>
            </w:r>
          </w:hyperlink>
        </w:p>
        <w:p w14:paraId="77CAF19B" w14:textId="77777777" w:rsidR="00FA45D7" w:rsidRDefault="00292101" w:rsidP="00260375">
          <w:pPr>
            <w:pStyle w:val="TOC3"/>
            <w:rPr>
              <w:rFonts w:eastAsiaTheme="minorEastAsia"/>
              <w:noProof/>
              <w:color w:val="auto"/>
              <w:sz w:val="22"/>
              <w:szCs w:val="22"/>
              <w:lang w:eastAsia="en-AU"/>
            </w:rPr>
          </w:pPr>
          <w:hyperlink w:anchor="_Toc63435483" w:history="1">
            <w:r w:rsidR="00FA45D7" w:rsidRPr="00692AFD">
              <w:rPr>
                <w:rStyle w:val="Hyperlink"/>
                <w:noProof/>
              </w:rPr>
              <w:t>Restricts economic opportunities</w:t>
            </w:r>
            <w:r w:rsidR="00FA45D7">
              <w:rPr>
                <w:noProof/>
                <w:webHidden/>
              </w:rPr>
              <w:tab/>
            </w:r>
            <w:r w:rsidR="00FA45D7">
              <w:rPr>
                <w:noProof/>
                <w:webHidden/>
              </w:rPr>
              <w:fldChar w:fldCharType="begin"/>
            </w:r>
            <w:r w:rsidR="00FA45D7">
              <w:rPr>
                <w:noProof/>
                <w:webHidden/>
              </w:rPr>
              <w:instrText xml:space="preserve"> PAGEREF _Toc63435483 \h </w:instrText>
            </w:r>
            <w:r w:rsidR="00FA45D7">
              <w:rPr>
                <w:noProof/>
                <w:webHidden/>
              </w:rPr>
            </w:r>
            <w:r w:rsidR="00FA45D7">
              <w:rPr>
                <w:noProof/>
                <w:webHidden/>
              </w:rPr>
              <w:fldChar w:fldCharType="separate"/>
            </w:r>
            <w:r w:rsidR="00FA45D7">
              <w:rPr>
                <w:noProof/>
                <w:webHidden/>
              </w:rPr>
              <w:t>33</w:t>
            </w:r>
            <w:r w:rsidR="00FA45D7">
              <w:rPr>
                <w:noProof/>
                <w:webHidden/>
              </w:rPr>
              <w:fldChar w:fldCharType="end"/>
            </w:r>
          </w:hyperlink>
        </w:p>
        <w:p w14:paraId="77CAF19C" w14:textId="77777777" w:rsidR="00FA45D7" w:rsidRDefault="00292101" w:rsidP="00260375">
          <w:pPr>
            <w:pStyle w:val="TOC3"/>
            <w:rPr>
              <w:rFonts w:eastAsiaTheme="minorEastAsia"/>
              <w:noProof/>
              <w:color w:val="auto"/>
              <w:sz w:val="22"/>
              <w:szCs w:val="22"/>
              <w:lang w:eastAsia="en-AU"/>
            </w:rPr>
          </w:pPr>
          <w:hyperlink w:anchor="_Toc63435484" w:history="1">
            <w:r w:rsidR="00FA45D7" w:rsidRPr="00692AFD">
              <w:rPr>
                <w:rStyle w:val="Hyperlink"/>
                <w:noProof/>
              </w:rPr>
              <w:t>Harmony with the Native Title Act</w:t>
            </w:r>
            <w:r w:rsidR="00FA45D7">
              <w:rPr>
                <w:noProof/>
                <w:webHidden/>
              </w:rPr>
              <w:tab/>
            </w:r>
            <w:r w:rsidR="00FA45D7">
              <w:rPr>
                <w:noProof/>
                <w:webHidden/>
              </w:rPr>
              <w:fldChar w:fldCharType="begin"/>
            </w:r>
            <w:r w:rsidR="00FA45D7">
              <w:rPr>
                <w:noProof/>
                <w:webHidden/>
              </w:rPr>
              <w:instrText xml:space="preserve"> PAGEREF _Toc63435484 \h </w:instrText>
            </w:r>
            <w:r w:rsidR="00FA45D7">
              <w:rPr>
                <w:noProof/>
                <w:webHidden/>
              </w:rPr>
            </w:r>
            <w:r w:rsidR="00FA45D7">
              <w:rPr>
                <w:noProof/>
                <w:webHidden/>
              </w:rPr>
              <w:fldChar w:fldCharType="separate"/>
            </w:r>
            <w:r w:rsidR="00FA45D7">
              <w:rPr>
                <w:noProof/>
                <w:webHidden/>
              </w:rPr>
              <w:t>34</w:t>
            </w:r>
            <w:r w:rsidR="00FA45D7">
              <w:rPr>
                <w:noProof/>
                <w:webHidden/>
              </w:rPr>
              <w:fldChar w:fldCharType="end"/>
            </w:r>
          </w:hyperlink>
        </w:p>
        <w:p w14:paraId="77CAF19D" w14:textId="77777777" w:rsidR="00FA45D7" w:rsidRDefault="00292101" w:rsidP="00260375">
          <w:pPr>
            <w:pStyle w:val="TOC3"/>
            <w:rPr>
              <w:rFonts w:eastAsiaTheme="minorEastAsia"/>
              <w:noProof/>
              <w:color w:val="auto"/>
              <w:sz w:val="22"/>
              <w:szCs w:val="22"/>
              <w:lang w:eastAsia="en-AU"/>
            </w:rPr>
          </w:pPr>
          <w:hyperlink w:anchor="_Toc63435485" w:history="1">
            <w:r w:rsidR="00FA45D7" w:rsidRPr="00692AFD">
              <w:rPr>
                <w:rStyle w:val="Hyperlink"/>
                <w:noProof/>
              </w:rPr>
              <w:t>Support for tradition and customs</w:t>
            </w:r>
            <w:r w:rsidR="00FA45D7">
              <w:rPr>
                <w:noProof/>
                <w:webHidden/>
              </w:rPr>
              <w:tab/>
            </w:r>
            <w:r w:rsidR="00FA45D7">
              <w:rPr>
                <w:noProof/>
                <w:webHidden/>
              </w:rPr>
              <w:fldChar w:fldCharType="begin"/>
            </w:r>
            <w:r w:rsidR="00FA45D7">
              <w:rPr>
                <w:noProof/>
                <w:webHidden/>
              </w:rPr>
              <w:instrText xml:space="preserve"> PAGEREF _Toc63435485 \h </w:instrText>
            </w:r>
            <w:r w:rsidR="00FA45D7">
              <w:rPr>
                <w:noProof/>
                <w:webHidden/>
              </w:rPr>
            </w:r>
            <w:r w:rsidR="00FA45D7">
              <w:rPr>
                <w:noProof/>
                <w:webHidden/>
              </w:rPr>
              <w:fldChar w:fldCharType="separate"/>
            </w:r>
            <w:r w:rsidR="00FA45D7">
              <w:rPr>
                <w:noProof/>
                <w:webHidden/>
              </w:rPr>
              <w:t>34</w:t>
            </w:r>
            <w:r w:rsidR="00FA45D7">
              <w:rPr>
                <w:noProof/>
                <w:webHidden/>
              </w:rPr>
              <w:fldChar w:fldCharType="end"/>
            </w:r>
          </w:hyperlink>
        </w:p>
        <w:p w14:paraId="77CAF19E" w14:textId="77777777" w:rsidR="00FA45D7" w:rsidRDefault="00292101" w:rsidP="00260375">
          <w:pPr>
            <w:pStyle w:val="TOC3"/>
            <w:rPr>
              <w:rFonts w:eastAsiaTheme="minorEastAsia"/>
              <w:noProof/>
              <w:color w:val="auto"/>
              <w:sz w:val="22"/>
              <w:szCs w:val="22"/>
              <w:lang w:eastAsia="en-AU"/>
            </w:rPr>
          </w:pPr>
          <w:hyperlink w:anchor="_Toc63435486" w:history="1">
            <w:r w:rsidR="00FA45D7" w:rsidRPr="00692AFD">
              <w:rPr>
                <w:rStyle w:val="Hyperlink"/>
                <w:noProof/>
              </w:rPr>
              <w:t>Another model</w:t>
            </w:r>
            <w:r w:rsidR="00FA45D7">
              <w:rPr>
                <w:noProof/>
                <w:webHidden/>
              </w:rPr>
              <w:tab/>
            </w:r>
            <w:r w:rsidR="00FA45D7">
              <w:rPr>
                <w:noProof/>
                <w:webHidden/>
              </w:rPr>
              <w:fldChar w:fldCharType="begin"/>
            </w:r>
            <w:r w:rsidR="00FA45D7">
              <w:rPr>
                <w:noProof/>
                <w:webHidden/>
              </w:rPr>
              <w:instrText xml:space="preserve"> PAGEREF _Toc63435486 \h </w:instrText>
            </w:r>
            <w:r w:rsidR="00FA45D7">
              <w:rPr>
                <w:noProof/>
                <w:webHidden/>
              </w:rPr>
            </w:r>
            <w:r w:rsidR="00FA45D7">
              <w:rPr>
                <w:noProof/>
                <w:webHidden/>
              </w:rPr>
              <w:fldChar w:fldCharType="separate"/>
            </w:r>
            <w:r w:rsidR="00FA45D7">
              <w:rPr>
                <w:noProof/>
                <w:webHidden/>
              </w:rPr>
              <w:t>35</w:t>
            </w:r>
            <w:r w:rsidR="00FA45D7">
              <w:rPr>
                <w:noProof/>
                <w:webHidden/>
              </w:rPr>
              <w:fldChar w:fldCharType="end"/>
            </w:r>
          </w:hyperlink>
        </w:p>
        <w:p w14:paraId="77CAF19F"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87" w:history="1">
            <w:r w:rsidR="00FA45D7" w:rsidRPr="00692AFD">
              <w:rPr>
                <w:rStyle w:val="Hyperlink"/>
                <w:noProof/>
              </w:rPr>
              <w:t>Special measure</w:t>
            </w:r>
            <w:r w:rsidR="00FA45D7">
              <w:rPr>
                <w:noProof/>
                <w:webHidden/>
              </w:rPr>
              <w:tab/>
            </w:r>
            <w:r w:rsidR="00FA45D7">
              <w:rPr>
                <w:noProof/>
                <w:webHidden/>
              </w:rPr>
              <w:fldChar w:fldCharType="begin"/>
            </w:r>
            <w:r w:rsidR="00FA45D7">
              <w:rPr>
                <w:noProof/>
                <w:webHidden/>
              </w:rPr>
              <w:instrText xml:space="preserve"> PAGEREF _Toc63435487 \h </w:instrText>
            </w:r>
            <w:r w:rsidR="00FA45D7">
              <w:rPr>
                <w:noProof/>
                <w:webHidden/>
              </w:rPr>
            </w:r>
            <w:r w:rsidR="00FA45D7">
              <w:rPr>
                <w:noProof/>
                <w:webHidden/>
              </w:rPr>
              <w:fldChar w:fldCharType="separate"/>
            </w:r>
            <w:r w:rsidR="00FA45D7">
              <w:rPr>
                <w:noProof/>
                <w:webHidden/>
              </w:rPr>
              <w:t>36</w:t>
            </w:r>
            <w:r w:rsidR="00FA45D7">
              <w:rPr>
                <w:noProof/>
                <w:webHidden/>
              </w:rPr>
              <w:fldChar w:fldCharType="end"/>
            </w:r>
          </w:hyperlink>
        </w:p>
        <w:p w14:paraId="77CAF1A0"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88" w:history="1">
            <w:r w:rsidR="00FA45D7" w:rsidRPr="00692AFD">
              <w:rPr>
                <w:rStyle w:val="Hyperlink"/>
                <w:noProof/>
              </w:rPr>
              <w:t>Support for CATSI corporations</w:t>
            </w:r>
            <w:r w:rsidR="00FA45D7">
              <w:rPr>
                <w:noProof/>
                <w:webHidden/>
              </w:rPr>
              <w:tab/>
            </w:r>
            <w:r w:rsidR="00FA45D7">
              <w:rPr>
                <w:noProof/>
                <w:webHidden/>
              </w:rPr>
              <w:fldChar w:fldCharType="begin"/>
            </w:r>
            <w:r w:rsidR="00FA45D7">
              <w:rPr>
                <w:noProof/>
                <w:webHidden/>
              </w:rPr>
              <w:instrText xml:space="preserve"> PAGEREF _Toc63435488 \h </w:instrText>
            </w:r>
            <w:r w:rsidR="00FA45D7">
              <w:rPr>
                <w:noProof/>
                <w:webHidden/>
              </w:rPr>
            </w:r>
            <w:r w:rsidR="00FA45D7">
              <w:rPr>
                <w:noProof/>
                <w:webHidden/>
              </w:rPr>
              <w:fldChar w:fldCharType="separate"/>
            </w:r>
            <w:r w:rsidR="00FA45D7">
              <w:rPr>
                <w:noProof/>
                <w:webHidden/>
              </w:rPr>
              <w:t>38</w:t>
            </w:r>
            <w:r w:rsidR="00FA45D7">
              <w:rPr>
                <w:noProof/>
                <w:webHidden/>
              </w:rPr>
              <w:fldChar w:fldCharType="end"/>
            </w:r>
          </w:hyperlink>
        </w:p>
        <w:p w14:paraId="77CAF1A1"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89" w:history="1">
            <w:r w:rsidR="00FA45D7" w:rsidRPr="00692AFD">
              <w:rPr>
                <w:rStyle w:val="Hyperlink"/>
                <w:noProof/>
              </w:rPr>
              <w:t>Capacity building</w:t>
            </w:r>
            <w:r w:rsidR="00FA45D7">
              <w:rPr>
                <w:noProof/>
                <w:webHidden/>
              </w:rPr>
              <w:tab/>
            </w:r>
            <w:r w:rsidR="00FA45D7">
              <w:rPr>
                <w:noProof/>
                <w:webHidden/>
              </w:rPr>
              <w:fldChar w:fldCharType="begin"/>
            </w:r>
            <w:r w:rsidR="00FA45D7">
              <w:rPr>
                <w:noProof/>
                <w:webHidden/>
              </w:rPr>
              <w:instrText xml:space="preserve"> PAGEREF _Toc63435489 \h </w:instrText>
            </w:r>
            <w:r w:rsidR="00FA45D7">
              <w:rPr>
                <w:noProof/>
                <w:webHidden/>
              </w:rPr>
            </w:r>
            <w:r w:rsidR="00FA45D7">
              <w:rPr>
                <w:noProof/>
                <w:webHidden/>
              </w:rPr>
              <w:fldChar w:fldCharType="separate"/>
            </w:r>
            <w:r w:rsidR="00FA45D7">
              <w:rPr>
                <w:noProof/>
                <w:webHidden/>
              </w:rPr>
              <w:t>39</w:t>
            </w:r>
            <w:r w:rsidR="00FA45D7">
              <w:rPr>
                <w:noProof/>
                <w:webHidden/>
              </w:rPr>
              <w:fldChar w:fldCharType="end"/>
            </w:r>
          </w:hyperlink>
        </w:p>
        <w:p w14:paraId="77CAF1A2"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90"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_Toc63435490 \h </w:instrText>
            </w:r>
            <w:r w:rsidR="00FA45D7">
              <w:rPr>
                <w:noProof/>
                <w:webHidden/>
              </w:rPr>
            </w:r>
            <w:r w:rsidR="00FA45D7">
              <w:rPr>
                <w:noProof/>
                <w:webHidden/>
              </w:rPr>
              <w:fldChar w:fldCharType="separate"/>
            </w:r>
            <w:r w:rsidR="00FA45D7">
              <w:rPr>
                <w:noProof/>
                <w:webHidden/>
              </w:rPr>
              <w:t>41</w:t>
            </w:r>
            <w:r w:rsidR="00FA45D7">
              <w:rPr>
                <w:noProof/>
                <w:webHidden/>
              </w:rPr>
              <w:fldChar w:fldCharType="end"/>
            </w:r>
          </w:hyperlink>
        </w:p>
        <w:p w14:paraId="77CAF1A3"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491" w:history="1">
            <w:r w:rsidR="00FA45D7" w:rsidRPr="00692AFD">
              <w:rPr>
                <w:rStyle w:val="Hyperlink"/>
                <w:noProof/>
              </w:rPr>
              <w:t>3.</w:t>
            </w:r>
            <w:r w:rsidR="00FA45D7">
              <w:rPr>
                <w:rFonts w:eastAsiaTheme="minorEastAsia"/>
                <w:noProof/>
                <w:color w:val="auto"/>
                <w:sz w:val="22"/>
                <w:szCs w:val="22"/>
                <w:lang w:eastAsia="en-AU"/>
              </w:rPr>
              <w:tab/>
            </w:r>
            <w:r w:rsidR="00FA45D7" w:rsidRPr="00692AFD">
              <w:rPr>
                <w:rStyle w:val="Hyperlink"/>
                <w:noProof/>
              </w:rPr>
              <w:t>Powers and functions of the Registrar</w:t>
            </w:r>
            <w:r w:rsidR="00FA45D7">
              <w:rPr>
                <w:noProof/>
                <w:webHidden/>
              </w:rPr>
              <w:tab/>
            </w:r>
            <w:r w:rsidR="00FA45D7">
              <w:rPr>
                <w:noProof/>
                <w:webHidden/>
              </w:rPr>
              <w:fldChar w:fldCharType="begin"/>
            </w:r>
            <w:r w:rsidR="00FA45D7">
              <w:rPr>
                <w:noProof/>
                <w:webHidden/>
              </w:rPr>
              <w:instrText xml:space="preserve"> PAGEREF _Toc63435491 \h </w:instrText>
            </w:r>
            <w:r w:rsidR="00FA45D7">
              <w:rPr>
                <w:noProof/>
                <w:webHidden/>
              </w:rPr>
            </w:r>
            <w:r w:rsidR="00FA45D7">
              <w:rPr>
                <w:noProof/>
                <w:webHidden/>
              </w:rPr>
              <w:fldChar w:fldCharType="separate"/>
            </w:r>
            <w:r w:rsidR="00FA45D7">
              <w:rPr>
                <w:noProof/>
                <w:webHidden/>
              </w:rPr>
              <w:t>43</w:t>
            </w:r>
            <w:r w:rsidR="00FA45D7">
              <w:rPr>
                <w:noProof/>
                <w:webHidden/>
              </w:rPr>
              <w:fldChar w:fldCharType="end"/>
            </w:r>
          </w:hyperlink>
        </w:p>
        <w:p w14:paraId="77CAF1A4"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92" w:history="1">
            <w:r w:rsidR="00FA45D7" w:rsidRPr="00692AFD">
              <w:rPr>
                <w:rStyle w:val="Hyperlink"/>
                <w:noProof/>
              </w:rPr>
              <w:t>Broader suite of regulatory powers</w:t>
            </w:r>
            <w:r w:rsidR="00FA45D7">
              <w:rPr>
                <w:noProof/>
                <w:webHidden/>
              </w:rPr>
              <w:tab/>
            </w:r>
            <w:r w:rsidR="00FA45D7">
              <w:rPr>
                <w:noProof/>
                <w:webHidden/>
              </w:rPr>
              <w:fldChar w:fldCharType="begin"/>
            </w:r>
            <w:r w:rsidR="00FA45D7">
              <w:rPr>
                <w:noProof/>
                <w:webHidden/>
              </w:rPr>
              <w:instrText xml:space="preserve"> PAGEREF _Toc63435492 \h </w:instrText>
            </w:r>
            <w:r w:rsidR="00FA45D7">
              <w:rPr>
                <w:noProof/>
                <w:webHidden/>
              </w:rPr>
            </w:r>
            <w:r w:rsidR="00FA45D7">
              <w:rPr>
                <w:noProof/>
                <w:webHidden/>
              </w:rPr>
              <w:fldChar w:fldCharType="separate"/>
            </w:r>
            <w:r w:rsidR="00FA45D7">
              <w:rPr>
                <w:noProof/>
                <w:webHidden/>
              </w:rPr>
              <w:t>43</w:t>
            </w:r>
            <w:r w:rsidR="00FA45D7">
              <w:rPr>
                <w:noProof/>
                <w:webHidden/>
              </w:rPr>
              <w:fldChar w:fldCharType="end"/>
            </w:r>
          </w:hyperlink>
        </w:p>
        <w:p w14:paraId="77CAF1A5"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93" w:history="1">
            <w:r w:rsidR="00FA45D7" w:rsidRPr="00692AFD">
              <w:rPr>
                <w:rStyle w:val="Hyperlink"/>
                <w:noProof/>
              </w:rPr>
              <w:t>Enforceable undertakings</w:t>
            </w:r>
            <w:r w:rsidR="00FA45D7">
              <w:rPr>
                <w:noProof/>
                <w:webHidden/>
              </w:rPr>
              <w:tab/>
            </w:r>
            <w:r w:rsidR="00FA45D7">
              <w:rPr>
                <w:noProof/>
                <w:webHidden/>
              </w:rPr>
              <w:fldChar w:fldCharType="begin"/>
            </w:r>
            <w:r w:rsidR="00FA45D7">
              <w:rPr>
                <w:noProof/>
                <w:webHidden/>
              </w:rPr>
              <w:instrText xml:space="preserve"> PAGEREF _Toc63435493 \h </w:instrText>
            </w:r>
            <w:r w:rsidR="00FA45D7">
              <w:rPr>
                <w:noProof/>
                <w:webHidden/>
              </w:rPr>
            </w:r>
            <w:r w:rsidR="00FA45D7">
              <w:rPr>
                <w:noProof/>
                <w:webHidden/>
              </w:rPr>
              <w:fldChar w:fldCharType="separate"/>
            </w:r>
            <w:r w:rsidR="00FA45D7">
              <w:rPr>
                <w:noProof/>
                <w:webHidden/>
              </w:rPr>
              <w:t>46</w:t>
            </w:r>
            <w:r w:rsidR="00FA45D7">
              <w:rPr>
                <w:noProof/>
                <w:webHidden/>
              </w:rPr>
              <w:fldChar w:fldCharType="end"/>
            </w:r>
          </w:hyperlink>
        </w:p>
        <w:p w14:paraId="77CAF1A6"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94" w:history="1">
            <w:r w:rsidR="00FA45D7" w:rsidRPr="00692AFD">
              <w:rPr>
                <w:rStyle w:val="Hyperlink"/>
                <w:noProof/>
              </w:rPr>
              <w:t>Investigation powers</w:t>
            </w:r>
            <w:r w:rsidR="00FA45D7">
              <w:rPr>
                <w:noProof/>
                <w:webHidden/>
              </w:rPr>
              <w:tab/>
            </w:r>
            <w:r w:rsidR="00FA45D7">
              <w:rPr>
                <w:noProof/>
                <w:webHidden/>
              </w:rPr>
              <w:fldChar w:fldCharType="begin"/>
            </w:r>
            <w:r w:rsidR="00FA45D7">
              <w:rPr>
                <w:noProof/>
                <w:webHidden/>
              </w:rPr>
              <w:instrText xml:space="preserve"> PAGEREF _Toc63435494 \h </w:instrText>
            </w:r>
            <w:r w:rsidR="00FA45D7">
              <w:rPr>
                <w:noProof/>
                <w:webHidden/>
              </w:rPr>
            </w:r>
            <w:r w:rsidR="00FA45D7">
              <w:rPr>
                <w:noProof/>
                <w:webHidden/>
              </w:rPr>
              <w:fldChar w:fldCharType="separate"/>
            </w:r>
            <w:r w:rsidR="00FA45D7">
              <w:rPr>
                <w:noProof/>
                <w:webHidden/>
              </w:rPr>
              <w:t>47</w:t>
            </w:r>
            <w:r w:rsidR="00FA45D7">
              <w:rPr>
                <w:noProof/>
                <w:webHidden/>
              </w:rPr>
              <w:fldChar w:fldCharType="end"/>
            </w:r>
          </w:hyperlink>
        </w:p>
        <w:p w14:paraId="77CAF1A7" w14:textId="77777777" w:rsidR="00FA45D7" w:rsidRDefault="00292101" w:rsidP="00260375">
          <w:pPr>
            <w:pStyle w:val="TOC3"/>
            <w:rPr>
              <w:rFonts w:eastAsiaTheme="minorEastAsia"/>
              <w:noProof/>
              <w:color w:val="auto"/>
              <w:sz w:val="22"/>
              <w:szCs w:val="22"/>
              <w:lang w:eastAsia="en-AU"/>
            </w:rPr>
          </w:pPr>
          <w:hyperlink w:anchor="_Toc63435495" w:history="1">
            <w:r w:rsidR="00FA45D7" w:rsidRPr="00692AFD">
              <w:rPr>
                <w:rStyle w:val="Hyperlink"/>
                <w:noProof/>
              </w:rPr>
              <w:t>Notice period</w:t>
            </w:r>
            <w:r w:rsidR="00FA45D7">
              <w:rPr>
                <w:noProof/>
                <w:webHidden/>
              </w:rPr>
              <w:tab/>
            </w:r>
            <w:r w:rsidR="00FA45D7">
              <w:rPr>
                <w:noProof/>
                <w:webHidden/>
              </w:rPr>
              <w:fldChar w:fldCharType="begin"/>
            </w:r>
            <w:r w:rsidR="00FA45D7">
              <w:rPr>
                <w:noProof/>
                <w:webHidden/>
              </w:rPr>
              <w:instrText xml:space="preserve"> PAGEREF _Toc63435495 \h </w:instrText>
            </w:r>
            <w:r w:rsidR="00FA45D7">
              <w:rPr>
                <w:noProof/>
                <w:webHidden/>
              </w:rPr>
            </w:r>
            <w:r w:rsidR="00FA45D7">
              <w:rPr>
                <w:noProof/>
                <w:webHidden/>
              </w:rPr>
              <w:fldChar w:fldCharType="separate"/>
            </w:r>
            <w:r w:rsidR="00FA45D7">
              <w:rPr>
                <w:noProof/>
                <w:webHidden/>
              </w:rPr>
              <w:t>47</w:t>
            </w:r>
            <w:r w:rsidR="00FA45D7">
              <w:rPr>
                <w:noProof/>
                <w:webHidden/>
              </w:rPr>
              <w:fldChar w:fldCharType="end"/>
            </w:r>
          </w:hyperlink>
        </w:p>
        <w:p w14:paraId="77CAF1A8" w14:textId="77777777" w:rsidR="00FA45D7" w:rsidRDefault="00292101" w:rsidP="00260375">
          <w:pPr>
            <w:pStyle w:val="TOC3"/>
            <w:rPr>
              <w:rFonts w:eastAsiaTheme="minorEastAsia"/>
              <w:noProof/>
              <w:color w:val="auto"/>
              <w:sz w:val="22"/>
              <w:szCs w:val="22"/>
              <w:lang w:eastAsia="en-AU"/>
            </w:rPr>
          </w:pPr>
          <w:hyperlink w:anchor="_Toc63435496" w:history="1">
            <w:r w:rsidR="00FA45D7" w:rsidRPr="00692AFD">
              <w:rPr>
                <w:rStyle w:val="Hyperlink"/>
                <w:noProof/>
              </w:rPr>
              <w:t>Issuing notices</w:t>
            </w:r>
            <w:r w:rsidR="00FA45D7">
              <w:rPr>
                <w:noProof/>
                <w:webHidden/>
              </w:rPr>
              <w:tab/>
            </w:r>
            <w:r w:rsidR="00FA45D7">
              <w:rPr>
                <w:noProof/>
                <w:webHidden/>
              </w:rPr>
              <w:fldChar w:fldCharType="begin"/>
            </w:r>
            <w:r w:rsidR="00FA45D7">
              <w:rPr>
                <w:noProof/>
                <w:webHidden/>
              </w:rPr>
              <w:instrText xml:space="preserve"> PAGEREF _Toc63435496 \h </w:instrText>
            </w:r>
            <w:r w:rsidR="00FA45D7">
              <w:rPr>
                <w:noProof/>
                <w:webHidden/>
              </w:rPr>
            </w:r>
            <w:r w:rsidR="00FA45D7">
              <w:rPr>
                <w:noProof/>
                <w:webHidden/>
              </w:rPr>
              <w:fldChar w:fldCharType="separate"/>
            </w:r>
            <w:r w:rsidR="00FA45D7">
              <w:rPr>
                <w:noProof/>
                <w:webHidden/>
              </w:rPr>
              <w:t>48</w:t>
            </w:r>
            <w:r w:rsidR="00FA45D7">
              <w:rPr>
                <w:noProof/>
                <w:webHidden/>
              </w:rPr>
              <w:fldChar w:fldCharType="end"/>
            </w:r>
          </w:hyperlink>
        </w:p>
        <w:p w14:paraId="77CAF1A9" w14:textId="77777777" w:rsidR="00FA45D7" w:rsidRDefault="00292101" w:rsidP="00260375">
          <w:pPr>
            <w:pStyle w:val="TOC3"/>
            <w:rPr>
              <w:rFonts w:eastAsiaTheme="minorEastAsia"/>
              <w:noProof/>
              <w:color w:val="auto"/>
              <w:sz w:val="22"/>
              <w:szCs w:val="22"/>
              <w:lang w:eastAsia="en-AU"/>
            </w:rPr>
          </w:pPr>
          <w:hyperlink w:anchor="_Toc63435497" w:history="1">
            <w:r w:rsidR="00FA45D7" w:rsidRPr="00692AFD">
              <w:rPr>
                <w:rStyle w:val="Hyperlink"/>
                <w:noProof/>
              </w:rPr>
              <w:t>Accessing and reviewing a corporation’s books</w:t>
            </w:r>
            <w:r w:rsidR="00FA45D7">
              <w:rPr>
                <w:noProof/>
                <w:webHidden/>
              </w:rPr>
              <w:tab/>
            </w:r>
            <w:r w:rsidR="00FA45D7">
              <w:rPr>
                <w:noProof/>
                <w:webHidden/>
              </w:rPr>
              <w:fldChar w:fldCharType="begin"/>
            </w:r>
            <w:r w:rsidR="00FA45D7">
              <w:rPr>
                <w:noProof/>
                <w:webHidden/>
              </w:rPr>
              <w:instrText xml:space="preserve"> PAGEREF _Toc63435497 \h </w:instrText>
            </w:r>
            <w:r w:rsidR="00FA45D7">
              <w:rPr>
                <w:noProof/>
                <w:webHidden/>
              </w:rPr>
            </w:r>
            <w:r w:rsidR="00FA45D7">
              <w:rPr>
                <w:noProof/>
                <w:webHidden/>
              </w:rPr>
              <w:fldChar w:fldCharType="separate"/>
            </w:r>
            <w:r w:rsidR="00FA45D7">
              <w:rPr>
                <w:noProof/>
                <w:webHidden/>
              </w:rPr>
              <w:t>49</w:t>
            </w:r>
            <w:r w:rsidR="00FA45D7">
              <w:rPr>
                <w:noProof/>
                <w:webHidden/>
              </w:rPr>
              <w:fldChar w:fldCharType="end"/>
            </w:r>
          </w:hyperlink>
        </w:p>
        <w:p w14:paraId="77CAF1AA" w14:textId="77777777" w:rsidR="00FA45D7" w:rsidRDefault="00292101" w:rsidP="00260375">
          <w:pPr>
            <w:pStyle w:val="TOC3"/>
            <w:rPr>
              <w:rFonts w:eastAsiaTheme="minorEastAsia"/>
              <w:noProof/>
              <w:color w:val="auto"/>
              <w:sz w:val="22"/>
              <w:szCs w:val="22"/>
              <w:lang w:eastAsia="en-AU"/>
            </w:rPr>
          </w:pPr>
          <w:hyperlink w:anchor="_Toc63435498" w:history="1">
            <w:r w:rsidR="00FA45D7" w:rsidRPr="00692AFD">
              <w:rPr>
                <w:rStyle w:val="Hyperlink"/>
                <w:noProof/>
              </w:rPr>
              <w:t>Subjects of powers</w:t>
            </w:r>
            <w:r w:rsidR="00FA45D7">
              <w:rPr>
                <w:noProof/>
                <w:webHidden/>
              </w:rPr>
              <w:tab/>
            </w:r>
            <w:r w:rsidR="00FA45D7">
              <w:rPr>
                <w:noProof/>
                <w:webHidden/>
              </w:rPr>
              <w:fldChar w:fldCharType="begin"/>
            </w:r>
            <w:r w:rsidR="00FA45D7">
              <w:rPr>
                <w:noProof/>
                <w:webHidden/>
              </w:rPr>
              <w:instrText xml:space="preserve"> PAGEREF _Toc63435498 \h </w:instrText>
            </w:r>
            <w:r w:rsidR="00FA45D7">
              <w:rPr>
                <w:noProof/>
                <w:webHidden/>
              </w:rPr>
            </w:r>
            <w:r w:rsidR="00FA45D7">
              <w:rPr>
                <w:noProof/>
                <w:webHidden/>
              </w:rPr>
              <w:fldChar w:fldCharType="separate"/>
            </w:r>
            <w:r w:rsidR="00FA45D7">
              <w:rPr>
                <w:noProof/>
                <w:webHidden/>
              </w:rPr>
              <w:t>50</w:t>
            </w:r>
            <w:r w:rsidR="00FA45D7">
              <w:rPr>
                <w:noProof/>
                <w:webHidden/>
              </w:rPr>
              <w:fldChar w:fldCharType="end"/>
            </w:r>
          </w:hyperlink>
        </w:p>
        <w:p w14:paraId="77CAF1AB"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499" w:history="1">
            <w:r w:rsidR="00FA45D7" w:rsidRPr="00692AFD">
              <w:rPr>
                <w:rStyle w:val="Hyperlink"/>
                <w:noProof/>
              </w:rPr>
              <w:t>Criticisms</w:t>
            </w:r>
            <w:r w:rsidR="00FA45D7">
              <w:rPr>
                <w:noProof/>
                <w:webHidden/>
              </w:rPr>
              <w:tab/>
            </w:r>
            <w:r w:rsidR="00FA45D7">
              <w:rPr>
                <w:noProof/>
                <w:webHidden/>
              </w:rPr>
              <w:fldChar w:fldCharType="begin"/>
            </w:r>
            <w:r w:rsidR="00FA45D7">
              <w:rPr>
                <w:noProof/>
                <w:webHidden/>
              </w:rPr>
              <w:instrText xml:space="preserve"> PAGEREF _Toc63435499 \h </w:instrText>
            </w:r>
            <w:r w:rsidR="00FA45D7">
              <w:rPr>
                <w:noProof/>
                <w:webHidden/>
              </w:rPr>
            </w:r>
            <w:r w:rsidR="00FA45D7">
              <w:rPr>
                <w:noProof/>
                <w:webHidden/>
              </w:rPr>
              <w:fldChar w:fldCharType="separate"/>
            </w:r>
            <w:r w:rsidR="00FA45D7">
              <w:rPr>
                <w:noProof/>
                <w:webHidden/>
              </w:rPr>
              <w:t>50</w:t>
            </w:r>
            <w:r w:rsidR="00FA45D7">
              <w:rPr>
                <w:noProof/>
                <w:webHidden/>
              </w:rPr>
              <w:fldChar w:fldCharType="end"/>
            </w:r>
          </w:hyperlink>
        </w:p>
        <w:p w14:paraId="77CAF1AC"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00" w:history="1">
            <w:r w:rsidR="00FA45D7" w:rsidRPr="00692AFD">
              <w:rPr>
                <w:rStyle w:val="Hyperlink"/>
                <w:noProof/>
              </w:rPr>
              <w:t>Further ideas</w:t>
            </w:r>
            <w:r w:rsidR="00FA45D7">
              <w:rPr>
                <w:noProof/>
                <w:webHidden/>
              </w:rPr>
              <w:tab/>
            </w:r>
            <w:r w:rsidR="00FA45D7">
              <w:rPr>
                <w:noProof/>
                <w:webHidden/>
              </w:rPr>
              <w:fldChar w:fldCharType="begin"/>
            </w:r>
            <w:r w:rsidR="00FA45D7">
              <w:rPr>
                <w:noProof/>
                <w:webHidden/>
              </w:rPr>
              <w:instrText xml:space="preserve"> PAGEREF _Toc63435500 \h </w:instrText>
            </w:r>
            <w:r w:rsidR="00FA45D7">
              <w:rPr>
                <w:noProof/>
                <w:webHidden/>
              </w:rPr>
            </w:r>
            <w:r w:rsidR="00FA45D7">
              <w:rPr>
                <w:noProof/>
                <w:webHidden/>
              </w:rPr>
              <w:fldChar w:fldCharType="separate"/>
            </w:r>
            <w:r w:rsidR="00FA45D7">
              <w:rPr>
                <w:noProof/>
                <w:webHidden/>
              </w:rPr>
              <w:t>51</w:t>
            </w:r>
            <w:r w:rsidR="00FA45D7">
              <w:rPr>
                <w:noProof/>
                <w:webHidden/>
              </w:rPr>
              <w:fldChar w:fldCharType="end"/>
            </w:r>
          </w:hyperlink>
        </w:p>
        <w:p w14:paraId="77CAF1AD"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01"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_Toc63435501 \h </w:instrText>
            </w:r>
            <w:r w:rsidR="00FA45D7">
              <w:rPr>
                <w:noProof/>
                <w:webHidden/>
              </w:rPr>
            </w:r>
            <w:r w:rsidR="00FA45D7">
              <w:rPr>
                <w:noProof/>
                <w:webHidden/>
              </w:rPr>
              <w:fldChar w:fldCharType="separate"/>
            </w:r>
            <w:r w:rsidR="00FA45D7">
              <w:rPr>
                <w:noProof/>
                <w:webHidden/>
              </w:rPr>
              <w:t>53</w:t>
            </w:r>
            <w:r w:rsidR="00FA45D7">
              <w:rPr>
                <w:noProof/>
                <w:webHidden/>
              </w:rPr>
              <w:fldChar w:fldCharType="end"/>
            </w:r>
          </w:hyperlink>
        </w:p>
        <w:p w14:paraId="77CAF1AE"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02" w:history="1">
            <w:r w:rsidR="00FA45D7" w:rsidRPr="00692AFD">
              <w:rPr>
                <w:rStyle w:val="Hyperlink"/>
                <w:noProof/>
              </w:rPr>
              <w:t>4.</w:t>
            </w:r>
            <w:r w:rsidR="00FA45D7">
              <w:rPr>
                <w:rFonts w:eastAsiaTheme="minorEastAsia"/>
                <w:noProof/>
                <w:color w:val="auto"/>
                <w:sz w:val="22"/>
                <w:szCs w:val="22"/>
                <w:lang w:eastAsia="en-AU"/>
              </w:rPr>
              <w:tab/>
            </w:r>
            <w:r w:rsidR="00FA45D7" w:rsidRPr="00692AFD">
              <w:rPr>
                <w:rStyle w:val="Hyperlink"/>
                <w:noProof/>
              </w:rPr>
              <w:t>Governance</w:t>
            </w:r>
            <w:r w:rsidR="00FA45D7">
              <w:rPr>
                <w:noProof/>
                <w:webHidden/>
              </w:rPr>
              <w:tab/>
            </w:r>
            <w:r w:rsidR="00FA45D7">
              <w:rPr>
                <w:noProof/>
                <w:webHidden/>
              </w:rPr>
              <w:fldChar w:fldCharType="begin"/>
            </w:r>
            <w:r w:rsidR="00FA45D7">
              <w:rPr>
                <w:noProof/>
                <w:webHidden/>
              </w:rPr>
              <w:instrText xml:space="preserve"> PAGEREF _Toc63435502 \h </w:instrText>
            </w:r>
            <w:r w:rsidR="00FA45D7">
              <w:rPr>
                <w:noProof/>
                <w:webHidden/>
              </w:rPr>
            </w:r>
            <w:r w:rsidR="00FA45D7">
              <w:rPr>
                <w:noProof/>
                <w:webHidden/>
              </w:rPr>
              <w:fldChar w:fldCharType="separate"/>
            </w:r>
            <w:r w:rsidR="00FA45D7">
              <w:rPr>
                <w:noProof/>
                <w:webHidden/>
              </w:rPr>
              <w:t>54</w:t>
            </w:r>
            <w:r w:rsidR="00FA45D7">
              <w:rPr>
                <w:noProof/>
                <w:webHidden/>
              </w:rPr>
              <w:fldChar w:fldCharType="end"/>
            </w:r>
          </w:hyperlink>
        </w:p>
        <w:p w14:paraId="77CAF1AF"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03" w:history="1">
            <w:r w:rsidR="00FA45D7" w:rsidRPr="00692AFD">
              <w:rPr>
                <w:rStyle w:val="Hyperlink"/>
                <w:noProof/>
              </w:rPr>
              <w:t>Membership management</w:t>
            </w:r>
            <w:r w:rsidR="00FA45D7">
              <w:rPr>
                <w:noProof/>
                <w:webHidden/>
              </w:rPr>
              <w:tab/>
            </w:r>
            <w:r w:rsidR="00FA45D7">
              <w:rPr>
                <w:noProof/>
                <w:webHidden/>
              </w:rPr>
              <w:fldChar w:fldCharType="begin"/>
            </w:r>
            <w:r w:rsidR="00FA45D7">
              <w:rPr>
                <w:noProof/>
                <w:webHidden/>
              </w:rPr>
              <w:instrText xml:space="preserve"> PAGEREF _Toc63435503 \h </w:instrText>
            </w:r>
            <w:r w:rsidR="00FA45D7">
              <w:rPr>
                <w:noProof/>
                <w:webHidden/>
              </w:rPr>
            </w:r>
            <w:r w:rsidR="00FA45D7">
              <w:rPr>
                <w:noProof/>
                <w:webHidden/>
              </w:rPr>
              <w:fldChar w:fldCharType="separate"/>
            </w:r>
            <w:r w:rsidR="00FA45D7">
              <w:rPr>
                <w:noProof/>
                <w:webHidden/>
              </w:rPr>
              <w:t>54</w:t>
            </w:r>
            <w:r w:rsidR="00FA45D7">
              <w:rPr>
                <w:noProof/>
                <w:webHidden/>
              </w:rPr>
              <w:fldChar w:fldCharType="end"/>
            </w:r>
          </w:hyperlink>
        </w:p>
        <w:p w14:paraId="77CAF1B0" w14:textId="77777777" w:rsidR="00FA45D7" w:rsidRDefault="00292101" w:rsidP="00260375">
          <w:pPr>
            <w:pStyle w:val="TOC3"/>
            <w:rPr>
              <w:rFonts w:eastAsiaTheme="minorEastAsia"/>
              <w:noProof/>
              <w:color w:val="auto"/>
              <w:sz w:val="22"/>
              <w:szCs w:val="22"/>
              <w:lang w:eastAsia="en-AU"/>
            </w:rPr>
          </w:pPr>
          <w:hyperlink w:anchor="_Toc63435504" w:history="1">
            <w:r w:rsidR="00FA45D7" w:rsidRPr="00692AFD">
              <w:rPr>
                <w:rStyle w:val="Hyperlink"/>
                <w:noProof/>
              </w:rPr>
              <w:t>Contact details</w:t>
            </w:r>
            <w:r w:rsidR="00FA45D7">
              <w:rPr>
                <w:noProof/>
                <w:webHidden/>
              </w:rPr>
              <w:tab/>
            </w:r>
            <w:r w:rsidR="00FA45D7">
              <w:rPr>
                <w:noProof/>
                <w:webHidden/>
              </w:rPr>
              <w:fldChar w:fldCharType="begin"/>
            </w:r>
            <w:r w:rsidR="00FA45D7">
              <w:rPr>
                <w:noProof/>
                <w:webHidden/>
              </w:rPr>
              <w:instrText xml:space="preserve"> PAGEREF _Toc63435504 \h </w:instrText>
            </w:r>
            <w:r w:rsidR="00FA45D7">
              <w:rPr>
                <w:noProof/>
                <w:webHidden/>
              </w:rPr>
            </w:r>
            <w:r w:rsidR="00FA45D7">
              <w:rPr>
                <w:noProof/>
                <w:webHidden/>
              </w:rPr>
              <w:fldChar w:fldCharType="separate"/>
            </w:r>
            <w:r w:rsidR="00FA45D7">
              <w:rPr>
                <w:noProof/>
                <w:webHidden/>
              </w:rPr>
              <w:t>54</w:t>
            </w:r>
            <w:r w:rsidR="00FA45D7">
              <w:rPr>
                <w:noProof/>
                <w:webHidden/>
              </w:rPr>
              <w:fldChar w:fldCharType="end"/>
            </w:r>
          </w:hyperlink>
        </w:p>
        <w:p w14:paraId="77CAF1B1" w14:textId="77777777" w:rsidR="00FA45D7" w:rsidRDefault="00292101" w:rsidP="00260375">
          <w:pPr>
            <w:pStyle w:val="TOC3"/>
            <w:rPr>
              <w:rFonts w:eastAsiaTheme="minorEastAsia"/>
              <w:noProof/>
              <w:color w:val="auto"/>
              <w:sz w:val="22"/>
              <w:szCs w:val="22"/>
              <w:lang w:eastAsia="en-AU"/>
            </w:rPr>
          </w:pPr>
          <w:hyperlink w:anchor="_Toc63435505" w:history="1">
            <w:r w:rsidR="00FA45D7" w:rsidRPr="00692AFD">
              <w:rPr>
                <w:rStyle w:val="Hyperlink"/>
                <w:noProof/>
              </w:rPr>
              <w:t>Contacting members</w:t>
            </w:r>
            <w:r w:rsidR="00FA45D7">
              <w:rPr>
                <w:noProof/>
                <w:webHidden/>
              </w:rPr>
              <w:tab/>
            </w:r>
            <w:r w:rsidR="00FA45D7">
              <w:rPr>
                <w:noProof/>
                <w:webHidden/>
              </w:rPr>
              <w:fldChar w:fldCharType="begin"/>
            </w:r>
            <w:r w:rsidR="00FA45D7">
              <w:rPr>
                <w:noProof/>
                <w:webHidden/>
              </w:rPr>
              <w:instrText xml:space="preserve"> PAGEREF _Toc63435505 \h </w:instrText>
            </w:r>
            <w:r w:rsidR="00FA45D7">
              <w:rPr>
                <w:noProof/>
                <w:webHidden/>
              </w:rPr>
            </w:r>
            <w:r w:rsidR="00FA45D7">
              <w:rPr>
                <w:noProof/>
                <w:webHidden/>
              </w:rPr>
              <w:fldChar w:fldCharType="separate"/>
            </w:r>
            <w:r w:rsidR="00FA45D7">
              <w:rPr>
                <w:noProof/>
                <w:webHidden/>
              </w:rPr>
              <w:t>56</w:t>
            </w:r>
            <w:r w:rsidR="00FA45D7">
              <w:rPr>
                <w:noProof/>
                <w:webHidden/>
              </w:rPr>
              <w:fldChar w:fldCharType="end"/>
            </w:r>
          </w:hyperlink>
        </w:p>
        <w:p w14:paraId="77CAF1B2" w14:textId="77777777" w:rsidR="00FA45D7" w:rsidRDefault="00292101" w:rsidP="00260375">
          <w:pPr>
            <w:pStyle w:val="TOC3"/>
            <w:rPr>
              <w:rFonts w:eastAsiaTheme="minorEastAsia"/>
              <w:noProof/>
              <w:color w:val="auto"/>
              <w:sz w:val="22"/>
              <w:szCs w:val="22"/>
              <w:lang w:eastAsia="en-AU"/>
            </w:rPr>
          </w:pPr>
          <w:hyperlink w:anchor="_Toc63435506" w:history="1">
            <w:r w:rsidR="00FA45D7" w:rsidRPr="00692AFD">
              <w:rPr>
                <w:rStyle w:val="Hyperlink"/>
                <w:noProof/>
              </w:rPr>
              <w:t>Redaction of member details</w:t>
            </w:r>
            <w:r w:rsidR="00FA45D7">
              <w:rPr>
                <w:noProof/>
                <w:webHidden/>
              </w:rPr>
              <w:tab/>
            </w:r>
            <w:r w:rsidR="00FA45D7">
              <w:rPr>
                <w:noProof/>
                <w:webHidden/>
              </w:rPr>
              <w:fldChar w:fldCharType="begin"/>
            </w:r>
            <w:r w:rsidR="00FA45D7">
              <w:rPr>
                <w:noProof/>
                <w:webHidden/>
              </w:rPr>
              <w:instrText xml:space="preserve"> PAGEREF _Toc63435506 \h </w:instrText>
            </w:r>
            <w:r w:rsidR="00FA45D7">
              <w:rPr>
                <w:noProof/>
                <w:webHidden/>
              </w:rPr>
            </w:r>
            <w:r w:rsidR="00FA45D7">
              <w:rPr>
                <w:noProof/>
                <w:webHidden/>
              </w:rPr>
              <w:fldChar w:fldCharType="separate"/>
            </w:r>
            <w:r w:rsidR="00FA45D7">
              <w:rPr>
                <w:noProof/>
                <w:webHidden/>
              </w:rPr>
              <w:t>56</w:t>
            </w:r>
            <w:r w:rsidR="00FA45D7">
              <w:rPr>
                <w:noProof/>
                <w:webHidden/>
              </w:rPr>
              <w:fldChar w:fldCharType="end"/>
            </w:r>
          </w:hyperlink>
        </w:p>
        <w:p w14:paraId="77CAF1B3" w14:textId="77777777" w:rsidR="00FA45D7" w:rsidRDefault="00292101" w:rsidP="00260375">
          <w:pPr>
            <w:pStyle w:val="TOC3"/>
            <w:rPr>
              <w:rFonts w:eastAsiaTheme="minorEastAsia"/>
              <w:noProof/>
              <w:color w:val="auto"/>
              <w:sz w:val="22"/>
              <w:szCs w:val="22"/>
              <w:lang w:eastAsia="en-AU"/>
            </w:rPr>
          </w:pPr>
          <w:hyperlink w:anchor="_Toc63435507" w:history="1">
            <w:r w:rsidR="00FA45D7" w:rsidRPr="00692AFD">
              <w:rPr>
                <w:rStyle w:val="Hyperlink"/>
                <w:noProof/>
              </w:rPr>
              <w:t>Membership approval</w:t>
            </w:r>
            <w:r w:rsidR="00FA45D7">
              <w:rPr>
                <w:noProof/>
                <w:webHidden/>
              </w:rPr>
              <w:tab/>
            </w:r>
            <w:r w:rsidR="00FA45D7">
              <w:rPr>
                <w:noProof/>
                <w:webHidden/>
              </w:rPr>
              <w:fldChar w:fldCharType="begin"/>
            </w:r>
            <w:r w:rsidR="00FA45D7">
              <w:rPr>
                <w:noProof/>
                <w:webHidden/>
              </w:rPr>
              <w:instrText xml:space="preserve"> PAGEREF _Toc63435507 \h </w:instrText>
            </w:r>
            <w:r w:rsidR="00FA45D7">
              <w:rPr>
                <w:noProof/>
                <w:webHidden/>
              </w:rPr>
            </w:r>
            <w:r w:rsidR="00FA45D7">
              <w:rPr>
                <w:noProof/>
                <w:webHidden/>
              </w:rPr>
              <w:fldChar w:fldCharType="separate"/>
            </w:r>
            <w:r w:rsidR="00FA45D7">
              <w:rPr>
                <w:noProof/>
                <w:webHidden/>
              </w:rPr>
              <w:t>58</w:t>
            </w:r>
            <w:r w:rsidR="00FA45D7">
              <w:rPr>
                <w:noProof/>
                <w:webHidden/>
              </w:rPr>
              <w:fldChar w:fldCharType="end"/>
            </w:r>
          </w:hyperlink>
        </w:p>
        <w:p w14:paraId="77CAF1B4" w14:textId="77777777" w:rsidR="00FA45D7" w:rsidRDefault="00292101" w:rsidP="00260375">
          <w:pPr>
            <w:pStyle w:val="TOC3"/>
            <w:rPr>
              <w:rFonts w:eastAsiaTheme="minorEastAsia"/>
              <w:noProof/>
              <w:color w:val="auto"/>
              <w:sz w:val="22"/>
              <w:szCs w:val="22"/>
              <w:lang w:eastAsia="en-AU"/>
            </w:rPr>
          </w:pPr>
          <w:hyperlink w:anchor="_Toc63435508" w:history="1">
            <w:r w:rsidR="00FA45D7" w:rsidRPr="00692AFD">
              <w:rPr>
                <w:rStyle w:val="Hyperlink"/>
                <w:noProof/>
              </w:rPr>
              <w:t>Membership cancellation</w:t>
            </w:r>
            <w:r w:rsidR="00FA45D7">
              <w:rPr>
                <w:noProof/>
                <w:webHidden/>
              </w:rPr>
              <w:tab/>
            </w:r>
            <w:r w:rsidR="00FA45D7">
              <w:rPr>
                <w:noProof/>
                <w:webHidden/>
              </w:rPr>
              <w:fldChar w:fldCharType="begin"/>
            </w:r>
            <w:r w:rsidR="00FA45D7">
              <w:rPr>
                <w:noProof/>
                <w:webHidden/>
              </w:rPr>
              <w:instrText xml:space="preserve"> PAGEREF _Toc63435508 \h </w:instrText>
            </w:r>
            <w:r w:rsidR="00FA45D7">
              <w:rPr>
                <w:noProof/>
                <w:webHidden/>
              </w:rPr>
            </w:r>
            <w:r w:rsidR="00FA45D7">
              <w:rPr>
                <w:noProof/>
                <w:webHidden/>
              </w:rPr>
              <w:fldChar w:fldCharType="separate"/>
            </w:r>
            <w:r w:rsidR="00FA45D7">
              <w:rPr>
                <w:noProof/>
                <w:webHidden/>
              </w:rPr>
              <w:t>60</w:t>
            </w:r>
            <w:r w:rsidR="00FA45D7">
              <w:rPr>
                <w:noProof/>
                <w:webHidden/>
              </w:rPr>
              <w:fldChar w:fldCharType="end"/>
            </w:r>
          </w:hyperlink>
        </w:p>
        <w:p w14:paraId="77CAF1B5"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09" w:history="1">
            <w:r w:rsidR="00FA45D7" w:rsidRPr="00692AFD">
              <w:rPr>
                <w:rStyle w:val="Hyperlink"/>
                <w:noProof/>
              </w:rPr>
              <w:t>Corporate structures</w:t>
            </w:r>
            <w:r w:rsidR="00FA45D7">
              <w:rPr>
                <w:noProof/>
                <w:webHidden/>
              </w:rPr>
              <w:tab/>
            </w:r>
            <w:r w:rsidR="00FA45D7">
              <w:rPr>
                <w:noProof/>
                <w:webHidden/>
              </w:rPr>
              <w:fldChar w:fldCharType="begin"/>
            </w:r>
            <w:r w:rsidR="00FA45D7">
              <w:rPr>
                <w:noProof/>
                <w:webHidden/>
              </w:rPr>
              <w:instrText xml:space="preserve"> PAGEREF _Toc63435509 \h </w:instrText>
            </w:r>
            <w:r w:rsidR="00FA45D7">
              <w:rPr>
                <w:noProof/>
                <w:webHidden/>
              </w:rPr>
            </w:r>
            <w:r w:rsidR="00FA45D7">
              <w:rPr>
                <w:noProof/>
                <w:webHidden/>
              </w:rPr>
              <w:fldChar w:fldCharType="separate"/>
            </w:r>
            <w:r w:rsidR="00FA45D7">
              <w:rPr>
                <w:noProof/>
                <w:webHidden/>
              </w:rPr>
              <w:t>61</w:t>
            </w:r>
            <w:r w:rsidR="00FA45D7">
              <w:rPr>
                <w:noProof/>
                <w:webHidden/>
              </w:rPr>
              <w:fldChar w:fldCharType="end"/>
            </w:r>
          </w:hyperlink>
        </w:p>
        <w:p w14:paraId="77CAF1B6" w14:textId="77777777" w:rsidR="00FA45D7" w:rsidRDefault="00292101" w:rsidP="00260375">
          <w:pPr>
            <w:pStyle w:val="TOC3"/>
            <w:rPr>
              <w:rFonts w:eastAsiaTheme="minorEastAsia"/>
              <w:noProof/>
              <w:color w:val="auto"/>
              <w:sz w:val="22"/>
              <w:szCs w:val="22"/>
              <w:lang w:eastAsia="en-AU"/>
            </w:rPr>
          </w:pPr>
          <w:hyperlink w:anchor="_Toc63435510" w:history="1">
            <w:r w:rsidR="00FA45D7" w:rsidRPr="00692AFD">
              <w:rPr>
                <w:rStyle w:val="Hyperlink"/>
                <w:noProof/>
              </w:rPr>
              <w:t>Subsidiaries and joint ventures</w:t>
            </w:r>
            <w:r w:rsidR="00FA45D7">
              <w:rPr>
                <w:noProof/>
                <w:webHidden/>
              </w:rPr>
              <w:tab/>
            </w:r>
            <w:r w:rsidR="00FA45D7">
              <w:rPr>
                <w:noProof/>
                <w:webHidden/>
              </w:rPr>
              <w:fldChar w:fldCharType="begin"/>
            </w:r>
            <w:r w:rsidR="00FA45D7">
              <w:rPr>
                <w:noProof/>
                <w:webHidden/>
              </w:rPr>
              <w:instrText xml:space="preserve"> PAGEREF _Toc63435510 \h </w:instrText>
            </w:r>
            <w:r w:rsidR="00FA45D7">
              <w:rPr>
                <w:noProof/>
                <w:webHidden/>
              </w:rPr>
            </w:r>
            <w:r w:rsidR="00FA45D7">
              <w:rPr>
                <w:noProof/>
                <w:webHidden/>
              </w:rPr>
              <w:fldChar w:fldCharType="separate"/>
            </w:r>
            <w:r w:rsidR="00FA45D7">
              <w:rPr>
                <w:noProof/>
                <w:webHidden/>
              </w:rPr>
              <w:t>61</w:t>
            </w:r>
            <w:r w:rsidR="00FA45D7">
              <w:rPr>
                <w:noProof/>
                <w:webHidden/>
              </w:rPr>
              <w:fldChar w:fldCharType="end"/>
            </w:r>
          </w:hyperlink>
        </w:p>
        <w:p w14:paraId="77CAF1B7" w14:textId="77777777" w:rsidR="00FA45D7" w:rsidRDefault="00292101" w:rsidP="00260375">
          <w:pPr>
            <w:pStyle w:val="TOC3"/>
            <w:rPr>
              <w:rFonts w:eastAsiaTheme="minorEastAsia"/>
              <w:noProof/>
              <w:color w:val="auto"/>
              <w:sz w:val="22"/>
              <w:szCs w:val="22"/>
              <w:lang w:eastAsia="en-AU"/>
            </w:rPr>
          </w:pPr>
          <w:hyperlink w:anchor="_Toc63435511" w:history="1">
            <w:r w:rsidR="00FA45D7" w:rsidRPr="00692AFD">
              <w:rPr>
                <w:rStyle w:val="Hyperlink"/>
                <w:noProof/>
              </w:rPr>
              <w:t>Two-member corporations</w:t>
            </w:r>
            <w:r w:rsidR="00FA45D7">
              <w:rPr>
                <w:noProof/>
                <w:webHidden/>
              </w:rPr>
              <w:tab/>
            </w:r>
            <w:r w:rsidR="00FA45D7">
              <w:rPr>
                <w:noProof/>
                <w:webHidden/>
              </w:rPr>
              <w:fldChar w:fldCharType="begin"/>
            </w:r>
            <w:r w:rsidR="00FA45D7">
              <w:rPr>
                <w:noProof/>
                <w:webHidden/>
              </w:rPr>
              <w:instrText xml:space="preserve"> PAGEREF _Toc63435511 \h </w:instrText>
            </w:r>
            <w:r w:rsidR="00FA45D7">
              <w:rPr>
                <w:noProof/>
                <w:webHidden/>
              </w:rPr>
            </w:r>
            <w:r w:rsidR="00FA45D7">
              <w:rPr>
                <w:noProof/>
                <w:webHidden/>
              </w:rPr>
              <w:fldChar w:fldCharType="separate"/>
            </w:r>
            <w:r w:rsidR="00FA45D7">
              <w:rPr>
                <w:noProof/>
                <w:webHidden/>
              </w:rPr>
              <w:t>62</w:t>
            </w:r>
            <w:r w:rsidR="00FA45D7">
              <w:rPr>
                <w:noProof/>
                <w:webHidden/>
              </w:rPr>
              <w:fldChar w:fldCharType="end"/>
            </w:r>
          </w:hyperlink>
        </w:p>
        <w:p w14:paraId="77CAF1B8" w14:textId="77777777" w:rsidR="00FA45D7" w:rsidRDefault="00292101" w:rsidP="00260375">
          <w:pPr>
            <w:pStyle w:val="TOC3"/>
            <w:rPr>
              <w:rFonts w:eastAsiaTheme="minorEastAsia"/>
              <w:noProof/>
              <w:color w:val="auto"/>
              <w:sz w:val="22"/>
              <w:szCs w:val="22"/>
              <w:lang w:eastAsia="en-AU"/>
            </w:rPr>
          </w:pPr>
          <w:hyperlink w:anchor="_Toc63435512" w:history="1">
            <w:r w:rsidR="00FA45D7" w:rsidRPr="00692AFD">
              <w:rPr>
                <w:rStyle w:val="Hyperlink"/>
                <w:noProof/>
              </w:rPr>
              <w:t>Complex structures</w:t>
            </w:r>
            <w:r w:rsidR="00FA45D7">
              <w:rPr>
                <w:noProof/>
                <w:webHidden/>
              </w:rPr>
              <w:tab/>
            </w:r>
            <w:r w:rsidR="00FA45D7">
              <w:rPr>
                <w:noProof/>
                <w:webHidden/>
              </w:rPr>
              <w:fldChar w:fldCharType="begin"/>
            </w:r>
            <w:r w:rsidR="00FA45D7">
              <w:rPr>
                <w:noProof/>
                <w:webHidden/>
              </w:rPr>
              <w:instrText xml:space="preserve"> PAGEREF _Toc63435512 \h </w:instrText>
            </w:r>
            <w:r w:rsidR="00FA45D7">
              <w:rPr>
                <w:noProof/>
                <w:webHidden/>
              </w:rPr>
            </w:r>
            <w:r w:rsidR="00FA45D7">
              <w:rPr>
                <w:noProof/>
                <w:webHidden/>
              </w:rPr>
              <w:fldChar w:fldCharType="separate"/>
            </w:r>
            <w:r w:rsidR="00FA45D7">
              <w:rPr>
                <w:noProof/>
                <w:webHidden/>
              </w:rPr>
              <w:t>63</w:t>
            </w:r>
            <w:r w:rsidR="00FA45D7">
              <w:rPr>
                <w:noProof/>
                <w:webHidden/>
              </w:rPr>
              <w:fldChar w:fldCharType="end"/>
            </w:r>
          </w:hyperlink>
        </w:p>
        <w:p w14:paraId="77CAF1B9" w14:textId="77777777" w:rsidR="00FA45D7" w:rsidRDefault="00292101" w:rsidP="00260375">
          <w:pPr>
            <w:pStyle w:val="TOC3"/>
            <w:rPr>
              <w:rFonts w:eastAsiaTheme="minorEastAsia"/>
              <w:noProof/>
              <w:color w:val="auto"/>
              <w:sz w:val="22"/>
              <w:szCs w:val="22"/>
              <w:lang w:eastAsia="en-AU"/>
            </w:rPr>
          </w:pPr>
          <w:hyperlink w:anchor="_Toc63435513" w:history="1">
            <w:r w:rsidR="00FA45D7" w:rsidRPr="00692AFD">
              <w:rPr>
                <w:rStyle w:val="Hyperlink"/>
                <w:noProof/>
              </w:rPr>
              <w:t>Support for particular types of structures</w:t>
            </w:r>
            <w:r w:rsidR="00FA45D7">
              <w:rPr>
                <w:noProof/>
                <w:webHidden/>
              </w:rPr>
              <w:tab/>
            </w:r>
            <w:r w:rsidR="00FA45D7">
              <w:rPr>
                <w:noProof/>
                <w:webHidden/>
              </w:rPr>
              <w:fldChar w:fldCharType="begin"/>
            </w:r>
            <w:r w:rsidR="00FA45D7">
              <w:rPr>
                <w:noProof/>
                <w:webHidden/>
              </w:rPr>
              <w:instrText xml:space="preserve"> PAGEREF _Toc63435513 \h </w:instrText>
            </w:r>
            <w:r w:rsidR="00FA45D7">
              <w:rPr>
                <w:noProof/>
                <w:webHidden/>
              </w:rPr>
            </w:r>
            <w:r w:rsidR="00FA45D7">
              <w:rPr>
                <w:noProof/>
                <w:webHidden/>
              </w:rPr>
              <w:fldChar w:fldCharType="separate"/>
            </w:r>
            <w:r w:rsidR="00FA45D7">
              <w:rPr>
                <w:noProof/>
                <w:webHidden/>
              </w:rPr>
              <w:t>63</w:t>
            </w:r>
            <w:r w:rsidR="00FA45D7">
              <w:rPr>
                <w:noProof/>
                <w:webHidden/>
              </w:rPr>
              <w:fldChar w:fldCharType="end"/>
            </w:r>
          </w:hyperlink>
        </w:p>
        <w:p w14:paraId="77CAF1BA"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14" w:history="1">
            <w:r w:rsidR="00FA45D7" w:rsidRPr="00692AFD">
              <w:rPr>
                <w:rStyle w:val="Hyperlink"/>
                <w:noProof/>
              </w:rPr>
              <w:t>Size classification</w:t>
            </w:r>
            <w:r w:rsidR="00FA45D7">
              <w:rPr>
                <w:noProof/>
                <w:webHidden/>
              </w:rPr>
              <w:tab/>
            </w:r>
            <w:r w:rsidR="00FA45D7">
              <w:rPr>
                <w:noProof/>
                <w:webHidden/>
              </w:rPr>
              <w:fldChar w:fldCharType="begin"/>
            </w:r>
            <w:r w:rsidR="00FA45D7">
              <w:rPr>
                <w:noProof/>
                <w:webHidden/>
              </w:rPr>
              <w:instrText xml:space="preserve"> PAGEREF _Toc63435514 \h </w:instrText>
            </w:r>
            <w:r w:rsidR="00FA45D7">
              <w:rPr>
                <w:noProof/>
                <w:webHidden/>
              </w:rPr>
            </w:r>
            <w:r w:rsidR="00FA45D7">
              <w:rPr>
                <w:noProof/>
                <w:webHidden/>
              </w:rPr>
              <w:fldChar w:fldCharType="separate"/>
            </w:r>
            <w:r w:rsidR="00FA45D7">
              <w:rPr>
                <w:noProof/>
                <w:webHidden/>
              </w:rPr>
              <w:t>65</w:t>
            </w:r>
            <w:r w:rsidR="00FA45D7">
              <w:rPr>
                <w:noProof/>
                <w:webHidden/>
              </w:rPr>
              <w:fldChar w:fldCharType="end"/>
            </w:r>
          </w:hyperlink>
        </w:p>
        <w:p w14:paraId="77CAF1BB"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15" w:history="1">
            <w:r w:rsidR="00FA45D7" w:rsidRPr="00692AFD">
              <w:rPr>
                <w:rStyle w:val="Hyperlink"/>
                <w:noProof/>
              </w:rPr>
              <w:t>Meetings</w:t>
            </w:r>
            <w:r w:rsidR="00FA45D7">
              <w:rPr>
                <w:noProof/>
                <w:webHidden/>
              </w:rPr>
              <w:tab/>
            </w:r>
            <w:r w:rsidR="00FA45D7">
              <w:rPr>
                <w:noProof/>
                <w:webHidden/>
              </w:rPr>
              <w:fldChar w:fldCharType="begin"/>
            </w:r>
            <w:r w:rsidR="00FA45D7">
              <w:rPr>
                <w:noProof/>
                <w:webHidden/>
              </w:rPr>
              <w:instrText xml:space="preserve"> PAGEREF _Toc63435515 \h </w:instrText>
            </w:r>
            <w:r w:rsidR="00FA45D7">
              <w:rPr>
                <w:noProof/>
                <w:webHidden/>
              </w:rPr>
            </w:r>
            <w:r w:rsidR="00FA45D7">
              <w:rPr>
                <w:noProof/>
                <w:webHidden/>
              </w:rPr>
              <w:fldChar w:fldCharType="separate"/>
            </w:r>
            <w:r w:rsidR="00FA45D7">
              <w:rPr>
                <w:noProof/>
                <w:webHidden/>
              </w:rPr>
              <w:t>68</w:t>
            </w:r>
            <w:r w:rsidR="00FA45D7">
              <w:rPr>
                <w:noProof/>
                <w:webHidden/>
              </w:rPr>
              <w:fldChar w:fldCharType="end"/>
            </w:r>
          </w:hyperlink>
        </w:p>
        <w:p w14:paraId="77CAF1BC" w14:textId="77777777" w:rsidR="00FA45D7" w:rsidRDefault="00292101" w:rsidP="00260375">
          <w:pPr>
            <w:pStyle w:val="TOC3"/>
            <w:rPr>
              <w:rFonts w:eastAsiaTheme="minorEastAsia"/>
              <w:noProof/>
              <w:color w:val="auto"/>
              <w:sz w:val="22"/>
              <w:szCs w:val="22"/>
              <w:lang w:eastAsia="en-AU"/>
            </w:rPr>
          </w:pPr>
          <w:hyperlink w:anchor="_Toc63435516" w:history="1">
            <w:r w:rsidR="00FA45D7" w:rsidRPr="00692AFD">
              <w:rPr>
                <w:rStyle w:val="Hyperlink"/>
                <w:noProof/>
              </w:rPr>
              <w:t>Annual General Meetings</w:t>
            </w:r>
            <w:r w:rsidR="00FA45D7">
              <w:rPr>
                <w:noProof/>
                <w:webHidden/>
              </w:rPr>
              <w:tab/>
            </w:r>
            <w:r w:rsidR="00FA45D7">
              <w:rPr>
                <w:noProof/>
                <w:webHidden/>
              </w:rPr>
              <w:fldChar w:fldCharType="begin"/>
            </w:r>
            <w:r w:rsidR="00FA45D7">
              <w:rPr>
                <w:noProof/>
                <w:webHidden/>
              </w:rPr>
              <w:instrText xml:space="preserve"> PAGEREF _Toc63435516 \h </w:instrText>
            </w:r>
            <w:r w:rsidR="00FA45D7">
              <w:rPr>
                <w:noProof/>
                <w:webHidden/>
              </w:rPr>
            </w:r>
            <w:r w:rsidR="00FA45D7">
              <w:rPr>
                <w:noProof/>
                <w:webHidden/>
              </w:rPr>
              <w:fldChar w:fldCharType="separate"/>
            </w:r>
            <w:r w:rsidR="00FA45D7">
              <w:rPr>
                <w:noProof/>
                <w:webHidden/>
              </w:rPr>
              <w:t>68</w:t>
            </w:r>
            <w:r w:rsidR="00FA45D7">
              <w:rPr>
                <w:noProof/>
                <w:webHidden/>
              </w:rPr>
              <w:fldChar w:fldCharType="end"/>
            </w:r>
          </w:hyperlink>
        </w:p>
        <w:p w14:paraId="77CAF1BD" w14:textId="77777777" w:rsidR="00FA45D7" w:rsidRDefault="00292101" w:rsidP="00260375">
          <w:pPr>
            <w:pStyle w:val="TOC3"/>
            <w:rPr>
              <w:rFonts w:eastAsiaTheme="minorEastAsia"/>
              <w:noProof/>
              <w:color w:val="auto"/>
              <w:sz w:val="22"/>
              <w:szCs w:val="22"/>
              <w:lang w:eastAsia="en-AU"/>
            </w:rPr>
          </w:pPr>
          <w:hyperlink w:anchor="_Toc63435517" w:history="1">
            <w:r w:rsidR="00FA45D7" w:rsidRPr="00692AFD">
              <w:rPr>
                <w:rStyle w:val="Hyperlink"/>
                <w:noProof/>
              </w:rPr>
              <w:t>General meetings</w:t>
            </w:r>
            <w:r w:rsidR="00FA45D7">
              <w:rPr>
                <w:noProof/>
                <w:webHidden/>
              </w:rPr>
              <w:tab/>
            </w:r>
            <w:r w:rsidR="00FA45D7">
              <w:rPr>
                <w:noProof/>
                <w:webHidden/>
              </w:rPr>
              <w:fldChar w:fldCharType="begin"/>
            </w:r>
            <w:r w:rsidR="00FA45D7">
              <w:rPr>
                <w:noProof/>
                <w:webHidden/>
              </w:rPr>
              <w:instrText xml:space="preserve"> PAGEREF _Toc63435517 \h </w:instrText>
            </w:r>
            <w:r w:rsidR="00FA45D7">
              <w:rPr>
                <w:noProof/>
                <w:webHidden/>
              </w:rPr>
            </w:r>
            <w:r w:rsidR="00FA45D7">
              <w:rPr>
                <w:noProof/>
                <w:webHidden/>
              </w:rPr>
              <w:fldChar w:fldCharType="separate"/>
            </w:r>
            <w:r w:rsidR="00FA45D7">
              <w:rPr>
                <w:noProof/>
                <w:webHidden/>
              </w:rPr>
              <w:t>70</w:t>
            </w:r>
            <w:r w:rsidR="00FA45D7">
              <w:rPr>
                <w:noProof/>
                <w:webHidden/>
              </w:rPr>
              <w:fldChar w:fldCharType="end"/>
            </w:r>
          </w:hyperlink>
        </w:p>
        <w:p w14:paraId="77CAF1BE" w14:textId="77777777" w:rsidR="00FA45D7" w:rsidRDefault="00292101" w:rsidP="00260375">
          <w:pPr>
            <w:pStyle w:val="TOC3"/>
            <w:rPr>
              <w:rFonts w:eastAsiaTheme="minorEastAsia"/>
              <w:noProof/>
              <w:color w:val="auto"/>
              <w:sz w:val="22"/>
              <w:szCs w:val="22"/>
              <w:lang w:eastAsia="en-AU"/>
            </w:rPr>
          </w:pPr>
          <w:hyperlink w:anchor="_Toc63435518" w:history="1">
            <w:r w:rsidR="00FA45D7" w:rsidRPr="00692AFD">
              <w:rPr>
                <w:rStyle w:val="Hyperlink"/>
                <w:noProof/>
              </w:rPr>
              <w:t>Audit committees</w:t>
            </w:r>
            <w:r w:rsidR="00FA45D7">
              <w:rPr>
                <w:noProof/>
                <w:webHidden/>
              </w:rPr>
              <w:tab/>
            </w:r>
            <w:r w:rsidR="00FA45D7">
              <w:rPr>
                <w:noProof/>
                <w:webHidden/>
              </w:rPr>
              <w:fldChar w:fldCharType="begin"/>
            </w:r>
            <w:r w:rsidR="00FA45D7">
              <w:rPr>
                <w:noProof/>
                <w:webHidden/>
              </w:rPr>
              <w:instrText xml:space="preserve"> PAGEREF _Toc63435518 \h </w:instrText>
            </w:r>
            <w:r w:rsidR="00FA45D7">
              <w:rPr>
                <w:noProof/>
                <w:webHidden/>
              </w:rPr>
            </w:r>
            <w:r w:rsidR="00FA45D7">
              <w:rPr>
                <w:noProof/>
                <w:webHidden/>
              </w:rPr>
              <w:fldChar w:fldCharType="separate"/>
            </w:r>
            <w:r w:rsidR="00FA45D7">
              <w:rPr>
                <w:noProof/>
                <w:webHidden/>
              </w:rPr>
              <w:t>73</w:t>
            </w:r>
            <w:r w:rsidR="00FA45D7">
              <w:rPr>
                <w:noProof/>
                <w:webHidden/>
              </w:rPr>
              <w:fldChar w:fldCharType="end"/>
            </w:r>
          </w:hyperlink>
        </w:p>
        <w:p w14:paraId="77CAF1BF"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19" w:history="1">
            <w:r w:rsidR="00FA45D7" w:rsidRPr="00692AFD">
              <w:rPr>
                <w:rStyle w:val="Hyperlink"/>
                <w:noProof/>
              </w:rPr>
              <w:t>Reporting</w:t>
            </w:r>
            <w:r w:rsidR="00FA45D7">
              <w:rPr>
                <w:noProof/>
                <w:webHidden/>
              </w:rPr>
              <w:tab/>
            </w:r>
            <w:r w:rsidR="00FA45D7">
              <w:rPr>
                <w:noProof/>
                <w:webHidden/>
              </w:rPr>
              <w:fldChar w:fldCharType="begin"/>
            </w:r>
            <w:r w:rsidR="00FA45D7">
              <w:rPr>
                <w:noProof/>
                <w:webHidden/>
              </w:rPr>
              <w:instrText xml:space="preserve"> PAGEREF _Toc63435519 \h </w:instrText>
            </w:r>
            <w:r w:rsidR="00FA45D7">
              <w:rPr>
                <w:noProof/>
                <w:webHidden/>
              </w:rPr>
            </w:r>
            <w:r w:rsidR="00FA45D7">
              <w:rPr>
                <w:noProof/>
                <w:webHidden/>
              </w:rPr>
              <w:fldChar w:fldCharType="separate"/>
            </w:r>
            <w:r w:rsidR="00FA45D7">
              <w:rPr>
                <w:noProof/>
                <w:webHidden/>
              </w:rPr>
              <w:t>73</w:t>
            </w:r>
            <w:r w:rsidR="00FA45D7">
              <w:rPr>
                <w:noProof/>
                <w:webHidden/>
              </w:rPr>
              <w:fldChar w:fldCharType="end"/>
            </w:r>
          </w:hyperlink>
        </w:p>
        <w:p w14:paraId="77CAF1C0"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20" w:history="1">
            <w:r w:rsidR="00FA45D7" w:rsidRPr="00692AFD">
              <w:rPr>
                <w:rStyle w:val="Hyperlink"/>
                <w:noProof/>
              </w:rPr>
              <w:t>Rule books</w:t>
            </w:r>
            <w:r w:rsidR="00FA45D7">
              <w:rPr>
                <w:noProof/>
                <w:webHidden/>
              </w:rPr>
              <w:tab/>
            </w:r>
            <w:r w:rsidR="00FA45D7">
              <w:rPr>
                <w:noProof/>
                <w:webHidden/>
              </w:rPr>
              <w:fldChar w:fldCharType="begin"/>
            </w:r>
            <w:r w:rsidR="00FA45D7">
              <w:rPr>
                <w:noProof/>
                <w:webHidden/>
              </w:rPr>
              <w:instrText xml:space="preserve"> PAGEREF _Toc63435520 \h </w:instrText>
            </w:r>
            <w:r w:rsidR="00FA45D7">
              <w:rPr>
                <w:noProof/>
                <w:webHidden/>
              </w:rPr>
            </w:r>
            <w:r w:rsidR="00FA45D7">
              <w:rPr>
                <w:noProof/>
                <w:webHidden/>
              </w:rPr>
              <w:fldChar w:fldCharType="separate"/>
            </w:r>
            <w:r w:rsidR="00FA45D7">
              <w:rPr>
                <w:noProof/>
                <w:webHidden/>
              </w:rPr>
              <w:t>76</w:t>
            </w:r>
            <w:r w:rsidR="00FA45D7">
              <w:rPr>
                <w:noProof/>
                <w:webHidden/>
              </w:rPr>
              <w:fldChar w:fldCharType="end"/>
            </w:r>
          </w:hyperlink>
        </w:p>
        <w:p w14:paraId="77CAF1C1"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21" w:history="1">
            <w:r w:rsidR="00FA45D7" w:rsidRPr="00692AFD">
              <w:rPr>
                <w:rStyle w:val="Hyperlink"/>
                <w:noProof/>
              </w:rPr>
              <w:t>Further ideas</w:t>
            </w:r>
            <w:r w:rsidR="00FA45D7">
              <w:rPr>
                <w:noProof/>
                <w:webHidden/>
              </w:rPr>
              <w:tab/>
            </w:r>
            <w:r w:rsidR="00FA45D7">
              <w:rPr>
                <w:noProof/>
                <w:webHidden/>
              </w:rPr>
              <w:fldChar w:fldCharType="begin"/>
            </w:r>
            <w:r w:rsidR="00FA45D7">
              <w:rPr>
                <w:noProof/>
                <w:webHidden/>
              </w:rPr>
              <w:instrText xml:space="preserve"> PAGEREF _Toc63435521 \h </w:instrText>
            </w:r>
            <w:r w:rsidR="00FA45D7">
              <w:rPr>
                <w:noProof/>
                <w:webHidden/>
              </w:rPr>
            </w:r>
            <w:r w:rsidR="00FA45D7">
              <w:rPr>
                <w:noProof/>
                <w:webHidden/>
              </w:rPr>
              <w:fldChar w:fldCharType="separate"/>
            </w:r>
            <w:r w:rsidR="00FA45D7">
              <w:rPr>
                <w:noProof/>
                <w:webHidden/>
              </w:rPr>
              <w:t>78</w:t>
            </w:r>
            <w:r w:rsidR="00FA45D7">
              <w:rPr>
                <w:noProof/>
                <w:webHidden/>
              </w:rPr>
              <w:fldChar w:fldCharType="end"/>
            </w:r>
          </w:hyperlink>
        </w:p>
        <w:p w14:paraId="77CAF1C2" w14:textId="77777777" w:rsidR="00FA45D7" w:rsidRDefault="00292101" w:rsidP="00260375">
          <w:pPr>
            <w:pStyle w:val="TOC3"/>
            <w:rPr>
              <w:rFonts w:eastAsiaTheme="minorEastAsia"/>
              <w:noProof/>
              <w:color w:val="auto"/>
              <w:sz w:val="22"/>
              <w:szCs w:val="22"/>
              <w:lang w:eastAsia="en-AU"/>
            </w:rPr>
          </w:pPr>
          <w:hyperlink w:anchor="_Toc63435522" w:history="1">
            <w:r w:rsidR="00FA45D7" w:rsidRPr="00692AFD">
              <w:rPr>
                <w:rStyle w:val="Hyperlink"/>
                <w:noProof/>
              </w:rPr>
              <w:t>Streamlining requirements</w:t>
            </w:r>
            <w:r w:rsidR="00FA45D7">
              <w:rPr>
                <w:noProof/>
                <w:webHidden/>
              </w:rPr>
              <w:tab/>
            </w:r>
            <w:r w:rsidR="00FA45D7">
              <w:rPr>
                <w:noProof/>
                <w:webHidden/>
              </w:rPr>
              <w:fldChar w:fldCharType="begin"/>
            </w:r>
            <w:r w:rsidR="00FA45D7">
              <w:rPr>
                <w:noProof/>
                <w:webHidden/>
              </w:rPr>
              <w:instrText xml:space="preserve"> PAGEREF _Toc63435522 \h </w:instrText>
            </w:r>
            <w:r w:rsidR="00FA45D7">
              <w:rPr>
                <w:noProof/>
                <w:webHidden/>
              </w:rPr>
            </w:r>
            <w:r w:rsidR="00FA45D7">
              <w:rPr>
                <w:noProof/>
                <w:webHidden/>
              </w:rPr>
              <w:fldChar w:fldCharType="separate"/>
            </w:r>
            <w:r w:rsidR="00FA45D7">
              <w:rPr>
                <w:noProof/>
                <w:webHidden/>
              </w:rPr>
              <w:t>78</w:t>
            </w:r>
            <w:r w:rsidR="00FA45D7">
              <w:rPr>
                <w:noProof/>
                <w:webHidden/>
              </w:rPr>
              <w:fldChar w:fldCharType="end"/>
            </w:r>
          </w:hyperlink>
        </w:p>
        <w:p w14:paraId="77CAF1C3" w14:textId="77777777" w:rsidR="00FA45D7" w:rsidRDefault="00292101" w:rsidP="00260375">
          <w:pPr>
            <w:pStyle w:val="TOC3"/>
            <w:rPr>
              <w:rFonts w:eastAsiaTheme="minorEastAsia"/>
              <w:noProof/>
              <w:color w:val="auto"/>
              <w:sz w:val="22"/>
              <w:szCs w:val="22"/>
              <w:lang w:eastAsia="en-AU"/>
            </w:rPr>
          </w:pPr>
          <w:hyperlink w:anchor="_Toc63435523" w:history="1">
            <w:r w:rsidR="00FA45D7" w:rsidRPr="00692AFD">
              <w:rPr>
                <w:rStyle w:val="Hyperlink"/>
                <w:noProof/>
              </w:rPr>
              <w:t>Proxies</w:t>
            </w:r>
            <w:r w:rsidR="00FA45D7">
              <w:rPr>
                <w:noProof/>
                <w:webHidden/>
              </w:rPr>
              <w:tab/>
            </w:r>
            <w:r w:rsidR="00FA45D7">
              <w:rPr>
                <w:noProof/>
                <w:webHidden/>
              </w:rPr>
              <w:fldChar w:fldCharType="begin"/>
            </w:r>
            <w:r w:rsidR="00FA45D7">
              <w:rPr>
                <w:noProof/>
                <w:webHidden/>
              </w:rPr>
              <w:instrText xml:space="preserve"> PAGEREF _Toc63435523 \h </w:instrText>
            </w:r>
            <w:r w:rsidR="00FA45D7">
              <w:rPr>
                <w:noProof/>
                <w:webHidden/>
              </w:rPr>
            </w:r>
            <w:r w:rsidR="00FA45D7">
              <w:rPr>
                <w:noProof/>
                <w:webHidden/>
              </w:rPr>
              <w:fldChar w:fldCharType="separate"/>
            </w:r>
            <w:r w:rsidR="00FA45D7">
              <w:rPr>
                <w:noProof/>
                <w:webHidden/>
              </w:rPr>
              <w:t>79</w:t>
            </w:r>
            <w:r w:rsidR="00FA45D7">
              <w:rPr>
                <w:noProof/>
                <w:webHidden/>
              </w:rPr>
              <w:fldChar w:fldCharType="end"/>
            </w:r>
          </w:hyperlink>
        </w:p>
        <w:p w14:paraId="77CAF1C4" w14:textId="77777777" w:rsidR="00FA45D7" w:rsidRDefault="00292101" w:rsidP="00260375">
          <w:pPr>
            <w:pStyle w:val="TOC3"/>
            <w:rPr>
              <w:rFonts w:eastAsiaTheme="minorEastAsia"/>
              <w:noProof/>
              <w:color w:val="auto"/>
              <w:sz w:val="22"/>
              <w:szCs w:val="22"/>
              <w:lang w:eastAsia="en-AU"/>
            </w:rPr>
          </w:pPr>
          <w:hyperlink w:anchor="_Toc63435524" w:history="1">
            <w:r w:rsidR="00FA45D7" w:rsidRPr="00692AFD">
              <w:rPr>
                <w:rStyle w:val="Hyperlink"/>
                <w:noProof/>
              </w:rPr>
              <w:t>Information paywall</w:t>
            </w:r>
            <w:r w:rsidR="00FA45D7">
              <w:rPr>
                <w:noProof/>
                <w:webHidden/>
              </w:rPr>
              <w:tab/>
            </w:r>
            <w:r w:rsidR="00FA45D7">
              <w:rPr>
                <w:noProof/>
                <w:webHidden/>
              </w:rPr>
              <w:fldChar w:fldCharType="begin"/>
            </w:r>
            <w:r w:rsidR="00FA45D7">
              <w:rPr>
                <w:noProof/>
                <w:webHidden/>
              </w:rPr>
              <w:instrText xml:space="preserve"> PAGEREF _Toc63435524 \h </w:instrText>
            </w:r>
            <w:r w:rsidR="00FA45D7">
              <w:rPr>
                <w:noProof/>
                <w:webHidden/>
              </w:rPr>
            </w:r>
            <w:r w:rsidR="00FA45D7">
              <w:rPr>
                <w:noProof/>
                <w:webHidden/>
              </w:rPr>
              <w:fldChar w:fldCharType="separate"/>
            </w:r>
            <w:r w:rsidR="00FA45D7">
              <w:rPr>
                <w:noProof/>
                <w:webHidden/>
              </w:rPr>
              <w:t>79</w:t>
            </w:r>
            <w:r w:rsidR="00FA45D7">
              <w:rPr>
                <w:noProof/>
                <w:webHidden/>
              </w:rPr>
              <w:fldChar w:fldCharType="end"/>
            </w:r>
          </w:hyperlink>
        </w:p>
        <w:p w14:paraId="77CAF1C5"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25"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_Toc63435525 \h </w:instrText>
            </w:r>
            <w:r w:rsidR="00FA45D7">
              <w:rPr>
                <w:noProof/>
                <w:webHidden/>
              </w:rPr>
            </w:r>
            <w:r w:rsidR="00FA45D7">
              <w:rPr>
                <w:noProof/>
                <w:webHidden/>
              </w:rPr>
              <w:fldChar w:fldCharType="separate"/>
            </w:r>
            <w:r w:rsidR="00FA45D7">
              <w:rPr>
                <w:noProof/>
                <w:webHidden/>
              </w:rPr>
              <w:t>80</w:t>
            </w:r>
            <w:r w:rsidR="00FA45D7">
              <w:rPr>
                <w:noProof/>
                <w:webHidden/>
              </w:rPr>
              <w:fldChar w:fldCharType="end"/>
            </w:r>
          </w:hyperlink>
        </w:p>
        <w:p w14:paraId="77CAF1C6"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26" w:history="1">
            <w:r w:rsidR="00FA45D7" w:rsidRPr="00692AFD">
              <w:rPr>
                <w:rStyle w:val="Hyperlink"/>
                <w:noProof/>
              </w:rPr>
              <w:t>5.</w:t>
            </w:r>
            <w:r w:rsidR="00FA45D7">
              <w:rPr>
                <w:rFonts w:eastAsiaTheme="minorEastAsia"/>
                <w:noProof/>
                <w:color w:val="auto"/>
                <w:sz w:val="22"/>
                <w:szCs w:val="22"/>
                <w:lang w:eastAsia="en-AU"/>
              </w:rPr>
              <w:tab/>
            </w:r>
            <w:r w:rsidR="00FA45D7" w:rsidRPr="00692AFD">
              <w:rPr>
                <w:rStyle w:val="Hyperlink"/>
                <w:noProof/>
              </w:rPr>
              <w:t>Officers of corporations</w:t>
            </w:r>
            <w:r w:rsidR="00FA45D7">
              <w:rPr>
                <w:noProof/>
                <w:webHidden/>
              </w:rPr>
              <w:tab/>
            </w:r>
            <w:r w:rsidR="00FA45D7">
              <w:rPr>
                <w:noProof/>
                <w:webHidden/>
              </w:rPr>
              <w:fldChar w:fldCharType="begin"/>
            </w:r>
            <w:r w:rsidR="00FA45D7">
              <w:rPr>
                <w:noProof/>
                <w:webHidden/>
              </w:rPr>
              <w:instrText xml:space="preserve"> PAGEREF _Toc63435526 \h </w:instrText>
            </w:r>
            <w:r w:rsidR="00FA45D7">
              <w:rPr>
                <w:noProof/>
                <w:webHidden/>
              </w:rPr>
            </w:r>
            <w:r w:rsidR="00FA45D7">
              <w:rPr>
                <w:noProof/>
                <w:webHidden/>
              </w:rPr>
              <w:fldChar w:fldCharType="separate"/>
            </w:r>
            <w:r w:rsidR="00FA45D7">
              <w:rPr>
                <w:noProof/>
                <w:webHidden/>
              </w:rPr>
              <w:t>81</w:t>
            </w:r>
            <w:r w:rsidR="00FA45D7">
              <w:rPr>
                <w:noProof/>
                <w:webHidden/>
              </w:rPr>
              <w:fldChar w:fldCharType="end"/>
            </w:r>
          </w:hyperlink>
        </w:p>
        <w:p w14:paraId="77CAF1C7"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27" w:history="1">
            <w:r w:rsidR="00FA45D7" w:rsidRPr="00692AFD">
              <w:rPr>
                <w:rStyle w:val="Hyperlink"/>
                <w:noProof/>
              </w:rPr>
              <w:t>Executive remuneration</w:t>
            </w:r>
            <w:r w:rsidR="00FA45D7">
              <w:rPr>
                <w:noProof/>
                <w:webHidden/>
              </w:rPr>
              <w:tab/>
            </w:r>
            <w:r w:rsidR="00FA45D7">
              <w:rPr>
                <w:noProof/>
                <w:webHidden/>
              </w:rPr>
              <w:fldChar w:fldCharType="begin"/>
            </w:r>
            <w:r w:rsidR="00FA45D7">
              <w:rPr>
                <w:noProof/>
                <w:webHidden/>
              </w:rPr>
              <w:instrText xml:space="preserve"> PAGEREF _Toc63435527 \h </w:instrText>
            </w:r>
            <w:r w:rsidR="00FA45D7">
              <w:rPr>
                <w:noProof/>
                <w:webHidden/>
              </w:rPr>
            </w:r>
            <w:r w:rsidR="00FA45D7">
              <w:rPr>
                <w:noProof/>
                <w:webHidden/>
              </w:rPr>
              <w:fldChar w:fldCharType="separate"/>
            </w:r>
            <w:r w:rsidR="00FA45D7">
              <w:rPr>
                <w:noProof/>
                <w:webHidden/>
              </w:rPr>
              <w:t>81</w:t>
            </w:r>
            <w:r w:rsidR="00FA45D7">
              <w:rPr>
                <w:noProof/>
                <w:webHidden/>
              </w:rPr>
              <w:fldChar w:fldCharType="end"/>
            </w:r>
          </w:hyperlink>
        </w:p>
        <w:p w14:paraId="77CAF1C8" w14:textId="77777777" w:rsidR="00FA45D7" w:rsidRDefault="00292101" w:rsidP="00260375">
          <w:pPr>
            <w:pStyle w:val="TOC3"/>
            <w:rPr>
              <w:rFonts w:eastAsiaTheme="minorEastAsia"/>
              <w:noProof/>
              <w:color w:val="auto"/>
              <w:sz w:val="22"/>
              <w:szCs w:val="22"/>
              <w:lang w:eastAsia="en-AU"/>
            </w:rPr>
          </w:pPr>
          <w:hyperlink w:anchor="_Toc63435528" w:history="1">
            <w:r w:rsidR="00FA45D7" w:rsidRPr="00692AFD">
              <w:rPr>
                <w:rStyle w:val="Hyperlink"/>
                <w:noProof/>
              </w:rPr>
              <w:t>Director remuneration</w:t>
            </w:r>
            <w:r w:rsidR="00FA45D7">
              <w:rPr>
                <w:noProof/>
                <w:webHidden/>
              </w:rPr>
              <w:tab/>
            </w:r>
            <w:r w:rsidR="00FA45D7">
              <w:rPr>
                <w:noProof/>
                <w:webHidden/>
              </w:rPr>
              <w:fldChar w:fldCharType="begin"/>
            </w:r>
            <w:r w:rsidR="00FA45D7">
              <w:rPr>
                <w:noProof/>
                <w:webHidden/>
              </w:rPr>
              <w:instrText xml:space="preserve"> PAGEREF _Toc63435528 \h </w:instrText>
            </w:r>
            <w:r w:rsidR="00FA45D7">
              <w:rPr>
                <w:noProof/>
                <w:webHidden/>
              </w:rPr>
            </w:r>
            <w:r w:rsidR="00FA45D7">
              <w:rPr>
                <w:noProof/>
                <w:webHidden/>
              </w:rPr>
              <w:fldChar w:fldCharType="separate"/>
            </w:r>
            <w:r w:rsidR="00FA45D7">
              <w:rPr>
                <w:noProof/>
                <w:webHidden/>
              </w:rPr>
              <w:t>85</w:t>
            </w:r>
            <w:r w:rsidR="00FA45D7">
              <w:rPr>
                <w:noProof/>
                <w:webHidden/>
              </w:rPr>
              <w:fldChar w:fldCharType="end"/>
            </w:r>
          </w:hyperlink>
        </w:p>
        <w:p w14:paraId="77CAF1C9"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29" w:history="1">
            <w:r w:rsidR="00FA45D7" w:rsidRPr="00692AFD">
              <w:rPr>
                <w:rStyle w:val="Hyperlink"/>
                <w:noProof/>
              </w:rPr>
              <w:t>Executive performance</w:t>
            </w:r>
            <w:r w:rsidR="00FA45D7">
              <w:rPr>
                <w:noProof/>
                <w:webHidden/>
              </w:rPr>
              <w:tab/>
            </w:r>
            <w:r w:rsidR="00FA45D7">
              <w:rPr>
                <w:noProof/>
                <w:webHidden/>
              </w:rPr>
              <w:fldChar w:fldCharType="begin"/>
            </w:r>
            <w:r w:rsidR="00FA45D7">
              <w:rPr>
                <w:noProof/>
                <w:webHidden/>
              </w:rPr>
              <w:instrText xml:space="preserve"> PAGEREF _Toc63435529 \h </w:instrText>
            </w:r>
            <w:r w:rsidR="00FA45D7">
              <w:rPr>
                <w:noProof/>
                <w:webHidden/>
              </w:rPr>
            </w:r>
            <w:r w:rsidR="00FA45D7">
              <w:rPr>
                <w:noProof/>
                <w:webHidden/>
              </w:rPr>
              <w:fldChar w:fldCharType="separate"/>
            </w:r>
            <w:r w:rsidR="00FA45D7">
              <w:rPr>
                <w:noProof/>
                <w:webHidden/>
              </w:rPr>
              <w:t>87</w:t>
            </w:r>
            <w:r w:rsidR="00FA45D7">
              <w:rPr>
                <w:noProof/>
                <w:webHidden/>
              </w:rPr>
              <w:fldChar w:fldCharType="end"/>
            </w:r>
          </w:hyperlink>
        </w:p>
        <w:p w14:paraId="77CAF1CA" w14:textId="77777777" w:rsidR="00FA45D7" w:rsidRDefault="00292101" w:rsidP="00260375">
          <w:pPr>
            <w:pStyle w:val="TOC3"/>
            <w:rPr>
              <w:rFonts w:eastAsiaTheme="minorEastAsia"/>
              <w:noProof/>
              <w:color w:val="auto"/>
              <w:sz w:val="22"/>
              <w:szCs w:val="22"/>
              <w:lang w:eastAsia="en-AU"/>
            </w:rPr>
          </w:pPr>
          <w:hyperlink w:anchor="_Toc63435530" w:history="1">
            <w:r w:rsidR="00FA45D7" w:rsidRPr="00692AFD">
              <w:rPr>
                <w:rStyle w:val="Hyperlink"/>
                <w:noProof/>
              </w:rPr>
              <w:t>Appointment and management</w:t>
            </w:r>
            <w:r w:rsidR="00FA45D7">
              <w:rPr>
                <w:noProof/>
                <w:webHidden/>
              </w:rPr>
              <w:tab/>
            </w:r>
            <w:r w:rsidR="00FA45D7">
              <w:rPr>
                <w:noProof/>
                <w:webHidden/>
              </w:rPr>
              <w:fldChar w:fldCharType="begin"/>
            </w:r>
            <w:r w:rsidR="00FA45D7">
              <w:rPr>
                <w:noProof/>
                <w:webHidden/>
              </w:rPr>
              <w:instrText xml:space="preserve"> PAGEREF _Toc63435530 \h </w:instrText>
            </w:r>
            <w:r w:rsidR="00FA45D7">
              <w:rPr>
                <w:noProof/>
                <w:webHidden/>
              </w:rPr>
            </w:r>
            <w:r w:rsidR="00FA45D7">
              <w:rPr>
                <w:noProof/>
                <w:webHidden/>
              </w:rPr>
              <w:fldChar w:fldCharType="separate"/>
            </w:r>
            <w:r w:rsidR="00FA45D7">
              <w:rPr>
                <w:noProof/>
                <w:webHidden/>
              </w:rPr>
              <w:t>87</w:t>
            </w:r>
            <w:r w:rsidR="00FA45D7">
              <w:rPr>
                <w:noProof/>
                <w:webHidden/>
              </w:rPr>
              <w:fldChar w:fldCharType="end"/>
            </w:r>
          </w:hyperlink>
        </w:p>
        <w:p w14:paraId="77CAF1CB" w14:textId="77777777" w:rsidR="00FA45D7" w:rsidRDefault="00292101" w:rsidP="00260375">
          <w:pPr>
            <w:pStyle w:val="TOC3"/>
            <w:rPr>
              <w:rFonts w:eastAsiaTheme="minorEastAsia"/>
              <w:noProof/>
              <w:color w:val="auto"/>
              <w:sz w:val="22"/>
              <w:szCs w:val="22"/>
              <w:lang w:eastAsia="en-AU"/>
            </w:rPr>
          </w:pPr>
          <w:hyperlink w:anchor="_Toc63435531" w:history="1">
            <w:r w:rsidR="00FA45D7" w:rsidRPr="00692AFD">
              <w:rPr>
                <w:rStyle w:val="Hyperlink"/>
                <w:noProof/>
              </w:rPr>
              <w:t>Definition</w:t>
            </w:r>
            <w:r w:rsidR="00FA45D7">
              <w:rPr>
                <w:noProof/>
                <w:webHidden/>
              </w:rPr>
              <w:tab/>
            </w:r>
            <w:r w:rsidR="00FA45D7">
              <w:rPr>
                <w:noProof/>
                <w:webHidden/>
              </w:rPr>
              <w:fldChar w:fldCharType="begin"/>
            </w:r>
            <w:r w:rsidR="00FA45D7">
              <w:rPr>
                <w:noProof/>
                <w:webHidden/>
              </w:rPr>
              <w:instrText xml:space="preserve"> PAGEREF _Toc63435531 \h </w:instrText>
            </w:r>
            <w:r w:rsidR="00FA45D7">
              <w:rPr>
                <w:noProof/>
                <w:webHidden/>
              </w:rPr>
            </w:r>
            <w:r w:rsidR="00FA45D7">
              <w:rPr>
                <w:noProof/>
                <w:webHidden/>
              </w:rPr>
              <w:fldChar w:fldCharType="separate"/>
            </w:r>
            <w:r w:rsidR="00FA45D7">
              <w:rPr>
                <w:noProof/>
                <w:webHidden/>
              </w:rPr>
              <w:t>89</w:t>
            </w:r>
            <w:r w:rsidR="00FA45D7">
              <w:rPr>
                <w:noProof/>
                <w:webHidden/>
              </w:rPr>
              <w:fldChar w:fldCharType="end"/>
            </w:r>
          </w:hyperlink>
        </w:p>
        <w:p w14:paraId="77CAF1CC" w14:textId="77777777" w:rsidR="00FA45D7" w:rsidRDefault="00292101" w:rsidP="00260375">
          <w:pPr>
            <w:pStyle w:val="TOC3"/>
            <w:rPr>
              <w:rFonts w:eastAsiaTheme="minorEastAsia"/>
              <w:noProof/>
              <w:color w:val="auto"/>
              <w:sz w:val="22"/>
              <w:szCs w:val="22"/>
              <w:lang w:eastAsia="en-AU"/>
            </w:rPr>
          </w:pPr>
          <w:hyperlink w:anchor="_Toc63435532" w:history="1">
            <w:r w:rsidR="00FA45D7" w:rsidRPr="00692AFD">
              <w:rPr>
                <w:rStyle w:val="Hyperlink"/>
                <w:noProof/>
              </w:rPr>
              <w:t>Movements</w:t>
            </w:r>
            <w:r w:rsidR="00FA45D7">
              <w:rPr>
                <w:noProof/>
                <w:webHidden/>
              </w:rPr>
              <w:tab/>
            </w:r>
            <w:r w:rsidR="00FA45D7">
              <w:rPr>
                <w:noProof/>
                <w:webHidden/>
              </w:rPr>
              <w:fldChar w:fldCharType="begin"/>
            </w:r>
            <w:r w:rsidR="00FA45D7">
              <w:rPr>
                <w:noProof/>
                <w:webHidden/>
              </w:rPr>
              <w:instrText xml:space="preserve"> PAGEREF _Toc63435532 \h </w:instrText>
            </w:r>
            <w:r w:rsidR="00FA45D7">
              <w:rPr>
                <w:noProof/>
                <w:webHidden/>
              </w:rPr>
            </w:r>
            <w:r w:rsidR="00FA45D7">
              <w:rPr>
                <w:noProof/>
                <w:webHidden/>
              </w:rPr>
              <w:fldChar w:fldCharType="separate"/>
            </w:r>
            <w:r w:rsidR="00FA45D7">
              <w:rPr>
                <w:noProof/>
                <w:webHidden/>
              </w:rPr>
              <w:t>89</w:t>
            </w:r>
            <w:r w:rsidR="00FA45D7">
              <w:rPr>
                <w:noProof/>
                <w:webHidden/>
              </w:rPr>
              <w:fldChar w:fldCharType="end"/>
            </w:r>
          </w:hyperlink>
        </w:p>
        <w:p w14:paraId="77CAF1CD"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33" w:history="1">
            <w:r w:rsidR="00FA45D7" w:rsidRPr="00692AFD">
              <w:rPr>
                <w:rStyle w:val="Hyperlink"/>
                <w:noProof/>
              </w:rPr>
              <w:t>Related party provisions</w:t>
            </w:r>
            <w:r w:rsidR="00FA45D7">
              <w:rPr>
                <w:noProof/>
                <w:webHidden/>
              </w:rPr>
              <w:tab/>
            </w:r>
            <w:r w:rsidR="00FA45D7">
              <w:rPr>
                <w:noProof/>
                <w:webHidden/>
              </w:rPr>
              <w:fldChar w:fldCharType="begin"/>
            </w:r>
            <w:r w:rsidR="00FA45D7">
              <w:rPr>
                <w:noProof/>
                <w:webHidden/>
              </w:rPr>
              <w:instrText xml:space="preserve"> PAGEREF _Toc63435533 \h </w:instrText>
            </w:r>
            <w:r w:rsidR="00FA45D7">
              <w:rPr>
                <w:noProof/>
                <w:webHidden/>
              </w:rPr>
            </w:r>
            <w:r w:rsidR="00FA45D7">
              <w:rPr>
                <w:noProof/>
                <w:webHidden/>
              </w:rPr>
              <w:fldChar w:fldCharType="separate"/>
            </w:r>
            <w:r w:rsidR="00FA45D7">
              <w:rPr>
                <w:noProof/>
                <w:webHidden/>
              </w:rPr>
              <w:t>90</w:t>
            </w:r>
            <w:r w:rsidR="00FA45D7">
              <w:rPr>
                <w:noProof/>
                <w:webHidden/>
              </w:rPr>
              <w:fldChar w:fldCharType="end"/>
            </w:r>
          </w:hyperlink>
        </w:p>
        <w:p w14:paraId="77CAF1CE"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34" w:history="1">
            <w:r w:rsidR="00FA45D7" w:rsidRPr="00692AFD">
              <w:rPr>
                <w:rStyle w:val="Hyperlink"/>
                <w:noProof/>
              </w:rPr>
              <w:t>Appointment of directors and other director requirements</w:t>
            </w:r>
            <w:r w:rsidR="00FA45D7">
              <w:rPr>
                <w:noProof/>
                <w:webHidden/>
              </w:rPr>
              <w:tab/>
            </w:r>
            <w:r w:rsidR="00FA45D7">
              <w:rPr>
                <w:noProof/>
                <w:webHidden/>
              </w:rPr>
              <w:fldChar w:fldCharType="begin"/>
            </w:r>
            <w:r w:rsidR="00FA45D7">
              <w:rPr>
                <w:noProof/>
                <w:webHidden/>
              </w:rPr>
              <w:instrText xml:space="preserve"> PAGEREF _Toc63435534 \h </w:instrText>
            </w:r>
            <w:r w:rsidR="00FA45D7">
              <w:rPr>
                <w:noProof/>
                <w:webHidden/>
              </w:rPr>
            </w:r>
            <w:r w:rsidR="00FA45D7">
              <w:rPr>
                <w:noProof/>
                <w:webHidden/>
              </w:rPr>
              <w:fldChar w:fldCharType="separate"/>
            </w:r>
            <w:r w:rsidR="00FA45D7">
              <w:rPr>
                <w:noProof/>
                <w:webHidden/>
              </w:rPr>
              <w:t>93</w:t>
            </w:r>
            <w:r w:rsidR="00FA45D7">
              <w:rPr>
                <w:noProof/>
                <w:webHidden/>
              </w:rPr>
              <w:fldChar w:fldCharType="end"/>
            </w:r>
          </w:hyperlink>
        </w:p>
        <w:p w14:paraId="77CAF1CF" w14:textId="77777777" w:rsidR="00FA45D7" w:rsidRDefault="00292101" w:rsidP="00260375">
          <w:pPr>
            <w:pStyle w:val="TOC3"/>
            <w:rPr>
              <w:rFonts w:eastAsiaTheme="minorEastAsia"/>
              <w:noProof/>
              <w:color w:val="auto"/>
              <w:sz w:val="22"/>
              <w:szCs w:val="22"/>
              <w:lang w:eastAsia="en-AU"/>
            </w:rPr>
          </w:pPr>
          <w:hyperlink w:anchor="_Toc63435535" w:history="1">
            <w:r w:rsidR="00FA45D7" w:rsidRPr="00692AFD">
              <w:rPr>
                <w:rStyle w:val="Hyperlink"/>
                <w:noProof/>
              </w:rPr>
              <w:t>Directors who are employees</w:t>
            </w:r>
            <w:r w:rsidR="00FA45D7">
              <w:rPr>
                <w:noProof/>
                <w:webHidden/>
              </w:rPr>
              <w:tab/>
            </w:r>
            <w:r w:rsidR="00FA45D7">
              <w:rPr>
                <w:noProof/>
                <w:webHidden/>
              </w:rPr>
              <w:fldChar w:fldCharType="begin"/>
            </w:r>
            <w:r w:rsidR="00FA45D7">
              <w:rPr>
                <w:noProof/>
                <w:webHidden/>
              </w:rPr>
              <w:instrText xml:space="preserve"> PAGEREF _Toc63435535 \h </w:instrText>
            </w:r>
            <w:r w:rsidR="00FA45D7">
              <w:rPr>
                <w:noProof/>
                <w:webHidden/>
              </w:rPr>
            </w:r>
            <w:r w:rsidR="00FA45D7">
              <w:rPr>
                <w:noProof/>
                <w:webHidden/>
              </w:rPr>
              <w:fldChar w:fldCharType="separate"/>
            </w:r>
            <w:r w:rsidR="00FA45D7">
              <w:rPr>
                <w:noProof/>
                <w:webHidden/>
              </w:rPr>
              <w:t>93</w:t>
            </w:r>
            <w:r w:rsidR="00FA45D7">
              <w:rPr>
                <w:noProof/>
                <w:webHidden/>
              </w:rPr>
              <w:fldChar w:fldCharType="end"/>
            </w:r>
          </w:hyperlink>
        </w:p>
        <w:p w14:paraId="77CAF1D0" w14:textId="77777777" w:rsidR="00FA45D7" w:rsidRDefault="00292101" w:rsidP="00260375">
          <w:pPr>
            <w:pStyle w:val="TOC3"/>
            <w:rPr>
              <w:rFonts w:eastAsiaTheme="minorEastAsia"/>
              <w:noProof/>
              <w:color w:val="auto"/>
              <w:sz w:val="22"/>
              <w:szCs w:val="22"/>
              <w:lang w:eastAsia="en-AU"/>
            </w:rPr>
          </w:pPr>
          <w:hyperlink w:anchor="_Toc63435536" w:history="1">
            <w:r w:rsidR="00FA45D7" w:rsidRPr="00692AFD">
              <w:rPr>
                <w:rStyle w:val="Hyperlink"/>
                <w:noProof/>
              </w:rPr>
              <w:t>Board membership</w:t>
            </w:r>
            <w:r w:rsidR="00FA45D7">
              <w:rPr>
                <w:noProof/>
                <w:webHidden/>
              </w:rPr>
              <w:tab/>
            </w:r>
            <w:r w:rsidR="00FA45D7">
              <w:rPr>
                <w:noProof/>
                <w:webHidden/>
              </w:rPr>
              <w:fldChar w:fldCharType="begin"/>
            </w:r>
            <w:r w:rsidR="00FA45D7">
              <w:rPr>
                <w:noProof/>
                <w:webHidden/>
              </w:rPr>
              <w:instrText xml:space="preserve"> PAGEREF _Toc63435536 \h </w:instrText>
            </w:r>
            <w:r w:rsidR="00FA45D7">
              <w:rPr>
                <w:noProof/>
                <w:webHidden/>
              </w:rPr>
            </w:r>
            <w:r w:rsidR="00FA45D7">
              <w:rPr>
                <w:noProof/>
                <w:webHidden/>
              </w:rPr>
              <w:fldChar w:fldCharType="separate"/>
            </w:r>
            <w:r w:rsidR="00FA45D7">
              <w:rPr>
                <w:noProof/>
                <w:webHidden/>
              </w:rPr>
              <w:t>95</w:t>
            </w:r>
            <w:r w:rsidR="00FA45D7">
              <w:rPr>
                <w:noProof/>
                <w:webHidden/>
              </w:rPr>
              <w:fldChar w:fldCharType="end"/>
            </w:r>
          </w:hyperlink>
        </w:p>
        <w:p w14:paraId="77CAF1D1" w14:textId="77777777" w:rsidR="00FA45D7" w:rsidRDefault="00292101" w:rsidP="00260375">
          <w:pPr>
            <w:pStyle w:val="TOC3"/>
            <w:rPr>
              <w:rFonts w:eastAsiaTheme="minorEastAsia"/>
              <w:noProof/>
              <w:color w:val="auto"/>
              <w:sz w:val="22"/>
              <w:szCs w:val="22"/>
              <w:lang w:eastAsia="en-AU"/>
            </w:rPr>
          </w:pPr>
          <w:hyperlink w:anchor="_Toc63435537" w:history="1">
            <w:r w:rsidR="00FA45D7" w:rsidRPr="00692AFD">
              <w:rPr>
                <w:rStyle w:val="Hyperlink"/>
                <w:noProof/>
              </w:rPr>
              <w:t>Independent directors</w:t>
            </w:r>
            <w:r w:rsidR="00FA45D7">
              <w:rPr>
                <w:noProof/>
                <w:webHidden/>
              </w:rPr>
              <w:tab/>
            </w:r>
            <w:r w:rsidR="00FA45D7">
              <w:rPr>
                <w:noProof/>
                <w:webHidden/>
              </w:rPr>
              <w:fldChar w:fldCharType="begin"/>
            </w:r>
            <w:r w:rsidR="00FA45D7">
              <w:rPr>
                <w:noProof/>
                <w:webHidden/>
              </w:rPr>
              <w:instrText xml:space="preserve"> PAGEREF _Toc63435537 \h </w:instrText>
            </w:r>
            <w:r w:rsidR="00FA45D7">
              <w:rPr>
                <w:noProof/>
                <w:webHidden/>
              </w:rPr>
            </w:r>
            <w:r w:rsidR="00FA45D7">
              <w:rPr>
                <w:noProof/>
                <w:webHidden/>
              </w:rPr>
              <w:fldChar w:fldCharType="separate"/>
            </w:r>
            <w:r w:rsidR="00FA45D7">
              <w:rPr>
                <w:noProof/>
                <w:webHidden/>
              </w:rPr>
              <w:t>95</w:t>
            </w:r>
            <w:r w:rsidR="00FA45D7">
              <w:rPr>
                <w:noProof/>
                <w:webHidden/>
              </w:rPr>
              <w:fldChar w:fldCharType="end"/>
            </w:r>
          </w:hyperlink>
        </w:p>
        <w:p w14:paraId="77CAF1D2" w14:textId="77777777" w:rsidR="00FA45D7" w:rsidRDefault="00292101" w:rsidP="00260375">
          <w:pPr>
            <w:pStyle w:val="TOC3"/>
            <w:rPr>
              <w:rFonts w:eastAsiaTheme="minorEastAsia"/>
              <w:noProof/>
              <w:color w:val="auto"/>
              <w:sz w:val="22"/>
              <w:szCs w:val="22"/>
              <w:lang w:eastAsia="en-AU"/>
            </w:rPr>
          </w:pPr>
          <w:hyperlink w:anchor="_Toc63435538" w:history="1">
            <w:r w:rsidR="00FA45D7" w:rsidRPr="00692AFD">
              <w:rPr>
                <w:rStyle w:val="Hyperlink"/>
                <w:rFonts w:cstheme="minorHAnsi"/>
                <w:noProof/>
              </w:rPr>
              <w:t>Cultural and traditional safe harbour</w:t>
            </w:r>
            <w:r w:rsidR="00FA45D7">
              <w:rPr>
                <w:noProof/>
                <w:webHidden/>
              </w:rPr>
              <w:tab/>
            </w:r>
            <w:r w:rsidR="00FA45D7">
              <w:rPr>
                <w:noProof/>
                <w:webHidden/>
              </w:rPr>
              <w:fldChar w:fldCharType="begin"/>
            </w:r>
            <w:r w:rsidR="00FA45D7">
              <w:rPr>
                <w:noProof/>
                <w:webHidden/>
              </w:rPr>
              <w:instrText xml:space="preserve"> PAGEREF _Toc63435538 \h </w:instrText>
            </w:r>
            <w:r w:rsidR="00FA45D7">
              <w:rPr>
                <w:noProof/>
                <w:webHidden/>
              </w:rPr>
            </w:r>
            <w:r w:rsidR="00FA45D7">
              <w:rPr>
                <w:noProof/>
                <w:webHidden/>
              </w:rPr>
              <w:fldChar w:fldCharType="separate"/>
            </w:r>
            <w:r w:rsidR="00FA45D7">
              <w:rPr>
                <w:noProof/>
                <w:webHidden/>
              </w:rPr>
              <w:t>97</w:t>
            </w:r>
            <w:r w:rsidR="00FA45D7">
              <w:rPr>
                <w:noProof/>
                <w:webHidden/>
              </w:rPr>
              <w:fldChar w:fldCharType="end"/>
            </w:r>
          </w:hyperlink>
        </w:p>
        <w:p w14:paraId="77CAF1D3" w14:textId="77777777" w:rsidR="00FA45D7" w:rsidRDefault="00292101" w:rsidP="00260375">
          <w:pPr>
            <w:pStyle w:val="TOC3"/>
            <w:rPr>
              <w:rFonts w:eastAsiaTheme="minorEastAsia"/>
              <w:noProof/>
              <w:color w:val="auto"/>
              <w:sz w:val="22"/>
              <w:szCs w:val="22"/>
              <w:lang w:eastAsia="en-AU"/>
            </w:rPr>
          </w:pPr>
          <w:hyperlink w:anchor="_Toc63435539" w:history="1">
            <w:r w:rsidR="00FA45D7" w:rsidRPr="00692AFD">
              <w:rPr>
                <w:rStyle w:val="Hyperlink"/>
                <w:rFonts w:cstheme="minorHAnsi"/>
                <w:noProof/>
              </w:rPr>
              <w:t>Definitions</w:t>
            </w:r>
            <w:r w:rsidR="00FA45D7">
              <w:rPr>
                <w:noProof/>
                <w:webHidden/>
              </w:rPr>
              <w:tab/>
            </w:r>
            <w:r w:rsidR="00FA45D7">
              <w:rPr>
                <w:noProof/>
                <w:webHidden/>
              </w:rPr>
              <w:fldChar w:fldCharType="begin"/>
            </w:r>
            <w:r w:rsidR="00FA45D7">
              <w:rPr>
                <w:noProof/>
                <w:webHidden/>
              </w:rPr>
              <w:instrText xml:space="preserve"> PAGEREF _Toc63435539 \h </w:instrText>
            </w:r>
            <w:r w:rsidR="00FA45D7">
              <w:rPr>
                <w:noProof/>
                <w:webHidden/>
              </w:rPr>
            </w:r>
            <w:r w:rsidR="00FA45D7">
              <w:rPr>
                <w:noProof/>
                <w:webHidden/>
              </w:rPr>
              <w:fldChar w:fldCharType="separate"/>
            </w:r>
            <w:r w:rsidR="00FA45D7">
              <w:rPr>
                <w:noProof/>
                <w:webHidden/>
              </w:rPr>
              <w:t>98</w:t>
            </w:r>
            <w:r w:rsidR="00FA45D7">
              <w:rPr>
                <w:noProof/>
                <w:webHidden/>
              </w:rPr>
              <w:fldChar w:fldCharType="end"/>
            </w:r>
          </w:hyperlink>
        </w:p>
        <w:p w14:paraId="77CAF1D4"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0"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_Toc63435540 \h </w:instrText>
            </w:r>
            <w:r w:rsidR="00FA45D7">
              <w:rPr>
                <w:noProof/>
                <w:webHidden/>
              </w:rPr>
            </w:r>
            <w:r w:rsidR="00FA45D7">
              <w:rPr>
                <w:noProof/>
                <w:webHidden/>
              </w:rPr>
              <w:fldChar w:fldCharType="separate"/>
            </w:r>
            <w:r w:rsidR="00FA45D7">
              <w:rPr>
                <w:noProof/>
                <w:webHidden/>
              </w:rPr>
              <w:t>98</w:t>
            </w:r>
            <w:r w:rsidR="00FA45D7">
              <w:rPr>
                <w:noProof/>
                <w:webHidden/>
              </w:rPr>
              <w:fldChar w:fldCharType="end"/>
            </w:r>
          </w:hyperlink>
        </w:p>
        <w:p w14:paraId="77CAF1D5"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41" w:history="1">
            <w:r w:rsidR="00FA45D7" w:rsidRPr="00692AFD">
              <w:rPr>
                <w:rStyle w:val="Hyperlink"/>
                <w:noProof/>
              </w:rPr>
              <w:t>6.</w:t>
            </w:r>
            <w:r w:rsidR="00FA45D7">
              <w:rPr>
                <w:rFonts w:eastAsiaTheme="minorEastAsia"/>
                <w:noProof/>
                <w:color w:val="auto"/>
                <w:sz w:val="22"/>
                <w:szCs w:val="22"/>
                <w:lang w:eastAsia="en-AU"/>
              </w:rPr>
              <w:tab/>
            </w:r>
            <w:r w:rsidR="00FA45D7" w:rsidRPr="00692AFD">
              <w:rPr>
                <w:rStyle w:val="Hyperlink"/>
                <w:noProof/>
              </w:rPr>
              <w:t>Modernising the CATSI Act</w:t>
            </w:r>
            <w:r w:rsidR="00FA45D7">
              <w:rPr>
                <w:noProof/>
                <w:webHidden/>
              </w:rPr>
              <w:tab/>
            </w:r>
            <w:r w:rsidR="00FA45D7">
              <w:rPr>
                <w:noProof/>
                <w:webHidden/>
              </w:rPr>
              <w:fldChar w:fldCharType="begin"/>
            </w:r>
            <w:r w:rsidR="00FA45D7">
              <w:rPr>
                <w:noProof/>
                <w:webHidden/>
              </w:rPr>
              <w:instrText xml:space="preserve"> PAGEREF _Toc63435541 \h </w:instrText>
            </w:r>
            <w:r w:rsidR="00FA45D7">
              <w:rPr>
                <w:noProof/>
                <w:webHidden/>
              </w:rPr>
            </w:r>
            <w:r w:rsidR="00FA45D7">
              <w:rPr>
                <w:noProof/>
                <w:webHidden/>
              </w:rPr>
              <w:fldChar w:fldCharType="separate"/>
            </w:r>
            <w:r w:rsidR="00FA45D7">
              <w:rPr>
                <w:noProof/>
                <w:webHidden/>
              </w:rPr>
              <w:t>99</w:t>
            </w:r>
            <w:r w:rsidR="00FA45D7">
              <w:rPr>
                <w:noProof/>
                <w:webHidden/>
              </w:rPr>
              <w:fldChar w:fldCharType="end"/>
            </w:r>
          </w:hyperlink>
        </w:p>
        <w:p w14:paraId="77CAF1D6"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2" w:history="1">
            <w:r w:rsidR="00FA45D7" w:rsidRPr="00692AFD">
              <w:rPr>
                <w:rStyle w:val="Hyperlink"/>
                <w:noProof/>
              </w:rPr>
              <w:t>Disclosure, storage and publishing of information</w:t>
            </w:r>
            <w:r w:rsidR="00FA45D7">
              <w:rPr>
                <w:noProof/>
                <w:webHidden/>
              </w:rPr>
              <w:tab/>
            </w:r>
            <w:r w:rsidR="00FA45D7">
              <w:rPr>
                <w:noProof/>
                <w:webHidden/>
              </w:rPr>
              <w:fldChar w:fldCharType="begin"/>
            </w:r>
            <w:r w:rsidR="00FA45D7">
              <w:rPr>
                <w:noProof/>
                <w:webHidden/>
              </w:rPr>
              <w:instrText xml:space="preserve"> PAGEREF _Toc63435542 \h </w:instrText>
            </w:r>
            <w:r w:rsidR="00FA45D7">
              <w:rPr>
                <w:noProof/>
                <w:webHidden/>
              </w:rPr>
            </w:r>
            <w:r w:rsidR="00FA45D7">
              <w:rPr>
                <w:noProof/>
                <w:webHidden/>
              </w:rPr>
              <w:fldChar w:fldCharType="separate"/>
            </w:r>
            <w:r w:rsidR="00FA45D7">
              <w:rPr>
                <w:noProof/>
                <w:webHidden/>
              </w:rPr>
              <w:t>99</w:t>
            </w:r>
            <w:r w:rsidR="00FA45D7">
              <w:rPr>
                <w:noProof/>
                <w:webHidden/>
              </w:rPr>
              <w:fldChar w:fldCharType="end"/>
            </w:r>
          </w:hyperlink>
        </w:p>
        <w:p w14:paraId="77CAF1D7" w14:textId="77777777" w:rsidR="00FA45D7" w:rsidRDefault="00292101" w:rsidP="00260375">
          <w:pPr>
            <w:pStyle w:val="TOC3"/>
            <w:rPr>
              <w:rFonts w:eastAsiaTheme="minorEastAsia"/>
              <w:noProof/>
              <w:color w:val="auto"/>
              <w:sz w:val="22"/>
              <w:szCs w:val="22"/>
              <w:lang w:eastAsia="en-AU"/>
            </w:rPr>
          </w:pPr>
          <w:hyperlink w:anchor="_Toc63435543" w:history="1">
            <w:r w:rsidR="00FA45D7" w:rsidRPr="00692AFD">
              <w:rPr>
                <w:rStyle w:val="Hyperlink"/>
                <w:noProof/>
              </w:rPr>
              <w:t>Protected information</w:t>
            </w:r>
            <w:r w:rsidR="00FA45D7">
              <w:rPr>
                <w:noProof/>
                <w:webHidden/>
              </w:rPr>
              <w:tab/>
            </w:r>
            <w:r w:rsidR="00FA45D7">
              <w:rPr>
                <w:noProof/>
                <w:webHidden/>
              </w:rPr>
              <w:fldChar w:fldCharType="begin"/>
            </w:r>
            <w:r w:rsidR="00FA45D7">
              <w:rPr>
                <w:noProof/>
                <w:webHidden/>
              </w:rPr>
              <w:instrText xml:space="preserve"> PAGEREF _Toc63435543 \h </w:instrText>
            </w:r>
            <w:r w:rsidR="00FA45D7">
              <w:rPr>
                <w:noProof/>
                <w:webHidden/>
              </w:rPr>
            </w:r>
            <w:r w:rsidR="00FA45D7">
              <w:rPr>
                <w:noProof/>
                <w:webHidden/>
              </w:rPr>
              <w:fldChar w:fldCharType="separate"/>
            </w:r>
            <w:r w:rsidR="00FA45D7">
              <w:rPr>
                <w:noProof/>
                <w:webHidden/>
              </w:rPr>
              <w:t>99</w:t>
            </w:r>
            <w:r w:rsidR="00FA45D7">
              <w:rPr>
                <w:noProof/>
                <w:webHidden/>
              </w:rPr>
              <w:fldChar w:fldCharType="end"/>
            </w:r>
          </w:hyperlink>
        </w:p>
        <w:p w14:paraId="77CAF1D8" w14:textId="77777777" w:rsidR="00FA45D7" w:rsidRDefault="00292101" w:rsidP="00260375">
          <w:pPr>
            <w:pStyle w:val="TOC3"/>
            <w:rPr>
              <w:rFonts w:eastAsiaTheme="minorEastAsia"/>
              <w:noProof/>
              <w:color w:val="auto"/>
              <w:sz w:val="22"/>
              <w:szCs w:val="22"/>
              <w:lang w:eastAsia="en-AU"/>
            </w:rPr>
          </w:pPr>
          <w:hyperlink w:anchor="_Toc63435544" w:history="1">
            <w:r w:rsidR="00FA45D7" w:rsidRPr="00692AFD">
              <w:rPr>
                <w:rStyle w:val="Hyperlink"/>
                <w:noProof/>
              </w:rPr>
              <w:t>Providing notices</w:t>
            </w:r>
            <w:r w:rsidR="00FA45D7">
              <w:rPr>
                <w:noProof/>
                <w:webHidden/>
              </w:rPr>
              <w:tab/>
            </w:r>
            <w:r w:rsidR="00FA45D7">
              <w:rPr>
                <w:noProof/>
                <w:webHidden/>
              </w:rPr>
              <w:fldChar w:fldCharType="begin"/>
            </w:r>
            <w:r w:rsidR="00FA45D7">
              <w:rPr>
                <w:noProof/>
                <w:webHidden/>
              </w:rPr>
              <w:instrText xml:space="preserve"> PAGEREF _Toc63435544 \h </w:instrText>
            </w:r>
            <w:r w:rsidR="00FA45D7">
              <w:rPr>
                <w:noProof/>
                <w:webHidden/>
              </w:rPr>
            </w:r>
            <w:r w:rsidR="00FA45D7">
              <w:rPr>
                <w:noProof/>
                <w:webHidden/>
              </w:rPr>
              <w:fldChar w:fldCharType="separate"/>
            </w:r>
            <w:r w:rsidR="00FA45D7">
              <w:rPr>
                <w:noProof/>
                <w:webHidden/>
              </w:rPr>
              <w:t>100</w:t>
            </w:r>
            <w:r w:rsidR="00FA45D7">
              <w:rPr>
                <w:noProof/>
                <w:webHidden/>
              </w:rPr>
              <w:fldChar w:fldCharType="end"/>
            </w:r>
          </w:hyperlink>
        </w:p>
        <w:p w14:paraId="77CAF1D9" w14:textId="77777777" w:rsidR="00FA45D7" w:rsidRDefault="00292101" w:rsidP="00260375">
          <w:pPr>
            <w:pStyle w:val="TOC3"/>
            <w:rPr>
              <w:rFonts w:eastAsiaTheme="minorEastAsia"/>
              <w:noProof/>
              <w:color w:val="auto"/>
              <w:sz w:val="22"/>
              <w:szCs w:val="22"/>
              <w:lang w:eastAsia="en-AU"/>
            </w:rPr>
          </w:pPr>
          <w:hyperlink w:anchor="_Toc63435545" w:history="1">
            <w:r w:rsidR="00FA45D7" w:rsidRPr="00692AFD">
              <w:rPr>
                <w:rStyle w:val="Hyperlink"/>
                <w:noProof/>
              </w:rPr>
              <w:t>Information storage</w:t>
            </w:r>
            <w:r w:rsidR="00FA45D7">
              <w:rPr>
                <w:noProof/>
                <w:webHidden/>
              </w:rPr>
              <w:tab/>
            </w:r>
            <w:r w:rsidR="00FA45D7">
              <w:rPr>
                <w:noProof/>
                <w:webHidden/>
              </w:rPr>
              <w:fldChar w:fldCharType="begin"/>
            </w:r>
            <w:r w:rsidR="00FA45D7">
              <w:rPr>
                <w:noProof/>
                <w:webHidden/>
              </w:rPr>
              <w:instrText xml:space="preserve"> PAGEREF _Toc63435545 \h </w:instrText>
            </w:r>
            <w:r w:rsidR="00FA45D7">
              <w:rPr>
                <w:noProof/>
                <w:webHidden/>
              </w:rPr>
            </w:r>
            <w:r w:rsidR="00FA45D7">
              <w:rPr>
                <w:noProof/>
                <w:webHidden/>
              </w:rPr>
              <w:fldChar w:fldCharType="separate"/>
            </w:r>
            <w:r w:rsidR="00FA45D7">
              <w:rPr>
                <w:noProof/>
                <w:webHidden/>
              </w:rPr>
              <w:t>101</w:t>
            </w:r>
            <w:r w:rsidR="00FA45D7">
              <w:rPr>
                <w:noProof/>
                <w:webHidden/>
              </w:rPr>
              <w:fldChar w:fldCharType="end"/>
            </w:r>
          </w:hyperlink>
        </w:p>
        <w:p w14:paraId="77CAF1DA"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6" w:history="1">
            <w:r w:rsidR="00FA45D7" w:rsidRPr="00692AFD">
              <w:rPr>
                <w:rStyle w:val="Hyperlink"/>
                <w:noProof/>
              </w:rPr>
              <w:t>Sharing data for research purposes</w:t>
            </w:r>
            <w:r w:rsidR="00FA45D7">
              <w:rPr>
                <w:noProof/>
                <w:webHidden/>
              </w:rPr>
              <w:tab/>
            </w:r>
            <w:r w:rsidR="00FA45D7">
              <w:rPr>
                <w:noProof/>
                <w:webHidden/>
              </w:rPr>
              <w:fldChar w:fldCharType="begin"/>
            </w:r>
            <w:r w:rsidR="00FA45D7">
              <w:rPr>
                <w:noProof/>
                <w:webHidden/>
              </w:rPr>
              <w:instrText xml:space="preserve"> PAGEREF _Toc63435546 \h </w:instrText>
            </w:r>
            <w:r w:rsidR="00FA45D7">
              <w:rPr>
                <w:noProof/>
                <w:webHidden/>
              </w:rPr>
            </w:r>
            <w:r w:rsidR="00FA45D7">
              <w:rPr>
                <w:noProof/>
                <w:webHidden/>
              </w:rPr>
              <w:fldChar w:fldCharType="separate"/>
            </w:r>
            <w:r w:rsidR="00FA45D7">
              <w:rPr>
                <w:noProof/>
                <w:webHidden/>
              </w:rPr>
              <w:t>102</w:t>
            </w:r>
            <w:r w:rsidR="00FA45D7">
              <w:rPr>
                <w:noProof/>
                <w:webHidden/>
              </w:rPr>
              <w:fldChar w:fldCharType="end"/>
            </w:r>
          </w:hyperlink>
        </w:p>
        <w:p w14:paraId="77CAF1DB"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7" w:history="1">
            <w:r w:rsidR="00FA45D7" w:rsidRPr="00692AFD">
              <w:rPr>
                <w:rStyle w:val="Hyperlink"/>
                <w:noProof/>
              </w:rPr>
              <w:t>Contact information</w:t>
            </w:r>
            <w:r w:rsidR="00FA45D7">
              <w:rPr>
                <w:noProof/>
                <w:webHidden/>
              </w:rPr>
              <w:tab/>
            </w:r>
            <w:r w:rsidR="00FA45D7">
              <w:rPr>
                <w:noProof/>
                <w:webHidden/>
              </w:rPr>
              <w:fldChar w:fldCharType="begin"/>
            </w:r>
            <w:r w:rsidR="00FA45D7">
              <w:rPr>
                <w:noProof/>
                <w:webHidden/>
              </w:rPr>
              <w:instrText xml:space="preserve"> PAGEREF _Toc63435547 \h </w:instrText>
            </w:r>
            <w:r w:rsidR="00FA45D7">
              <w:rPr>
                <w:noProof/>
                <w:webHidden/>
              </w:rPr>
            </w:r>
            <w:r w:rsidR="00FA45D7">
              <w:rPr>
                <w:noProof/>
                <w:webHidden/>
              </w:rPr>
              <w:fldChar w:fldCharType="separate"/>
            </w:r>
            <w:r w:rsidR="00FA45D7">
              <w:rPr>
                <w:noProof/>
                <w:webHidden/>
              </w:rPr>
              <w:t>103</w:t>
            </w:r>
            <w:r w:rsidR="00FA45D7">
              <w:rPr>
                <w:noProof/>
                <w:webHidden/>
              </w:rPr>
              <w:fldChar w:fldCharType="end"/>
            </w:r>
          </w:hyperlink>
        </w:p>
        <w:p w14:paraId="77CAF1DC"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8" w:history="1">
            <w:r w:rsidR="00FA45D7" w:rsidRPr="00692AFD">
              <w:rPr>
                <w:rStyle w:val="Hyperlink"/>
                <w:noProof/>
              </w:rPr>
              <w:t>Consistent approach in relation to false and/or misleading information</w:t>
            </w:r>
            <w:r w:rsidR="00FA45D7">
              <w:rPr>
                <w:noProof/>
                <w:webHidden/>
              </w:rPr>
              <w:tab/>
            </w:r>
            <w:r w:rsidR="00FA45D7">
              <w:rPr>
                <w:noProof/>
                <w:webHidden/>
              </w:rPr>
              <w:fldChar w:fldCharType="begin"/>
            </w:r>
            <w:r w:rsidR="00FA45D7">
              <w:rPr>
                <w:noProof/>
                <w:webHidden/>
              </w:rPr>
              <w:instrText xml:space="preserve"> PAGEREF _Toc63435548 \h </w:instrText>
            </w:r>
            <w:r w:rsidR="00FA45D7">
              <w:rPr>
                <w:noProof/>
                <w:webHidden/>
              </w:rPr>
            </w:r>
            <w:r w:rsidR="00FA45D7">
              <w:rPr>
                <w:noProof/>
                <w:webHidden/>
              </w:rPr>
              <w:fldChar w:fldCharType="separate"/>
            </w:r>
            <w:r w:rsidR="00FA45D7">
              <w:rPr>
                <w:noProof/>
                <w:webHidden/>
              </w:rPr>
              <w:t>105</w:t>
            </w:r>
            <w:r w:rsidR="00FA45D7">
              <w:rPr>
                <w:noProof/>
                <w:webHidden/>
              </w:rPr>
              <w:fldChar w:fldCharType="end"/>
            </w:r>
          </w:hyperlink>
        </w:p>
        <w:p w14:paraId="77CAF1DD"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49" w:history="1">
            <w:r w:rsidR="00FA45D7" w:rsidRPr="00692AFD">
              <w:rPr>
                <w:rStyle w:val="Hyperlink"/>
                <w:noProof/>
              </w:rPr>
              <w:t>Whistleblower protection</w:t>
            </w:r>
            <w:r w:rsidR="00FA45D7">
              <w:rPr>
                <w:noProof/>
                <w:webHidden/>
              </w:rPr>
              <w:tab/>
            </w:r>
            <w:r w:rsidR="00FA45D7">
              <w:rPr>
                <w:noProof/>
                <w:webHidden/>
              </w:rPr>
              <w:fldChar w:fldCharType="begin"/>
            </w:r>
            <w:r w:rsidR="00FA45D7">
              <w:rPr>
                <w:noProof/>
                <w:webHidden/>
              </w:rPr>
              <w:instrText xml:space="preserve"> PAGEREF _Toc63435549 \h </w:instrText>
            </w:r>
            <w:r w:rsidR="00FA45D7">
              <w:rPr>
                <w:noProof/>
                <w:webHidden/>
              </w:rPr>
            </w:r>
            <w:r w:rsidR="00FA45D7">
              <w:rPr>
                <w:noProof/>
                <w:webHidden/>
              </w:rPr>
              <w:fldChar w:fldCharType="separate"/>
            </w:r>
            <w:r w:rsidR="00FA45D7">
              <w:rPr>
                <w:noProof/>
                <w:webHidden/>
              </w:rPr>
              <w:t>106</w:t>
            </w:r>
            <w:r w:rsidR="00FA45D7">
              <w:rPr>
                <w:noProof/>
                <w:webHidden/>
              </w:rPr>
              <w:fldChar w:fldCharType="end"/>
            </w:r>
          </w:hyperlink>
        </w:p>
        <w:p w14:paraId="77CAF1DE"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0" w:history="1">
            <w:r w:rsidR="00FA45D7" w:rsidRPr="00692AFD">
              <w:rPr>
                <w:rStyle w:val="Hyperlink"/>
                <w:noProof/>
              </w:rPr>
              <w:t>ORIC examinations of CATSI corporations</w:t>
            </w:r>
            <w:r w:rsidR="00FA45D7">
              <w:rPr>
                <w:noProof/>
                <w:webHidden/>
              </w:rPr>
              <w:tab/>
            </w:r>
            <w:r w:rsidR="00FA45D7">
              <w:rPr>
                <w:noProof/>
                <w:webHidden/>
              </w:rPr>
              <w:fldChar w:fldCharType="begin"/>
            </w:r>
            <w:r w:rsidR="00FA45D7">
              <w:rPr>
                <w:noProof/>
                <w:webHidden/>
              </w:rPr>
              <w:instrText xml:space="preserve"> PAGEREF _Toc63435550 \h </w:instrText>
            </w:r>
            <w:r w:rsidR="00FA45D7">
              <w:rPr>
                <w:noProof/>
                <w:webHidden/>
              </w:rPr>
            </w:r>
            <w:r w:rsidR="00FA45D7">
              <w:rPr>
                <w:noProof/>
                <w:webHidden/>
              </w:rPr>
              <w:fldChar w:fldCharType="separate"/>
            </w:r>
            <w:r w:rsidR="00FA45D7">
              <w:rPr>
                <w:noProof/>
                <w:webHidden/>
              </w:rPr>
              <w:t>106</w:t>
            </w:r>
            <w:r w:rsidR="00FA45D7">
              <w:rPr>
                <w:noProof/>
                <w:webHidden/>
              </w:rPr>
              <w:fldChar w:fldCharType="end"/>
            </w:r>
          </w:hyperlink>
        </w:p>
        <w:p w14:paraId="77CAF1DF"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1" w:history="1">
            <w:r w:rsidR="00FA45D7" w:rsidRPr="00692AFD">
              <w:rPr>
                <w:rStyle w:val="Hyperlink"/>
                <w:noProof/>
              </w:rPr>
              <w:t>Accounting standards</w:t>
            </w:r>
            <w:r w:rsidR="00FA45D7">
              <w:rPr>
                <w:noProof/>
                <w:webHidden/>
              </w:rPr>
              <w:tab/>
            </w:r>
            <w:r w:rsidR="00FA45D7">
              <w:rPr>
                <w:noProof/>
                <w:webHidden/>
              </w:rPr>
              <w:fldChar w:fldCharType="begin"/>
            </w:r>
            <w:r w:rsidR="00FA45D7">
              <w:rPr>
                <w:noProof/>
                <w:webHidden/>
              </w:rPr>
              <w:instrText xml:space="preserve"> PAGEREF _Toc63435551 \h </w:instrText>
            </w:r>
            <w:r w:rsidR="00FA45D7">
              <w:rPr>
                <w:noProof/>
                <w:webHidden/>
              </w:rPr>
            </w:r>
            <w:r w:rsidR="00FA45D7">
              <w:rPr>
                <w:noProof/>
                <w:webHidden/>
              </w:rPr>
              <w:fldChar w:fldCharType="separate"/>
            </w:r>
            <w:r w:rsidR="00FA45D7">
              <w:rPr>
                <w:noProof/>
                <w:webHidden/>
              </w:rPr>
              <w:t>107</w:t>
            </w:r>
            <w:r w:rsidR="00FA45D7">
              <w:rPr>
                <w:noProof/>
                <w:webHidden/>
              </w:rPr>
              <w:fldChar w:fldCharType="end"/>
            </w:r>
          </w:hyperlink>
        </w:p>
        <w:p w14:paraId="77CAF1E0"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2" w:history="1">
            <w:r w:rsidR="00FA45D7" w:rsidRPr="00692AFD">
              <w:rPr>
                <w:rStyle w:val="Hyperlink"/>
                <w:noProof/>
              </w:rPr>
              <w:t>Auditor provisions</w:t>
            </w:r>
            <w:r w:rsidR="00FA45D7">
              <w:rPr>
                <w:noProof/>
                <w:webHidden/>
              </w:rPr>
              <w:tab/>
            </w:r>
            <w:r w:rsidR="00FA45D7">
              <w:rPr>
                <w:noProof/>
                <w:webHidden/>
              </w:rPr>
              <w:fldChar w:fldCharType="begin"/>
            </w:r>
            <w:r w:rsidR="00FA45D7">
              <w:rPr>
                <w:noProof/>
                <w:webHidden/>
              </w:rPr>
              <w:instrText xml:space="preserve"> PAGEREF _Toc63435552 \h </w:instrText>
            </w:r>
            <w:r w:rsidR="00FA45D7">
              <w:rPr>
                <w:noProof/>
                <w:webHidden/>
              </w:rPr>
            </w:r>
            <w:r w:rsidR="00FA45D7">
              <w:rPr>
                <w:noProof/>
                <w:webHidden/>
              </w:rPr>
              <w:fldChar w:fldCharType="separate"/>
            </w:r>
            <w:r w:rsidR="00FA45D7">
              <w:rPr>
                <w:noProof/>
                <w:webHidden/>
              </w:rPr>
              <w:t>108</w:t>
            </w:r>
            <w:r w:rsidR="00FA45D7">
              <w:rPr>
                <w:noProof/>
                <w:webHidden/>
              </w:rPr>
              <w:fldChar w:fldCharType="end"/>
            </w:r>
          </w:hyperlink>
        </w:p>
        <w:p w14:paraId="77CAF1E1"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3"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_Toc63435553 \h </w:instrText>
            </w:r>
            <w:r w:rsidR="00FA45D7">
              <w:rPr>
                <w:noProof/>
                <w:webHidden/>
              </w:rPr>
            </w:r>
            <w:r w:rsidR="00FA45D7">
              <w:rPr>
                <w:noProof/>
                <w:webHidden/>
              </w:rPr>
              <w:fldChar w:fldCharType="separate"/>
            </w:r>
            <w:r w:rsidR="00FA45D7">
              <w:rPr>
                <w:noProof/>
                <w:webHidden/>
              </w:rPr>
              <w:t>109</w:t>
            </w:r>
            <w:r w:rsidR="00FA45D7">
              <w:rPr>
                <w:noProof/>
                <w:webHidden/>
              </w:rPr>
              <w:fldChar w:fldCharType="end"/>
            </w:r>
          </w:hyperlink>
        </w:p>
        <w:p w14:paraId="77CAF1E2"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4" w:history="1">
            <w:r w:rsidR="00FA45D7" w:rsidRPr="00692AFD">
              <w:rPr>
                <w:rStyle w:val="Hyperlink"/>
                <w:noProof/>
              </w:rPr>
              <w:t>Further ideas</w:t>
            </w:r>
            <w:r w:rsidR="00FA45D7">
              <w:rPr>
                <w:noProof/>
                <w:webHidden/>
              </w:rPr>
              <w:tab/>
            </w:r>
            <w:r w:rsidR="00FA45D7">
              <w:rPr>
                <w:noProof/>
                <w:webHidden/>
              </w:rPr>
              <w:fldChar w:fldCharType="begin"/>
            </w:r>
            <w:r w:rsidR="00FA45D7">
              <w:rPr>
                <w:noProof/>
                <w:webHidden/>
              </w:rPr>
              <w:instrText xml:space="preserve"> PAGEREF _Toc63435554 \h </w:instrText>
            </w:r>
            <w:r w:rsidR="00FA45D7">
              <w:rPr>
                <w:noProof/>
                <w:webHidden/>
              </w:rPr>
            </w:r>
            <w:r w:rsidR="00FA45D7">
              <w:rPr>
                <w:noProof/>
                <w:webHidden/>
              </w:rPr>
              <w:fldChar w:fldCharType="separate"/>
            </w:r>
            <w:r w:rsidR="00FA45D7">
              <w:rPr>
                <w:noProof/>
                <w:webHidden/>
              </w:rPr>
              <w:t>109</w:t>
            </w:r>
            <w:r w:rsidR="00FA45D7">
              <w:rPr>
                <w:noProof/>
                <w:webHidden/>
              </w:rPr>
              <w:fldChar w:fldCharType="end"/>
            </w:r>
          </w:hyperlink>
        </w:p>
        <w:p w14:paraId="77CAF1E3"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55" w:history="1">
            <w:r w:rsidR="00FA45D7" w:rsidRPr="00692AFD">
              <w:rPr>
                <w:rStyle w:val="Hyperlink"/>
                <w:noProof/>
              </w:rPr>
              <w:t>7.</w:t>
            </w:r>
            <w:r w:rsidR="00FA45D7">
              <w:rPr>
                <w:rFonts w:eastAsiaTheme="minorEastAsia"/>
                <w:noProof/>
                <w:color w:val="auto"/>
                <w:sz w:val="22"/>
                <w:szCs w:val="22"/>
                <w:lang w:eastAsia="en-AU"/>
              </w:rPr>
              <w:tab/>
            </w:r>
            <w:r w:rsidR="00FA45D7" w:rsidRPr="00692AFD">
              <w:rPr>
                <w:rStyle w:val="Hyperlink"/>
                <w:noProof/>
              </w:rPr>
              <w:t>Registered Native Title Bodies Corporate</w:t>
            </w:r>
            <w:r w:rsidR="00FA45D7">
              <w:rPr>
                <w:noProof/>
                <w:webHidden/>
              </w:rPr>
              <w:tab/>
            </w:r>
            <w:r w:rsidR="00FA45D7">
              <w:rPr>
                <w:noProof/>
                <w:webHidden/>
              </w:rPr>
              <w:fldChar w:fldCharType="begin"/>
            </w:r>
            <w:r w:rsidR="00FA45D7">
              <w:rPr>
                <w:noProof/>
                <w:webHidden/>
              </w:rPr>
              <w:instrText xml:space="preserve"> PAGEREF _Toc63435555 \h </w:instrText>
            </w:r>
            <w:r w:rsidR="00FA45D7">
              <w:rPr>
                <w:noProof/>
                <w:webHidden/>
              </w:rPr>
            </w:r>
            <w:r w:rsidR="00FA45D7">
              <w:rPr>
                <w:noProof/>
                <w:webHidden/>
              </w:rPr>
              <w:fldChar w:fldCharType="separate"/>
            </w:r>
            <w:r w:rsidR="00FA45D7">
              <w:rPr>
                <w:noProof/>
                <w:webHidden/>
              </w:rPr>
              <w:t>111</w:t>
            </w:r>
            <w:r w:rsidR="00FA45D7">
              <w:rPr>
                <w:noProof/>
                <w:webHidden/>
              </w:rPr>
              <w:fldChar w:fldCharType="end"/>
            </w:r>
          </w:hyperlink>
        </w:p>
        <w:p w14:paraId="77CAF1E4"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6" w:history="1">
            <w:r w:rsidR="00FA45D7" w:rsidRPr="00692AFD">
              <w:rPr>
                <w:rStyle w:val="Hyperlink"/>
                <w:noProof/>
              </w:rPr>
              <w:t>Transparency around native title monies and benefits</w:t>
            </w:r>
            <w:r w:rsidR="00FA45D7">
              <w:rPr>
                <w:noProof/>
                <w:webHidden/>
              </w:rPr>
              <w:tab/>
            </w:r>
            <w:r w:rsidR="00FA45D7">
              <w:rPr>
                <w:noProof/>
                <w:webHidden/>
              </w:rPr>
              <w:fldChar w:fldCharType="begin"/>
            </w:r>
            <w:r w:rsidR="00FA45D7">
              <w:rPr>
                <w:noProof/>
                <w:webHidden/>
              </w:rPr>
              <w:instrText xml:space="preserve"> PAGEREF _Toc63435556 \h </w:instrText>
            </w:r>
            <w:r w:rsidR="00FA45D7">
              <w:rPr>
                <w:noProof/>
                <w:webHidden/>
              </w:rPr>
            </w:r>
            <w:r w:rsidR="00FA45D7">
              <w:rPr>
                <w:noProof/>
                <w:webHidden/>
              </w:rPr>
              <w:fldChar w:fldCharType="separate"/>
            </w:r>
            <w:r w:rsidR="00FA45D7">
              <w:rPr>
                <w:noProof/>
                <w:webHidden/>
              </w:rPr>
              <w:t>111</w:t>
            </w:r>
            <w:r w:rsidR="00FA45D7">
              <w:rPr>
                <w:noProof/>
                <w:webHidden/>
              </w:rPr>
              <w:fldChar w:fldCharType="end"/>
            </w:r>
          </w:hyperlink>
        </w:p>
        <w:p w14:paraId="77CAF1E5" w14:textId="77777777" w:rsidR="00FA45D7" w:rsidRDefault="00292101" w:rsidP="00260375">
          <w:pPr>
            <w:pStyle w:val="TOC3"/>
            <w:rPr>
              <w:rFonts w:eastAsiaTheme="minorEastAsia"/>
              <w:noProof/>
              <w:color w:val="auto"/>
              <w:sz w:val="22"/>
              <w:szCs w:val="22"/>
              <w:lang w:eastAsia="en-AU"/>
            </w:rPr>
          </w:pPr>
          <w:hyperlink w:anchor="_Toc63435557" w:history="1">
            <w:r w:rsidR="00FA45D7" w:rsidRPr="00692AFD">
              <w:rPr>
                <w:rStyle w:val="Hyperlink"/>
                <w:noProof/>
              </w:rPr>
              <w:t>Benefit management structures</w:t>
            </w:r>
            <w:r w:rsidR="00FA45D7">
              <w:rPr>
                <w:noProof/>
                <w:webHidden/>
              </w:rPr>
              <w:tab/>
            </w:r>
            <w:r w:rsidR="00FA45D7">
              <w:rPr>
                <w:noProof/>
                <w:webHidden/>
              </w:rPr>
              <w:fldChar w:fldCharType="begin"/>
            </w:r>
            <w:r w:rsidR="00FA45D7">
              <w:rPr>
                <w:noProof/>
                <w:webHidden/>
              </w:rPr>
              <w:instrText xml:space="preserve"> PAGEREF _Toc63435557 \h </w:instrText>
            </w:r>
            <w:r w:rsidR="00FA45D7">
              <w:rPr>
                <w:noProof/>
                <w:webHidden/>
              </w:rPr>
            </w:r>
            <w:r w:rsidR="00FA45D7">
              <w:rPr>
                <w:noProof/>
                <w:webHidden/>
              </w:rPr>
              <w:fldChar w:fldCharType="separate"/>
            </w:r>
            <w:r w:rsidR="00FA45D7">
              <w:rPr>
                <w:noProof/>
                <w:webHidden/>
              </w:rPr>
              <w:t>112</w:t>
            </w:r>
            <w:r w:rsidR="00FA45D7">
              <w:rPr>
                <w:noProof/>
                <w:webHidden/>
              </w:rPr>
              <w:fldChar w:fldCharType="end"/>
            </w:r>
          </w:hyperlink>
        </w:p>
        <w:p w14:paraId="77CAF1E6" w14:textId="77777777" w:rsidR="00FA45D7" w:rsidRDefault="00292101" w:rsidP="00260375">
          <w:pPr>
            <w:pStyle w:val="TOC3"/>
            <w:rPr>
              <w:rFonts w:eastAsiaTheme="minorEastAsia"/>
              <w:noProof/>
              <w:color w:val="auto"/>
              <w:sz w:val="22"/>
              <w:szCs w:val="22"/>
              <w:lang w:eastAsia="en-AU"/>
            </w:rPr>
          </w:pPr>
          <w:hyperlink w:anchor="_Toc63435558" w:history="1">
            <w:r w:rsidR="00FA45D7" w:rsidRPr="00692AFD">
              <w:rPr>
                <w:rStyle w:val="Hyperlink"/>
                <w:noProof/>
              </w:rPr>
              <w:t>Recording, reporting and decision-making</w:t>
            </w:r>
            <w:r w:rsidR="00FA45D7">
              <w:rPr>
                <w:noProof/>
                <w:webHidden/>
              </w:rPr>
              <w:tab/>
            </w:r>
            <w:r w:rsidR="00FA45D7">
              <w:rPr>
                <w:noProof/>
                <w:webHidden/>
              </w:rPr>
              <w:fldChar w:fldCharType="begin"/>
            </w:r>
            <w:r w:rsidR="00FA45D7">
              <w:rPr>
                <w:noProof/>
                <w:webHidden/>
              </w:rPr>
              <w:instrText xml:space="preserve"> PAGEREF _Toc63435558 \h </w:instrText>
            </w:r>
            <w:r w:rsidR="00FA45D7">
              <w:rPr>
                <w:noProof/>
                <w:webHidden/>
              </w:rPr>
            </w:r>
            <w:r w:rsidR="00FA45D7">
              <w:rPr>
                <w:noProof/>
                <w:webHidden/>
              </w:rPr>
              <w:fldChar w:fldCharType="separate"/>
            </w:r>
            <w:r w:rsidR="00FA45D7">
              <w:rPr>
                <w:noProof/>
                <w:webHidden/>
              </w:rPr>
              <w:t>114</w:t>
            </w:r>
            <w:r w:rsidR="00FA45D7">
              <w:rPr>
                <w:noProof/>
                <w:webHidden/>
              </w:rPr>
              <w:fldChar w:fldCharType="end"/>
            </w:r>
          </w:hyperlink>
        </w:p>
        <w:p w14:paraId="77CAF1E7"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59" w:history="1">
            <w:r w:rsidR="00FA45D7" w:rsidRPr="00692AFD">
              <w:rPr>
                <w:rStyle w:val="Hyperlink"/>
                <w:noProof/>
              </w:rPr>
              <w:t>Dispute resolution</w:t>
            </w:r>
            <w:r w:rsidR="00FA45D7">
              <w:rPr>
                <w:noProof/>
                <w:webHidden/>
              </w:rPr>
              <w:tab/>
            </w:r>
            <w:r w:rsidR="00FA45D7">
              <w:rPr>
                <w:noProof/>
                <w:webHidden/>
              </w:rPr>
              <w:fldChar w:fldCharType="begin"/>
            </w:r>
            <w:r w:rsidR="00FA45D7">
              <w:rPr>
                <w:noProof/>
                <w:webHidden/>
              </w:rPr>
              <w:instrText xml:space="preserve"> PAGEREF _Toc63435559 \h </w:instrText>
            </w:r>
            <w:r w:rsidR="00FA45D7">
              <w:rPr>
                <w:noProof/>
                <w:webHidden/>
              </w:rPr>
            </w:r>
            <w:r w:rsidR="00FA45D7">
              <w:rPr>
                <w:noProof/>
                <w:webHidden/>
              </w:rPr>
              <w:fldChar w:fldCharType="separate"/>
            </w:r>
            <w:r w:rsidR="00FA45D7">
              <w:rPr>
                <w:noProof/>
                <w:webHidden/>
              </w:rPr>
              <w:t>117</w:t>
            </w:r>
            <w:r w:rsidR="00FA45D7">
              <w:rPr>
                <w:noProof/>
                <w:webHidden/>
              </w:rPr>
              <w:fldChar w:fldCharType="end"/>
            </w:r>
          </w:hyperlink>
        </w:p>
        <w:p w14:paraId="77CAF1E8"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0" w:history="1">
            <w:r w:rsidR="00FA45D7" w:rsidRPr="00692AFD">
              <w:rPr>
                <w:rStyle w:val="Hyperlink"/>
                <w:noProof/>
              </w:rPr>
              <w:t>RNTBC model rule book</w:t>
            </w:r>
            <w:r w:rsidR="00FA45D7">
              <w:rPr>
                <w:noProof/>
                <w:webHidden/>
              </w:rPr>
              <w:tab/>
            </w:r>
            <w:r w:rsidR="00FA45D7">
              <w:rPr>
                <w:noProof/>
                <w:webHidden/>
              </w:rPr>
              <w:fldChar w:fldCharType="begin"/>
            </w:r>
            <w:r w:rsidR="00FA45D7">
              <w:rPr>
                <w:noProof/>
                <w:webHidden/>
              </w:rPr>
              <w:instrText xml:space="preserve"> PAGEREF _Toc63435560 \h </w:instrText>
            </w:r>
            <w:r w:rsidR="00FA45D7">
              <w:rPr>
                <w:noProof/>
                <w:webHidden/>
              </w:rPr>
            </w:r>
            <w:r w:rsidR="00FA45D7">
              <w:rPr>
                <w:noProof/>
                <w:webHidden/>
              </w:rPr>
              <w:fldChar w:fldCharType="separate"/>
            </w:r>
            <w:r w:rsidR="00FA45D7">
              <w:rPr>
                <w:noProof/>
                <w:webHidden/>
              </w:rPr>
              <w:t>120</w:t>
            </w:r>
            <w:r w:rsidR="00FA45D7">
              <w:rPr>
                <w:noProof/>
                <w:webHidden/>
              </w:rPr>
              <w:fldChar w:fldCharType="end"/>
            </w:r>
          </w:hyperlink>
        </w:p>
        <w:p w14:paraId="77CAF1E9"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1" w:history="1">
            <w:r w:rsidR="00FA45D7" w:rsidRPr="00692AFD">
              <w:rPr>
                <w:rStyle w:val="Hyperlink"/>
                <w:noProof/>
              </w:rPr>
              <w:t>RNTBC name change registration on the National Native Title Register (NNTR)</w:t>
            </w:r>
            <w:r w:rsidR="00FA45D7">
              <w:rPr>
                <w:noProof/>
                <w:webHidden/>
              </w:rPr>
              <w:tab/>
            </w:r>
            <w:r w:rsidR="00FA45D7">
              <w:rPr>
                <w:noProof/>
                <w:webHidden/>
              </w:rPr>
              <w:fldChar w:fldCharType="begin"/>
            </w:r>
            <w:r w:rsidR="00FA45D7">
              <w:rPr>
                <w:noProof/>
                <w:webHidden/>
              </w:rPr>
              <w:instrText xml:space="preserve"> PAGEREF _Toc63435561 \h </w:instrText>
            </w:r>
            <w:r w:rsidR="00FA45D7">
              <w:rPr>
                <w:noProof/>
                <w:webHidden/>
              </w:rPr>
            </w:r>
            <w:r w:rsidR="00FA45D7">
              <w:rPr>
                <w:noProof/>
                <w:webHidden/>
              </w:rPr>
              <w:fldChar w:fldCharType="separate"/>
            </w:r>
            <w:r w:rsidR="00FA45D7">
              <w:rPr>
                <w:noProof/>
                <w:webHidden/>
              </w:rPr>
              <w:t>121</w:t>
            </w:r>
            <w:r w:rsidR="00FA45D7">
              <w:rPr>
                <w:noProof/>
                <w:webHidden/>
              </w:rPr>
              <w:fldChar w:fldCharType="end"/>
            </w:r>
          </w:hyperlink>
        </w:p>
        <w:p w14:paraId="77CAF1EA"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2" w:history="1">
            <w:r w:rsidR="00FA45D7" w:rsidRPr="00692AFD">
              <w:rPr>
                <w:rStyle w:val="Hyperlink"/>
                <w:noProof/>
              </w:rPr>
              <w:t>Further ideas</w:t>
            </w:r>
            <w:r w:rsidR="00FA45D7">
              <w:rPr>
                <w:noProof/>
                <w:webHidden/>
              </w:rPr>
              <w:tab/>
            </w:r>
            <w:r w:rsidR="00FA45D7">
              <w:rPr>
                <w:noProof/>
                <w:webHidden/>
              </w:rPr>
              <w:fldChar w:fldCharType="begin"/>
            </w:r>
            <w:r w:rsidR="00FA45D7">
              <w:rPr>
                <w:noProof/>
                <w:webHidden/>
              </w:rPr>
              <w:instrText xml:space="preserve"> PAGEREF _Toc63435562 \h </w:instrText>
            </w:r>
            <w:r w:rsidR="00FA45D7">
              <w:rPr>
                <w:noProof/>
                <w:webHidden/>
              </w:rPr>
            </w:r>
            <w:r w:rsidR="00FA45D7">
              <w:rPr>
                <w:noProof/>
                <w:webHidden/>
              </w:rPr>
              <w:fldChar w:fldCharType="separate"/>
            </w:r>
            <w:r w:rsidR="00FA45D7">
              <w:rPr>
                <w:noProof/>
                <w:webHidden/>
              </w:rPr>
              <w:t>121</w:t>
            </w:r>
            <w:r w:rsidR="00FA45D7">
              <w:rPr>
                <w:noProof/>
                <w:webHidden/>
              </w:rPr>
              <w:fldChar w:fldCharType="end"/>
            </w:r>
          </w:hyperlink>
        </w:p>
        <w:p w14:paraId="77CAF1EB"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3"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_Toc63435563 \h </w:instrText>
            </w:r>
            <w:r w:rsidR="00FA45D7">
              <w:rPr>
                <w:noProof/>
                <w:webHidden/>
              </w:rPr>
            </w:r>
            <w:r w:rsidR="00FA45D7">
              <w:rPr>
                <w:noProof/>
                <w:webHidden/>
              </w:rPr>
              <w:fldChar w:fldCharType="separate"/>
            </w:r>
            <w:r w:rsidR="00FA45D7">
              <w:rPr>
                <w:noProof/>
                <w:webHidden/>
              </w:rPr>
              <w:t>122</w:t>
            </w:r>
            <w:r w:rsidR="00FA45D7">
              <w:rPr>
                <w:noProof/>
                <w:webHidden/>
              </w:rPr>
              <w:fldChar w:fldCharType="end"/>
            </w:r>
          </w:hyperlink>
        </w:p>
        <w:p w14:paraId="77CAF1EC"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64" w:history="1">
            <w:r w:rsidR="00FA45D7" w:rsidRPr="00692AFD">
              <w:rPr>
                <w:rStyle w:val="Hyperlink"/>
                <w:noProof/>
              </w:rPr>
              <w:t>8.</w:t>
            </w:r>
            <w:r w:rsidR="00FA45D7">
              <w:rPr>
                <w:rFonts w:eastAsiaTheme="minorEastAsia"/>
                <w:noProof/>
                <w:color w:val="auto"/>
                <w:sz w:val="22"/>
                <w:szCs w:val="22"/>
                <w:lang w:eastAsia="en-AU"/>
              </w:rPr>
              <w:tab/>
            </w:r>
            <w:r w:rsidR="00FA45D7" w:rsidRPr="00692AFD">
              <w:rPr>
                <w:rStyle w:val="Hyperlink"/>
                <w:noProof/>
              </w:rPr>
              <w:t>Special Account: Unclaimed Money Account and Protection of Assets</w:t>
            </w:r>
            <w:r w:rsidR="00FA45D7">
              <w:rPr>
                <w:noProof/>
                <w:webHidden/>
              </w:rPr>
              <w:tab/>
            </w:r>
            <w:r w:rsidR="00FA45D7">
              <w:rPr>
                <w:noProof/>
                <w:webHidden/>
              </w:rPr>
              <w:fldChar w:fldCharType="begin"/>
            </w:r>
            <w:r w:rsidR="00FA45D7">
              <w:rPr>
                <w:noProof/>
                <w:webHidden/>
              </w:rPr>
              <w:instrText xml:space="preserve"> PAGEREF _Toc63435564 \h </w:instrText>
            </w:r>
            <w:r w:rsidR="00FA45D7">
              <w:rPr>
                <w:noProof/>
                <w:webHidden/>
              </w:rPr>
            </w:r>
            <w:r w:rsidR="00FA45D7">
              <w:rPr>
                <w:noProof/>
                <w:webHidden/>
              </w:rPr>
              <w:fldChar w:fldCharType="separate"/>
            </w:r>
            <w:r w:rsidR="00FA45D7">
              <w:rPr>
                <w:noProof/>
                <w:webHidden/>
              </w:rPr>
              <w:t>123</w:t>
            </w:r>
            <w:r w:rsidR="00FA45D7">
              <w:rPr>
                <w:noProof/>
                <w:webHidden/>
              </w:rPr>
              <w:fldChar w:fldCharType="end"/>
            </w:r>
          </w:hyperlink>
        </w:p>
        <w:p w14:paraId="77CAF1ED"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5" w:history="1">
            <w:r w:rsidR="00FA45D7" w:rsidRPr="00692AFD">
              <w:rPr>
                <w:rStyle w:val="Hyperlink"/>
                <w:noProof/>
              </w:rPr>
              <w:t>Background</w:t>
            </w:r>
            <w:r w:rsidR="00FA45D7">
              <w:rPr>
                <w:noProof/>
                <w:webHidden/>
              </w:rPr>
              <w:tab/>
            </w:r>
            <w:r w:rsidR="00FA45D7">
              <w:rPr>
                <w:noProof/>
                <w:webHidden/>
              </w:rPr>
              <w:fldChar w:fldCharType="begin"/>
            </w:r>
            <w:r w:rsidR="00FA45D7">
              <w:rPr>
                <w:noProof/>
                <w:webHidden/>
              </w:rPr>
              <w:instrText xml:space="preserve"> PAGEREF _Toc63435565 \h </w:instrText>
            </w:r>
            <w:r w:rsidR="00FA45D7">
              <w:rPr>
                <w:noProof/>
                <w:webHidden/>
              </w:rPr>
            </w:r>
            <w:r w:rsidR="00FA45D7">
              <w:rPr>
                <w:noProof/>
                <w:webHidden/>
              </w:rPr>
              <w:fldChar w:fldCharType="separate"/>
            </w:r>
            <w:r w:rsidR="00FA45D7">
              <w:rPr>
                <w:noProof/>
                <w:webHidden/>
              </w:rPr>
              <w:t>123</w:t>
            </w:r>
            <w:r w:rsidR="00FA45D7">
              <w:rPr>
                <w:noProof/>
                <w:webHidden/>
              </w:rPr>
              <w:fldChar w:fldCharType="end"/>
            </w:r>
          </w:hyperlink>
        </w:p>
        <w:p w14:paraId="77CAF1EE" w14:textId="77777777" w:rsidR="00FA45D7" w:rsidRDefault="00292101" w:rsidP="00260375">
          <w:pPr>
            <w:pStyle w:val="TOC1"/>
            <w:tabs>
              <w:tab w:val="left" w:pos="400"/>
              <w:tab w:val="right" w:leader="dot" w:pos="10194"/>
            </w:tabs>
            <w:rPr>
              <w:rFonts w:eastAsiaTheme="minorEastAsia"/>
              <w:noProof/>
              <w:color w:val="auto"/>
              <w:sz w:val="22"/>
              <w:szCs w:val="22"/>
              <w:lang w:eastAsia="en-AU"/>
            </w:rPr>
          </w:pPr>
          <w:hyperlink w:anchor="_Toc63435566" w:history="1">
            <w:r w:rsidR="00FA45D7" w:rsidRPr="00692AFD">
              <w:rPr>
                <w:rStyle w:val="Hyperlink"/>
                <w:noProof/>
              </w:rPr>
              <w:t>9.</w:t>
            </w:r>
            <w:r w:rsidR="00FA45D7">
              <w:rPr>
                <w:rFonts w:eastAsiaTheme="minorEastAsia"/>
                <w:noProof/>
                <w:color w:val="auto"/>
                <w:sz w:val="22"/>
                <w:szCs w:val="22"/>
                <w:lang w:eastAsia="en-AU"/>
              </w:rPr>
              <w:tab/>
            </w:r>
            <w:r w:rsidR="00FA45D7" w:rsidRPr="00692AFD">
              <w:rPr>
                <w:rStyle w:val="Hyperlink"/>
                <w:noProof/>
              </w:rPr>
              <w:t>Special administration, insolvency and winding up of CATSI corporations</w:t>
            </w:r>
            <w:r w:rsidR="00FA45D7">
              <w:rPr>
                <w:noProof/>
                <w:webHidden/>
              </w:rPr>
              <w:tab/>
            </w:r>
            <w:r w:rsidR="00FA45D7">
              <w:rPr>
                <w:noProof/>
                <w:webHidden/>
              </w:rPr>
              <w:fldChar w:fldCharType="begin"/>
            </w:r>
            <w:r w:rsidR="00FA45D7">
              <w:rPr>
                <w:noProof/>
                <w:webHidden/>
              </w:rPr>
              <w:instrText xml:space="preserve"> PAGEREF _Toc63435566 \h </w:instrText>
            </w:r>
            <w:r w:rsidR="00FA45D7">
              <w:rPr>
                <w:noProof/>
                <w:webHidden/>
              </w:rPr>
            </w:r>
            <w:r w:rsidR="00FA45D7">
              <w:rPr>
                <w:noProof/>
                <w:webHidden/>
              </w:rPr>
              <w:fldChar w:fldCharType="separate"/>
            </w:r>
            <w:r w:rsidR="00FA45D7">
              <w:rPr>
                <w:noProof/>
                <w:webHidden/>
              </w:rPr>
              <w:t>126</w:t>
            </w:r>
            <w:r w:rsidR="00FA45D7">
              <w:rPr>
                <w:noProof/>
                <w:webHidden/>
              </w:rPr>
              <w:fldChar w:fldCharType="end"/>
            </w:r>
          </w:hyperlink>
        </w:p>
        <w:p w14:paraId="77CAF1EF"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67" w:history="1">
            <w:r w:rsidR="00FA45D7" w:rsidRPr="00692AFD">
              <w:rPr>
                <w:rStyle w:val="Hyperlink"/>
                <w:noProof/>
              </w:rPr>
              <w:t>Special administration</w:t>
            </w:r>
            <w:r w:rsidR="00FA45D7">
              <w:rPr>
                <w:noProof/>
                <w:webHidden/>
              </w:rPr>
              <w:tab/>
            </w:r>
            <w:r w:rsidR="00FA45D7">
              <w:rPr>
                <w:noProof/>
                <w:webHidden/>
              </w:rPr>
              <w:fldChar w:fldCharType="begin"/>
            </w:r>
            <w:r w:rsidR="00FA45D7">
              <w:rPr>
                <w:noProof/>
                <w:webHidden/>
              </w:rPr>
              <w:instrText xml:space="preserve"> PAGEREF _Toc63435567 \h </w:instrText>
            </w:r>
            <w:r w:rsidR="00FA45D7">
              <w:rPr>
                <w:noProof/>
                <w:webHidden/>
              </w:rPr>
            </w:r>
            <w:r w:rsidR="00FA45D7">
              <w:rPr>
                <w:noProof/>
                <w:webHidden/>
              </w:rPr>
              <w:fldChar w:fldCharType="separate"/>
            </w:r>
            <w:r w:rsidR="00FA45D7">
              <w:rPr>
                <w:noProof/>
                <w:webHidden/>
              </w:rPr>
              <w:t>126</w:t>
            </w:r>
            <w:r w:rsidR="00FA45D7">
              <w:rPr>
                <w:noProof/>
                <w:webHidden/>
              </w:rPr>
              <w:fldChar w:fldCharType="end"/>
            </w:r>
          </w:hyperlink>
        </w:p>
        <w:p w14:paraId="77CAF1F0" w14:textId="77777777" w:rsidR="00FA45D7" w:rsidRDefault="00292101" w:rsidP="00260375">
          <w:pPr>
            <w:pStyle w:val="TOC3"/>
            <w:rPr>
              <w:rFonts w:eastAsiaTheme="minorEastAsia"/>
              <w:noProof/>
              <w:color w:val="auto"/>
              <w:sz w:val="22"/>
              <w:szCs w:val="22"/>
              <w:lang w:eastAsia="en-AU"/>
            </w:rPr>
          </w:pPr>
          <w:hyperlink w:anchor="_Toc63435568" w:history="1">
            <w:r w:rsidR="00FA45D7" w:rsidRPr="00692AFD">
              <w:rPr>
                <w:rStyle w:val="Hyperlink"/>
                <w:noProof/>
              </w:rPr>
              <w:t>Title of special administration</w:t>
            </w:r>
            <w:r w:rsidR="00FA45D7">
              <w:rPr>
                <w:noProof/>
                <w:webHidden/>
              </w:rPr>
              <w:tab/>
            </w:r>
            <w:r w:rsidR="00FA45D7">
              <w:rPr>
                <w:noProof/>
                <w:webHidden/>
              </w:rPr>
              <w:fldChar w:fldCharType="begin"/>
            </w:r>
            <w:r w:rsidR="00FA45D7">
              <w:rPr>
                <w:noProof/>
                <w:webHidden/>
              </w:rPr>
              <w:instrText xml:space="preserve"> PAGEREF _Toc63435568 \h </w:instrText>
            </w:r>
            <w:r w:rsidR="00FA45D7">
              <w:rPr>
                <w:noProof/>
                <w:webHidden/>
              </w:rPr>
            </w:r>
            <w:r w:rsidR="00FA45D7">
              <w:rPr>
                <w:noProof/>
                <w:webHidden/>
              </w:rPr>
              <w:fldChar w:fldCharType="separate"/>
            </w:r>
            <w:r w:rsidR="00FA45D7">
              <w:rPr>
                <w:noProof/>
                <w:webHidden/>
              </w:rPr>
              <w:t>126</w:t>
            </w:r>
            <w:r w:rsidR="00FA45D7">
              <w:rPr>
                <w:noProof/>
                <w:webHidden/>
              </w:rPr>
              <w:fldChar w:fldCharType="end"/>
            </w:r>
          </w:hyperlink>
        </w:p>
        <w:p w14:paraId="77CAF1F1" w14:textId="77777777" w:rsidR="00FA45D7" w:rsidRDefault="00292101" w:rsidP="00260375">
          <w:pPr>
            <w:pStyle w:val="TOC3"/>
            <w:rPr>
              <w:rFonts w:eastAsiaTheme="minorEastAsia"/>
              <w:noProof/>
              <w:color w:val="auto"/>
              <w:sz w:val="22"/>
              <w:szCs w:val="22"/>
              <w:lang w:eastAsia="en-AU"/>
            </w:rPr>
          </w:pPr>
          <w:hyperlink w:anchor="_Toc63435569" w:history="1">
            <w:r w:rsidR="00FA45D7" w:rsidRPr="00692AFD">
              <w:rPr>
                <w:rStyle w:val="Hyperlink"/>
                <w:noProof/>
              </w:rPr>
              <w:t>Appointing special administrators</w:t>
            </w:r>
            <w:r w:rsidR="00FA45D7">
              <w:rPr>
                <w:noProof/>
                <w:webHidden/>
              </w:rPr>
              <w:tab/>
            </w:r>
            <w:r w:rsidR="00FA45D7">
              <w:rPr>
                <w:noProof/>
                <w:webHidden/>
              </w:rPr>
              <w:fldChar w:fldCharType="begin"/>
            </w:r>
            <w:r w:rsidR="00FA45D7">
              <w:rPr>
                <w:noProof/>
                <w:webHidden/>
              </w:rPr>
              <w:instrText xml:space="preserve"> PAGEREF _Toc63435569 \h </w:instrText>
            </w:r>
            <w:r w:rsidR="00FA45D7">
              <w:rPr>
                <w:noProof/>
                <w:webHidden/>
              </w:rPr>
            </w:r>
            <w:r w:rsidR="00FA45D7">
              <w:rPr>
                <w:noProof/>
                <w:webHidden/>
              </w:rPr>
              <w:fldChar w:fldCharType="separate"/>
            </w:r>
            <w:r w:rsidR="00FA45D7">
              <w:rPr>
                <w:noProof/>
                <w:webHidden/>
              </w:rPr>
              <w:t>127</w:t>
            </w:r>
            <w:r w:rsidR="00FA45D7">
              <w:rPr>
                <w:noProof/>
                <w:webHidden/>
              </w:rPr>
              <w:fldChar w:fldCharType="end"/>
            </w:r>
          </w:hyperlink>
        </w:p>
        <w:p w14:paraId="77CAF1F2"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70" w:history="1">
            <w:r w:rsidR="00FA45D7" w:rsidRPr="00692AFD">
              <w:rPr>
                <w:rStyle w:val="Hyperlink"/>
                <w:noProof/>
              </w:rPr>
              <w:t>Insolvency and winding up</w:t>
            </w:r>
            <w:r w:rsidR="00FA45D7">
              <w:rPr>
                <w:noProof/>
                <w:webHidden/>
              </w:rPr>
              <w:tab/>
            </w:r>
            <w:r w:rsidR="00FA45D7">
              <w:rPr>
                <w:noProof/>
                <w:webHidden/>
              </w:rPr>
              <w:fldChar w:fldCharType="begin"/>
            </w:r>
            <w:r w:rsidR="00FA45D7">
              <w:rPr>
                <w:noProof/>
                <w:webHidden/>
              </w:rPr>
              <w:instrText xml:space="preserve"> PAGEREF _Toc63435570 \h </w:instrText>
            </w:r>
            <w:r w:rsidR="00FA45D7">
              <w:rPr>
                <w:noProof/>
                <w:webHidden/>
              </w:rPr>
            </w:r>
            <w:r w:rsidR="00FA45D7">
              <w:rPr>
                <w:noProof/>
                <w:webHidden/>
              </w:rPr>
              <w:fldChar w:fldCharType="separate"/>
            </w:r>
            <w:r w:rsidR="00FA45D7">
              <w:rPr>
                <w:noProof/>
                <w:webHidden/>
              </w:rPr>
              <w:t>131</w:t>
            </w:r>
            <w:r w:rsidR="00FA45D7">
              <w:rPr>
                <w:noProof/>
                <w:webHidden/>
              </w:rPr>
              <w:fldChar w:fldCharType="end"/>
            </w:r>
          </w:hyperlink>
        </w:p>
        <w:p w14:paraId="77CAF1F3" w14:textId="77777777" w:rsidR="00FA45D7" w:rsidRDefault="00292101" w:rsidP="00260375">
          <w:pPr>
            <w:pStyle w:val="TOC3"/>
            <w:rPr>
              <w:rFonts w:eastAsiaTheme="minorEastAsia"/>
              <w:noProof/>
              <w:color w:val="auto"/>
              <w:sz w:val="22"/>
              <w:szCs w:val="22"/>
              <w:lang w:eastAsia="en-AU"/>
            </w:rPr>
          </w:pPr>
          <w:hyperlink w:anchor="_Toc63435571" w:history="1">
            <w:r w:rsidR="00FA45D7" w:rsidRPr="00692AFD">
              <w:rPr>
                <w:rStyle w:val="Hyperlink"/>
                <w:noProof/>
              </w:rPr>
              <w:t>Rebuttable presumptions of insolvency</w:t>
            </w:r>
            <w:r w:rsidR="00FA45D7">
              <w:rPr>
                <w:noProof/>
                <w:webHidden/>
              </w:rPr>
              <w:tab/>
            </w:r>
            <w:r w:rsidR="00FA45D7">
              <w:rPr>
                <w:noProof/>
                <w:webHidden/>
              </w:rPr>
              <w:fldChar w:fldCharType="begin"/>
            </w:r>
            <w:r w:rsidR="00FA45D7">
              <w:rPr>
                <w:noProof/>
                <w:webHidden/>
              </w:rPr>
              <w:instrText xml:space="preserve"> PAGEREF _Toc63435571 \h </w:instrText>
            </w:r>
            <w:r w:rsidR="00FA45D7">
              <w:rPr>
                <w:noProof/>
                <w:webHidden/>
              </w:rPr>
            </w:r>
            <w:r w:rsidR="00FA45D7">
              <w:rPr>
                <w:noProof/>
                <w:webHidden/>
              </w:rPr>
              <w:fldChar w:fldCharType="separate"/>
            </w:r>
            <w:r w:rsidR="00FA45D7">
              <w:rPr>
                <w:noProof/>
                <w:webHidden/>
              </w:rPr>
              <w:t>131</w:t>
            </w:r>
            <w:r w:rsidR="00FA45D7">
              <w:rPr>
                <w:noProof/>
                <w:webHidden/>
              </w:rPr>
              <w:fldChar w:fldCharType="end"/>
            </w:r>
          </w:hyperlink>
        </w:p>
        <w:p w14:paraId="77CAF1F4" w14:textId="77777777" w:rsidR="00FA45D7" w:rsidRDefault="00292101" w:rsidP="00260375">
          <w:pPr>
            <w:pStyle w:val="TOC3"/>
            <w:rPr>
              <w:rFonts w:eastAsiaTheme="minorEastAsia"/>
              <w:noProof/>
              <w:color w:val="auto"/>
              <w:sz w:val="22"/>
              <w:szCs w:val="22"/>
              <w:lang w:eastAsia="en-AU"/>
            </w:rPr>
          </w:pPr>
          <w:hyperlink w:anchor="_Toc63435572" w:history="1">
            <w:r w:rsidR="00FA45D7" w:rsidRPr="00692AFD">
              <w:rPr>
                <w:rStyle w:val="Hyperlink"/>
                <w:noProof/>
              </w:rPr>
              <w:t>Registrar to seek leave of the court</w:t>
            </w:r>
            <w:r w:rsidR="00FA45D7">
              <w:rPr>
                <w:noProof/>
                <w:webHidden/>
              </w:rPr>
              <w:tab/>
            </w:r>
            <w:r w:rsidR="00FA45D7">
              <w:rPr>
                <w:noProof/>
                <w:webHidden/>
              </w:rPr>
              <w:fldChar w:fldCharType="begin"/>
            </w:r>
            <w:r w:rsidR="00FA45D7">
              <w:rPr>
                <w:noProof/>
                <w:webHidden/>
              </w:rPr>
              <w:instrText xml:space="preserve"> PAGEREF _Toc63435572 \h </w:instrText>
            </w:r>
            <w:r w:rsidR="00FA45D7">
              <w:rPr>
                <w:noProof/>
                <w:webHidden/>
              </w:rPr>
            </w:r>
            <w:r w:rsidR="00FA45D7">
              <w:rPr>
                <w:noProof/>
                <w:webHidden/>
              </w:rPr>
              <w:fldChar w:fldCharType="separate"/>
            </w:r>
            <w:r w:rsidR="00FA45D7">
              <w:rPr>
                <w:noProof/>
                <w:webHidden/>
              </w:rPr>
              <w:t>133</w:t>
            </w:r>
            <w:r w:rsidR="00FA45D7">
              <w:rPr>
                <w:noProof/>
                <w:webHidden/>
              </w:rPr>
              <w:fldChar w:fldCharType="end"/>
            </w:r>
          </w:hyperlink>
        </w:p>
        <w:p w14:paraId="77CAF1F5" w14:textId="77777777" w:rsidR="00FA45D7" w:rsidRDefault="00292101" w:rsidP="00260375">
          <w:pPr>
            <w:pStyle w:val="TOC3"/>
            <w:rPr>
              <w:rFonts w:eastAsiaTheme="minorEastAsia"/>
              <w:noProof/>
              <w:color w:val="auto"/>
              <w:sz w:val="22"/>
              <w:szCs w:val="22"/>
              <w:lang w:eastAsia="en-AU"/>
            </w:rPr>
          </w:pPr>
          <w:hyperlink w:anchor="_Toc63435573" w:history="1">
            <w:r w:rsidR="00FA45D7" w:rsidRPr="00692AFD">
              <w:rPr>
                <w:rStyle w:val="Hyperlink"/>
                <w:noProof/>
              </w:rPr>
              <w:t>Voluntary deregistration</w:t>
            </w:r>
            <w:r w:rsidR="00FA45D7">
              <w:rPr>
                <w:noProof/>
                <w:webHidden/>
              </w:rPr>
              <w:tab/>
            </w:r>
            <w:r w:rsidR="00FA45D7">
              <w:rPr>
                <w:noProof/>
                <w:webHidden/>
              </w:rPr>
              <w:fldChar w:fldCharType="begin"/>
            </w:r>
            <w:r w:rsidR="00FA45D7">
              <w:rPr>
                <w:noProof/>
                <w:webHidden/>
              </w:rPr>
              <w:instrText xml:space="preserve"> PAGEREF _Toc63435573 \h </w:instrText>
            </w:r>
            <w:r w:rsidR="00FA45D7">
              <w:rPr>
                <w:noProof/>
                <w:webHidden/>
              </w:rPr>
            </w:r>
            <w:r w:rsidR="00FA45D7">
              <w:rPr>
                <w:noProof/>
                <w:webHidden/>
              </w:rPr>
              <w:fldChar w:fldCharType="separate"/>
            </w:r>
            <w:r w:rsidR="00FA45D7">
              <w:rPr>
                <w:noProof/>
                <w:webHidden/>
              </w:rPr>
              <w:t>133</w:t>
            </w:r>
            <w:r w:rsidR="00FA45D7">
              <w:rPr>
                <w:noProof/>
                <w:webHidden/>
              </w:rPr>
              <w:fldChar w:fldCharType="end"/>
            </w:r>
          </w:hyperlink>
        </w:p>
        <w:p w14:paraId="77CAF1F6" w14:textId="77777777" w:rsidR="00FA45D7" w:rsidRDefault="00292101" w:rsidP="00260375">
          <w:pPr>
            <w:pStyle w:val="TOC3"/>
            <w:rPr>
              <w:rFonts w:eastAsiaTheme="minorEastAsia"/>
              <w:noProof/>
              <w:color w:val="auto"/>
              <w:sz w:val="22"/>
              <w:szCs w:val="22"/>
              <w:lang w:eastAsia="en-AU"/>
            </w:rPr>
          </w:pPr>
          <w:hyperlink w:anchor="_Toc63435574" w:history="1">
            <w:r w:rsidR="00FA45D7" w:rsidRPr="00692AFD">
              <w:rPr>
                <w:rStyle w:val="Hyperlink"/>
                <w:noProof/>
              </w:rPr>
              <w:t>Insolvent trustee corporations</w:t>
            </w:r>
            <w:r w:rsidR="00FA45D7">
              <w:rPr>
                <w:noProof/>
                <w:webHidden/>
              </w:rPr>
              <w:tab/>
            </w:r>
            <w:r w:rsidR="00FA45D7">
              <w:rPr>
                <w:noProof/>
                <w:webHidden/>
              </w:rPr>
              <w:fldChar w:fldCharType="begin"/>
            </w:r>
            <w:r w:rsidR="00FA45D7">
              <w:rPr>
                <w:noProof/>
                <w:webHidden/>
              </w:rPr>
              <w:instrText xml:space="preserve"> PAGEREF _Toc63435574 \h </w:instrText>
            </w:r>
            <w:r w:rsidR="00FA45D7">
              <w:rPr>
                <w:noProof/>
                <w:webHidden/>
              </w:rPr>
            </w:r>
            <w:r w:rsidR="00FA45D7">
              <w:rPr>
                <w:noProof/>
                <w:webHidden/>
              </w:rPr>
              <w:fldChar w:fldCharType="separate"/>
            </w:r>
            <w:r w:rsidR="00FA45D7">
              <w:rPr>
                <w:noProof/>
                <w:webHidden/>
              </w:rPr>
              <w:t>134</w:t>
            </w:r>
            <w:r w:rsidR="00FA45D7">
              <w:rPr>
                <w:noProof/>
                <w:webHidden/>
              </w:rPr>
              <w:fldChar w:fldCharType="end"/>
            </w:r>
          </w:hyperlink>
        </w:p>
        <w:p w14:paraId="77CAF1F7" w14:textId="77777777" w:rsidR="00FA45D7" w:rsidRDefault="00292101" w:rsidP="00260375">
          <w:pPr>
            <w:pStyle w:val="TOC3"/>
            <w:rPr>
              <w:rFonts w:eastAsiaTheme="minorEastAsia"/>
              <w:noProof/>
              <w:color w:val="auto"/>
              <w:sz w:val="22"/>
              <w:szCs w:val="22"/>
              <w:lang w:eastAsia="en-AU"/>
            </w:rPr>
          </w:pPr>
          <w:hyperlink w:anchor="_Toc63435575" w:history="1">
            <w:r w:rsidR="00FA45D7" w:rsidRPr="00692AFD">
              <w:rPr>
                <w:rStyle w:val="Hyperlink"/>
                <w:noProof/>
              </w:rPr>
              <w:t>Other Feedback</w:t>
            </w:r>
            <w:r w:rsidR="00FA45D7">
              <w:rPr>
                <w:noProof/>
                <w:webHidden/>
              </w:rPr>
              <w:tab/>
            </w:r>
            <w:r w:rsidR="00FA45D7">
              <w:rPr>
                <w:noProof/>
                <w:webHidden/>
              </w:rPr>
              <w:fldChar w:fldCharType="begin"/>
            </w:r>
            <w:r w:rsidR="00FA45D7">
              <w:rPr>
                <w:noProof/>
                <w:webHidden/>
              </w:rPr>
              <w:instrText xml:space="preserve"> PAGEREF _Toc63435575 \h </w:instrText>
            </w:r>
            <w:r w:rsidR="00FA45D7">
              <w:rPr>
                <w:noProof/>
                <w:webHidden/>
              </w:rPr>
            </w:r>
            <w:r w:rsidR="00FA45D7">
              <w:rPr>
                <w:noProof/>
                <w:webHidden/>
              </w:rPr>
              <w:fldChar w:fldCharType="separate"/>
            </w:r>
            <w:r w:rsidR="00FA45D7">
              <w:rPr>
                <w:noProof/>
                <w:webHidden/>
              </w:rPr>
              <w:t>134</w:t>
            </w:r>
            <w:r w:rsidR="00FA45D7">
              <w:rPr>
                <w:noProof/>
                <w:webHidden/>
              </w:rPr>
              <w:fldChar w:fldCharType="end"/>
            </w:r>
          </w:hyperlink>
        </w:p>
        <w:p w14:paraId="77CAF1F8" w14:textId="77777777" w:rsidR="00FA45D7" w:rsidRDefault="00292101" w:rsidP="00260375">
          <w:pPr>
            <w:pStyle w:val="TOC2"/>
            <w:tabs>
              <w:tab w:val="right" w:leader="dot" w:pos="10194"/>
            </w:tabs>
            <w:rPr>
              <w:rFonts w:eastAsiaTheme="minorEastAsia"/>
              <w:noProof/>
              <w:color w:val="auto"/>
              <w:sz w:val="22"/>
              <w:szCs w:val="22"/>
              <w:lang w:eastAsia="en-AU"/>
            </w:rPr>
          </w:pPr>
          <w:hyperlink w:anchor="_Toc63435576" w:history="1">
            <w:r w:rsidR="00FA45D7" w:rsidRPr="00692AFD">
              <w:rPr>
                <w:rStyle w:val="Hyperlink"/>
                <w:noProof/>
              </w:rPr>
              <w:t>Conclusion</w:t>
            </w:r>
            <w:r w:rsidR="00FA45D7">
              <w:rPr>
                <w:noProof/>
                <w:webHidden/>
              </w:rPr>
              <w:tab/>
            </w:r>
            <w:r w:rsidR="00FA45D7">
              <w:rPr>
                <w:noProof/>
                <w:webHidden/>
              </w:rPr>
              <w:fldChar w:fldCharType="begin"/>
            </w:r>
            <w:r w:rsidR="00FA45D7">
              <w:rPr>
                <w:noProof/>
                <w:webHidden/>
              </w:rPr>
              <w:instrText xml:space="preserve"> PAGEREF _Toc63435576 \h </w:instrText>
            </w:r>
            <w:r w:rsidR="00FA45D7">
              <w:rPr>
                <w:noProof/>
                <w:webHidden/>
              </w:rPr>
            </w:r>
            <w:r w:rsidR="00FA45D7">
              <w:rPr>
                <w:noProof/>
                <w:webHidden/>
              </w:rPr>
              <w:fldChar w:fldCharType="separate"/>
            </w:r>
            <w:r w:rsidR="00FA45D7">
              <w:rPr>
                <w:noProof/>
                <w:webHidden/>
              </w:rPr>
              <w:t>134</w:t>
            </w:r>
            <w:r w:rsidR="00FA45D7">
              <w:rPr>
                <w:noProof/>
                <w:webHidden/>
              </w:rPr>
              <w:fldChar w:fldCharType="end"/>
            </w:r>
          </w:hyperlink>
        </w:p>
        <w:p w14:paraId="77CAF1F9" w14:textId="77777777" w:rsidR="00FA45D7" w:rsidRDefault="00292101" w:rsidP="00260375">
          <w:pPr>
            <w:pStyle w:val="TOC1"/>
            <w:tabs>
              <w:tab w:val="right" w:leader="dot" w:pos="10194"/>
            </w:tabs>
            <w:rPr>
              <w:rFonts w:eastAsiaTheme="minorEastAsia"/>
              <w:noProof/>
              <w:color w:val="auto"/>
              <w:sz w:val="22"/>
              <w:szCs w:val="22"/>
              <w:lang w:eastAsia="en-AU"/>
            </w:rPr>
          </w:pPr>
          <w:hyperlink w:anchor="_Toc63435577" w:history="1">
            <w:r w:rsidR="00FA45D7" w:rsidRPr="00692AFD">
              <w:rPr>
                <w:rStyle w:val="Hyperlink"/>
                <w:noProof/>
              </w:rPr>
              <w:t>Appendix 1: Matters referred to ORIC</w:t>
            </w:r>
            <w:r w:rsidR="00FA45D7">
              <w:rPr>
                <w:noProof/>
                <w:webHidden/>
              </w:rPr>
              <w:tab/>
            </w:r>
            <w:r w:rsidR="00FA45D7">
              <w:rPr>
                <w:noProof/>
                <w:webHidden/>
              </w:rPr>
              <w:fldChar w:fldCharType="begin"/>
            </w:r>
            <w:r w:rsidR="00FA45D7">
              <w:rPr>
                <w:noProof/>
                <w:webHidden/>
              </w:rPr>
              <w:instrText xml:space="preserve"> PAGEREF _Toc63435577 \h </w:instrText>
            </w:r>
            <w:r w:rsidR="00FA45D7">
              <w:rPr>
                <w:noProof/>
                <w:webHidden/>
              </w:rPr>
            </w:r>
            <w:r w:rsidR="00FA45D7">
              <w:rPr>
                <w:noProof/>
                <w:webHidden/>
              </w:rPr>
              <w:fldChar w:fldCharType="separate"/>
            </w:r>
            <w:r w:rsidR="00FA45D7">
              <w:rPr>
                <w:noProof/>
                <w:webHidden/>
              </w:rPr>
              <w:t>136</w:t>
            </w:r>
            <w:r w:rsidR="00FA45D7">
              <w:rPr>
                <w:noProof/>
                <w:webHidden/>
              </w:rPr>
              <w:fldChar w:fldCharType="end"/>
            </w:r>
          </w:hyperlink>
        </w:p>
        <w:p w14:paraId="77CAF1FA" w14:textId="77777777" w:rsidR="00FA45D7" w:rsidRDefault="00292101" w:rsidP="00260375">
          <w:pPr>
            <w:pStyle w:val="TOC1"/>
            <w:tabs>
              <w:tab w:val="right" w:leader="dot" w:pos="10194"/>
            </w:tabs>
            <w:rPr>
              <w:rFonts w:eastAsiaTheme="minorEastAsia"/>
              <w:noProof/>
              <w:color w:val="auto"/>
              <w:sz w:val="22"/>
              <w:szCs w:val="22"/>
              <w:lang w:eastAsia="en-AU"/>
            </w:rPr>
          </w:pPr>
          <w:hyperlink w:anchor="_Toc63435578" w:history="1">
            <w:r w:rsidR="00FA45D7" w:rsidRPr="00692AFD">
              <w:rPr>
                <w:rStyle w:val="Hyperlink"/>
                <w:noProof/>
              </w:rPr>
              <w:t>Appendix 2: Matters referred to NIAA</w:t>
            </w:r>
            <w:r w:rsidR="00FA45D7">
              <w:rPr>
                <w:noProof/>
                <w:webHidden/>
              </w:rPr>
              <w:tab/>
            </w:r>
            <w:r w:rsidR="00FA45D7">
              <w:rPr>
                <w:noProof/>
                <w:webHidden/>
              </w:rPr>
              <w:fldChar w:fldCharType="begin"/>
            </w:r>
            <w:r w:rsidR="00FA45D7">
              <w:rPr>
                <w:noProof/>
                <w:webHidden/>
              </w:rPr>
              <w:instrText xml:space="preserve"> PAGEREF _Toc63435578 \h </w:instrText>
            </w:r>
            <w:r w:rsidR="00FA45D7">
              <w:rPr>
                <w:noProof/>
                <w:webHidden/>
              </w:rPr>
            </w:r>
            <w:r w:rsidR="00FA45D7">
              <w:rPr>
                <w:noProof/>
                <w:webHidden/>
              </w:rPr>
              <w:fldChar w:fldCharType="separate"/>
            </w:r>
            <w:r w:rsidR="00FA45D7">
              <w:rPr>
                <w:noProof/>
                <w:webHidden/>
              </w:rPr>
              <w:t>137</w:t>
            </w:r>
            <w:r w:rsidR="00FA45D7">
              <w:rPr>
                <w:noProof/>
                <w:webHidden/>
              </w:rPr>
              <w:fldChar w:fldCharType="end"/>
            </w:r>
          </w:hyperlink>
        </w:p>
        <w:p w14:paraId="77CAF1FB" w14:textId="77777777" w:rsidR="00FA45D7" w:rsidRDefault="00292101" w:rsidP="00260375">
          <w:pPr>
            <w:pStyle w:val="TOC1"/>
            <w:tabs>
              <w:tab w:val="right" w:leader="dot" w:pos="10194"/>
            </w:tabs>
            <w:rPr>
              <w:rFonts w:eastAsiaTheme="minorEastAsia"/>
              <w:noProof/>
              <w:color w:val="auto"/>
              <w:sz w:val="22"/>
              <w:szCs w:val="22"/>
              <w:lang w:eastAsia="en-AU"/>
            </w:rPr>
          </w:pPr>
          <w:hyperlink w:anchor="_Toc63435579" w:history="1">
            <w:r w:rsidR="00FA45D7" w:rsidRPr="00692AFD">
              <w:rPr>
                <w:rStyle w:val="Hyperlink"/>
                <w:noProof/>
              </w:rPr>
              <w:t>Appendix 3: Written submissions</w:t>
            </w:r>
            <w:r w:rsidR="00FA45D7">
              <w:rPr>
                <w:noProof/>
                <w:webHidden/>
              </w:rPr>
              <w:tab/>
            </w:r>
            <w:r w:rsidR="00FA45D7">
              <w:rPr>
                <w:noProof/>
                <w:webHidden/>
              </w:rPr>
              <w:fldChar w:fldCharType="begin"/>
            </w:r>
            <w:r w:rsidR="00FA45D7">
              <w:rPr>
                <w:noProof/>
                <w:webHidden/>
              </w:rPr>
              <w:instrText xml:space="preserve"> PAGEREF _Toc63435579 \h </w:instrText>
            </w:r>
            <w:r w:rsidR="00FA45D7">
              <w:rPr>
                <w:noProof/>
                <w:webHidden/>
              </w:rPr>
            </w:r>
            <w:r w:rsidR="00FA45D7">
              <w:rPr>
                <w:noProof/>
                <w:webHidden/>
              </w:rPr>
              <w:fldChar w:fldCharType="separate"/>
            </w:r>
            <w:r w:rsidR="00FA45D7">
              <w:rPr>
                <w:noProof/>
                <w:webHidden/>
              </w:rPr>
              <w:t>138</w:t>
            </w:r>
            <w:r w:rsidR="00FA45D7">
              <w:rPr>
                <w:noProof/>
                <w:webHidden/>
              </w:rPr>
              <w:fldChar w:fldCharType="end"/>
            </w:r>
          </w:hyperlink>
        </w:p>
        <w:p w14:paraId="77CAF1FC" w14:textId="77777777" w:rsidR="00260375" w:rsidRDefault="00710C2D" w:rsidP="00260375">
          <w:pPr>
            <w:rPr>
              <w:b/>
            </w:rPr>
          </w:pPr>
          <w:r>
            <w:rPr>
              <w:b/>
            </w:rPr>
            <w:fldChar w:fldCharType="end"/>
          </w:r>
        </w:p>
      </w:sdtContent>
    </w:sdt>
    <w:p w14:paraId="77CAF1FD" w14:textId="77777777" w:rsidR="00260375" w:rsidRDefault="00260375" w:rsidP="00260375">
      <w:pPr>
        <w:rPr>
          <w:rFonts w:asciiTheme="majorHAnsi" w:hAnsiTheme="majorHAnsi"/>
          <w:b/>
          <w:color w:val="DD7500" w:themeColor="accent4"/>
          <w:sz w:val="60"/>
          <w:szCs w:val="60"/>
        </w:rPr>
      </w:pPr>
      <w:bookmarkStart w:id="1" w:name="_Toc54105132"/>
      <w:bookmarkStart w:id="2" w:name="_Toc54195074"/>
      <w:bookmarkStart w:id="3" w:name="_Toc54337149"/>
      <w:bookmarkStart w:id="4" w:name="_Toc54362477"/>
      <w:bookmarkStart w:id="5" w:name="_Toc54597944"/>
      <w:bookmarkStart w:id="6" w:name="_Toc54684143"/>
      <w:bookmarkStart w:id="7" w:name="_Toc63438937"/>
      <w:bookmarkStart w:id="8" w:name="_Toc63435453"/>
      <w:r>
        <w:br w:type="page"/>
      </w:r>
    </w:p>
    <w:p w14:paraId="77CAF1FE" w14:textId="77777777" w:rsidR="00AA541E" w:rsidRDefault="00AA541E" w:rsidP="00260375">
      <w:pPr>
        <w:pStyle w:val="Title"/>
      </w:pPr>
      <w:r>
        <w:lastRenderedPageBreak/>
        <w:t>Executive summary</w:t>
      </w:r>
      <w:bookmarkEnd w:id="1"/>
      <w:bookmarkEnd w:id="2"/>
      <w:bookmarkEnd w:id="3"/>
      <w:bookmarkEnd w:id="4"/>
      <w:bookmarkEnd w:id="5"/>
      <w:bookmarkEnd w:id="6"/>
      <w:bookmarkEnd w:id="7"/>
      <w:bookmarkEnd w:id="8"/>
    </w:p>
    <w:p w14:paraId="77CAF1FF" w14:textId="77777777" w:rsidR="00AA541E" w:rsidRPr="00073D7E" w:rsidRDefault="00AA541E" w:rsidP="00260375">
      <w:pPr>
        <w:pStyle w:val="ListParagraph"/>
        <w:numPr>
          <w:ilvl w:val="0"/>
          <w:numId w:val="17"/>
        </w:numPr>
        <w:ind w:left="567" w:hanging="567"/>
        <w:contextualSpacing w:val="0"/>
        <w:rPr>
          <w:rFonts w:ascii="Calibri" w:eastAsia="Calibri" w:hAnsi="Calibri" w:cs="Times New Roman"/>
          <w:color w:val="262626"/>
          <w:lang w:val="en-US"/>
        </w:rPr>
      </w:pPr>
      <w:r w:rsidRPr="00073D7E">
        <w:rPr>
          <w:rFonts w:ascii="Calibri" w:eastAsia="Calibri" w:hAnsi="Calibri" w:cs="Times New Roman"/>
          <w:color w:val="262626"/>
          <w:lang w:val="en-US"/>
        </w:rPr>
        <w:t xml:space="preserve">The </w:t>
      </w:r>
      <w:r w:rsidRPr="00073D7E">
        <w:rPr>
          <w:rFonts w:ascii="Calibri" w:eastAsia="Calibri" w:hAnsi="Calibri" w:cs="Times New Roman"/>
          <w:i/>
          <w:color w:val="262626"/>
          <w:lang w:val="en-US"/>
        </w:rPr>
        <w:t>Corporations (Aboriginal and Torres Strait Islander) Act 2006</w:t>
      </w:r>
      <w:r w:rsidRPr="00073D7E">
        <w:rPr>
          <w:rFonts w:ascii="Calibri" w:eastAsia="Calibri" w:hAnsi="Calibri" w:cs="Times New Roman"/>
          <w:color w:val="262626"/>
          <w:lang w:val="en-US"/>
        </w:rPr>
        <w:t xml:space="preserve"> (CATSI Act) came into effect on 1 July 2007 to provide Indigenous corporations with a fit</w:t>
      </w:r>
      <w:r w:rsidRPr="00073D7E">
        <w:rPr>
          <w:rFonts w:ascii="Calibri" w:eastAsia="Calibri" w:hAnsi="Calibri" w:cs="Times New Roman"/>
          <w:color w:val="262626"/>
          <w:lang w:val="en-US"/>
        </w:rPr>
        <w:noBreakHyphen/>
        <w:t>for</w:t>
      </w:r>
      <w:r w:rsidRPr="00073D7E">
        <w:rPr>
          <w:rFonts w:ascii="Calibri" w:eastAsia="Calibri" w:hAnsi="Calibri" w:cs="Times New Roman"/>
          <w:color w:val="262626"/>
          <w:lang w:val="en-US"/>
        </w:rPr>
        <w:noBreakHyphen/>
        <w:t>purpose regulatory framework</w:t>
      </w:r>
      <w:r w:rsidR="00073D7E" w:rsidRPr="00073D7E">
        <w:rPr>
          <w:rFonts w:ascii="Calibri" w:eastAsia="Calibri" w:hAnsi="Calibri" w:cs="Times New Roman"/>
          <w:color w:val="262626"/>
          <w:lang w:val="en-US"/>
        </w:rPr>
        <w:t xml:space="preserve"> to</w:t>
      </w:r>
      <w:r w:rsidRPr="00073D7E">
        <w:rPr>
          <w:rFonts w:ascii="Calibri" w:eastAsia="Calibri" w:hAnsi="Calibri" w:cs="Times New Roman"/>
          <w:color w:val="262626"/>
          <w:lang w:val="en-US"/>
        </w:rPr>
        <w:t xml:space="preserve"> mak</w:t>
      </w:r>
      <w:r w:rsidR="00073D7E" w:rsidRPr="00073D7E">
        <w:rPr>
          <w:rFonts w:ascii="Calibri" w:eastAsia="Calibri" w:hAnsi="Calibri" w:cs="Times New Roman"/>
          <w:color w:val="262626"/>
          <w:lang w:val="en-US"/>
        </w:rPr>
        <w:t>e</w:t>
      </w:r>
      <w:r w:rsidRPr="00073D7E">
        <w:rPr>
          <w:rFonts w:ascii="Calibri" w:eastAsia="Calibri" w:hAnsi="Calibri" w:cs="Times New Roman"/>
          <w:color w:val="262626"/>
          <w:lang w:val="en-US"/>
        </w:rPr>
        <w:t xml:space="preserve"> it easier for Aboriginal and Torres Strait Islander persons to form and manage corporations. The CATSI Act mirrors many requirements of the </w:t>
      </w:r>
      <w:r w:rsidRPr="00073D7E">
        <w:rPr>
          <w:rFonts w:ascii="Calibri" w:eastAsia="Calibri" w:hAnsi="Calibri" w:cs="Times New Roman"/>
          <w:i/>
          <w:color w:val="262626"/>
          <w:lang w:val="en-US"/>
        </w:rPr>
        <w:t>Corporations Act 2001</w:t>
      </w:r>
      <w:r w:rsidRPr="00073D7E">
        <w:rPr>
          <w:rFonts w:ascii="Calibri" w:eastAsia="Calibri" w:hAnsi="Calibri" w:cs="Times New Roman"/>
          <w:color w:val="262626"/>
          <w:lang w:val="en-US"/>
        </w:rPr>
        <w:t xml:space="preserve"> (Corporations Act)</w:t>
      </w:r>
      <w:r w:rsidRPr="00073D7E">
        <w:rPr>
          <w:rStyle w:val="FootnoteReference"/>
          <w:rFonts w:ascii="Calibri" w:eastAsia="Calibri" w:hAnsi="Calibri" w:cs="Times New Roman"/>
          <w:color w:val="262626"/>
          <w:lang w:val="en-US"/>
        </w:rPr>
        <w:footnoteReference w:id="2"/>
      </w:r>
      <w:r w:rsidRPr="00073D7E">
        <w:rPr>
          <w:rFonts w:ascii="Calibri" w:eastAsia="Calibri" w:hAnsi="Calibri" w:cs="Times New Roman"/>
          <w:color w:val="262626"/>
          <w:lang w:val="en-US"/>
        </w:rPr>
        <w:t xml:space="preserve">, while providing the flexibility and support needed to meet the unique cultural contexts of Aboriginal and Torres Strait Islander people. </w:t>
      </w:r>
      <w:r w:rsidR="00F133FF">
        <w:rPr>
          <w:rFonts w:ascii="Calibri" w:eastAsia="Calibri" w:hAnsi="Calibri" w:cs="Times New Roman"/>
          <w:color w:val="262626"/>
          <w:lang w:val="en-US"/>
        </w:rPr>
        <w:t xml:space="preserve">The CATSI Act is a special measure for the purposes of the </w:t>
      </w:r>
      <w:r w:rsidR="00F133FF">
        <w:rPr>
          <w:rFonts w:ascii="Calibri" w:eastAsia="Calibri" w:hAnsi="Calibri" w:cs="Times New Roman"/>
          <w:i/>
          <w:color w:val="262626"/>
          <w:lang w:val="en-US"/>
        </w:rPr>
        <w:t>Racial Discrimination Act 1975</w:t>
      </w:r>
      <w:r w:rsidR="00F133FF">
        <w:rPr>
          <w:rFonts w:ascii="Calibri" w:eastAsia="Calibri" w:hAnsi="Calibri" w:cs="Times New Roman"/>
          <w:color w:val="262626"/>
          <w:lang w:val="en-US"/>
        </w:rPr>
        <w:t>.</w:t>
      </w:r>
    </w:p>
    <w:p w14:paraId="77CAF200" w14:textId="77777777" w:rsidR="004D40BC" w:rsidRDefault="00F32EB9" w:rsidP="00260375">
      <w:pPr>
        <w:pStyle w:val="ListParagraph"/>
        <w:numPr>
          <w:ilvl w:val="0"/>
          <w:numId w:val="17"/>
        </w:numPr>
        <w:ind w:left="567" w:hanging="567"/>
        <w:contextualSpacing w:val="0"/>
        <w:rPr>
          <w:rFonts w:ascii="Calibri" w:eastAsia="Calibri" w:hAnsi="Calibri" w:cs="Times New Roman"/>
          <w:color w:val="262626"/>
          <w:lang w:val="en-US"/>
        </w:rPr>
      </w:pPr>
      <w:r w:rsidRPr="00073D7E">
        <w:rPr>
          <w:rFonts w:ascii="Calibri" w:eastAsia="Calibri" w:hAnsi="Calibri" w:cs="Times New Roman"/>
          <w:color w:val="262626"/>
          <w:lang w:val="en-US"/>
        </w:rPr>
        <w:t xml:space="preserve">In December 2019, the Minister for Indigenous Australians announced a comprehensive review of the CATSI Act </w:t>
      </w:r>
      <w:r w:rsidR="004D40BC">
        <w:rPr>
          <w:rFonts w:ascii="Calibri" w:eastAsia="Calibri" w:hAnsi="Calibri" w:cs="Times New Roman"/>
          <w:color w:val="262626"/>
          <w:lang w:val="en-US"/>
        </w:rPr>
        <w:t>to</w:t>
      </w:r>
      <w:r w:rsidRPr="00073D7E">
        <w:rPr>
          <w:rFonts w:ascii="Calibri" w:eastAsia="Calibri" w:hAnsi="Calibri" w:cs="Times New Roman"/>
          <w:color w:val="262626"/>
          <w:lang w:val="en-US"/>
        </w:rPr>
        <w:t xml:space="preserve"> build on previous reviews </w:t>
      </w:r>
      <w:r w:rsidR="00073D7E" w:rsidRPr="00073D7E">
        <w:rPr>
          <w:rFonts w:ascii="Calibri" w:eastAsia="Calibri" w:hAnsi="Calibri" w:cs="Times New Roman"/>
          <w:color w:val="262626"/>
          <w:lang w:val="en-US"/>
        </w:rPr>
        <w:t>and</w:t>
      </w:r>
      <w:r w:rsidRPr="00073D7E">
        <w:rPr>
          <w:rFonts w:ascii="Calibri" w:eastAsia="Calibri" w:hAnsi="Calibri" w:cs="Times New Roman"/>
          <w:color w:val="262626"/>
          <w:lang w:val="en-US"/>
        </w:rPr>
        <w:t xml:space="preserve"> </w:t>
      </w:r>
      <w:r w:rsidR="00073D7E" w:rsidRPr="00073D7E">
        <w:rPr>
          <w:rFonts w:ascii="Calibri" w:eastAsia="Calibri" w:hAnsi="Calibri" w:cs="Times New Roman"/>
          <w:color w:val="262626"/>
          <w:lang w:val="en-US"/>
        </w:rPr>
        <w:t>consider a wide range of issues</w:t>
      </w:r>
      <w:r w:rsidRPr="00073D7E">
        <w:rPr>
          <w:rFonts w:ascii="Calibri" w:eastAsia="Calibri" w:hAnsi="Calibri" w:cs="Times New Roman"/>
          <w:color w:val="262626"/>
          <w:lang w:val="en-US"/>
        </w:rPr>
        <w:t>, including</w:t>
      </w:r>
      <w:r w:rsidR="004D40BC">
        <w:rPr>
          <w:rFonts w:ascii="Calibri" w:eastAsia="Calibri" w:hAnsi="Calibri" w:cs="Times New Roman"/>
          <w:color w:val="262626"/>
          <w:lang w:val="en-US"/>
        </w:rPr>
        <w:t>:</w:t>
      </w:r>
    </w:p>
    <w:p w14:paraId="77CAF201" w14:textId="77777777" w:rsidR="004D40BC" w:rsidRPr="00732E65" w:rsidRDefault="004D40BC" w:rsidP="00260375">
      <w:pPr>
        <w:numPr>
          <w:ilvl w:val="0"/>
          <w:numId w:val="10"/>
        </w:numPr>
        <w:spacing w:after="40" w:line="276" w:lineRule="auto"/>
        <w:ind w:right="281"/>
        <w:rPr>
          <w:rFonts w:ascii="Calibri" w:eastAsia="Calibri" w:hAnsi="Calibri" w:cs="Times New Roman"/>
          <w:color w:val="262626"/>
          <w:lang w:val="en-US"/>
        </w:rPr>
      </w:pPr>
      <w:r w:rsidRPr="00732E65">
        <w:rPr>
          <w:rFonts w:ascii="Calibri" w:eastAsia="Calibri" w:hAnsi="Calibri" w:cs="Times New Roman"/>
          <w:color w:val="262626"/>
          <w:lang w:val="en-US"/>
        </w:rPr>
        <w:t xml:space="preserve">whether the </w:t>
      </w:r>
      <w:r>
        <w:rPr>
          <w:rFonts w:ascii="Calibri" w:eastAsia="Calibri" w:hAnsi="Calibri" w:cs="Times New Roman"/>
          <w:color w:val="262626"/>
          <w:lang w:val="en-US"/>
        </w:rPr>
        <w:t>CATSI Act</w:t>
      </w:r>
      <w:r w:rsidRPr="00732E65">
        <w:rPr>
          <w:rFonts w:ascii="Calibri" w:eastAsia="Calibri" w:hAnsi="Calibri" w:cs="Times New Roman"/>
          <w:color w:val="262626"/>
          <w:lang w:val="en-US"/>
        </w:rPr>
        <w:t xml:space="preserve"> is meeting its objects and continues to be desirable as a special measure for the advancement and protection of Indigenous people as set out in the Act’s preamble;</w:t>
      </w:r>
    </w:p>
    <w:p w14:paraId="77CAF202" w14:textId="77777777" w:rsidR="004D40BC" w:rsidRPr="00732E65" w:rsidRDefault="004D40BC" w:rsidP="00260375">
      <w:pPr>
        <w:numPr>
          <w:ilvl w:val="0"/>
          <w:numId w:val="10"/>
        </w:numPr>
        <w:spacing w:after="40" w:line="276" w:lineRule="auto"/>
        <w:ind w:right="281"/>
        <w:rPr>
          <w:rFonts w:ascii="Calibri" w:eastAsia="Calibri" w:hAnsi="Calibri" w:cs="Times New Roman"/>
          <w:color w:val="262626"/>
          <w:lang w:val="en-US"/>
        </w:rPr>
      </w:pPr>
      <w:r w:rsidRPr="00732E65">
        <w:rPr>
          <w:rFonts w:ascii="Calibri" w:eastAsia="Calibri" w:hAnsi="Calibri" w:cs="Times New Roman"/>
          <w:color w:val="262626"/>
          <w:lang w:val="en-US"/>
        </w:rPr>
        <w:t>whether the functions and powers of the Registrar of Indigenous Corporations are appropriate, effective and adequate; and</w:t>
      </w:r>
    </w:p>
    <w:p w14:paraId="77CAF203" w14:textId="77777777" w:rsidR="004D40BC" w:rsidRDefault="004D40BC" w:rsidP="00260375">
      <w:pPr>
        <w:numPr>
          <w:ilvl w:val="0"/>
          <w:numId w:val="10"/>
        </w:numPr>
        <w:spacing w:after="40" w:line="276" w:lineRule="auto"/>
        <w:ind w:right="281"/>
        <w:rPr>
          <w:rFonts w:ascii="Calibri" w:eastAsia="Calibri" w:hAnsi="Calibri" w:cs="Times New Roman"/>
          <w:color w:val="262626"/>
          <w:lang w:val="en-US"/>
        </w:rPr>
      </w:pPr>
      <w:proofErr w:type="gramStart"/>
      <w:r w:rsidRPr="00732E65">
        <w:rPr>
          <w:rFonts w:ascii="Calibri" w:eastAsia="Calibri" w:hAnsi="Calibri" w:cs="Times New Roman"/>
          <w:color w:val="262626"/>
          <w:lang w:val="en-US"/>
        </w:rPr>
        <w:t>possible</w:t>
      </w:r>
      <w:proofErr w:type="gramEnd"/>
      <w:r w:rsidRPr="00732E65">
        <w:rPr>
          <w:rFonts w:ascii="Calibri" w:eastAsia="Calibri" w:hAnsi="Calibri" w:cs="Times New Roman"/>
          <w:color w:val="262626"/>
          <w:lang w:val="en-US"/>
        </w:rPr>
        <w:t xml:space="preserve"> amendments to the </w:t>
      </w:r>
      <w:r>
        <w:rPr>
          <w:rFonts w:ascii="Calibri" w:eastAsia="Calibri" w:hAnsi="Calibri" w:cs="Times New Roman"/>
          <w:color w:val="262626"/>
          <w:lang w:val="en-US"/>
        </w:rPr>
        <w:t>CATSI Act</w:t>
      </w:r>
      <w:r w:rsidRPr="00732E65">
        <w:rPr>
          <w:rFonts w:ascii="Calibri" w:eastAsia="Calibri" w:hAnsi="Calibri" w:cs="Times New Roman"/>
          <w:color w:val="262626"/>
          <w:lang w:val="en-US"/>
        </w:rPr>
        <w:t xml:space="preserve"> to better support the regulation of CATSI corporations.</w:t>
      </w:r>
    </w:p>
    <w:p w14:paraId="77CAF204" w14:textId="77777777" w:rsidR="00F32EB9" w:rsidRPr="00073D7E" w:rsidRDefault="00F32EB9" w:rsidP="00260375">
      <w:pPr>
        <w:pStyle w:val="ListParagraph"/>
        <w:numPr>
          <w:ilvl w:val="0"/>
          <w:numId w:val="17"/>
        </w:numPr>
        <w:spacing w:before="240"/>
        <w:ind w:left="567" w:hanging="567"/>
        <w:contextualSpacing w:val="0"/>
        <w:rPr>
          <w:rFonts w:ascii="Calibri" w:eastAsia="Calibri" w:hAnsi="Calibri" w:cs="Times New Roman"/>
          <w:color w:val="262626"/>
          <w:lang w:val="en-US"/>
        </w:rPr>
      </w:pPr>
      <w:r w:rsidRPr="00073D7E">
        <w:rPr>
          <w:rFonts w:ascii="Calibri" w:eastAsia="Calibri" w:hAnsi="Calibri" w:cs="Times New Roman"/>
          <w:color w:val="262626"/>
          <w:lang w:val="en-US"/>
        </w:rPr>
        <w:t xml:space="preserve">This review included two phases of consultation </w:t>
      </w:r>
      <w:r w:rsidR="00D64012">
        <w:rPr>
          <w:rFonts w:ascii="Calibri" w:eastAsia="Calibri" w:hAnsi="Calibri" w:cs="Times New Roman"/>
          <w:color w:val="262626"/>
          <w:lang w:val="en-US"/>
        </w:rPr>
        <w:t xml:space="preserve">in which </w:t>
      </w:r>
      <w:r w:rsidRPr="00073D7E">
        <w:rPr>
          <w:rFonts w:ascii="Calibri" w:eastAsia="Calibri" w:hAnsi="Calibri" w:cs="Times New Roman"/>
          <w:color w:val="262626"/>
          <w:lang w:val="en-US"/>
        </w:rPr>
        <w:t xml:space="preserve">a broad range of stakeholders </w:t>
      </w:r>
      <w:r w:rsidR="00D64012">
        <w:rPr>
          <w:rFonts w:ascii="Calibri" w:eastAsia="Calibri" w:hAnsi="Calibri" w:cs="Times New Roman"/>
          <w:color w:val="262626"/>
          <w:lang w:val="en-US"/>
        </w:rPr>
        <w:t>were involved</w:t>
      </w:r>
      <w:r w:rsidRPr="00073D7E">
        <w:rPr>
          <w:rFonts w:ascii="Calibri" w:eastAsia="Calibri" w:hAnsi="Calibri" w:cs="Times New Roman"/>
          <w:color w:val="262626"/>
          <w:lang w:val="en-US"/>
        </w:rPr>
        <w:t xml:space="preserve">, </w:t>
      </w:r>
      <w:r w:rsidR="00E200BC">
        <w:rPr>
          <w:rFonts w:ascii="Calibri" w:eastAsia="Calibri" w:hAnsi="Calibri" w:cs="Times New Roman"/>
          <w:color w:val="262626"/>
          <w:lang w:val="en-US"/>
        </w:rPr>
        <w:t>such as</w:t>
      </w:r>
      <w:r w:rsidRPr="00073D7E">
        <w:rPr>
          <w:rFonts w:ascii="Calibri" w:eastAsia="Calibri" w:hAnsi="Calibri" w:cs="Times New Roman"/>
          <w:color w:val="262626"/>
          <w:lang w:val="en-US"/>
        </w:rPr>
        <w:t xml:space="preserve"> </w:t>
      </w:r>
      <w:r w:rsidR="00C067D1" w:rsidRPr="00073D7E">
        <w:rPr>
          <w:rFonts w:ascii="Calibri" w:eastAsia="Calibri" w:hAnsi="Calibri" w:cs="Times New Roman"/>
          <w:color w:val="262626"/>
          <w:lang w:val="en-US"/>
        </w:rPr>
        <w:t>directors</w:t>
      </w:r>
      <w:r w:rsidR="004941FC">
        <w:rPr>
          <w:rFonts w:ascii="Calibri" w:eastAsia="Calibri" w:hAnsi="Calibri" w:cs="Times New Roman"/>
          <w:color w:val="262626"/>
          <w:lang w:val="en-US"/>
        </w:rPr>
        <w:t>,</w:t>
      </w:r>
      <w:r w:rsidR="00C067D1" w:rsidRPr="00073D7E">
        <w:rPr>
          <w:rFonts w:ascii="Calibri" w:eastAsia="Calibri" w:hAnsi="Calibri" w:cs="Times New Roman"/>
          <w:color w:val="262626"/>
          <w:lang w:val="en-US"/>
        </w:rPr>
        <w:t xml:space="preserve"> members </w:t>
      </w:r>
      <w:r w:rsidR="004941FC">
        <w:rPr>
          <w:rFonts w:ascii="Calibri" w:eastAsia="Calibri" w:hAnsi="Calibri" w:cs="Times New Roman"/>
          <w:color w:val="262626"/>
          <w:lang w:val="en-US"/>
        </w:rPr>
        <w:t xml:space="preserve">and CEOs </w:t>
      </w:r>
      <w:r w:rsidR="00C067D1" w:rsidRPr="00073D7E">
        <w:rPr>
          <w:rFonts w:ascii="Calibri" w:eastAsia="Calibri" w:hAnsi="Calibri" w:cs="Times New Roman"/>
          <w:color w:val="262626"/>
          <w:lang w:val="en-US"/>
        </w:rPr>
        <w:t xml:space="preserve">of CATSI corporations </w:t>
      </w:r>
      <w:r w:rsidR="00C067D1">
        <w:rPr>
          <w:rFonts w:ascii="Calibri" w:eastAsia="Calibri" w:hAnsi="Calibri" w:cs="Times New Roman"/>
          <w:color w:val="262626"/>
          <w:lang w:val="en-US"/>
        </w:rPr>
        <w:t>including</w:t>
      </w:r>
      <w:r w:rsidR="00C067D1" w:rsidRPr="00073D7E">
        <w:rPr>
          <w:rFonts w:ascii="Calibri" w:eastAsia="Calibri" w:hAnsi="Calibri" w:cs="Times New Roman"/>
          <w:color w:val="262626"/>
          <w:lang w:val="en-US"/>
        </w:rPr>
        <w:t xml:space="preserve"> R</w:t>
      </w:r>
      <w:r w:rsidR="00C067D1">
        <w:rPr>
          <w:rFonts w:ascii="Calibri" w:eastAsia="Calibri" w:hAnsi="Calibri" w:cs="Times New Roman"/>
          <w:color w:val="262626"/>
          <w:lang w:val="en-US"/>
        </w:rPr>
        <w:t>egistered Native Title Bodies Corporate (R</w:t>
      </w:r>
      <w:r w:rsidR="00C067D1" w:rsidRPr="00073D7E">
        <w:rPr>
          <w:rFonts w:ascii="Calibri" w:eastAsia="Calibri" w:hAnsi="Calibri" w:cs="Times New Roman"/>
          <w:color w:val="262626"/>
          <w:lang w:val="en-US"/>
        </w:rPr>
        <w:t>NTBC</w:t>
      </w:r>
      <w:r w:rsidR="00C067D1">
        <w:rPr>
          <w:rFonts w:ascii="Calibri" w:eastAsia="Calibri" w:hAnsi="Calibri" w:cs="Times New Roman"/>
          <w:color w:val="262626"/>
          <w:lang w:val="en-US"/>
        </w:rPr>
        <w:t xml:space="preserve">s), </w:t>
      </w:r>
      <w:r w:rsidRPr="00073D7E">
        <w:rPr>
          <w:rFonts w:ascii="Calibri" w:eastAsia="Calibri" w:hAnsi="Calibri" w:cs="Times New Roman"/>
          <w:color w:val="262626"/>
          <w:lang w:val="en-US"/>
        </w:rPr>
        <w:t>academics,</w:t>
      </w:r>
      <w:r w:rsidR="004941FC">
        <w:rPr>
          <w:rFonts w:ascii="Calibri" w:eastAsia="Calibri" w:hAnsi="Calibri" w:cs="Times New Roman"/>
          <w:color w:val="262626"/>
          <w:lang w:val="en-US"/>
        </w:rPr>
        <w:t xml:space="preserve"> </w:t>
      </w:r>
      <w:r w:rsidRPr="00073D7E">
        <w:rPr>
          <w:rFonts w:ascii="Calibri" w:eastAsia="Calibri" w:hAnsi="Calibri" w:cs="Times New Roman"/>
          <w:color w:val="262626"/>
          <w:lang w:val="en-US"/>
        </w:rPr>
        <w:t>peak</w:t>
      </w:r>
      <w:r w:rsidR="004941FC">
        <w:rPr>
          <w:rFonts w:ascii="Calibri" w:eastAsia="Calibri" w:hAnsi="Calibri" w:cs="Times New Roman"/>
          <w:color w:val="262626"/>
          <w:lang w:val="en-US"/>
        </w:rPr>
        <w:t xml:space="preserve"> Indigenous</w:t>
      </w:r>
      <w:r w:rsidRPr="00073D7E">
        <w:rPr>
          <w:rFonts w:ascii="Calibri" w:eastAsia="Calibri" w:hAnsi="Calibri" w:cs="Times New Roman"/>
          <w:color w:val="262626"/>
          <w:lang w:val="en-US"/>
        </w:rPr>
        <w:t xml:space="preserve"> and professional bodies, lawyers, accountants, industry and business. </w:t>
      </w:r>
      <w:r w:rsidR="00D64012">
        <w:rPr>
          <w:rFonts w:ascii="Calibri" w:eastAsia="Calibri" w:hAnsi="Calibri" w:cs="Times New Roman"/>
          <w:color w:val="262626"/>
          <w:lang w:val="en-US"/>
        </w:rPr>
        <w:t>Stakeholder</w:t>
      </w:r>
      <w:r w:rsidRPr="00073D7E">
        <w:rPr>
          <w:rFonts w:ascii="Calibri" w:eastAsia="Calibri" w:hAnsi="Calibri" w:cs="Times New Roman"/>
          <w:color w:val="262626"/>
          <w:lang w:val="en-US"/>
        </w:rPr>
        <w:t xml:space="preserve"> engagement </w:t>
      </w:r>
      <w:r w:rsidR="00D64012">
        <w:rPr>
          <w:rFonts w:ascii="Calibri" w:eastAsia="Calibri" w:hAnsi="Calibri" w:cs="Times New Roman"/>
          <w:color w:val="262626"/>
          <w:lang w:val="en-US"/>
        </w:rPr>
        <w:t>was</w:t>
      </w:r>
      <w:r w:rsidRPr="00073D7E">
        <w:rPr>
          <w:rFonts w:ascii="Calibri" w:eastAsia="Calibri" w:hAnsi="Calibri" w:cs="Times New Roman"/>
          <w:color w:val="262626"/>
          <w:lang w:val="en-US"/>
        </w:rPr>
        <w:t xml:space="preserve"> thoughtful, constructive and relevant</w:t>
      </w:r>
      <w:r w:rsidR="00D64012">
        <w:rPr>
          <w:rFonts w:ascii="Calibri" w:eastAsia="Calibri" w:hAnsi="Calibri" w:cs="Times New Roman"/>
          <w:color w:val="262626"/>
          <w:lang w:val="en-US"/>
        </w:rPr>
        <w:t>, and found to be very valuable</w:t>
      </w:r>
      <w:r w:rsidRPr="00073D7E">
        <w:rPr>
          <w:rFonts w:ascii="Calibri" w:eastAsia="Calibri" w:hAnsi="Calibri" w:cs="Times New Roman"/>
          <w:color w:val="262626"/>
          <w:lang w:val="en-US"/>
        </w:rPr>
        <w:t>.</w:t>
      </w:r>
    </w:p>
    <w:p w14:paraId="77CAF205" w14:textId="77777777" w:rsidR="004941FC" w:rsidRPr="00900B8A" w:rsidRDefault="00790447" w:rsidP="00260375">
      <w:pPr>
        <w:pStyle w:val="ListParagraph"/>
        <w:numPr>
          <w:ilvl w:val="0"/>
          <w:numId w:val="17"/>
        </w:numPr>
        <w:ind w:left="567" w:hanging="567"/>
        <w:contextualSpacing w:val="0"/>
      </w:pPr>
      <w:r w:rsidRPr="00073D7E">
        <w:rPr>
          <w:rFonts w:ascii="Calibri" w:eastAsia="Calibri" w:hAnsi="Calibri" w:cs="Times New Roman"/>
          <w:color w:val="262626"/>
          <w:lang w:val="en-US"/>
        </w:rPr>
        <w:t>As a special measure, the CATSI Act should be periodically reviewed to assess whether</w:t>
      </w:r>
      <w:r w:rsidR="00AA541E" w:rsidRPr="00073D7E">
        <w:rPr>
          <w:rFonts w:ascii="Calibri" w:eastAsia="Calibri" w:hAnsi="Calibri" w:cs="Times New Roman"/>
          <w:color w:val="262626"/>
          <w:lang w:val="en-US"/>
        </w:rPr>
        <w:t xml:space="preserve"> it is </w:t>
      </w:r>
      <w:r w:rsidRPr="00073D7E">
        <w:rPr>
          <w:rFonts w:ascii="Calibri" w:eastAsia="Calibri" w:hAnsi="Calibri" w:cs="Times New Roman"/>
          <w:color w:val="262626"/>
          <w:lang w:val="en-US"/>
        </w:rPr>
        <w:t>meeting its objects</w:t>
      </w:r>
      <w:r w:rsidR="009A63F5" w:rsidRPr="00073D7E">
        <w:rPr>
          <w:rFonts w:ascii="Calibri" w:eastAsia="Calibri" w:hAnsi="Calibri" w:cs="Times New Roman"/>
          <w:color w:val="262626"/>
          <w:lang w:val="en-US"/>
        </w:rPr>
        <w:t xml:space="preserve">. </w:t>
      </w:r>
      <w:r w:rsidR="00A751EF" w:rsidRPr="00A751EF">
        <w:rPr>
          <w:rFonts w:ascii="Calibri" w:eastAsia="Calibri" w:hAnsi="Calibri" w:cs="Times New Roman"/>
          <w:color w:val="262626"/>
          <w:lang w:val="en-US"/>
        </w:rPr>
        <w:t>S</w:t>
      </w:r>
      <w:r w:rsidR="004941FC" w:rsidRPr="00A751EF">
        <w:rPr>
          <w:rFonts w:ascii="Calibri" w:eastAsia="Calibri" w:hAnsi="Calibri" w:cs="Times New Roman"/>
          <w:color w:val="262626"/>
          <w:lang w:val="en-US"/>
        </w:rPr>
        <w:t>pecial measure</w:t>
      </w:r>
      <w:r w:rsidR="00A751EF" w:rsidRPr="00A751EF">
        <w:rPr>
          <w:rFonts w:ascii="Calibri" w:eastAsia="Calibri" w:hAnsi="Calibri" w:cs="Times New Roman"/>
          <w:color w:val="262626"/>
          <w:lang w:val="en-US"/>
        </w:rPr>
        <w:t>s are designed</w:t>
      </w:r>
      <w:r w:rsidR="004941FC">
        <w:rPr>
          <w:rFonts w:ascii="Calibri" w:eastAsia="Calibri" w:hAnsi="Calibri" w:cs="Times New Roman"/>
          <w:color w:val="262626"/>
          <w:lang w:val="en-US"/>
        </w:rPr>
        <w:t xml:space="preserve"> to ensure the full and equal enjoyment of human rights and fundamental freedoms </w:t>
      </w:r>
      <w:r w:rsidR="00A751EF" w:rsidRPr="00A751EF">
        <w:rPr>
          <w:rFonts w:ascii="Calibri" w:eastAsia="Calibri" w:hAnsi="Calibri" w:cs="Times New Roman"/>
          <w:color w:val="262626"/>
          <w:lang w:val="en-US"/>
        </w:rPr>
        <w:t xml:space="preserve">by </w:t>
      </w:r>
      <w:r w:rsidR="00A751EF" w:rsidRPr="00A751EF">
        <w:t>certain racial or ethnic groups or individuals</w:t>
      </w:r>
      <w:r w:rsidR="00A751EF">
        <w:t xml:space="preserve">. </w:t>
      </w:r>
      <w:r w:rsidR="00A751EF">
        <w:rPr>
          <w:rFonts w:ascii="Calibri" w:eastAsia="Calibri" w:hAnsi="Calibri" w:cs="Times New Roman"/>
          <w:color w:val="262626"/>
          <w:lang w:val="en-US"/>
        </w:rPr>
        <w:t>B</w:t>
      </w:r>
      <w:r w:rsidR="004941FC" w:rsidRPr="00A751EF">
        <w:rPr>
          <w:rFonts w:ascii="Calibri" w:eastAsia="Calibri" w:hAnsi="Calibri" w:cs="Times New Roman"/>
          <w:color w:val="262626"/>
          <w:lang w:val="en-US"/>
        </w:rPr>
        <w:t>y</w:t>
      </w:r>
      <w:r w:rsidR="004941FC">
        <w:rPr>
          <w:rFonts w:ascii="Calibri" w:eastAsia="Calibri" w:hAnsi="Calibri" w:cs="Times New Roman"/>
          <w:color w:val="262626"/>
          <w:lang w:val="en-US"/>
        </w:rPr>
        <w:t xml:space="preserve"> definition, a special measure is to be discontinued once its objects have been achieved. </w:t>
      </w:r>
    </w:p>
    <w:p w14:paraId="77CAF206" w14:textId="77777777" w:rsidR="004048B1" w:rsidRPr="004048B1" w:rsidRDefault="004941FC" w:rsidP="00260375">
      <w:pPr>
        <w:pStyle w:val="ListParagraph"/>
        <w:numPr>
          <w:ilvl w:val="0"/>
          <w:numId w:val="17"/>
        </w:numPr>
        <w:ind w:left="567" w:hanging="567"/>
        <w:contextualSpacing w:val="0"/>
      </w:pPr>
      <w:r>
        <w:rPr>
          <w:rFonts w:ascii="Calibri" w:eastAsia="Calibri" w:hAnsi="Calibri" w:cs="Times New Roman"/>
          <w:color w:val="262626"/>
          <w:lang w:val="en-US"/>
        </w:rPr>
        <w:t>Although consultations revealed general support for the CATSI Act as a special measure</w:t>
      </w:r>
      <w:r w:rsidR="00D64012">
        <w:rPr>
          <w:rFonts w:ascii="Calibri" w:eastAsia="Calibri" w:hAnsi="Calibri" w:cs="Times New Roman"/>
          <w:color w:val="262626"/>
          <w:lang w:val="en-US"/>
        </w:rPr>
        <w:t xml:space="preserve">, there was </w:t>
      </w:r>
      <w:r w:rsidR="009A63F5" w:rsidRPr="00073D7E">
        <w:rPr>
          <w:rFonts w:ascii="Calibri" w:eastAsia="Calibri" w:hAnsi="Calibri" w:cs="Times New Roman"/>
          <w:color w:val="262626"/>
          <w:lang w:val="en-US"/>
        </w:rPr>
        <w:t xml:space="preserve">some feedback the CATSI Act was </w:t>
      </w:r>
      <w:r>
        <w:rPr>
          <w:rFonts w:ascii="Calibri" w:eastAsia="Calibri" w:hAnsi="Calibri" w:cs="Times New Roman"/>
          <w:color w:val="262626"/>
          <w:lang w:val="en-US"/>
        </w:rPr>
        <w:t>not necessary or desirable</w:t>
      </w:r>
      <w:r w:rsidRPr="00073D7E">
        <w:rPr>
          <w:rFonts w:ascii="Calibri" w:eastAsia="Calibri" w:hAnsi="Calibri" w:cs="Times New Roman"/>
          <w:color w:val="262626"/>
          <w:lang w:val="en-US"/>
        </w:rPr>
        <w:t xml:space="preserve"> </w:t>
      </w:r>
      <w:r w:rsidR="009A63F5" w:rsidRPr="00073D7E">
        <w:rPr>
          <w:rFonts w:ascii="Calibri" w:eastAsia="Calibri" w:hAnsi="Calibri" w:cs="Times New Roman"/>
          <w:color w:val="262626"/>
          <w:lang w:val="en-US"/>
        </w:rPr>
        <w:t xml:space="preserve">and corporations would be better </w:t>
      </w:r>
      <w:r w:rsidR="00BD441A">
        <w:rPr>
          <w:rFonts w:ascii="Calibri" w:eastAsia="Calibri" w:hAnsi="Calibri" w:cs="Times New Roman"/>
          <w:color w:val="262626"/>
          <w:lang w:val="en-US"/>
        </w:rPr>
        <w:t xml:space="preserve">positioned </w:t>
      </w:r>
      <w:r w:rsidR="009A63F5" w:rsidRPr="00073D7E">
        <w:rPr>
          <w:rFonts w:ascii="Calibri" w:eastAsia="Calibri" w:hAnsi="Calibri" w:cs="Times New Roman"/>
          <w:color w:val="262626"/>
          <w:lang w:val="en-US"/>
        </w:rPr>
        <w:t xml:space="preserve">under the Corporations Act. </w:t>
      </w:r>
      <w:r w:rsidR="00D64012">
        <w:rPr>
          <w:rFonts w:ascii="Calibri" w:eastAsia="Calibri" w:hAnsi="Calibri" w:cs="Times New Roman"/>
          <w:color w:val="262626"/>
          <w:lang w:val="en-US"/>
        </w:rPr>
        <w:t>Some stakeholders proposed</w:t>
      </w:r>
      <w:r w:rsidR="004048B1">
        <w:rPr>
          <w:rFonts w:ascii="Calibri" w:eastAsia="Calibri" w:hAnsi="Calibri" w:cs="Times New Roman"/>
          <w:color w:val="262626"/>
          <w:lang w:val="en-US"/>
        </w:rPr>
        <w:t xml:space="preserve"> the unique incorporation provisions specifically aim</w:t>
      </w:r>
      <w:r w:rsidR="00FB575F">
        <w:rPr>
          <w:rFonts w:ascii="Calibri" w:eastAsia="Calibri" w:hAnsi="Calibri" w:cs="Times New Roman"/>
          <w:color w:val="262626"/>
          <w:lang w:val="en-US"/>
        </w:rPr>
        <w:t>ed</w:t>
      </w:r>
      <w:r w:rsidR="004048B1">
        <w:rPr>
          <w:rFonts w:ascii="Calibri" w:eastAsia="Calibri" w:hAnsi="Calibri" w:cs="Times New Roman"/>
          <w:color w:val="262626"/>
          <w:lang w:val="en-US"/>
        </w:rPr>
        <w:t xml:space="preserve"> </w:t>
      </w:r>
      <w:r w:rsidR="008F6355">
        <w:rPr>
          <w:rFonts w:ascii="Calibri" w:eastAsia="Calibri" w:hAnsi="Calibri" w:cs="Times New Roman"/>
          <w:color w:val="262626"/>
          <w:lang w:val="en-US"/>
        </w:rPr>
        <w:t>at</w:t>
      </w:r>
      <w:r w:rsidR="004048B1">
        <w:rPr>
          <w:rFonts w:ascii="Calibri" w:eastAsia="Calibri" w:hAnsi="Calibri" w:cs="Times New Roman"/>
          <w:color w:val="262626"/>
          <w:lang w:val="en-US"/>
        </w:rPr>
        <w:t xml:space="preserve"> Aboriginal and Torres Strait Islander people could be </w:t>
      </w:r>
      <w:r w:rsidR="00FB575F">
        <w:rPr>
          <w:rFonts w:ascii="Calibri" w:eastAsia="Calibri" w:hAnsi="Calibri" w:cs="Times New Roman"/>
          <w:color w:val="262626"/>
          <w:lang w:val="en-US"/>
        </w:rPr>
        <w:t>moved</w:t>
      </w:r>
      <w:r w:rsidR="004048B1">
        <w:rPr>
          <w:rFonts w:ascii="Calibri" w:eastAsia="Calibri" w:hAnsi="Calibri" w:cs="Times New Roman"/>
          <w:color w:val="262626"/>
          <w:lang w:val="en-US"/>
        </w:rPr>
        <w:t xml:space="preserve"> to the Corporation</w:t>
      </w:r>
      <w:r w:rsidR="00073D7E">
        <w:rPr>
          <w:rFonts w:ascii="Calibri" w:eastAsia="Calibri" w:hAnsi="Calibri" w:cs="Times New Roman"/>
          <w:color w:val="262626"/>
          <w:lang w:val="en-US"/>
        </w:rPr>
        <w:t>s</w:t>
      </w:r>
      <w:r w:rsidR="004048B1">
        <w:rPr>
          <w:rFonts w:ascii="Calibri" w:eastAsia="Calibri" w:hAnsi="Calibri" w:cs="Times New Roman"/>
          <w:color w:val="262626"/>
          <w:lang w:val="en-US"/>
        </w:rPr>
        <w:t xml:space="preserve"> Act instead </w:t>
      </w:r>
      <w:r w:rsidR="00073D7E">
        <w:rPr>
          <w:rFonts w:ascii="Calibri" w:eastAsia="Calibri" w:hAnsi="Calibri" w:cs="Times New Roman"/>
          <w:color w:val="262626"/>
          <w:lang w:val="en-US"/>
        </w:rPr>
        <w:t xml:space="preserve">of </w:t>
      </w:r>
      <w:r w:rsidR="006B60DD">
        <w:rPr>
          <w:rFonts w:ascii="Calibri" w:eastAsia="Calibri" w:hAnsi="Calibri" w:cs="Times New Roman"/>
          <w:color w:val="262626"/>
          <w:lang w:val="en-US"/>
        </w:rPr>
        <w:t>retaining</w:t>
      </w:r>
      <w:r w:rsidR="00073D7E">
        <w:rPr>
          <w:rFonts w:ascii="Calibri" w:eastAsia="Calibri" w:hAnsi="Calibri" w:cs="Times New Roman"/>
          <w:color w:val="262626"/>
          <w:lang w:val="en-US"/>
        </w:rPr>
        <w:t xml:space="preserve"> </w:t>
      </w:r>
      <w:r w:rsidR="00FB575F">
        <w:rPr>
          <w:rFonts w:ascii="Calibri" w:eastAsia="Calibri" w:hAnsi="Calibri" w:cs="Times New Roman"/>
          <w:color w:val="262626"/>
          <w:lang w:val="en-US"/>
        </w:rPr>
        <w:t>the CATSI Act</w:t>
      </w:r>
      <w:r w:rsidR="008F6355">
        <w:rPr>
          <w:rFonts w:ascii="Calibri" w:eastAsia="Calibri" w:hAnsi="Calibri" w:cs="Times New Roman"/>
          <w:color w:val="262626"/>
          <w:lang w:val="en-US"/>
        </w:rPr>
        <w:t>,</w:t>
      </w:r>
      <w:r w:rsidR="00FB575F">
        <w:rPr>
          <w:rFonts w:ascii="Calibri" w:eastAsia="Calibri" w:hAnsi="Calibri" w:cs="Times New Roman"/>
          <w:color w:val="262626"/>
          <w:lang w:val="en-US"/>
        </w:rPr>
        <w:t xml:space="preserve"> </w:t>
      </w:r>
      <w:r w:rsidR="004048B1">
        <w:rPr>
          <w:rFonts w:ascii="Calibri" w:eastAsia="Calibri" w:hAnsi="Calibri" w:cs="Times New Roman"/>
          <w:color w:val="262626"/>
          <w:lang w:val="en-US"/>
        </w:rPr>
        <w:t>or rather than hav</w:t>
      </w:r>
      <w:r w:rsidR="00073D7E">
        <w:rPr>
          <w:rFonts w:ascii="Calibri" w:eastAsia="Calibri" w:hAnsi="Calibri" w:cs="Times New Roman"/>
          <w:color w:val="262626"/>
          <w:lang w:val="en-US"/>
        </w:rPr>
        <w:t>ing</w:t>
      </w:r>
      <w:r w:rsidR="004048B1">
        <w:rPr>
          <w:rFonts w:ascii="Calibri" w:eastAsia="Calibri" w:hAnsi="Calibri" w:cs="Times New Roman"/>
          <w:color w:val="262626"/>
          <w:lang w:val="en-US"/>
        </w:rPr>
        <w:t xml:space="preserve"> targeted </w:t>
      </w:r>
      <w:r w:rsidR="00073D7E">
        <w:rPr>
          <w:rFonts w:ascii="Calibri" w:eastAsia="Calibri" w:hAnsi="Calibri" w:cs="Times New Roman"/>
          <w:color w:val="262626"/>
          <w:lang w:val="en-US"/>
        </w:rPr>
        <w:t>assistance</w:t>
      </w:r>
      <w:r w:rsidR="004048B1">
        <w:rPr>
          <w:rFonts w:ascii="Calibri" w:eastAsia="Calibri" w:hAnsi="Calibri" w:cs="Times New Roman"/>
          <w:color w:val="262626"/>
          <w:lang w:val="en-US"/>
        </w:rPr>
        <w:t xml:space="preserve">, Aboriginal and Torres Strait Islander people </w:t>
      </w:r>
      <w:r w:rsidR="004337B5">
        <w:rPr>
          <w:rFonts w:ascii="Calibri" w:eastAsia="Calibri" w:hAnsi="Calibri" w:cs="Times New Roman"/>
          <w:color w:val="262626"/>
          <w:lang w:val="en-US"/>
        </w:rPr>
        <w:t>could</w:t>
      </w:r>
      <w:r w:rsidR="004048B1">
        <w:rPr>
          <w:rFonts w:ascii="Calibri" w:eastAsia="Calibri" w:hAnsi="Calibri" w:cs="Times New Roman"/>
          <w:color w:val="262626"/>
          <w:lang w:val="en-US"/>
        </w:rPr>
        <w:t xml:space="preserve"> be better supported </w:t>
      </w:r>
      <w:r w:rsidR="00073D7E">
        <w:rPr>
          <w:rFonts w:ascii="Calibri" w:eastAsia="Calibri" w:hAnsi="Calibri" w:cs="Times New Roman"/>
          <w:color w:val="262626"/>
          <w:lang w:val="en-US"/>
        </w:rPr>
        <w:t xml:space="preserve">to </w:t>
      </w:r>
      <w:r w:rsidR="004048B1">
        <w:rPr>
          <w:rFonts w:ascii="Calibri" w:eastAsia="Calibri" w:hAnsi="Calibri" w:cs="Times New Roman"/>
          <w:color w:val="262626"/>
          <w:lang w:val="en-US"/>
        </w:rPr>
        <w:t xml:space="preserve">incorporate under the Corporations Act. </w:t>
      </w:r>
      <w:r w:rsidR="00E200BC">
        <w:rPr>
          <w:rFonts w:ascii="Calibri" w:eastAsia="Calibri" w:hAnsi="Calibri" w:cs="Times New Roman"/>
          <w:color w:val="262626"/>
          <w:lang w:val="en-US"/>
        </w:rPr>
        <w:t>These proposals did not reflect the majority of views received.</w:t>
      </w:r>
    </w:p>
    <w:p w14:paraId="77CAF207" w14:textId="77777777" w:rsidR="004A348A" w:rsidRDefault="004048B1" w:rsidP="00260375">
      <w:pPr>
        <w:pStyle w:val="ListParagraph"/>
        <w:numPr>
          <w:ilvl w:val="0"/>
          <w:numId w:val="17"/>
        </w:numPr>
        <w:ind w:left="567" w:hanging="567"/>
        <w:contextualSpacing w:val="0"/>
      </w:pPr>
      <w:r>
        <w:rPr>
          <w:rFonts w:ascii="Calibri" w:eastAsia="Calibri" w:hAnsi="Calibri" w:cs="Times New Roman"/>
          <w:color w:val="262626"/>
          <w:lang w:val="en-US"/>
        </w:rPr>
        <w:t xml:space="preserve">The unique provisions of the CATSI Act reflect its history and </w:t>
      </w:r>
      <w:r w:rsidR="00A751EF">
        <w:rPr>
          <w:rFonts w:ascii="Calibri" w:eastAsia="Calibri" w:hAnsi="Calibri" w:cs="Times New Roman"/>
          <w:color w:val="262626"/>
          <w:lang w:val="en-US"/>
        </w:rPr>
        <w:t xml:space="preserve">that </w:t>
      </w:r>
      <w:r>
        <w:rPr>
          <w:rFonts w:ascii="Calibri" w:eastAsia="Calibri" w:hAnsi="Calibri" w:cs="Times New Roman"/>
          <w:color w:val="262626"/>
          <w:lang w:val="en-US"/>
        </w:rPr>
        <w:t xml:space="preserve">of its predecessor, the </w:t>
      </w:r>
      <w:r w:rsidRPr="00E140D8">
        <w:rPr>
          <w:rFonts w:ascii="Calibri" w:eastAsia="Calibri" w:hAnsi="Calibri" w:cs="Times New Roman"/>
          <w:i/>
          <w:color w:val="262626"/>
          <w:lang w:val="en-US"/>
        </w:rPr>
        <w:t>Aboriginal Councils and Associations Act 1976</w:t>
      </w:r>
      <w:r>
        <w:rPr>
          <w:rFonts w:ascii="Calibri" w:eastAsia="Calibri" w:hAnsi="Calibri" w:cs="Times New Roman"/>
          <w:i/>
          <w:color w:val="262626"/>
          <w:lang w:val="en-US"/>
        </w:rPr>
        <w:t xml:space="preserve"> </w:t>
      </w:r>
      <w:r>
        <w:rPr>
          <w:rFonts w:ascii="Calibri" w:eastAsia="Calibri" w:hAnsi="Calibri" w:cs="Times New Roman"/>
          <w:color w:val="262626"/>
          <w:lang w:val="en-US"/>
        </w:rPr>
        <w:t>(ACA Act)</w:t>
      </w:r>
      <w:r>
        <w:rPr>
          <w:rFonts w:ascii="Calibri" w:eastAsia="Calibri" w:hAnsi="Calibri" w:cs="Times New Roman"/>
          <w:i/>
          <w:color w:val="262626"/>
          <w:lang w:val="en-US"/>
        </w:rPr>
        <w:t>.</w:t>
      </w:r>
      <w:r w:rsidRPr="004048B1">
        <w:t xml:space="preserve"> </w:t>
      </w:r>
      <w:r>
        <w:t>Following the 1967 Referendum, it was considered Aboriginal and Torres Strait Islander people could realise community priorities through government grants to community organisations. The ACA</w:t>
      </w:r>
      <w:r w:rsidR="004A348A">
        <w:t> </w:t>
      </w:r>
      <w:r>
        <w:t xml:space="preserve">Act was enacted as a vehicle to </w:t>
      </w:r>
      <w:r w:rsidR="00073D7E">
        <w:t>enable</w:t>
      </w:r>
      <w:r>
        <w:t xml:space="preserve"> people to </w:t>
      </w:r>
      <w:r w:rsidR="00073D7E">
        <w:t xml:space="preserve">incorporate community </w:t>
      </w:r>
      <w:r w:rsidR="008F6355">
        <w:t xml:space="preserve">controlled </w:t>
      </w:r>
      <w:r w:rsidR="00073D7E">
        <w:t>organisations</w:t>
      </w:r>
      <w:r>
        <w:t xml:space="preserve"> and </w:t>
      </w:r>
      <w:r w:rsidR="004A348A">
        <w:t xml:space="preserve">was seen to be a measure </w:t>
      </w:r>
      <w:r w:rsidR="00073D7E">
        <w:t>of</w:t>
      </w:r>
      <w:r w:rsidR="004A348A">
        <w:t xml:space="preserve"> self-determination. </w:t>
      </w:r>
    </w:p>
    <w:p w14:paraId="77CAF208" w14:textId="77777777" w:rsidR="004048B1" w:rsidRDefault="004A348A" w:rsidP="00260375">
      <w:pPr>
        <w:pStyle w:val="ListParagraph"/>
        <w:numPr>
          <w:ilvl w:val="0"/>
          <w:numId w:val="17"/>
        </w:numPr>
        <w:ind w:left="567" w:hanging="567"/>
        <w:contextualSpacing w:val="0"/>
      </w:pPr>
      <w:r>
        <w:t xml:space="preserve">The nature of corporations </w:t>
      </w:r>
      <w:r w:rsidR="00BD441A">
        <w:t xml:space="preserve">registered </w:t>
      </w:r>
      <w:r>
        <w:t xml:space="preserve">under the CATSI Act has changed over time and </w:t>
      </w:r>
      <w:r w:rsidR="004337B5">
        <w:t>there are now</w:t>
      </w:r>
      <w:r>
        <w:t xml:space="preserve"> f</w:t>
      </w:r>
      <w:r w:rsidR="004048B1">
        <w:t>or-profit entities, registered charities</w:t>
      </w:r>
      <w:r>
        <w:t xml:space="preserve">, community controlled entities and native title bodies—all at varying degrees of maturity. Some of these entities </w:t>
      </w:r>
      <w:r w:rsidR="006B60DD">
        <w:t>are required to</w:t>
      </w:r>
      <w:r>
        <w:t xml:space="preserve"> incorporate under the CATSI Act</w:t>
      </w:r>
      <w:r w:rsidR="00292ED5">
        <w:t>,</w:t>
      </w:r>
      <w:r>
        <w:t xml:space="preserve"> such as </w:t>
      </w:r>
      <w:r w:rsidR="00292ED5">
        <w:t>RNTBCs,</w:t>
      </w:r>
      <w:r>
        <w:t xml:space="preserve"> </w:t>
      </w:r>
      <w:r w:rsidR="006B60DD">
        <w:t xml:space="preserve">while the majority of corporations are </w:t>
      </w:r>
      <w:r>
        <w:t>voluntarily incorporated under the CATSI Act.</w:t>
      </w:r>
    </w:p>
    <w:p w14:paraId="77CAF209" w14:textId="77777777" w:rsidR="00C75994" w:rsidRDefault="004A348A" w:rsidP="00260375">
      <w:pPr>
        <w:pStyle w:val="ListParagraph"/>
        <w:numPr>
          <w:ilvl w:val="0"/>
          <w:numId w:val="17"/>
        </w:numPr>
        <w:ind w:left="567" w:hanging="567"/>
        <w:contextualSpacing w:val="0"/>
      </w:pPr>
      <w:r>
        <w:t>Through the consultation</w:t>
      </w:r>
      <w:r w:rsidR="004941FC">
        <w:t>s</w:t>
      </w:r>
      <w:r>
        <w:t xml:space="preserve">, </w:t>
      </w:r>
      <w:r w:rsidR="004337B5">
        <w:t>stakeholders</w:t>
      </w:r>
      <w:r>
        <w:t xml:space="preserve"> shared their experiences </w:t>
      </w:r>
      <w:r w:rsidR="0086206E">
        <w:t>such as having their corporations placed under special administration</w:t>
      </w:r>
      <w:r w:rsidR="00FB575F">
        <w:t>,</w:t>
      </w:r>
      <w:r w:rsidR="0086206E">
        <w:t xml:space="preserve"> </w:t>
      </w:r>
      <w:r w:rsidR="003F08FD">
        <w:t xml:space="preserve">being the subject of </w:t>
      </w:r>
      <w:r w:rsidR="0086206E">
        <w:t>an examination</w:t>
      </w:r>
      <w:r w:rsidR="00FB575F">
        <w:t>,</w:t>
      </w:r>
      <w:r w:rsidR="0086206E">
        <w:t xml:space="preserve"> </w:t>
      </w:r>
      <w:r w:rsidR="00FB575F">
        <w:t>receiving assistance</w:t>
      </w:r>
      <w:r w:rsidR="0086206E">
        <w:t xml:space="preserve"> from </w:t>
      </w:r>
      <w:r w:rsidR="00187BA8">
        <w:t>the</w:t>
      </w:r>
      <w:r w:rsidR="00187BA8" w:rsidRPr="001F3C0A">
        <w:t xml:space="preserve"> </w:t>
      </w:r>
      <w:r w:rsidR="00187BA8" w:rsidRPr="001F3C0A">
        <w:rPr>
          <w:rFonts w:ascii="Calibri" w:eastAsia="Calibri" w:hAnsi="Calibri" w:cs="Times New Roman"/>
          <w:color w:val="262626"/>
          <w:lang w:val="en-US"/>
        </w:rPr>
        <w:t xml:space="preserve">Office of the Registrar of </w:t>
      </w:r>
      <w:r w:rsidR="00187BA8" w:rsidRPr="001F3C0A">
        <w:rPr>
          <w:rFonts w:ascii="Calibri" w:eastAsia="Calibri" w:hAnsi="Calibri" w:cs="Times New Roman"/>
          <w:color w:val="262626"/>
          <w:lang w:val="en-US"/>
        </w:rPr>
        <w:lastRenderedPageBreak/>
        <w:t>Indigenous Corporations</w:t>
      </w:r>
      <w:r w:rsidR="00187BA8">
        <w:t xml:space="preserve"> (</w:t>
      </w:r>
      <w:r w:rsidR="0086206E">
        <w:t>ORIC</w:t>
      </w:r>
      <w:r w:rsidR="00187BA8">
        <w:t>)</w:t>
      </w:r>
      <w:r w:rsidR="0086206E">
        <w:t xml:space="preserve"> to develop their rule books or undertak</w:t>
      </w:r>
      <w:r w:rsidR="00FB575F">
        <w:t>ing</w:t>
      </w:r>
      <w:r w:rsidR="0086206E">
        <w:t xml:space="preserve"> training</w:t>
      </w:r>
      <w:r w:rsidR="00FB575F">
        <w:t xml:space="preserve"> delivered by ORIC</w:t>
      </w:r>
      <w:r w:rsidR="0086206E">
        <w:t xml:space="preserve">. Aspects of the CATSI Act such as special administration and capacity building </w:t>
      </w:r>
      <w:r w:rsidR="00246F38">
        <w:t>are unique provisions aim</w:t>
      </w:r>
      <w:r w:rsidR="004337B5">
        <w:t>ed</w:t>
      </w:r>
      <w:r w:rsidR="00246F38">
        <w:t xml:space="preserve"> </w:t>
      </w:r>
      <w:r w:rsidR="004337B5">
        <w:t>at</w:t>
      </w:r>
      <w:r w:rsidR="00246F38">
        <w:t xml:space="preserve"> </w:t>
      </w:r>
      <w:r w:rsidR="004337B5">
        <w:t>providing</w:t>
      </w:r>
      <w:r w:rsidR="00C75994">
        <w:t xml:space="preserve"> adequate support for corporations at different stages of their lifecycles. </w:t>
      </w:r>
    </w:p>
    <w:p w14:paraId="77CAF20A" w14:textId="77777777" w:rsidR="0086206E" w:rsidRDefault="00783BA3" w:rsidP="00260375">
      <w:pPr>
        <w:pStyle w:val="ListParagraph"/>
        <w:numPr>
          <w:ilvl w:val="0"/>
          <w:numId w:val="17"/>
        </w:numPr>
        <w:ind w:left="567" w:hanging="567"/>
        <w:contextualSpacing w:val="0"/>
      </w:pPr>
      <w:r>
        <w:t>I</w:t>
      </w:r>
      <w:r w:rsidR="00C75994">
        <w:t>mportantly, the CATSI Act sets out a minimum standard</w:t>
      </w:r>
      <w:r w:rsidR="00246F38">
        <w:t xml:space="preserve"> </w:t>
      </w:r>
      <w:r w:rsidR="00C75994">
        <w:t xml:space="preserve">to ensure newly established corporations and in particular those formed out of need and </w:t>
      </w:r>
      <w:r w:rsidR="00073D7E">
        <w:t>whose</w:t>
      </w:r>
      <w:r w:rsidR="00C75994">
        <w:t xml:space="preserve"> members may not have experience or knowledge of running a corporation, can put in</w:t>
      </w:r>
      <w:r w:rsidR="00DB244E">
        <w:t xml:space="preserve"> place proven </w:t>
      </w:r>
      <w:r w:rsidR="008F6355">
        <w:t xml:space="preserve">governance </w:t>
      </w:r>
      <w:r w:rsidR="00DB244E">
        <w:t>processes.</w:t>
      </w:r>
    </w:p>
    <w:p w14:paraId="77CAF20B" w14:textId="77777777" w:rsidR="00211038" w:rsidRPr="00211038" w:rsidRDefault="004337B5" w:rsidP="00260375">
      <w:pPr>
        <w:pStyle w:val="ListParagraph"/>
        <w:numPr>
          <w:ilvl w:val="0"/>
          <w:numId w:val="17"/>
        </w:numPr>
        <w:ind w:left="567" w:hanging="567"/>
        <w:contextualSpacing w:val="0"/>
      </w:pPr>
      <w:r>
        <w:t>Stakeholders advised</w:t>
      </w:r>
      <w:r w:rsidR="00DB244E">
        <w:t xml:space="preserve"> </w:t>
      </w:r>
      <w:r w:rsidR="00292ED5">
        <w:t>c</w:t>
      </w:r>
      <w:r w:rsidR="00DB244E">
        <w:t xml:space="preserve">hanges to the CATSI Act should not be prescriptive and </w:t>
      </w:r>
      <w:r w:rsidR="00DB244E">
        <w:rPr>
          <w:rFonts w:ascii="Calibri" w:eastAsia="Calibri" w:hAnsi="Calibri" w:cs="Times New Roman"/>
          <w:color w:val="262626"/>
          <w:lang w:val="en-US"/>
        </w:rPr>
        <w:t>Aboriginal and Torres Strait Islander people need to be able to decide how their corporations are governed</w:t>
      </w:r>
      <w:r w:rsidR="006B60DD">
        <w:rPr>
          <w:rFonts w:ascii="Calibri" w:eastAsia="Calibri" w:hAnsi="Calibri" w:cs="Times New Roman"/>
          <w:color w:val="262626"/>
          <w:lang w:val="en-US"/>
        </w:rPr>
        <w:t xml:space="preserve">—they need to retain self-determination as set out in the </w:t>
      </w:r>
      <w:r w:rsidR="00E67AC5" w:rsidRPr="00776360">
        <w:t>International Convention on the Elimination of All Forms of Racial Discrimination</w:t>
      </w:r>
      <w:r w:rsidR="00E67AC5">
        <w:t xml:space="preserve"> (</w:t>
      </w:r>
      <w:r w:rsidR="006B60DD">
        <w:rPr>
          <w:rFonts w:ascii="Calibri" w:eastAsia="Calibri" w:hAnsi="Calibri" w:cs="Times New Roman"/>
          <w:color w:val="262626"/>
          <w:lang w:val="en-US"/>
        </w:rPr>
        <w:t>ICERD</w:t>
      </w:r>
      <w:r w:rsidR="00E67AC5">
        <w:rPr>
          <w:rFonts w:ascii="Calibri" w:eastAsia="Calibri" w:hAnsi="Calibri" w:cs="Times New Roman"/>
          <w:color w:val="262626"/>
          <w:lang w:val="en-US"/>
        </w:rPr>
        <w:t>)</w:t>
      </w:r>
      <w:r w:rsidR="00DB244E">
        <w:rPr>
          <w:rFonts w:ascii="Calibri" w:eastAsia="Calibri" w:hAnsi="Calibri" w:cs="Times New Roman"/>
          <w:color w:val="262626"/>
          <w:lang w:val="en-US"/>
        </w:rPr>
        <w:t xml:space="preserve">. </w:t>
      </w:r>
      <w:r w:rsidR="00DE4019">
        <w:rPr>
          <w:rFonts w:ascii="Calibri" w:eastAsia="Calibri" w:hAnsi="Calibri" w:cs="Times New Roman"/>
          <w:color w:val="262626"/>
          <w:lang w:val="en-US"/>
        </w:rPr>
        <w:t>There was positive feedback about</w:t>
      </w:r>
      <w:r w:rsidR="00DB244E">
        <w:rPr>
          <w:rFonts w:ascii="Calibri" w:eastAsia="Calibri" w:hAnsi="Calibri" w:cs="Times New Roman"/>
          <w:color w:val="262626"/>
          <w:lang w:val="en-US"/>
        </w:rPr>
        <w:t xml:space="preserve"> the support ORIC provides and </w:t>
      </w:r>
      <w:r w:rsidR="00DE4019">
        <w:rPr>
          <w:rFonts w:ascii="Calibri" w:eastAsia="Calibri" w:hAnsi="Calibri" w:cs="Times New Roman"/>
          <w:color w:val="262626"/>
          <w:lang w:val="en-US"/>
        </w:rPr>
        <w:t xml:space="preserve">stakeholders indicated </w:t>
      </w:r>
      <w:r w:rsidR="00DB244E">
        <w:rPr>
          <w:rFonts w:ascii="Calibri" w:eastAsia="Calibri" w:hAnsi="Calibri" w:cs="Times New Roman"/>
          <w:color w:val="262626"/>
          <w:lang w:val="en-US"/>
        </w:rPr>
        <w:t>they would like access to increased</w:t>
      </w:r>
      <w:r w:rsidR="00211038">
        <w:rPr>
          <w:rFonts w:ascii="Calibri" w:eastAsia="Calibri" w:hAnsi="Calibri" w:cs="Times New Roman"/>
          <w:color w:val="262626"/>
          <w:lang w:val="en-US"/>
        </w:rPr>
        <w:t xml:space="preserve"> capacity building opportunities. This was especially true of </w:t>
      </w:r>
      <w:r w:rsidR="00FB575F">
        <w:rPr>
          <w:rFonts w:ascii="Calibri" w:eastAsia="Calibri" w:hAnsi="Calibri" w:cs="Times New Roman"/>
          <w:color w:val="262626"/>
          <w:lang w:val="en-US"/>
        </w:rPr>
        <w:t>RNTBCs</w:t>
      </w:r>
      <w:r w:rsidR="008F6355">
        <w:rPr>
          <w:rFonts w:ascii="Calibri" w:eastAsia="Calibri" w:hAnsi="Calibri" w:cs="Times New Roman"/>
          <w:color w:val="262626"/>
          <w:lang w:val="en-US"/>
        </w:rPr>
        <w:t>.</w:t>
      </w:r>
    </w:p>
    <w:p w14:paraId="77CAF20C" w14:textId="77777777" w:rsidR="009F4CA1" w:rsidRDefault="00211038" w:rsidP="00260375">
      <w:pPr>
        <w:pStyle w:val="ListParagraph"/>
        <w:numPr>
          <w:ilvl w:val="0"/>
          <w:numId w:val="17"/>
        </w:numPr>
        <w:ind w:left="567" w:hanging="567"/>
        <w:contextualSpacing w:val="0"/>
      </w:pPr>
      <w:r>
        <w:t xml:space="preserve">Through </w:t>
      </w:r>
      <w:r w:rsidR="00DE4019">
        <w:t>the</w:t>
      </w:r>
      <w:r>
        <w:t xml:space="preserve"> first phase of consultation, </w:t>
      </w:r>
      <w:r w:rsidR="008F6355">
        <w:t xml:space="preserve">we </w:t>
      </w:r>
      <w:r w:rsidR="00D61BBB">
        <w:t xml:space="preserve">received feedback about </w:t>
      </w:r>
      <w:r>
        <w:t>consider</w:t>
      </w:r>
      <w:r w:rsidR="00D61BBB">
        <w:t xml:space="preserve">ing </w:t>
      </w:r>
      <w:r>
        <w:t>further ways to incorporate Aboriginal and Torres Strait Islander culture and tradition</w:t>
      </w:r>
      <w:r w:rsidR="00D437F7">
        <w:t xml:space="preserve"> into the CATSI Act. This issue</w:t>
      </w:r>
      <w:r w:rsidR="00D61BBB">
        <w:t xml:space="preserve"> was </w:t>
      </w:r>
      <w:r w:rsidR="00DE4019">
        <w:t>then</w:t>
      </w:r>
      <w:r>
        <w:t xml:space="preserve"> canvassed through the second phase of consultation. There were diverse views on how </w:t>
      </w:r>
      <w:r w:rsidR="00FB575F">
        <w:t xml:space="preserve">this </w:t>
      </w:r>
      <w:r>
        <w:t xml:space="preserve">could </w:t>
      </w:r>
      <w:r w:rsidR="00FB575F">
        <w:t xml:space="preserve">be </w:t>
      </w:r>
      <w:r w:rsidR="00D61BBB">
        <w:t>achieved</w:t>
      </w:r>
      <w:r w:rsidR="00FB575F">
        <w:t xml:space="preserve"> </w:t>
      </w:r>
      <w:r w:rsidR="008F6355">
        <w:t>as well as questions as</w:t>
      </w:r>
      <w:r w:rsidR="00FB575F">
        <w:t xml:space="preserve"> to</w:t>
      </w:r>
      <w:r>
        <w:t xml:space="preserve"> whether </w:t>
      </w:r>
      <w:r w:rsidR="00647559">
        <w:t>this</w:t>
      </w:r>
      <w:r w:rsidR="008F6355">
        <w:t xml:space="preserve"> was a relevant consideration</w:t>
      </w:r>
      <w:r>
        <w:t xml:space="preserve">. For some, </w:t>
      </w:r>
      <w:r w:rsidR="009F4CA1">
        <w:t>the CATSI Act was not the right place to attempt to codify culture and tradition</w:t>
      </w:r>
      <w:r w:rsidR="008F6355">
        <w:t xml:space="preserve">. </w:t>
      </w:r>
      <w:r w:rsidR="00DE4019">
        <w:t>S</w:t>
      </w:r>
      <w:r w:rsidR="00FB575F">
        <w:t xml:space="preserve">takeholders </w:t>
      </w:r>
      <w:r w:rsidR="009F4CA1">
        <w:t xml:space="preserve">specifically cautioned against </w:t>
      </w:r>
      <w:r w:rsidR="00FB575F">
        <w:t>doing so</w:t>
      </w:r>
      <w:r w:rsidR="009F4CA1">
        <w:t xml:space="preserve"> to prevent homogenis</w:t>
      </w:r>
      <w:r w:rsidR="00FB575F">
        <w:t>ation</w:t>
      </w:r>
      <w:r w:rsidR="00A70810">
        <w:t xml:space="preserve"> and instead advocated for corporation</w:t>
      </w:r>
      <w:r w:rsidR="009F4CA1">
        <w:t xml:space="preserve"> to put in place processes reflect</w:t>
      </w:r>
      <w:r w:rsidR="00292ED5">
        <w:t>ive</w:t>
      </w:r>
      <w:r w:rsidR="009F4CA1">
        <w:t xml:space="preserve"> </w:t>
      </w:r>
      <w:r w:rsidR="00292ED5">
        <w:t xml:space="preserve">of </w:t>
      </w:r>
      <w:r w:rsidR="00FB575F">
        <w:t>their</w:t>
      </w:r>
      <w:r w:rsidR="009F4CA1">
        <w:t xml:space="preserve"> local </w:t>
      </w:r>
      <w:r w:rsidR="008F6355">
        <w:t xml:space="preserve">ways of </w:t>
      </w:r>
      <w:r w:rsidR="00DE4019">
        <w:t>working</w:t>
      </w:r>
      <w:r w:rsidR="009F4CA1">
        <w:t xml:space="preserve">. </w:t>
      </w:r>
      <w:r w:rsidR="00DE4019">
        <w:t>It was suggested</w:t>
      </w:r>
      <w:r w:rsidR="009F4CA1">
        <w:t xml:space="preserve"> a number of times the best way for corporations to incorporate </w:t>
      </w:r>
      <w:r w:rsidR="009A5045">
        <w:t xml:space="preserve">Aboriginal and Torres Strait Islander </w:t>
      </w:r>
      <w:r w:rsidR="009F4CA1">
        <w:t xml:space="preserve">culture and tradition </w:t>
      </w:r>
      <w:r w:rsidR="00FB575F">
        <w:t>into their operations</w:t>
      </w:r>
      <w:r w:rsidR="009F4CA1">
        <w:t xml:space="preserve"> is through their rule books.</w:t>
      </w:r>
    </w:p>
    <w:p w14:paraId="77CAF20D" w14:textId="77777777" w:rsidR="009F4CA1" w:rsidRPr="00211038" w:rsidRDefault="00623AA0" w:rsidP="00260375">
      <w:pPr>
        <w:pStyle w:val="ListParagraph"/>
        <w:numPr>
          <w:ilvl w:val="0"/>
          <w:numId w:val="17"/>
        </w:numPr>
        <w:ind w:left="567" w:hanging="567"/>
        <w:contextualSpacing w:val="0"/>
      </w:pPr>
      <w:r>
        <w:t>The value of rule books</w:t>
      </w:r>
      <w:r w:rsidR="009F0A2A">
        <w:t xml:space="preserve"> in supporting sound governance</w:t>
      </w:r>
      <w:r>
        <w:t xml:space="preserve"> was repeatedly emphasised across all feedback channels</w:t>
      </w:r>
      <w:r w:rsidR="00463087">
        <w:t>.</w:t>
      </w:r>
      <w:r w:rsidR="009F0A2A">
        <w:t xml:space="preserve"> CATSI corporations </w:t>
      </w:r>
      <w:r w:rsidR="00D61BBB">
        <w:t xml:space="preserve">are required to have a </w:t>
      </w:r>
      <w:r w:rsidR="009F0A2A">
        <w:t>rule book</w:t>
      </w:r>
      <w:r w:rsidR="001151A8">
        <w:t xml:space="preserve"> whereas only </w:t>
      </w:r>
      <w:r w:rsidR="00D61BBB">
        <w:t xml:space="preserve">some classes of </w:t>
      </w:r>
      <w:r w:rsidR="001151A8">
        <w:t xml:space="preserve">companies under the </w:t>
      </w:r>
      <w:r w:rsidR="004E4C86">
        <w:t>Corporations </w:t>
      </w:r>
      <w:r w:rsidR="001151A8">
        <w:t>Act</w:t>
      </w:r>
      <w:r w:rsidR="00D61BBB">
        <w:t xml:space="preserve"> </w:t>
      </w:r>
      <w:r w:rsidR="00897CD4">
        <w:t>have similar provisions</w:t>
      </w:r>
      <w:r w:rsidR="009F0A2A">
        <w:t>.</w:t>
      </w:r>
      <w:r w:rsidR="00463087">
        <w:t xml:space="preserve"> </w:t>
      </w:r>
      <w:r w:rsidR="00DE4019">
        <w:t>Stakeholders shared</w:t>
      </w:r>
      <w:r w:rsidR="00463087">
        <w:t xml:space="preserve"> how they already use their rule books to put into practice some of the proposals considered as part of this review. For example, rules in relation to eligibility and other requirements for directors </w:t>
      </w:r>
      <w:r w:rsidR="00FB575F">
        <w:t>as well as</w:t>
      </w:r>
      <w:r w:rsidR="00463087">
        <w:t xml:space="preserve"> </w:t>
      </w:r>
      <w:r w:rsidR="009F0A2A">
        <w:t xml:space="preserve">managing </w:t>
      </w:r>
      <w:r w:rsidR="00463087">
        <w:t>the personal information of members. We also hear</w:t>
      </w:r>
      <w:r w:rsidR="009247A6">
        <w:t xml:space="preserve">d from some </w:t>
      </w:r>
      <w:r w:rsidR="00DE4019">
        <w:t>stakeholders</w:t>
      </w:r>
      <w:r w:rsidR="009247A6">
        <w:t xml:space="preserve"> how their rule books were</w:t>
      </w:r>
      <w:r w:rsidR="00463087">
        <w:t xml:space="preserve"> providing for traditional decision</w:t>
      </w:r>
      <w:r w:rsidR="00A70810">
        <w:t>-</w:t>
      </w:r>
      <w:r w:rsidR="00463087">
        <w:t xml:space="preserve">making in their corporations such as through Elders’ Councils. </w:t>
      </w:r>
      <w:r w:rsidR="00E67AC5">
        <w:t>O</w:t>
      </w:r>
      <w:r w:rsidR="009247A6">
        <w:t>thers</w:t>
      </w:r>
      <w:r w:rsidR="00073D7E">
        <w:t xml:space="preserve"> shared with us the difficulty they had in trying to incorporate culture and tradition into their </w:t>
      </w:r>
      <w:r w:rsidR="009F0A2A">
        <w:t xml:space="preserve">internal governance </w:t>
      </w:r>
      <w:r w:rsidR="00073D7E">
        <w:t xml:space="preserve">noting interpretation can </w:t>
      </w:r>
      <w:r w:rsidR="009247A6">
        <w:t xml:space="preserve">sometimes </w:t>
      </w:r>
      <w:r w:rsidR="00073D7E">
        <w:t>be an insurmountable hurdle.</w:t>
      </w:r>
    </w:p>
    <w:p w14:paraId="77CAF20E" w14:textId="77777777" w:rsidR="00524CC8" w:rsidRDefault="00AA541E" w:rsidP="00260375">
      <w:pPr>
        <w:pStyle w:val="ListParagraph"/>
        <w:numPr>
          <w:ilvl w:val="0"/>
          <w:numId w:val="17"/>
        </w:numPr>
        <w:ind w:left="567" w:hanging="567"/>
        <w:contextualSpacing w:val="0"/>
      </w:pPr>
      <w:r w:rsidRPr="00524CC8">
        <w:t>During consultation</w:t>
      </w:r>
      <w:r w:rsidR="00524CC8" w:rsidRPr="00524CC8">
        <w:t>,</w:t>
      </w:r>
      <w:r w:rsidRPr="00524CC8">
        <w:t xml:space="preserve"> we </w:t>
      </w:r>
      <w:r w:rsidR="00524CC8" w:rsidRPr="00524CC8">
        <w:t>heard</w:t>
      </w:r>
      <w:r w:rsidRPr="00524CC8">
        <w:t xml:space="preserve"> </w:t>
      </w:r>
      <w:r w:rsidR="00E67AC5">
        <w:t>from</w:t>
      </w:r>
      <w:r w:rsidRPr="00524CC8">
        <w:t xml:space="preserve"> members</w:t>
      </w:r>
      <w:r w:rsidR="00292ED5">
        <w:t xml:space="preserve"> and common law holders</w:t>
      </w:r>
      <w:r w:rsidRPr="00524CC8">
        <w:t xml:space="preserve"> who </w:t>
      </w:r>
      <w:r w:rsidR="00897CD4">
        <w:t xml:space="preserve">had concerns about the transparency of the </w:t>
      </w:r>
      <w:r w:rsidRPr="00524CC8">
        <w:t xml:space="preserve">operations of their corporations </w:t>
      </w:r>
      <w:r w:rsidR="00426290">
        <w:t xml:space="preserve">or the receipt and management of their native title benefits. </w:t>
      </w:r>
      <w:r w:rsidR="00DE4019">
        <w:t xml:space="preserve">There are </w:t>
      </w:r>
      <w:r w:rsidR="00426290">
        <w:t xml:space="preserve">a number of recommendations </w:t>
      </w:r>
      <w:r w:rsidR="00DE4019">
        <w:t>in this report aimed at</w:t>
      </w:r>
      <w:r w:rsidR="00426290">
        <w:t xml:space="preserve"> provid</w:t>
      </w:r>
      <w:r w:rsidR="00DE4019">
        <w:t>ing</w:t>
      </w:r>
      <w:r w:rsidR="00426290">
        <w:t xml:space="preserve"> greater transparency to members</w:t>
      </w:r>
      <w:r w:rsidR="00292ED5" w:rsidRPr="00292ED5">
        <w:t xml:space="preserve"> </w:t>
      </w:r>
      <w:r w:rsidR="00292ED5">
        <w:t>and common law holders</w:t>
      </w:r>
      <w:r w:rsidR="00E67AC5">
        <w:t xml:space="preserve"> in this respect</w:t>
      </w:r>
      <w:r w:rsidR="00426290">
        <w:t xml:space="preserve">. </w:t>
      </w:r>
      <w:r w:rsidR="00DE4019">
        <w:t>There was some</w:t>
      </w:r>
      <w:r w:rsidR="00426290">
        <w:t xml:space="preserve"> feedback these measures are ‘paternalistic’ or administratively burdensome. </w:t>
      </w:r>
      <w:r w:rsidR="00DE4019">
        <w:t>Nevertheless,</w:t>
      </w:r>
      <w:r w:rsidR="00426290">
        <w:t xml:space="preserve"> </w:t>
      </w:r>
      <w:r w:rsidR="00DE4019">
        <w:t>the rights of</w:t>
      </w:r>
      <w:r w:rsidR="00426290">
        <w:t xml:space="preserve"> members and common law holders </w:t>
      </w:r>
      <w:r w:rsidR="00DE4019">
        <w:t>to</w:t>
      </w:r>
      <w:r w:rsidR="00426290">
        <w:t xml:space="preserve"> relevant and sufficient information about the management of their corporations and entitlements outweighs these criticisms.</w:t>
      </w:r>
    </w:p>
    <w:p w14:paraId="77CAF20F" w14:textId="77777777" w:rsidR="00524CC8" w:rsidRDefault="00426290" w:rsidP="00260375">
      <w:pPr>
        <w:pStyle w:val="ListParagraph"/>
        <w:numPr>
          <w:ilvl w:val="0"/>
          <w:numId w:val="17"/>
        </w:numPr>
        <w:ind w:left="567" w:hanging="567"/>
        <w:contextualSpacing w:val="0"/>
      </w:pPr>
      <w:r>
        <w:t xml:space="preserve">It was inspiring to hear of </w:t>
      </w:r>
      <w:r w:rsidRPr="00524CC8">
        <w:t xml:space="preserve">corporations with better practice operations and whose executive and directors undertake their roles with care and diligence. </w:t>
      </w:r>
      <w:r>
        <w:t>Unfortunately we also heard of</w:t>
      </w:r>
      <w:r w:rsidRPr="00524CC8">
        <w:t xml:space="preserve"> directors and executives who could only be described as unconscionable </w:t>
      </w:r>
      <w:r>
        <w:t>in relation</w:t>
      </w:r>
      <w:r w:rsidRPr="00524CC8">
        <w:t xml:space="preserve"> to the discharge of their duties.</w:t>
      </w:r>
      <w:r>
        <w:t xml:space="preserve"> </w:t>
      </w:r>
      <w:r w:rsidR="00DE4019">
        <w:t>Stakeholders suggested</w:t>
      </w:r>
      <w:r w:rsidR="00320BB3">
        <w:t xml:space="preserve"> there was</w:t>
      </w:r>
      <w:r w:rsidR="00320BB3" w:rsidDel="009F0A2A">
        <w:t xml:space="preserve"> </w:t>
      </w:r>
      <w:r w:rsidR="00320BB3">
        <w:t xml:space="preserve">opportunity to strengthen aspects of the CATSI Act </w:t>
      </w:r>
      <w:r w:rsidR="00077CB7">
        <w:t xml:space="preserve">to </w:t>
      </w:r>
      <w:r w:rsidR="009A2465">
        <w:t xml:space="preserve">address situations where people in trusted positions do the wrong thing. </w:t>
      </w:r>
    </w:p>
    <w:p w14:paraId="77CAF210" w14:textId="77777777" w:rsidR="00F732D8" w:rsidRDefault="00B8586B" w:rsidP="00260375">
      <w:pPr>
        <w:pStyle w:val="ListParagraph"/>
        <w:numPr>
          <w:ilvl w:val="0"/>
          <w:numId w:val="17"/>
        </w:numPr>
        <w:ind w:left="567" w:hanging="567"/>
        <w:contextualSpacing w:val="0"/>
      </w:pPr>
      <w:r>
        <w:t xml:space="preserve">At the moment, the CATSI Act effectively offers an ‘all or nothing’ regulatory approach with criminal prosecution being </w:t>
      </w:r>
      <w:r w:rsidR="00E67AC5">
        <w:t>one of the only remedies available to the Registrar</w:t>
      </w:r>
      <w:r w:rsidR="00897CD4">
        <w:t xml:space="preserve"> in many instances</w:t>
      </w:r>
      <w:r w:rsidR="00E67AC5">
        <w:t xml:space="preserve">. </w:t>
      </w:r>
      <w:r w:rsidR="009F0A2A">
        <w:t>E</w:t>
      </w:r>
      <w:r w:rsidR="009A5045">
        <w:t>ffective</w:t>
      </w:r>
      <w:r>
        <w:t xml:space="preserve"> regulatory model</w:t>
      </w:r>
      <w:r w:rsidR="009F0A2A">
        <w:t>s</w:t>
      </w:r>
      <w:r>
        <w:t xml:space="preserve"> </w:t>
      </w:r>
      <w:r w:rsidR="009F0A2A">
        <w:t>provide for</w:t>
      </w:r>
      <w:r w:rsidR="00426290">
        <w:t xml:space="preserve"> a</w:t>
      </w:r>
      <w:r>
        <w:t xml:space="preserve"> graduated, proportionate approach</w:t>
      </w:r>
      <w:r w:rsidR="00426290">
        <w:t xml:space="preserve"> to deal</w:t>
      </w:r>
      <w:r w:rsidR="009F0A2A">
        <w:t>ing</w:t>
      </w:r>
      <w:r w:rsidR="00426290">
        <w:t xml:space="preserve"> with non-compliance</w:t>
      </w:r>
      <w:r w:rsidR="00F732D8">
        <w:t xml:space="preserve">. </w:t>
      </w:r>
      <w:r w:rsidR="00DE4019">
        <w:t>There was support for such an approach</w:t>
      </w:r>
      <w:r w:rsidR="00F732D8">
        <w:t xml:space="preserve"> under the CATSI Act </w:t>
      </w:r>
      <w:r w:rsidR="009A5045">
        <w:t>and for</w:t>
      </w:r>
      <w:r w:rsidR="00F732D8">
        <w:t xml:space="preserve"> the Registrar to be able to access a suite of powers </w:t>
      </w:r>
      <w:r w:rsidR="00292ED5">
        <w:t>enabling</w:t>
      </w:r>
      <w:r w:rsidR="00F732D8">
        <w:t xml:space="preserve"> him or her to take appropriate action to address the </w:t>
      </w:r>
      <w:r w:rsidR="009A5045">
        <w:t>specific nature of any non-compliance</w:t>
      </w:r>
      <w:r w:rsidR="00F732D8">
        <w:t xml:space="preserve">. </w:t>
      </w:r>
    </w:p>
    <w:p w14:paraId="77CAF211" w14:textId="77777777" w:rsidR="009A2465" w:rsidRDefault="00BC1F81" w:rsidP="00260375">
      <w:pPr>
        <w:pStyle w:val="ListParagraph"/>
        <w:numPr>
          <w:ilvl w:val="0"/>
          <w:numId w:val="17"/>
        </w:numPr>
        <w:ind w:left="567" w:hanging="567"/>
        <w:contextualSpacing w:val="0"/>
      </w:pPr>
      <w:r>
        <w:t>S</w:t>
      </w:r>
      <w:r w:rsidR="00F732D8">
        <w:t xml:space="preserve">ome stakeholders </w:t>
      </w:r>
      <w:r>
        <w:t xml:space="preserve">advocated for </w:t>
      </w:r>
      <w:r w:rsidR="00B8586B">
        <w:t xml:space="preserve">the CATSI Act </w:t>
      </w:r>
      <w:r>
        <w:t>to</w:t>
      </w:r>
      <w:r w:rsidR="00B8586B">
        <w:t xml:space="preserve"> be decriminalised. </w:t>
      </w:r>
      <w:r>
        <w:t>A</w:t>
      </w:r>
      <w:r w:rsidR="00B8586B">
        <w:t xml:space="preserve">nalysis shows </w:t>
      </w:r>
      <w:r w:rsidR="00E67AC5">
        <w:t>criminal prosecution</w:t>
      </w:r>
      <w:r w:rsidR="00B8586B">
        <w:t xml:space="preserve"> has been exercised judiciously in the past</w:t>
      </w:r>
      <w:r w:rsidR="009A5045">
        <w:t xml:space="preserve"> by Registrars</w:t>
      </w:r>
      <w:r w:rsidR="00F732D8">
        <w:t xml:space="preserve">, including </w:t>
      </w:r>
      <w:r w:rsidR="009A5045">
        <w:t>when</w:t>
      </w:r>
      <w:r w:rsidR="00F732D8">
        <w:t xml:space="preserve"> tak</w:t>
      </w:r>
      <w:r w:rsidR="009A5045">
        <w:t>ing</w:t>
      </w:r>
      <w:r w:rsidR="00F732D8">
        <w:t xml:space="preserve"> action against people who have demonstrated fraudulent and/or corrupt behaviour adversely impact</w:t>
      </w:r>
      <w:r w:rsidR="009C4D3C">
        <w:t>ing</w:t>
      </w:r>
      <w:r w:rsidR="00F732D8">
        <w:t xml:space="preserve"> CATSI corporations. </w:t>
      </w:r>
      <w:r>
        <w:t>M</w:t>
      </w:r>
      <w:r w:rsidR="00F732D8">
        <w:t>aintain</w:t>
      </w:r>
      <w:r>
        <w:t>ing</w:t>
      </w:r>
      <w:r w:rsidR="00F732D8" w:rsidDel="009F0A2A">
        <w:t xml:space="preserve"> access to this </w:t>
      </w:r>
      <w:r w:rsidR="009C4D3C" w:rsidDel="009F0A2A">
        <w:t xml:space="preserve">power </w:t>
      </w:r>
      <w:r>
        <w:t>will enable the Registrar to</w:t>
      </w:r>
      <w:r w:rsidR="009C4D3C">
        <w:t xml:space="preserve"> </w:t>
      </w:r>
      <w:r w:rsidR="009C4D3C" w:rsidDel="009F0A2A">
        <w:t xml:space="preserve">not only </w:t>
      </w:r>
      <w:r>
        <w:t>prosecute people or corporations</w:t>
      </w:r>
      <w:r w:rsidR="009C4D3C" w:rsidDel="009F0A2A">
        <w:t xml:space="preserve"> whe</w:t>
      </w:r>
      <w:r w:rsidR="009A5045" w:rsidDel="009F0A2A">
        <w:t>n</w:t>
      </w:r>
      <w:r w:rsidR="009C4D3C" w:rsidDel="009F0A2A">
        <w:t xml:space="preserve"> </w:t>
      </w:r>
      <w:r w:rsidR="00A70810">
        <w:t>appropriate</w:t>
      </w:r>
      <w:r w:rsidR="00A70810" w:rsidDel="009F0A2A">
        <w:t xml:space="preserve"> </w:t>
      </w:r>
      <w:r w:rsidR="009C4D3C" w:rsidDel="009F0A2A">
        <w:t xml:space="preserve">but also </w:t>
      </w:r>
      <w:r w:rsidR="009A5045" w:rsidDel="009F0A2A">
        <w:t>to</w:t>
      </w:r>
      <w:r w:rsidR="009C4D3C" w:rsidDel="009F0A2A">
        <w:t xml:space="preserve"> </w:t>
      </w:r>
      <w:r w:rsidR="00897CD4">
        <w:t xml:space="preserve">use this power </w:t>
      </w:r>
      <w:r w:rsidR="009C4D3C" w:rsidDel="009F0A2A">
        <w:t>as a deterre</w:t>
      </w:r>
      <w:r w:rsidR="00897CD4">
        <w:t xml:space="preserve">nt, consistent with better practice modern regulatory </w:t>
      </w:r>
      <w:r w:rsidR="003A1E10">
        <w:t>administration</w:t>
      </w:r>
      <w:r w:rsidR="00897CD4">
        <w:t>.</w:t>
      </w:r>
    </w:p>
    <w:p w14:paraId="77CAF212" w14:textId="77777777" w:rsidR="009A5045" w:rsidRPr="00AD387A" w:rsidRDefault="00BC1F81" w:rsidP="00260375">
      <w:pPr>
        <w:pStyle w:val="ListParagraph"/>
        <w:numPr>
          <w:ilvl w:val="0"/>
          <w:numId w:val="17"/>
        </w:numPr>
        <w:ind w:left="567" w:hanging="567"/>
        <w:contextualSpacing w:val="0"/>
      </w:pPr>
      <w:r>
        <w:rPr>
          <w:rFonts w:eastAsia="Times New Roman" w:cstheme="minorHAnsi"/>
          <w:color w:val="auto"/>
        </w:rPr>
        <w:lastRenderedPageBreak/>
        <w:t>Stakeholder feedback included</w:t>
      </w:r>
      <w:r w:rsidR="009A5045">
        <w:rPr>
          <w:rFonts w:eastAsia="Times New Roman" w:cstheme="minorHAnsi"/>
          <w:color w:val="auto"/>
        </w:rPr>
        <w:t xml:space="preserve"> </w:t>
      </w:r>
      <w:r>
        <w:rPr>
          <w:rFonts w:eastAsia="Times New Roman" w:cstheme="minorHAnsi"/>
          <w:color w:val="auto"/>
        </w:rPr>
        <w:t>that</w:t>
      </w:r>
      <w:r w:rsidR="009A5045">
        <w:rPr>
          <w:rFonts w:eastAsia="Times New Roman" w:cstheme="minorHAnsi"/>
          <w:color w:val="auto"/>
        </w:rPr>
        <w:t xml:space="preserve"> consideration needs to be given to the privacy of Aboriginal and Torres Strait Islander peoples’ </w:t>
      </w:r>
      <w:r w:rsidR="009F0A2A">
        <w:rPr>
          <w:rFonts w:eastAsia="Times New Roman" w:cstheme="minorHAnsi"/>
          <w:color w:val="auto"/>
        </w:rPr>
        <w:t xml:space="preserve">personal </w:t>
      </w:r>
      <w:r w:rsidR="009A5045">
        <w:rPr>
          <w:rFonts w:eastAsia="Times New Roman" w:cstheme="minorHAnsi"/>
          <w:color w:val="auto"/>
        </w:rPr>
        <w:t>information; in particular by way of a paywall on ORIC’s website</w:t>
      </w:r>
      <w:r w:rsidR="005D54BA">
        <w:rPr>
          <w:rFonts w:eastAsia="Times New Roman" w:cstheme="minorHAnsi"/>
          <w:color w:val="auto"/>
        </w:rPr>
        <w:t xml:space="preserve"> </w:t>
      </w:r>
      <w:r w:rsidR="00A70810">
        <w:rPr>
          <w:rFonts w:eastAsia="Times New Roman" w:cstheme="minorHAnsi"/>
          <w:color w:val="auto"/>
        </w:rPr>
        <w:t>for</w:t>
      </w:r>
      <w:r w:rsidR="005D54BA">
        <w:rPr>
          <w:rFonts w:eastAsia="Times New Roman" w:cstheme="minorHAnsi"/>
          <w:color w:val="auto"/>
        </w:rPr>
        <w:t xml:space="preserve"> information </w:t>
      </w:r>
      <w:r w:rsidR="003A1E10">
        <w:rPr>
          <w:rFonts w:eastAsia="Times New Roman" w:cstheme="minorHAnsi"/>
          <w:color w:val="auto"/>
        </w:rPr>
        <w:t xml:space="preserve">held </w:t>
      </w:r>
      <w:r w:rsidR="00A70810">
        <w:rPr>
          <w:rFonts w:eastAsia="Times New Roman" w:cstheme="minorHAnsi"/>
          <w:color w:val="auto"/>
        </w:rPr>
        <w:t xml:space="preserve">on </w:t>
      </w:r>
      <w:r w:rsidR="005D54BA">
        <w:rPr>
          <w:rFonts w:eastAsia="Times New Roman" w:cstheme="minorHAnsi"/>
          <w:color w:val="auto"/>
        </w:rPr>
        <w:t>the Register of Aboriginal and Torres Strait Islander Corporations</w:t>
      </w:r>
      <w:r w:rsidR="009A5045">
        <w:rPr>
          <w:rFonts w:eastAsia="Times New Roman" w:cstheme="minorHAnsi"/>
          <w:color w:val="auto"/>
        </w:rPr>
        <w:t xml:space="preserve">. </w:t>
      </w:r>
      <w:r w:rsidR="003A1E10">
        <w:rPr>
          <w:rFonts w:eastAsia="Times New Roman" w:cstheme="minorHAnsi"/>
          <w:color w:val="auto"/>
        </w:rPr>
        <w:t>However, t</w:t>
      </w:r>
      <w:r w:rsidR="009A5045">
        <w:rPr>
          <w:rFonts w:eastAsia="Times New Roman" w:cstheme="minorHAnsi"/>
          <w:color w:val="auto"/>
        </w:rPr>
        <w:t xml:space="preserve">here was an expectation </w:t>
      </w:r>
      <w:r w:rsidR="00E67AC5">
        <w:rPr>
          <w:rFonts w:eastAsia="Times New Roman" w:cstheme="minorHAnsi"/>
          <w:color w:val="auto"/>
        </w:rPr>
        <w:t>personal and corporate</w:t>
      </w:r>
      <w:r w:rsidR="009A5045">
        <w:rPr>
          <w:rFonts w:eastAsia="Times New Roman" w:cstheme="minorHAnsi"/>
          <w:color w:val="auto"/>
        </w:rPr>
        <w:t xml:space="preserve"> information would remain available to members and directors at no cost. </w:t>
      </w:r>
      <w:r w:rsidR="002F5822">
        <w:rPr>
          <w:rFonts w:eastAsia="Times New Roman" w:cstheme="minorHAnsi"/>
          <w:color w:val="auto"/>
        </w:rPr>
        <w:t>E</w:t>
      </w:r>
      <w:r w:rsidR="009A5045">
        <w:rPr>
          <w:rFonts w:eastAsia="Times New Roman" w:cstheme="minorHAnsi"/>
          <w:color w:val="auto"/>
        </w:rPr>
        <w:t xml:space="preserve">xamination of this issue found it is unlikely to achieve </w:t>
      </w:r>
      <w:r w:rsidR="00E67AC5">
        <w:rPr>
          <w:rFonts w:eastAsia="Times New Roman" w:cstheme="minorHAnsi"/>
          <w:color w:val="auto"/>
        </w:rPr>
        <w:t>the</w:t>
      </w:r>
      <w:r w:rsidR="009A5045">
        <w:rPr>
          <w:rFonts w:eastAsia="Times New Roman" w:cstheme="minorHAnsi"/>
          <w:color w:val="auto"/>
        </w:rPr>
        <w:t xml:space="preserve"> expected </w:t>
      </w:r>
      <w:r w:rsidR="00E67AC5">
        <w:rPr>
          <w:rFonts w:eastAsia="Times New Roman" w:cstheme="minorHAnsi"/>
          <w:color w:val="auto"/>
        </w:rPr>
        <w:t>outcome</w:t>
      </w:r>
      <w:r w:rsidR="009A5045">
        <w:rPr>
          <w:rFonts w:eastAsia="Times New Roman" w:cstheme="minorHAnsi"/>
          <w:color w:val="auto"/>
        </w:rPr>
        <w:t xml:space="preserve"> of acting as a deterrent to people wanting to access CATSI corporation information </w:t>
      </w:r>
      <w:r w:rsidR="003A1E10">
        <w:rPr>
          <w:rFonts w:eastAsia="Times New Roman" w:cstheme="minorHAnsi"/>
          <w:color w:val="auto"/>
        </w:rPr>
        <w:t xml:space="preserve">for purposes other than a corporation’s business. A paywall would be </w:t>
      </w:r>
      <w:r w:rsidR="009A5045">
        <w:rPr>
          <w:rFonts w:eastAsia="Times New Roman" w:cstheme="minorHAnsi"/>
          <w:color w:val="auto"/>
        </w:rPr>
        <w:t>resource intensive to administer</w:t>
      </w:r>
      <w:r w:rsidR="003A1E10">
        <w:rPr>
          <w:rFonts w:eastAsia="Times New Roman" w:cstheme="minorHAnsi"/>
          <w:color w:val="auto"/>
        </w:rPr>
        <w:t>, would deliver limited benefits and could result in the redirection of ORIC resources as information held by the Registrar would still need to be freely available to CATSI corporations and their members</w:t>
      </w:r>
      <w:r w:rsidR="009A5045">
        <w:rPr>
          <w:rFonts w:eastAsia="Times New Roman" w:cstheme="minorHAnsi"/>
          <w:color w:val="auto"/>
        </w:rPr>
        <w:t xml:space="preserve">. </w:t>
      </w:r>
      <w:r w:rsidR="003A1E10">
        <w:rPr>
          <w:rFonts w:eastAsia="Times New Roman" w:cstheme="minorHAnsi"/>
          <w:color w:val="auto"/>
        </w:rPr>
        <w:t xml:space="preserve">Further, </w:t>
      </w:r>
      <w:r w:rsidR="005061AB">
        <w:rPr>
          <w:rFonts w:eastAsia="Times New Roman" w:cstheme="minorHAnsi"/>
          <w:color w:val="auto"/>
        </w:rPr>
        <w:t>a paywall arrangement</w:t>
      </w:r>
      <w:r w:rsidR="003039CE">
        <w:rPr>
          <w:rFonts w:eastAsia="Times New Roman" w:cstheme="minorHAnsi"/>
          <w:color w:val="auto"/>
        </w:rPr>
        <w:t xml:space="preserve"> </w:t>
      </w:r>
      <w:r w:rsidR="003A1E10">
        <w:rPr>
          <w:rFonts w:eastAsia="Times New Roman" w:cstheme="minorHAnsi"/>
          <w:color w:val="auto"/>
        </w:rPr>
        <w:t xml:space="preserve">could be </w:t>
      </w:r>
      <w:r w:rsidR="003039CE">
        <w:rPr>
          <w:rFonts w:eastAsia="Times New Roman" w:cstheme="minorHAnsi"/>
          <w:color w:val="auto"/>
        </w:rPr>
        <w:t xml:space="preserve">put in place now </w:t>
      </w:r>
      <w:r w:rsidR="003A1E10">
        <w:rPr>
          <w:rFonts w:eastAsia="Times New Roman" w:cstheme="minorHAnsi"/>
          <w:color w:val="auto"/>
        </w:rPr>
        <w:t>if the benefits were to outweigh the expected cost.</w:t>
      </w:r>
    </w:p>
    <w:p w14:paraId="77CAF213" w14:textId="77777777" w:rsidR="009C4D3C" w:rsidRDefault="00741996" w:rsidP="00260375">
      <w:pPr>
        <w:pStyle w:val="ListParagraph"/>
        <w:numPr>
          <w:ilvl w:val="0"/>
          <w:numId w:val="17"/>
        </w:numPr>
        <w:ind w:left="567" w:hanging="567"/>
        <w:contextualSpacing w:val="0"/>
      </w:pPr>
      <w:r>
        <w:t xml:space="preserve">Looking at proposed and actual changes to the Corporations Act, </w:t>
      </w:r>
      <w:r w:rsidRPr="00741996">
        <w:rPr>
          <w:i/>
        </w:rPr>
        <w:t>Native Title Act</w:t>
      </w:r>
      <w:r>
        <w:t xml:space="preserve"> </w:t>
      </w:r>
      <w:r w:rsidRPr="005C3517">
        <w:rPr>
          <w:i/>
        </w:rPr>
        <w:t>1993</w:t>
      </w:r>
      <w:r w:rsidR="005C3517" w:rsidRPr="005C3517">
        <w:rPr>
          <w:i/>
        </w:rPr>
        <w:t xml:space="preserve"> </w:t>
      </w:r>
      <w:r w:rsidR="005C3517">
        <w:t>(NTA)</w:t>
      </w:r>
      <w:r>
        <w:rPr>
          <w:i/>
        </w:rPr>
        <w:t xml:space="preserve"> </w:t>
      </w:r>
      <w:r>
        <w:t xml:space="preserve">and </w:t>
      </w:r>
      <w:r w:rsidRPr="0000557F">
        <w:rPr>
          <w:rFonts w:eastAsia="Times New Roman" w:cstheme="minorHAnsi"/>
          <w:i/>
          <w:color w:val="auto"/>
        </w:rPr>
        <w:t>Australian Charities and Not-for-profits Commission Act 2012</w:t>
      </w:r>
      <w:r>
        <w:rPr>
          <w:rFonts w:eastAsia="Times New Roman" w:cstheme="minorHAnsi"/>
          <w:color w:val="auto"/>
        </w:rPr>
        <w:t xml:space="preserve"> </w:t>
      </w:r>
      <w:r w:rsidRPr="008C02CC">
        <w:rPr>
          <w:rFonts w:eastAsia="Times New Roman" w:cstheme="minorHAnsi"/>
          <w:color w:val="auto"/>
        </w:rPr>
        <w:t>(ACNC Act)</w:t>
      </w:r>
      <w:r>
        <w:rPr>
          <w:rFonts w:eastAsia="Times New Roman" w:cstheme="minorHAnsi"/>
          <w:color w:val="auto"/>
        </w:rPr>
        <w:t>, th</w:t>
      </w:r>
      <w:r w:rsidR="005C3517">
        <w:rPr>
          <w:rFonts w:eastAsia="Times New Roman" w:cstheme="minorHAnsi"/>
          <w:color w:val="auto"/>
        </w:rPr>
        <w:t>ere</w:t>
      </w:r>
      <w:r>
        <w:rPr>
          <w:rFonts w:eastAsia="Times New Roman" w:cstheme="minorHAnsi"/>
          <w:color w:val="auto"/>
        </w:rPr>
        <w:t xml:space="preserve"> was scope to include measures under the CATSI</w:t>
      </w:r>
      <w:r w:rsidR="005C3517">
        <w:rPr>
          <w:rFonts w:eastAsia="Times New Roman" w:cstheme="minorHAnsi"/>
          <w:color w:val="auto"/>
        </w:rPr>
        <w:t> </w:t>
      </w:r>
      <w:r>
        <w:rPr>
          <w:rFonts w:eastAsia="Times New Roman" w:cstheme="minorHAnsi"/>
          <w:color w:val="auto"/>
        </w:rPr>
        <w:t xml:space="preserve">Act </w:t>
      </w:r>
      <w:r w:rsidR="002F5822">
        <w:rPr>
          <w:rFonts w:eastAsia="Times New Roman" w:cstheme="minorHAnsi"/>
          <w:color w:val="auto"/>
        </w:rPr>
        <w:t xml:space="preserve">that </w:t>
      </w:r>
      <w:r>
        <w:rPr>
          <w:rFonts w:eastAsia="Times New Roman" w:cstheme="minorHAnsi"/>
          <w:color w:val="auto"/>
        </w:rPr>
        <w:t xml:space="preserve">either </w:t>
      </w:r>
      <w:r w:rsidR="002F5822">
        <w:rPr>
          <w:rFonts w:eastAsia="Times New Roman" w:cstheme="minorHAnsi"/>
          <w:color w:val="auto"/>
        </w:rPr>
        <w:t>replicated</w:t>
      </w:r>
      <w:r>
        <w:rPr>
          <w:rFonts w:eastAsia="Times New Roman" w:cstheme="minorHAnsi"/>
          <w:color w:val="auto"/>
        </w:rPr>
        <w:t xml:space="preserve"> or complement</w:t>
      </w:r>
      <w:r w:rsidR="002F5822">
        <w:rPr>
          <w:rFonts w:eastAsia="Times New Roman" w:cstheme="minorHAnsi"/>
          <w:color w:val="auto"/>
        </w:rPr>
        <w:t>ed</w:t>
      </w:r>
      <w:r>
        <w:rPr>
          <w:rFonts w:eastAsia="Times New Roman" w:cstheme="minorHAnsi"/>
          <w:color w:val="auto"/>
        </w:rPr>
        <w:t xml:space="preserve"> provision</w:t>
      </w:r>
      <w:r w:rsidR="003039CE">
        <w:rPr>
          <w:rFonts w:eastAsia="Times New Roman" w:cstheme="minorHAnsi"/>
          <w:color w:val="auto"/>
        </w:rPr>
        <w:t>s</w:t>
      </w:r>
      <w:r>
        <w:rPr>
          <w:rFonts w:eastAsia="Times New Roman" w:cstheme="minorHAnsi"/>
          <w:color w:val="auto"/>
        </w:rPr>
        <w:t xml:space="preserve"> in those </w:t>
      </w:r>
      <w:r w:rsidR="005D54BA">
        <w:rPr>
          <w:rFonts w:eastAsia="Times New Roman" w:cstheme="minorHAnsi"/>
          <w:color w:val="auto"/>
        </w:rPr>
        <w:t>Acts</w:t>
      </w:r>
      <w:r>
        <w:rPr>
          <w:rFonts w:eastAsia="Times New Roman" w:cstheme="minorHAnsi"/>
          <w:color w:val="auto"/>
        </w:rPr>
        <w:t xml:space="preserve">. </w:t>
      </w:r>
      <w:r w:rsidR="005C3517">
        <w:rPr>
          <w:rFonts w:eastAsia="Times New Roman" w:cstheme="minorHAnsi"/>
          <w:color w:val="auto"/>
        </w:rPr>
        <w:t xml:space="preserve">For example, the Corporations Act was updated in 2019 with expanded </w:t>
      </w:r>
      <w:proofErr w:type="spellStart"/>
      <w:r w:rsidR="005C3517">
        <w:rPr>
          <w:rFonts w:eastAsia="Times New Roman" w:cstheme="minorHAnsi"/>
          <w:color w:val="auto"/>
        </w:rPr>
        <w:t>whistleblower</w:t>
      </w:r>
      <w:proofErr w:type="spellEnd"/>
      <w:r w:rsidR="005C3517">
        <w:rPr>
          <w:rFonts w:eastAsia="Times New Roman" w:cstheme="minorHAnsi"/>
          <w:color w:val="auto"/>
        </w:rPr>
        <w:t xml:space="preserve"> provisions </w:t>
      </w:r>
      <w:r w:rsidR="003039CE">
        <w:rPr>
          <w:rFonts w:eastAsia="Times New Roman" w:cstheme="minorHAnsi"/>
          <w:color w:val="auto"/>
        </w:rPr>
        <w:t>that</w:t>
      </w:r>
      <w:r w:rsidR="005C3517">
        <w:rPr>
          <w:rFonts w:eastAsia="Times New Roman" w:cstheme="minorHAnsi"/>
          <w:color w:val="auto"/>
        </w:rPr>
        <w:t xml:space="preserve"> could</w:t>
      </w:r>
      <w:r w:rsidR="003039CE">
        <w:rPr>
          <w:rFonts w:eastAsia="Times New Roman" w:cstheme="minorHAnsi"/>
          <w:color w:val="auto"/>
        </w:rPr>
        <w:t xml:space="preserve"> also</w:t>
      </w:r>
      <w:r w:rsidR="005C3517">
        <w:rPr>
          <w:rFonts w:eastAsia="Times New Roman" w:cstheme="minorHAnsi"/>
          <w:color w:val="auto"/>
        </w:rPr>
        <w:t xml:space="preserve"> be appropriate for inclusion in the CATSI Act and the NTA may be </w:t>
      </w:r>
      <w:r w:rsidR="005D54BA">
        <w:rPr>
          <w:rFonts w:eastAsia="Times New Roman" w:cstheme="minorHAnsi"/>
          <w:color w:val="auto"/>
        </w:rPr>
        <w:t xml:space="preserve">amended </w:t>
      </w:r>
      <w:r w:rsidR="005C3517">
        <w:rPr>
          <w:rFonts w:eastAsia="Times New Roman" w:cstheme="minorHAnsi"/>
          <w:color w:val="auto"/>
        </w:rPr>
        <w:t xml:space="preserve">to include new mediation provisions that could be partnered with subsequent arbitration options. </w:t>
      </w:r>
      <w:r w:rsidR="009A5045">
        <w:rPr>
          <w:rFonts w:eastAsia="Times New Roman" w:cstheme="minorHAnsi"/>
          <w:color w:val="auto"/>
        </w:rPr>
        <w:t xml:space="preserve">There was support for these ideas and </w:t>
      </w:r>
      <w:r w:rsidR="005C3517">
        <w:rPr>
          <w:rFonts w:eastAsia="Times New Roman" w:cstheme="minorHAnsi"/>
          <w:color w:val="auto"/>
        </w:rPr>
        <w:t>stakeholders expressed a</w:t>
      </w:r>
      <w:r w:rsidR="009A5045">
        <w:rPr>
          <w:rFonts w:eastAsia="Times New Roman" w:cstheme="minorHAnsi"/>
          <w:color w:val="auto"/>
        </w:rPr>
        <w:t xml:space="preserve"> general </w:t>
      </w:r>
      <w:r w:rsidR="005C3517">
        <w:rPr>
          <w:rFonts w:eastAsia="Times New Roman" w:cstheme="minorHAnsi"/>
          <w:color w:val="auto"/>
        </w:rPr>
        <w:t xml:space="preserve">expectation </w:t>
      </w:r>
      <w:r w:rsidR="003A1E10">
        <w:rPr>
          <w:rFonts w:eastAsia="Times New Roman" w:cstheme="minorHAnsi"/>
          <w:color w:val="auto"/>
        </w:rPr>
        <w:t xml:space="preserve">that the </w:t>
      </w:r>
      <w:r w:rsidR="005C3517">
        <w:rPr>
          <w:rFonts w:eastAsia="Times New Roman" w:cstheme="minorHAnsi"/>
          <w:color w:val="auto"/>
        </w:rPr>
        <w:t xml:space="preserve">CATSI </w:t>
      </w:r>
      <w:r w:rsidR="007F181F">
        <w:rPr>
          <w:rFonts w:eastAsia="Times New Roman" w:cstheme="minorHAnsi"/>
          <w:color w:val="auto"/>
        </w:rPr>
        <w:t xml:space="preserve">Act </w:t>
      </w:r>
      <w:r w:rsidR="003A1E10">
        <w:rPr>
          <w:rFonts w:eastAsia="Times New Roman" w:cstheme="minorHAnsi"/>
          <w:color w:val="auto"/>
        </w:rPr>
        <w:t xml:space="preserve">keep pace </w:t>
      </w:r>
      <w:r w:rsidR="007F181F">
        <w:rPr>
          <w:rFonts w:eastAsia="Times New Roman" w:cstheme="minorHAnsi"/>
          <w:color w:val="auto"/>
        </w:rPr>
        <w:t>with relevant legislation and standards.</w:t>
      </w:r>
    </w:p>
    <w:p w14:paraId="77CAF214" w14:textId="77777777" w:rsidR="007F181F" w:rsidRPr="007F181F" w:rsidRDefault="002F5822" w:rsidP="00260375">
      <w:pPr>
        <w:pStyle w:val="ListParagraph"/>
        <w:numPr>
          <w:ilvl w:val="0"/>
          <w:numId w:val="17"/>
        </w:numPr>
        <w:ind w:left="567" w:hanging="567"/>
        <w:contextualSpacing w:val="0"/>
      </w:pPr>
      <w:r>
        <w:rPr>
          <w:rFonts w:eastAsia="Times New Roman" w:cstheme="minorHAnsi"/>
          <w:color w:val="auto"/>
        </w:rPr>
        <w:t>Stakeholders identified</w:t>
      </w:r>
      <w:r w:rsidR="003039CE">
        <w:rPr>
          <w:rFonts w:eastAsia="Times New Roman" w:cstheme="minorHAnsi"/>
          <w:color w:val="auto"/>
        </w:rPr>
        <w:t xml:space="preserve"> other aspects of the CATSI Act </w:t>
      </w:r>
      <w:r>
        <w:rPr>
          <w:rFonts w:eastAsia="Times New Roman" w:cstheme="minorHAnsi"/>
          <w:color w:val="auto"/>
        </w:rPr>
        <w:t xml:space="preserve">that </w:t>
      </w:r>
      <w:r w:rsidR="003A1E10">
        <w:rPr>
          <w:rFonts w:eastAsia="Times New Roman" w:cstheme="minorHAnsi"/>
          <w:color w:val="auto"/>
        </w:rPr>
        <w:t>could be updated to</w:t>
      </w:r>
      <w:r w:rsidR="003039CE">
        <w:rPr>
          <w:rFonts w:eastAsia="Times New Roman" w:cstheme="minorHAnsi"/>
          <w:color w:val="auto"/>
        </w:rPr>
        <w:t xml:space="preserve"> better</w:t>
      </w:r>
      <w:r w:rsidR="007F181F">
        <w:rPr>
          <w:rFonts w:eastAsia="Times New Roman" w:cstheme="minorHAnsi"/>
          <w:color w:val="auto"/>
        </w:rPr>
        <w:t xml:space="preserve"> reflect modern ways of </w:t>
      </w:r>
      <w:r>
        <w:rPr>
          <w:rFonts w:eastAsia="Times New Roman" w:cstheme="minorHAnsi"/>
          <w:color w:val="auto"/>
        </w:rPr>
        <w:t>operating</w:t>
      </w:r>
      <w:r w:rsidR="007F181F">
        <w:rPr>
          <w:rFonts w:eastAsia="Times New Roman" w:cstheme="minorHAnsi"/>
          <w:color w:val="auto"/>
        </w:rPr>
        <w:t xml:space="preserve"> such as storing, accessing and sharing information. </w:t>
      </w:r>
      <w:r w:rsidR="003039CE">
        <w:rPr>
          <w:rFonts w:eastAsia="Times New Roman" w:cstheme="minorHAnsi"/>
          <w:color w:val="auto"/>
        </w:rPr>
        <w:t xml:space="preserve">Consistently </w:t>
      </w:r>
      <w:r w:rsidR="007F181F">
        <w:rPr>
          <w:rFonts w:eastAsia="Times New Roman" w:cstheme="minorHAnsi"/>
          <w:color w:val="auto"/>
        </w:rPr>
        <w:t>though</w:t>
      </w:r>
      <w:r w:rsidR="003039CE">
        <w:rPr>
          <w:rFonts w:eastAsia="Times New Roman" w:cstheme="minorHAnsi"/>
          <w:color w:val="auto"/>
        </w:rPr>
        <w:t>,</w:t>
      </w:r>
      <w:r w:rsidR="007F181F">
        <w:rPr>
          <w:rFonts w:eastAsia="Times New Roman" w:cstheme="minorHAnsi"/>
          <w:color w:val="auto"/>
        </w:rPr>
        <w:t xml:space="preserve"> stakeholders tho</w:t>
      </w:r>
      <w:r w:rsidR="00292ED5">
        <w:rPr>
          <w:rFonts w:eastAsia="Times New Roman" w:cstheme="minorHAnsi"/>
          <w:color w:val="auto"/>
        </w:rPr>
        <w:t>ught</w:t>
      </w:r>
      <w:r w:rsidR="007F181F">
        <w:rPr>
          <w:rFonts w:eastAsia="Times New Roman" w:cstheme="minorHAnsi"/>
          <w:color w:val="auto"/>
        </w:rPr>
        <w:t xml:space="preserve"> it was important no particular cohort was disadvantaged through modernisation and in particular older people have continued access to notices and information in a format </w:t>
      </w:r>
      <w:r w:rsidR="00292ED5">
        <w:rPr>
          <w:rFonts w:eastAsia="Times New Roman" w:cstheme="minorHAnsi"/>
          <w:color w:val="auto"/>
        </w:rPr>
        <w:t>suitable to</w:t>
      </w:r>
      <w:r w:rsidR="007F181F">
        <w:rPr>
          <w:rFonts w:eastAsia="Times New Roman" w:cstheme="minorHAnsi"/>
          <w:color w:val="auto"/>
        </w:rPr>
        <w:t xml:space="preserve"> their needs.</w:t>
      </w:r>
    </w:p>
    <w:p w14:paraId="77CAF215" w14:textId="77777777" w:rsidR="00AD387A" w:rsidRPr="001F3C0A" w:rsidRDefault="003039CE" w:rsidP="00260375">
      <w:pPr>
        <w:pStyle w:val="ListParagraph"/>
        <w:numPr>
          <w:ilvl w:val="0"/>
          <w:numId w:val="17"/>
        </w:numPr>
        <w:ind w:left="567" w:hanging="567"/>
        <w:contextualSpacing w:val="0"/>
      </w:pPr>
      <w:r w:rsidRPr="001F3C0A">
        <w:t>In line</w:t>
      </w:r>
      <w:r w:rsidR="00AD387A" w:rsidRPr="001F3C0A">
        <w:t xml:space="preserve"> with feedback</w:t>
      </w:r>
      <w:r w:rsidR="00AD387A" w:rsidRPr="000B7301">
        <w:t xml:space="preserve"> </w:t>
      </w:r>
      <w:r w:rsidR="001F3C0A" w:rsidRPr="006F6D2B">
        <w:t xml:space="preserve">received </w:t>
      </w:r>
      <w:r w:rsidR="00AD387A" w:rsidRPr="001F3C0A">
        <w:t xml:space="preserve">that Aboriginal and Torres Strait Islander people need to be able to make decisions </w:t>
      </w:r>
      <w:r w:rsidR="001F3C0A" w:rsidRPr="006F6D2B">
        <w:t xml:space="preserve">about </w:t>
      </w:r>
      <w:r w:rsidR="00AD387A" w:rsidRPr="001F3C0A">
        <w:t xml:space="preserve">their corporations we have </w:t>
      </w:r>
      <w:r w:rsidR="001F3C0A" w:rsidRPr="006F6D2B">
        <w:t>made a number of recommendation</w:t>
      </w:r>
      <w:r w:rsidR="002C53AE">
        <w:t>s</w:t>
      </w:r>
      <w:r w:rsidR="001F3C0A" w:rsidRPr="006F6D2B">
        <w:t xml:space="preserve"> to strengthen and streamline the </w:t>
      </w:r>
      <w:r w:rsidRPr="001F3C0A">
        <w:t>CATSI</w:t>
      </w:r>
      <w:r w:rsidR="001F3C0A" w:rsidRPr="006F6D2B">
        <w:t xml:space="preserve"> Act</w:t>
      </w:r>
      <w:r w:rsidR="00AD387A" w:rsidRPr="001F3C0A">
        <w:t xml:space="preserve">. </w:t>
      </w:r>
      <w:r w:rsidR="008F6355" w:rsidRPr="001F3C0A">
        <w:t xml:space="preserve">We agree with the feedback that greater </w:t>
      </w:r>
      <w:r w:rsidR="001F3C0A" w:rsidRPr="006F6D2B">
        <w:t>decision-making</w:t>
      </w:r>
      <w:r w:rsidR="008F6355" w:rsidRPr="001F3C0A">
        <w:t xml:space="preserve"> power is critical to self-determination—</w:t>
      </w:r>
      <w:r w:rsidRPr="001F3C0A">
        <w:t xml:space="preserve">which fittingly is </w:t>
      </w:r>
      <w:r w:rsidR="008F6355" w:rsidRPr="001F3C0A">
        <w:t>also the historical basis of the CATSI Act.</w:t>
      </w:r>
    </w:p>
    <w:p w14:paraId="77CAF216" w14:textId="77777777" w:rsidR="00AA541E" w:rsidRDefault="00AA541E" w:rsidP="00260375">
      <w:pPr>
        <w:pStyle w:val="Title"/>
      </w:pPr>
      <w:bookmarkStart w:id="9" w:name="_Toc54105133"/>
      <w:bookmarkStart w:id="10" w:name="_Toc54195075"/>
      <w:bookmarkStart w:id="11" w:name="_Toc54337150"/>
      <w:bookmarkStart w:id="12" w:name="_Toc54362478"/>
      <w:bookmarkStart w:id="13" w:name="_Toc54597945"/>
      <w:bookmarkStart w:id="14" w:name="_Toc54684144"/>
      <w:bookmarkStart w:id="15" w:name="_Toc63438938"/>
      <w:bookmarkStart w:id="16" w:name="_Toc63435454"/>
      <w:r>
        <w:t>Recommendations</w:t>
      </w:r>
      <w:bookmarkEnd w:id="9"/>
      <w:bookmarkEnd w:id="10"/>
      <w:bookmarkEnd w:id="11"/>
      <w:bookmarkEnd w:id="12"/>
      <w:bookmarkEnd w:id="13"/>
      <w:bookmarkEnd w:id="14"/>
      <w:bookmarkEnd w:id="15"/>
      <w:bookmarkEnd w:id="16"/>
    </w:p>
    <w:p w14:paraId="77CAF217" w14:textId="77777777" w:rsidR="009918E2" w:rsidRDefault="00CF18C1" w:rsidP="00260375">
      <w:pPr>
        <w:pStyle w:val="ListParagraph"/>
        <w:numPr>
          <w:ilvl w:val="0"/>
          <w:numId w:val="17"/>
        </w:numPr>
        <w:ind w:left="567" w:hanging="567"/>
        <w:contextualSpacing w:val="0"/>
      </w:pPr>
      <w:r>
        <w:t xml:space="preserve">The </w:t>
      </w:r>
      <w:r w:rsidR="00427CC3">
        <w:t>R</w:t>
      </w:r>
      <w:r>
        <w:t xml:space="preserve">eview has made </w:t>
      </w:r>
      <w:r w:rsidR="00B0438A">
        <w:t>72</w:t>
      </w:r>
      <w:r>
        <w:t xml:space="preserve"> recommendations for consideration by </w:t>
      </w:r>
      <w:r w:rsidR="00931BCF">
        <w:t xml:space="preserve">the Australian </w:t>
      </w:r>
      <w:r>
        <w:t xml:space="preserve">Government. </w:t>
      </w:r>
      <w:r w:rsidR="00861EEA">
        <w:t xml:space="preserve">Table 1 </w:t>
      </w:r>
      <w:r>
        <w:t>o</w:t>
      </w:r>
      <w:r w:rsidR="00861EEA">
        <w:t>utlines the</w:t>
      </w:r>
      <w:r>
        <w:t xml:space="preserve"> recommendations made in this report. </w:t>
      </w:r>
    </w:p>
    <w:p w14:paraId="77CAF218" w14:textId="77777777" w:rsidR="00AA541E" w:rsidRPr="001F3C0A" w:rsidRDefault="009918E2" w:rsidP="00260375">
      <w:pPr>
        <w:pStyle w:val="ListParagraph"/>
        <w:numPr>
          <w:ilvl w:val="0"/>
          <w:numId w:val="17"/>
        </w:numPr>
        <w:ind w:left="567" w:hanging="567"/>
        <w:contextualSpacing w:val="0"/>
      </w:pPr>
      <w:r w:rsidRPr="001F3C0A">
        <w:t xml:space="preserve">During consultation, a </w:t>
      </w:r>
      <w:r w:rsidR="00CF18C1" w:rsidRPr="001F3C0A">
        <w:t xml:space="preserve">number of </w:t>
      </w:r>
      <w:r w:rsidRPr="001F3C0A">
        <w:t>matters</w:t>
      </w:r>
      <w:r w:rsidR="00CF18C1" w:rsidRPr="001F3C0A">
        <w:t xml:space="preserve"> were raised which are outside the scope the CATSI Act Review but which </w:t>
      </w:r>
      <w:r w:rsidR="001F3C0A" w:rsidRPr="006F6D2B">
        <w:t xml:space="preserve">are being given further consideration by the </w:t>
      </w:r>
      <w:r w:rsidR="00877E26" w:rsidRPr="001F3C0A">
        <w:t>National Indigenous Australians Agency (</w:t>
      </w:r>
      <w:r w:rsidR="00CF18C1" w:rsidRPr="001F3C0A">
        <w:t>NIAA</w:t>
      </w:r>
      <w:r w:rsidR="00877E26" w:rsidRPr="001F3C0A">
        <w:t>)</w:t>
      </w:r>
      <w:r w:rsidR="00CF18C1" w:rsidRPr="001F3C0A">
        <w:t xml:space="preserve"> and/or </w:t>
      </w:r>
      <w:r w:rsidR="00B855CF">
        <w:rPr>
          <w:rFonts w:ascii="Calibri" w:eastAsia="Calibri" w:hAnsi="Calibri" w:cs="Times New Roman"/>
          <w:color w:val="262626"/>
          <w:lang w:val="en-US"/>
        </w:rPr>
        <w:t>ORIC</w:t>
      </w:r>
      <w:r w:rsidR="00CF18C1" w:rsidRPr="001F3C0A">
        <w:t xml:space="preserve">. These </w:t>
      </w:r>
      <w:r w:rsidRPr="001F3C0A">
        <w:t>matters are outlined in Appendices 1 and 2</w:t>
      </w:r>
      <w:r w:rsidR="00CF18C1" w:rsidRPr="001F3C0A">
        <w:t xml:space="preserve">. </w:t>
      </w:r>
    </w:p>
    <w:p w14:paraId="77CAF219" w14:textId="77777777" w:rsidR="0089590D" w:rsidRPr="00B5283E" w:rsidRDefault="0089590D" w:rsidP="00260375">
      <w:pPr>
        <w:pStyle w:val="Caption"/>
        <w:spacing w:before="0" w:after="0"/>
        <w:ind w:right="281"/>
      </w:pPr>
      <w:r w:rsidRPr="00B5283E">
        <w:t>Table</w:t>
      </w:r>
      <w:r w:rsidR="005B1169">
        <w:t xml:space="preserve"> </w:t>
      </w:r>
      <w:r>
        <w:t>1:</w:t>
      </w:r>
      <w:r w:rsidRPr="00B5283E">
        <w:t xml:space="preserve"> </w:t>
      </w:r>
      <w:r w:rsidR="008B518B">
        <w:t xml:space="preserve">CATSI Act Review </w:t>
      </w:r>
      <w:r w:rsidR="009E7EA9">
        <w:t xml:space="preserve">Final </w:t>
      </w:r>
      <w:r w:rsidR="00D64012">
        <w:t>R</w:t>
      </w:r>
      <w:r w:rsidR="009E7EA9">
        <w:t xml:space="preserve">eport </w:t>
      </w:r>
      <w:r>
        <w:t>Recommendations</w:t>
      </w:r>
    </w:p>
    <w:tbl>
      <w:tblPr>
        <w:tblStyle w:val="NIAADefaultTableStyle"/>
        <w:tblW w:w="10206" w:type="dxa"/>
        <w:tblLook w:val="0620" w:firstRow="1" w:lastRow="0" w:firstColumn="0" w:lastColumn="0" w:noHBand="1" w:noVBand="1"/>
        <w:tblCaption w:val="Table 1: CATSI Act Review Final Report Recommendations"/>
        <w:tblDescription w:val="Listing of recommendations by Chapter."/>
      </w:tblPr>
      <w:tblGrid>
        <w:gridCol w:w="796"/>
        <w:gridCol w:w="9410"/>
      </w:tblGrid>
      <w:tr w:rsidR="0089590D" w14:paraId="77CAF21C" w14:textId="77777777" w:rsidTr="00A14365">
        <w:trPr>
          <w:cnfStyle w:val="100000000000" w:firstRow="1" w:lastRow="0" w:firstColumn="0" w:lastColumn="0" w:oddVBand="0" w:evenVBand="0" w:oddHBand="0" w:evenHBand="0" w:firstRowFirstColumn="0" w:firstRowLastColumn="0" w:lastRowFirstColumn="0" w:lastRowLastColumn="0"/>
          <w:trHeight w:val="350"/>
        </w:trPr>
        <w:tc>
          <w:tcPr>
            <w:tcW w:w="796" w:type="dxa"/>
            <w:shd w:val="clear" w:color="auto" w:fill="A6A6A6" w:themeFill="background1" w:themeFillShade="A6"/>
          </w:tcPr>
          <w:p w14:paraId="77CAF21A" w14:textId="77777777" w:rsidR="0089590D" w:rsidRPr="00BF3943" w:rsidRDefault="0089590D" w:rsidP="00260375">
            <w:pPr>
              <w:ind w:right="281"/>
              <w:rPr>
                <w:color w:val="FFFFFF" w:themeColor="background1"/>
              </w:rPr>
            </w:pPr>
            <w:r>
              <w:rPr>
                <w:color w:val="FFFFFF" w:themeColor="background1"/>
              </w:rPr>
              <w:t>No.</w:t>
            </w:r>
          </w:p>
        </w:tc>
        <w:tc>
          <w:tcPr>
            <w:tcW w:w="9410" w:type="dxa"/>
            <w:shd w:val="clear" w:color="auto" w:fill="A6A6A6" w:themeFill="background1" w:themeFillShade="A6"/>
          </w:tcPr>
          <w:p w14:paraId="77CAF21B" w14:textId="77777777" w:rsidR="0089590D" w:rsidRPr="00BF3943" w:rsidRDefault="0089590D" w:rsidP="00260375">
            <w:pPr>
              <w:ind w:right="281"/>
              <w:rPr>
                <w:color w:val="FFFFFF" w:themeColor="background1"/>
              </w:rPr>
            </w:pPr>
            <w:r>
              <w:rPr>
                <w:color w:val="FFFFFF" w:themeColor="background1"/>
              </w:rPr>
              <w:t>Recommendation</w:t>
            </w:r>
          </w:p>
        </w:tc>
      </w:tr>
      <w:tr w:rsidR="0087239D" w:rsidRPr="0015537B" w14:paraId="77CAF21E" w14:textId="77777777" w:rsidTr="00100733">
        <w:trPr>
          <w:trHeight w:val="350"/>
        </w:trPr>
        <w:tc>
          <w:tcPr>
            <w:tcW w:w="10206" w:type="dxa"/>
            <w:gridSpan w:val="2"/>
          </w:tcPr>
          <w:p w14:paraId="77CAF21D" w14:textId="77777777" w:rsidR="0087239D" w:rsidRDefault="0087239D" w:rsidP="00260375">
            <w:pPr>
              <w:pStyle w:val="TableHeading"/>
            </w:pPr>
            <w:r w:rsidRPr="0087239D">
              <w:rPr>
                <w:color w:val="auto"/>
              </w:rPr>
              <w:t>Chapter 2 Objects of the CATSI Act</w:t>
            </w:r>
          </w:p>
        </w:tc>
      </w:tr>
      <w:tr w:rsidR="0089590D" w:rsidRPr="0015537B" w14:paraId="77CAF221" w14:textId="77777777" w:rsidTr="0087239D">
        <w:trPr>
          <w:trHeight w:val="350"/>
        </w:trPr>
        <w:tc>
          <w:tcPr>
            <w:tcW w:w="796" w:type="dxa"/>
          </w:tcPr>
          <w:p w14:paraId="77CAF21F" w14:textId="77777777" w:rsidR="0089590D" w:rsidRDefault="007B68FA" w:rsidP="00260375">
            <w:pPr>
              <w:pStyle w:val="BodyText"/>
              <w:ind w:right="281"/>
            </w:pPr>
            <w:r>
              <w:t>1</w:t>
            </w:r>
          </w:p>
        </w:tc>
        <w:tc>
          <w:tcPr>
            <w:tcW w:w="9410" w:type="dxa"/>
          </w:tcPr>
          <w:p w14:paraId="77CAF220" w14:textId="77777777" w:rsidR="0089590D" w:rsidRDefault="007B68FA" w:rsidP="00260375">
            <w:pPr>
              <w:ind w:right="281"/>
            </w:pPr>
            <w:r>
              <w:t>It is recommended the objects of the CATSI Act be amended to better reflect its role by referring to capacity building, promoting modern governance and accommodating Aboriginal and Torres Strait Islander tradition and circumstance.</w:t>
            </w:r>
          </w:p>
        </w:tc>
      </w:tr>
      <w:tr w:rsidR="0089590D" w:rsidRPr="009D4A2A" w14:paraId="77CAF224" w14:textId="77777777" w:rsidTr="0087239D">
        <w:trPr>
          <w:trHeight w:val="350"/>
        </w:trPr>
        <w:tc>
          <w:tcPr>
            <w:tcW w:w="796" w:type="dxa"/>
          </w:tcPr>
          <w:p w14:paraId="77CAF222" w14:textId="77777777" w:rsidR="0089590D" w:rsidRDefault="007B68FA" w:rsidP="00260375">
            <w:pPr>
              <w:ind w:right="281"/>
            </w:pPr>
            <w:r>
              <w:t>2</w:t>
            </w:r>
          </w:p>
        </w:tc>
        <w:tc>
          <w:tcPr>
            <w:tcW w:w="9410" w:type="dxa"/>
          </w:tcPr>
          <w:p w14:paraId="77CAF223" w14:textId="77777777" w:rsidR="0089590D" w:rsidRDefault="007B68FA" w:rsidP="00260375">
            <w:pPr>
              <w:ind w:right="281"/>
            </w:pPr>
            <w:r>
              <w:t>It is recommended the CATSI Act be retained as a special measure.</w:t>
            </w:r>
          </w:p>
        </w:tc>
      </w:tr>
      <w:tr w:rsidR="0089590D" w:rsidRPr="009D4A2A" w14:paraId="77CAF227" w14:textId="77777777" w:rsidTr="0087239D">
        <w:trPr>
          <w:trHeight w:val="350"/>
        </w:trPr>
        <w:tc>
          <w:tcPr>
            <w:tcW w:w="796" w:type="dxa"/>
          </w:tcPr>
          <w:p w14:paraId="77CAF225" w14:textId="77777777" w:rsidR="0089590D" w:rsidRPr="00896C2A" w:rsidRDefault="007B68FA" w:rsidP="00260375">
            <w:pPr>
              <w:ind w:right="281"/>
            </w:pPr>
            <w:r>
              <w:t>3</w:t>
            </w:r>
          </w:p>
        </w:tc>
        <w:tc>
          <w:tcPr>
            <w:tcW w:w="9410" w:type="dxa"/>
          </w:tcPr>
          <w:p w14:paraId="77CAF226" w14:textId="77777777" w:rsidR="0089590D" w:rsidRPr="00896C2A" w:rsidRDefault="007B68FA" w:rsidP="00260375">
            <w:pPr>
              <w:ind w:right="281"/>
            </w:pPr>
            <w:r>
              <w:t>It is recommended the CATSI Act be amended to include a provision requiring review of the CATSI Act every seven years.</w:t>
            </w:r>
          </w:p>
        </w:tc>
      </w:tr>
      <w:tr w:rsidR="0087239D" w:rsidRPr="009D4A2A" w14:paraId="77CAF229" w14:textId="77777777" w:rsidTr="00100733">
        <w:trPr>
          <w:trHeight w:val="350"/>
        </w:trPr>
        <w:tc>
          <w:tcPr>
            <w:tcW w:w="10206" w:type="dxa"/>
            <w:gridSpan w:val="2"/>
          </w:tcPr>
          <w:p w14:paraId="77CAF228" w14:textId="77777777" w:rsidR="0087239D" w:rsidRDefault="0087239D" w:rsidP="00260375">
            <w:pPr>
              <w:pStyle w:val="TableHeading"/>
            </w:pPr>
            <w:r w:rsidRPr="0087239D">
              <w:rPr>
                <w:color w:val="auto"/>
              </w:rPr>
              <w:t>Chapter 3 Powers and functions of the Registrar</w:t>
            </w:r>
          </w:p>
        </w:tc>
      </w:tr>
      <w:tr w:rsidR="0089590D" w:rsidRPr="009D4A2A" w14:paraId="77CAF22C" w14:textId="77777777" w:rsidTr="0087239D">
        <w:trPr>
          <w:trHeight w:val="350"/>
        </w:trPr>
        <w:tc>
          <w:tcPr>
            <w:tcW w:w="796" w:type="dxa"/>
          </w:tcPr>
          <w:p w14:paraId="77CAF22A" w14:textId="77777777" w:rsidR="0089590D" w:rsidRDefault="007B68FA" w:rsidP="00260375">
            <w:pPr>
              <w:ind w:right="281"/>
            </w:pPr>
            <w:r>
              <w:t>4</w:t>
            </w:r>
          </w:p>
        </w:tc>
        <w:tc>
          <w:tcPr>
            <w:tcW w:w="9410" w:type="dxa"/>
          </w:tcPr>
          <w:p w14:paraId="77CAF22B" w14:textId="77777777" w:rsidR="0089590D" w:rsidRDefault="007B68FA" w:rsidP="00260375">
            <w:pPr>
              <w:ind w:right="281"/>
            </w:pPr>
            <w:r>
              <w:t>It is recommended the Registrar’s powers be expanded to include the ability to issue penalty notices.</w:t>
            </w:r>
          </w:p>
        </w:tc>
      </w:tr>
      <w:tr w:rsidR="0089590D" w:rsidRPr="0015537B" w14:paraId="77CAF22F" w14:textId="77777777" w:rsidTr="0087239D">
        <w:trPr>
          <w:trHeight w:val="350"/>
        </w:trPr>
        <w:tc>
          <w:tcPr>
            <w:tcW w:w="796" w:type="dxa"/>
          </w:tcPr>
          <w:p w14:paraId="77CAF22D" w14:textId="77777777" w:rsidR="0089590D" w:rsidRDefault="007B68FA" w:rsidP="00260375">
            <w:pPr>
              <w:ind w:right="281"/>
            </w:pPr>
            <w:r>
              <w:t>5</w:t>
            </w:r>
          </w:p>
        </w:tc>
        <w:tc>
          <w:tcPr>
            <w:tcW w:w="9410" w:type="dxa"/>
          </w:tcPr>
          <w:p w14:paraId="77CAF22E" w14:textId="77777777" w:rsidR="0089590D" w:rsidRDefault="007B68FA" w:rsidP="00260375">
            <w:pPr>
              <w:ind w:right="281"/>
            </w:pPr>
            <w:r>
              <w:t>It is recommended the Registrar’s powers be expanded to be able to accept enforceable undertakings.</w:t>
            </w:r>
          </w:p>
        </w:tc>
      </w:tr>
      <w:tr w:rsidR="0089590D" w:rsidRPr="0015537B" w14:paraId="77CAF232" w14:textId="77777777" w:rsidTr="0087239D">
        <w:trPr>
          <w:trHeight w:val="350"/>
        </w:trPr>
        <w:tc>
          <w:tcPr>
            <w:tcW w:w="796" w:type="dxa"/>
          </w:tcPr>
          <w:p w14:paraId="77CAF230" w14:textId="77777777" w:rsidR="0089590D" w:rsidRDefault="00FA317A" w:rsidP="00260375">
            <w:pPr>
              <w:ind w:right="281"/>
            </w:pPr>
            <w:r>
              <w:t>6</w:t>
            </w:r>
          </w:p>
        </w:tc>
        <w:tc>
          <w:tcPr>
            <w:tcW w:w="9410" w:type="dxa"/>
          </w:tcPr>
          <w:p w14:paraId="77CAF231" w14:textId="77777777" w:rsidR="0089590D" w:rsidRDefault="007B68FA" w:rsidP="00260375">
            <w:pPr>
              <w:ind w:right="281"/>
            </w:pPr>
            <w:r>
              <w:t>It is recommended section 453-1 be amended to provide that a suspected contravention of an enforceable undertaking may be the subject of a report following an examination of a CATSI corporation.</w:t>
            </w:r>
          </w:p>
        </w:tc>
      </w:tr>
      <w:tr w:rsidR="0089590D" w:rsidRPr="0015537B" w14:paraId="77CAF235" w14:textId="77777777" w:rsidTr="0087239D">
        <w:trPr>
          <w:trHeight w:val="350"/>
        </w:trPr>
        <w:tc>
          <w:tcPr>
            <w:tcW w:w="796" w:type="dxa"/>
          </w:tcPr>
          <w:p w14:paraId="77CAF233" w14:textId="77777777" w:rsidR="0089590D" w:rsidRDefault="00FA317A" w:rsidP="00260375">
            <w:pPr>
              <w:ind w:right="281"/>
            </w:pPr>
            <w:r>
              <w:lastRenderedPageBreak/>
              <w:t>7</w:t>
            </w:r>
          </w:p>
        </w:tc>
        <w:tc>
          <w:tcPr>
            <w:tcW w:w="9410" w:type="dxa"/>
          </w:tcPr>
          <w:p w14:paraId="77CAF234" w14:textId="77777777" w:rsidR="0089590D" w:rsidRDefault="007B68FA" w:rsidP="00260375">
            <w:pPr>
              <w:ind w:right="281"/>
            </w:pPr>
            <w:r>
              <w:t>It is recommended section 453-5 be amended to provide the Registrar with the power to specify a reasonable time within which to produce books.</w:t>
            </w:r>
          </w:p>
        </w:tc>
      </w:tr>
      <w:tr w:rsidR="0089590D" w:rsidRPr="0015537B" w14:paraId="77CAF238" w14:textId="77777777" w:rsidTr="0087239D">
        <w:trPr>
          <w:trHeight w:val="350"/>
        </w:trPr>
        <w:tc>
          <w:tcPr>
            <w:tcW w:w="796" w:type="dxa"/>
          </w:tcPr>
          <w:p w14:paraId="77CAF236" w14:textId="77777777" w:rsidR="0089590D" w:rsidRDefault="00FA317A" w:rsidP="00260375">
            <w:pPr>
              <w:ind w:right="281"/>
            </w:pPr>
            <w:r>
              <w:t>8</w:t>
            </w:r>
          </w:p>
        </w:tc>
        <w:tc>
          <w:tcPr>
            <w:tcW w:w="9410" w:type="dxa"/>
          </w:tcPr>
          <w:p w14:paraId="77CAF237" w14:textId="77777777" w:rsidR="0089590D" w:rsidRDefault="007B68FA" w:rsidP="00260375">
            <w:pPr>
              <w:ind w:right="281"/>
            </w:pPr>
            <w:r>
              <w:t xml:space="preserve">It is recommended the Registrar’s powers to issue notices to produce books be aligned with that of </w:t>
            </w:r>
            <w:r w:rsidR="008E4155">
              <w:t xml:space="preserve">the </w:t>
            </w:r>
            <w:r w:rsidR="008E4155" w:rsidRPr="008E4155">
              <w:t>Australian Securities and Investments Commission</w:t>
            </w:r>
            <w:r>
              <w:t xml:space="preserve"> to require a person or entity to produce books relevant to a corporation’s affairs.  </w:t>
            </w:r>
          </w:p>
        </w:tc>
      </w:tr>
      <w:tr w:rsidR="0089590D" w:rsidRPr="0015537B" w14:paraId="77CAF23D" w14:textId="77777777" w:rsidTr="0087239D">
        <w:trPr>
          <w:trHeight w:val="350"/>
        </w:trPr>
        <w:tc>
          <w:tcPr>
            <w:tcW w:w="796" w:type="dxa"/>
          </w:tcPr>
          <w:p w14:paraId="77CAF239" w14:textId="77777777" w:rsidR="0089590D" w:rsidRDefault="00FA317A" w:rsidP="00260375">
            <w:pPr>
              <w:ind w:right="281"/>
            </w:pPr>
            <w:r>
              <w:t>9</w:t>
            </w:r>
          </w:p>
        </w:tc>
        <w:tc>
          <w:tcPr>
            <w:tcW w:w="9410" w:type="dxa"/>
          </w:tcPr>
          <w:p w14:paraId="77CAF23A" w14:textId="77777777" w:rsidR="007B68FA" w:rsidRDefault="007B68FA" w:rsidP="00260375">
            <w:pPr>
              <w:ind w:right="281"/>
            </w:pPr>
            <w:r>
              <w:t>It is recommended the CATSI Act be amended to:</w:t>
            </w:r>
          </w:p>
          <w:p w14:paraId="77CAF23B" w14:textId="77777777" w:rsidR="007B68FA" w:rsidRDefault="007B68FA" w:rsidP="00260375">
            <w:pPr>
              <w:pStyle w:val="TableBullet"/>
            </w:pPr>
            <w:r>
              <w:t>provide the Registrar with the same powers as authorised officers; and</w:t>
            </w:r>
          </w:p>
          <w:p w14:paraId="77CAF23C" w14:textId="77777777" w:rsidR="0089590D" w:rsidRDefault="007B68FA" w:rsidP="00260375">
            <w:pPr>
              <w:pStyle w:val="TableBullet"/>
            </w:pPr>
            <w:r>
              <w:t>expand the sections of the CATSI Act that enable an authorised officer to inspect a corporation’s books and request a person to explain the material in those books, to model the rights currently granted to an auditor of a corporation under the CATSI Act.</w:t>
            </w:r>
          </w:p>
        </w:tc>
      </w:tr>
      <w:tr w:rsidR="0089590D" w:rsidRPr="0015537B" w14:paraId="77CAF240" w14:textId="77777777" w:rsidTr="0087239D">
        <w:trPr>
          <w:trHeight w:val="350"/>
        </w:trPr>
        <w:tc>
          <w:tcPr>
            <w:tcW w:w="796" w:type="dxa"/>
          </w:tcPr>
          <w:p w14:paraId="77CAF23E" w14:textId="77777777" w:rsidR="0089590D" w:rsidRDefault="00FA317A" w:rsidP="00260375">
            <w:pPr>
              <w:ind w:right="281"/>
            </w:pPr>
            <w:r>
              <w:t>10</w:t>
            </w:r>
          </w:p>
        </w:tc>
        <w:tc>
          <w:tcPr>
            <w:tcW w:w="9410" w:type="dxa"/>
          </w:tcPr>
          <w:p w14:paraId="77CAF23F" w14:textId="77777777" w:rsidR="0089590D" w:rsidRDefault="007B68FA" w:rsidP="00260375">
            <w:pPr>
              <w:ind w:right="281"/>
            </w:pPr>
            <w:r>
              <w:t xml:space="preserve">It is recommended the CATSI Act be amended to mirror section 84 of the </w:t>
            </w:r>
            <w:r w:rsidR="008E4155" w:rsidRPr="000E0AAB">
              <w:rPr>
                <w:i/>
              </w:rPr>
              <w:t>Australian Securities and Investments Commission Act 2001</w:t>
            </w:r>
            <w:r>
              <w:t>, allowing the Registrar to extend any powers exercisable over a body corporate to a person who is</w:t>
            </w:r>
            <w:r w:rsidR="00421066">
              <w:t>,</w:t>
            </w:r>
            <w:r>
              <w:t xml:space="preserve"> or has been, an officer or employee of the body corporate.</w:t>
            </w:r>
          </w:p>
        </w:tc>
      </w:tr>
      <w:tr w:rsidR="0033037E" w:rsidRPr="0015537B" w14:paraId="77CAF242" w14:textId="77777777" w:rsidTr="005B1169">
        <w:trPr>
          <w:trHeight w:val="350"/>
        </w:trPr>
        <w:tc>
          <w:tcPr>
            <w:tcW w:w="10206" w:type="dxa"/>
            <w:gridSpan w:val="2"/>
          </w:tcPr>
          <w:p w14:paraId="77CAF241" w14:textId="77777777" w:rsidR="0033037E" w:rsidRDefault="0033037E" w:rsidP="00260375">
            <w:pPr>
              <w:pStyle w:val="TableHeading"/>
            </w:pPr>
            <w:r w:rsidRPr="0033037E">
              <w:rPr>
                <w:color w:val="auto"/>
              </w:rPr>
              <w:t>Chapter 4 Governance</w:t>
            </w:r>
          </w:p>
        </w:tc>
      </w:tr>
      <w:tr w:rsidR="0089590D" w:rsidRPr="0015537B" w14:paraId="77CAF245" w14:textId="77777777" w:rsidTr="0087239D">
        <w:trPr>
          <w:trHeight w:val="350"/>
        </w:trPr>
        <w:tc>
          <w:tcPr>
            <w:tcW w:w="796" w:type="dxa"/>
          </w:tcPr>
          <w:p w14:paraId="77CAF243" w14:textId="77777777" w:rsidR="0089590D" w:rsidRDefault="004104E5" w:rsidP="00260375">
            <w:pPr>
              <w:ind w:right="281"/>
            </w:pPr>
            <w:r>
              <w:t>11</w:t>
            </w:r>
          </w:p>
        </w:tc>
        <w:tc>
          <w:tcPr>
            <w:tcW w:w="9410" w:type="dxa"/>
          </w:tcPr>
          <w:p w14:paraId="77CAF244" w14:textId="77777777" w:rsidR="0089590D" w:rsidRDefault="00FA317A" w:rsidP="00260375">
            <w:pPr>
              <w:ind w:right="281"/>
            </w:pPr>
            <w:r>
              <w:t>It is recommended corporations be required to collect phone numbers and email addresses of members where available.</w:t>
            </w:r>
          </w:p>
        </w:tc>
      </w:tr>
      <w:tr w:rsidR="0089590D" w:rsidRPr="0015537B" w14:paraId="77CAF248" w14:textId="77777777" w:rsidTr="0087239D">
        <w:trPr>
          <w:trHeight w:val="350"/>
        </w:trPr>
        <w:tc>
          <w:tcPr>
            <w:tcW w:w="796" w:type="dxa"/>
          </w:tcPr>
          <w:p w14:paraId="77CAF246" w14:textId="77777777" w:rsidR="0089590D" w:rsidRDefault="004104E5" w:rsidP="00260375">
            <w:pPr>
              <w:ind w:right="281"/>
            </w:pPr>
            <w:r>
              <w:t>12</w:t>
            </w:r>
          </w:p>
        </w:tc>
        <w:tc>
          <w:tcPr>
            <w:tcW w:w="9410" w:type="dxa"/>
          </w:tcPr>
          <w:p w14:paraId="77CAF247" w14:textId="77777777" w:rsidR="0089590D" w:rsidRDefault="00FA317A" w:rsidP="00260375">
            <w:pPr>
              <w:ind w:right="281"/>
            </w:pPr>
            <w:r>
              <w:t xml:space="preserve">It is recommended corporations be required to record alternative contact details, and be able to use those contact details when contacting members where available.  </w:t>
            </w:r>
          </w:p>
        </w:tc>
      </w:tr>
      <w:tr w:rsidR="0089590D" w:rsidRPr="0015537B" w14:paraId="77CAF24D" w14:textId="77777777" w:rsidTr="0087239D">
        <w:trPr>
          <w:trHeight w:val="350"/>
        </w:trPr>
        <w:tc>
          <w:tcPr>
            <w:tcW w:w="796" w:type="dxa"/>
          </w:tcPr>
          <w:p w14:paraId="77CAF249" w14:textId="77777777" w:rsidR="0089590D" w:rsidRPr="0089590D" w:rsidRDefault="004104E5" w:rsidP="00260375">
            <w:pPr>
              <w:ind w:right="281"/>
            </w:pPr>
            <w:r>
              <w:t>13</w:t>
            </w:r>
          </w:p>
        </w:tc>
        <w:tc>
          <w:tcPr>
            <w:tcW w:w="9410" w:type="dxa"/>
          </w:tcPr>
          <w:p w14:paraId="77CAF24A" w14:textId="77777777" w:rsidR="00FA317A" w:rsidRDefault="00FA317A" w:rsidP="00260375">
            <w:pPr>
              <w:spacing w:after="120"/>
              <w:ind w:right="281"/>
            </w:pPr>
            <w:r>
              <w:t xml:space="preserve">It is recommended members be able to make a request to corporations to have their contact details redacted from a member register and that if a member is dissatisfied with a corporation’s response to such a request, they can have the decision reviewed by the Registrar. </w:t>
            </w:r>
          </w:p>
          <w:p w14:paraId="77CAF24B" w14:textId="77777777" w:rsidR="00FA317A" w:rsidRDefault="00FA317A" w:rsidP="00260375">
            <w:pPr>
              <w:spacing w:after="120"/>
              <w:ind w:right="281"/>
            </w:pPr>
            <w:r>
              <w:t xml:space="preserve">It is </w:t>
            </w:r>
            <w:r w:rsidRPr="009617A2">
              <w:rPr>
                <w:u w:val="single"/>
              </w:rPr>
              <w:t>not</w:t>
            </w:r>
            <w:r>
              <w:t xml:space="preserve"> recommended there be a threshold question about safety, privacy or any other issue to support such a request.</w:t>
            </w:r>
          </w:p>
          <w:p w14:paraId="77CAF24C" w14:textId="77777777" w:rsidR="0089590D" w:rsidRPr="0015537B" w:rsidRDefault="00FA317A" w:rsidP="00260375">
            <w:pPr>
              <w:ind w:right="281"/>
            </w:pPr>
            <w:r>
              <w:t xml:space="preserve">It is </w:t>
            </w:r>
            <w:r>
              <w:rPr>
                <w:u w:val="single"/>
              </w:rPr>
              <w:t>not</w:t>
            </w:r>
            <w:r w:rsidRPr="009617A2">
              <w:t xml:space="preserve"> </w:t>
            </w:r>
            <w:r>
              <w:t>recommended corporations be given the power to redact information from a member register on behalf of members.</w:t>
            </w:r>
          </w:p>
        </w:tc>
      </w:tr>
      <w:tr w:rsidR="0089590D" w:rsidRPr="0015537B" w14:paraId="77CAF250" w14:textId="77777777" w:rsidTr="0087239D">
        <w:trPr>
          <w:trHeight w:val="350"/>
        </w:trPr>
        <w:tc>
          <w:tcPr>
            <w:tcW w:w="796" w:type="dxa"/>
          </w:tcPr>
          <w:p w14:paraId="77CAF24E" w14:textId="77777777" w:rsidR="0089590D" w:rsidRPr="0089590D" w:rsidRDefault="004104E5" w:rsidP="00260375">
            <w:pPr>
              <w:ind w:right="281"/>
            </w:pPr>
            <w:r>
              <w:t>14</w:t>
            </w:r>
          </w:p>
        </w:tc>
        <w:tc>
          <w:tcPr>
            <w:tcW w:w="9410" w:type="dxa"/>
          </w:tcPr>
          <w:p w14:paraId="77CAF24F" w14:textId="77777777" w:rsidR="0089590D" w:rsidRDefault="00FA317A" w:rsidP="00260375">
            <w:pPr>
              <w:ind w:right="281"/>
            </w:pPr>
            <w:r>
              <w:t xml:space="preserve">It is recommended the CATSI Act be amended to include a proper purpose requirement in relation to </w:t>
            </w:r>
            <w:r>
              <w:br/>
              <w:t>section 180-25, inspecting a CATSI corporation’s member register.</w:t>
            </w:r>
          </w:p>
        </w:tc>
      </w:tr>
      <w:tr w:rsidR="0089590D" w:rsidRPr="0015537B" w14:paraId="77CAF253" w14:textId="77777777" w:rsidTr="0087239D">
        <w:trPr>
          <w:trHeight w:val="350"/>
        </w:trPr>
        <w:tc>
          <w:tcPr>
            <w:tcW w:w="796" w:type="dxa"/>
          </w:tcPr>
          <w:p w14:paraId="77CAF251" w14:textId="77777777" w:rsidR="0089590D" w:rsidRPr="0089590D" w:rsidRDefault="004104E5" w:rsidP="00260375">
            <w:pPr>
              <w:ind w:right="281"/>
            </w:pPr>
            <w:r>
              <w:t>15</w:t>
            </w:r>
          </w:p>
        </w:tc>
        <w:tc>
          <w:tcPr>
            <w:tcW w:w="9410" w:type="dxa"/>
          </w:tcPr>
          <w:p w14:paraId="77CAF252" w14:textId="77777777" w:rsidR="0089590D" w:rsidRDefault="00FA317A" w:rsidP="00260375">
            <w:pPr>
              <w:ind w:right="281"/>
            </w:pPr>
            <w:r>
              <w:t>It is recommended the CATSI Act be amended to require corporations to make a determination of membership applications within six months, and that the Registrar can extend or exempt this consideration period for a corporation or class of corporations.</w:t>
            </w:r>
          </w:p>
        </w:tc>
      </w:tr>
      <w:tr w:rsidR="0089590D" w:rsidRPr="0015537B" w14:paraId="77CAF256" w14:textId="77777777" w:rsidTr="0087239D">
        <w:trPr>
          <w:trHeight w:val="350"/>
        </w:trPr>
        <w:tc>
          <w:tcPr>
            <w:tcW w:w="796" w:type="dxa"/>
          </w:tcPr>
          <w:p w14:paraId="77CAF254" w14:textId="77777777" w:rsidR="0089590D" w:rsidRPr="0089590D" w:rsidRDefault="004104E5" w:rsidP="00260375">
            <w:pPr>
              <w:ind w:right="281"/>
            </w:pPr>
            <w:r>
              <w:t>16</w:t>
            </w:r>
          </w:p>
        </w:tc>
        <w:tc>
          <w:tcPr>
            <w:tcW w:w="9410" w:type="dxa"/>
          </w:tcPr>
          <w:p w14:paraId="77CAF255" w14:textId="77777777" w:rsidR="0089590D" w:rsidRDefault="00FA317A" w:rsidP="00260375">
            <w:pPr>
              <w:ind w:right="281"/>
            </w:pPr>
            <w:r>
              <w:t>It is recommended the CATSI Act require corporations to outline a dispute resolution process to deal with membership applications in their rule books.</w:t>
            </w:r>
          </w:p>
        </w:tc>
      </w:tr>
      <w:tr w:rsidR="0089590D" w:rsidRPr="0015537B" w14:paraId="77CAF259" w14:textId="77777777" w:rsidTr="0087239D">
        <w:trPr>
          <w:trHeight w:val="350"/>
        </w:trPr>
        <w:tc>
          <w:tcPr>
            <w:tcW w:w="796" w:type="dxa"/>
          </w:tcPr>
          <w:p w14:paraId="77CAF257" w14:textId="77777777" w:rsidR="0089590D" w:rsidRPr="0089590D" w:rsidRDefault="004104E5" w:rsidP="00260375">
            <w:pPr>
              <w:ind w:right="281"/>
            </w:pPr>
            <w:r>
              <w:t>17</w:t>
            </w:r>
          </w:p>
        </w:tc>
        <w:tc>
          <w:tcPr>
            <w:tcW w:w="9410" w:type="dxa"/>
          </w:tcPr>
          <w:p w14:paraId="77CAF258" w14:textId="77777777" w:rsidR="0089590D" w:rsidRDefault="00FA317A" w:rsidP="00260375">
            <w:pPr>
              <w:ind w:right="281"/>
            </w:pPr>
            <w:r>
              <w:t>It is recommended the provision in the CATSI Act in relation to cancelling memberships based on contact with members and number of contact attempts be a replaceable rule.</w:t>
            </w:r>
          </w:p>
        </w:tc>
      </w:tr>
      <w:tr w:rsidR="0089590D" w:rsidRPr="0015537B" w14:paraId="77CAF25C" w14:textId="77777777" w:rsidTr="0087239D">
        <w:trPr>
          <w:trHeight w:val="350"/>
        </w:trPr>
        <w:tc>
          <w:tcPr>
            <w:tcW w:w="796" w:type="dxa"/>
          </w:tcPr>
          <w:p w14:paraId="77CAF25A" w14:textId="77777777" w:rsidR="0089590D" w:rsidRPr="0089590D" w:rsidRDefault="004104E5" w:rsidP="00260375">
            <w:pPr>
              <w:ind w:right="281"/>
            </w:pPr>
            <w:r>
              <w:t>18</w:t>
            </w:r>
          </w:p>
        </w:tc>
        <w:tc>
          <w:tcPr>
            <w:tcW w:w="9410" w:type="dxa"/>
          </w:tcPr>
          <w:p w14:paraId="77CAF25B" w14:textId="77777777" w:rsidR="0089590D" w:rsidRDefault="00FA317A" w:rsidP="00260375">
            <w:pPr>
              <w:ind w:right="281"/>
            </w:pPr>
            <w:r>
              <w:t xml:space="preserve">It is recommended the </w:t>
            </w:r>
            <w:r w:rsidRPr="00EE66B7">
              <w:rPr>
                <w:rFonts w:eastAsia="Times New Roman" w:cstheme="minorHAnsi"/>
                <w:color w:val="auto"/>
              </w:rPr>
              <w:t xml:space="preserve">membership and directorship provisions </w:t>
            </w:r>
            <w:r>
              <w:rPr>
                <w:rFonts w:eastAsia="Times New Roman" w:cstheme="minorHAnsi"/>
                <w:color w:val="auto"/>
              </w:rPr>
              <w:t>in the CATSI Act be changed to make it easier for corporations to establish subsidiaries and joint ventures.</w:t>
            </w:r>
          </w:p>
        </w:tc>
      </w:tr>
      <w:tr w:rsidR="0089590D" w:rsidRPr="0015537B" w14:paraId="77CAF25F" w14:textId="77777777" w:rsidTr="0087239D">
        <w:trPr>
          <w:trHeight w:val="350"/>
        </w:trPr>
        <w:tc>
          <w:tcPr>
            <w:tcW w:w="796" w:type="dxa"/>
          </w:tcPr>
          <w:p w14:paraId="77CAF25D" w14:textId="77777777" w:rsidR="0089590D" w:rsidRPr="0089590D" w:rsidRDefault="004104E5" w:rsidP="00260375">
            <w:pPr>
              <w:ind w:right="281"/>
            </w:pPr>
            <w:r>
              <w:t>19</w:t>
            </w:r>
          </w:p>
        </w:tc>
        <w:tc>
          <w:tcPr>
            <w:tcW w:w="9410" w:type="dxa"/>
          </w:tcPr>
          <w:p w14:paraId="77CAF25E" w14:textId="77777777" w:rsidR="0089590D" w:rsidRDefault="00FA317A" w:rsidP="00260375">
            <w:pPr>
              <w:ind w:right="281"/>
            </w:pPr>
            <w:r>
              <w:t xml:space="preserve">It is recommended the </w:t>
            </w:r>
            <w:r>
              <w:rPr>
                <w:rFonts w:eastAsia="Times New Roman" w:cstheme="minorHAnsi"/>
                <w:color w:val="auto"/>
              </w:rPr>
              <w:t>CATSI Act be changed to allow for the incorporation of two-member corporations where only one member is Indigenous as long as that member has the deciding vote.</w:t>
            </w:r>
          </w:p>
        </w:tc>
      </w:tr>
      <w:tr w:rsidR="0089590D" w:rsidRPr="0015537B" w14:paraId="77CAF264" w14:textId="77777777" w:rsidTr="0087239D">
        <w:trPr>
          <w:trHeight w:val="350"/>
        </w:trPr>
        <w:tc>
          <w:tcPr>
            <w:tcW w:w="796" w:type="dxa"/>
          </w:tcPr>
          <w:p w14:paraId="77CAF260" w14:textId="77777777" w:rsidR="0089590D" w:rsidRPr="0089590D" w:rsidRDefault="004104E5" w:rsidP="00260375">
            <w:pPr>
              <w:ind w:right="281"/>
            </w:pPr>
            <w:r>
              <w:t>20</w:t>
            </w:r>
          </w:p>
        </w:tc>
        <w:tc>
          <w:tcPr>
            <w:tcW w:w="9410" w:type="dxa"/>
          </w:tcPr>
          <w:p w14:paraId="77CAF261" w14:textId="77777777" w:rsidR="00FA317A" w:rsidRPr="003819EC" w:rsidRDefault="00FA317A" w:rsidP="00260375">
            <w:pPr>
              <w:ind w:left="22" w:right="281" w:hanging="22"/>
            </w:pPr>
            <w:r w:rsidRPr="003819EC">
              <w:t>It is recommended CATSI corporations be required to include in their annual reports to the Registrar details of their:</w:t>
            </w:r>
          </w:p>
          <w:p w14:paraId="77CAF262" w14:textId="77777777" w:rsidR="00FA317A" w:rsidRPr="003819EC" w:rsidRDefault="00FA317A" w:rsidP="00260375">
            <w:pPr>
              <w:pStyle w:val="TableBullet"/>
            </w:pPr>
            <w:r w:rsidRPr="003819EC">
              <w:t>corporate structure, including any subsidiaries or trusts; and</w:t>
            </w:r>
          </w:p>
          <w:p w14:paraId="77CAF263" w14:textId="77777777" w:rsidR="0089590D" w:rsidRDefault="00FA317A" w:rsidP="00260375">
            <w:pPr>
              <w:pStyle w:val="TableBullet"/>
            </w:pPr>
            <w:proofErr w:type="gramStart"/>
            <w:r w:rsidRPr="003819EC">
              <w:t>key</w:t>
            </w:r>
            <w:proofErr w:type="gramEnd"/>
            <w:r w:rsidRPr="003819EC">
              <w:t xml:space="preserve"> management personnel within that structure.</w:t>
            </w:r>
          </w:p>
        </w:tc>
      </w:tr>
      <w:tr w:rsidR="004B2E90" w:rsidRPr="0015537B" w14:paraId="77CAF267" w14:textId="77777777" w:rsidTr="0087239D">
        <w:trPr>
          <w:trHeight w:val="350"/>
        </w:trPr>
        <w:tc>
          <w:tcPr>
            <w:tcW w:w="796" w:type="dxa"/>
          </w:tcPr>
          <w:p w14:paraId="77CAF265" w14:textId="77777777" w:rsidR="004B2E90" w:rsidRPr="0089590D" w:rsidRDefault="004104E5" w:rsidP="00260375">
            <w:pPr>
              <w:ind w:right="281"/>
            </w:pPr>
            <w:r>
              <w:t>21</w:t>
            </w:r>
          </w:p>
        </w:tc>
        <w:tc>
          <w:tcPr>
            <w:tcW w:w="9410" w:type="dxa"/>
          </w:tcPr>
          <w:p w14:paraId="77CAF266" w14:textId="77777777" w:rsidR="004B2E90" w:rsidRDefault="00FA317A" w:rsidP="00260375">
            <w:pPr>
              <w:ind w:right="281"/>
            </w:pPr>
            <w:r>
              <w:t xml:space="preserve">It is recommended </w:t>
            </w:r>
            <w:r>
              <w:rPr>
                <w:rFonts w:eastAsia="Times New Roman" w:cstheme="minorHAnsi"/>
                <w:color w:val="auto"/>
              </w:rPr>
              <w:t>a subsequent targeted review be undertaken to consider establishing a special class of CATSI corporation in relation to for-profit entities.</w:t>
            </w:r>
          </w:p>
        </w:tc>
      </w:tr>
      <w:tr w:rsidR="004B2E90" w:rsidRPr="0015537B" w14:paraId="77CAF26A" w14:textId="77777777" w:rsidTr="0087239D">
        <w:trPr>
          <w:trHeight w:val="350"/>
        </w:trPr>
        <w:tc>
          <w:tcPr>
            <w:tcW w:w="796" w:type="dxa"/>
          </w:tcPr>
          <w:p w14:paraId="77CAF268" w14:textId="77777777" w:rsidR="004B2E90" w:rsidRPr="0089590D" w:rsidRDefault="004B2E90" w:rsidP="00260375">
            <w:pPr>
              <w:ind w:right="281"/>
            </w:pPr>
            <w:r w:rsidRPr="0089590D">
              <w:t>2</w:t>
            </w:r>
            <w:r w:rsidR="004104E5">
              <w:t>2</w:t>
            </w:r>
          </w:p>
        </w:tc>
        <w:tc>
          <w:tcPr>
            <w:tcW w:w="9410" w:type="dxa"/>
          </w:tcPr>
          <w:p w14:paraId="77CAF269" w14:textId="77777777" w:rsidR="004B2E90" w:rsidRDefault="00FA317A" w:rsidP="00260375">
            <w:pPr>
              <w:ind w:right="281"/>
            </w:pPr>
            <w:r>
              <w:t xml:space="preserve">It is recommended </w:t>
            </w:r>
            <w:r>
              <w:rPr>
                <w:rFonts w:eastAsia="Times New Roman" w:cstheme="minorHAnsi"/>
                <w:color w:val="auto"/>
              </w:rPr>
              <w:t xml:space="preserve">the CATSI size classification framework be aligned with that of the </w:t>
            </w:r>
            <w:r w:rsidR="008E4155" w:rsidRPr="0000557F">
              <w:rPr>
                <w:rFonts w:eastAsia="Times New Roman" w:cstheme="minorHAnsi"/>
                <w:i/>
                <w:color w:val="auto"/>
              </w:rPr>
              <w:t xml:space="preserve">Australian Charities and </w:t>
            </w:r>
            <w:r w:rsidR="008E4155">
              <w:rPr>
                <w:rFonts w:eastAsia="Times New Roman" w:cstheme="minorHAnsi"/>
                <w:i/>
                <w:color w:val="auto"/>
              </w:rPr>
              <w:br/>
            </w:r>
            <w:r w:rsidR="008E4155" w:rsidRPr="0000557F">
              <w:rPr>
                <w:rFonts w:eastAsia="Times New Roman" w:cstheme="minorHAnsi"/>
                <w:i/>
                <w:color w:val="auto"/>
              </w:rPr>
              <w:t>Not-for-profits Commission Act 2012</w:t>
            </w:r>
            <w:r w:rsidR="008E4155">
              <w:rPr>
                <w:rFonts w:eastAsia="Times New Roman" w:cstheme="minorHAnsi"/>
                <w:i/>
                <w:color w:val="auto"/>
              </w:rPr>
              <w:t xml:space="preserve"> </w:t>
            </w:r>
            <w:r>
              <w:rPr>
                <w:rFonts w:eastAsia="Times New Roman" w:cstheme="minorHAnsi"/>
                <w:color w:val="auto"/>
              </w:rPr>
              <w:t>size classification framework.</w:t>
            </w:r>
          </w:p>
        </w:tc>
      </w:tr>
      <w:tr w:rsidR="004B2E90" w:rsidRPr="0015537B" w14:paraId="77CAF26D" w14:textId="77777777" w:rsidTr="0087239D">
        <w:trPr>
          <w:trHeight w:val="350"/>
        </w:trPr>
        <w:tc>
          <w:tcPr>
            <w:tcW w:w="796" w:type="dxa"/>
          </w:tcPr>
          <w:p w14:paraId="77CAF26B" w14:textId="77777777" w:rsidR="004B2E90" w:rsidRPr="0089590D" w:rsidRDefault="004104E5" w:rsidP="00260375">
            <w:pPr>
              <w:ind w:right="281"/>
            </w:pPr>
            <w:r>
              <w:lastRenderedPageBreak/>
              <w:t>23</w:t>
            </w:r>
          </w:p>
        </w:tc>
        <w:tc>
          <w:tcPr>
            <w:tcW w:w="9410" w:type="dxa"/>
          </w:tcPr>
          <w:p w14:paraId="77CAF26C" w14:textId="77777777" w:rsidR="004B2E90" w:rsidRDefault="00FA317A" w:rsidP="00260375">
            <w:pPr>
              <w:ind w:right="281"/>
            </w:pPr>
            <w:r>
              <w:t xml:space="preserve">It is recommended a </w:t>
            </w:r>
            <w:r>
              <w:rPr>
                <w:rFonts w:eastAsia="Times New Roman" w:cstheme="minorHAnsi"/>
                <w:color w:val="auto"/>
              </w:rPr>
              <w:t xml:space="preserve">CATSI corporation be able to access an automatic 30-day time extension to hold an </w:t>
            </w:r>
            <w:r w:rsidR="00A70810">
              <w:rPr>
                <w:rFonts w:eastAsia="Times New Roman" w:cstheme="minorHAnsi"/>
                <w:color w:val="auto"/>
              </w:rPr>
              <w:t xml:space="preserve">Annual General Meeting </w:t>
            </w:r>
            <w:r>
              <w:rPr>
                <w:rFonts w:eastAsia="Times New Roman" w:cstheme="minorHAnsi"/>
                <w:color w:val="auto"/>
              </w:rPr>
              <w:t xml:space="preserve">where it notifies the Registrar </w:t>
            </w:r>
            <w:r w:rsidRPr="00EE66B7">
              <w:rPr>
                <w:rFonts w:eastAsia="Times New Roman" w:cstheme="minorHAnsi"/>
                <w:color w:val="auto"/>
              </w:rPr>
              <w:t xml:space="preserve">before the period to hold the </w:t>
            </w:r>
            <w:r w:rsidR="00A70810">
              <w:rPr>
                <w:rFonts w:eastAsia="Times New Roman" w:cstheme="minorHAnsi"/>
                <w:color w:val="auto"/>
              </w:rPr>
              <w:t>A</w:t>
            </w:r>
            <w:r w:rsidR="008E4155">
              <w:rPr>
                <w:rFonts w:eastAsia="Times New Roman" w:cstheme="minorHAnsi"/>
                <w:color w:val="auto"/>
              </w:rPr>
              <w:t xml:space="preserve">nnual </w:t>
            </w:r>
            <w:r w:rsidR="00A70810">
              <w:rPr>
                <w:rFonts w:eastAsia="Times New Roman" w:cstheme="minorHAnsi"/>
                <w:color w:val="auto"/>
              </w:rPr>
              <w:t>G</w:t>
            </w:r>
            <w:r w:rsidR="008E4155">
              <w:rPr>
                <w:rFonts w:eastAsia="Times New Roman" w:cstheme="minorHAnsi"/>
                <w:color w:val="auto"/>
              </w:rPr>
              <w:t xml:space="preserve">eneral </w:t>
            </w:r>
            <w:r w:rsidR="00A70810">
              <w:rPr>
                <w:rFonts w:eastAsia="Times New Roman" w:cstheme="minorHAnsi"/>
                <w:color w:val="auto"/>
              </w:rPr>
              <w:t>M</w:t>
            </w:r>
            <w:r w:rsidR="008E4155">
              <w:rPr>
                <w:rFonts w:eastAsia="Times New Roman" w:cstheme="minorHAnsi"/>
                <w:color w:val="auto"/>
              </w:rPr>
              <w:t>eeting</w:t>
            </w:r>
            <w:r w:rsidRPr="00EE66B7">
              <w:rPr>
                <w:rFonts w:eastAsia="Times New Roman" w:cstheme="minorHAnsi"/>
                <w:color w:val="auto"/>
              </w:rPr>
              <w:t xml:space="preserve"> has expired that there is a death in the community, natural disaster, cultural activity or an unavoidable delay in the audit; </w:t>
            </w:r>
            <w:r>
              <w:rPr>
                <w:rFonts w:eastAsia="Times New Roman" w:cstheme="minorHAnsi"/>
                <w:color w:val="auto"/>
              </w:rPr>
              <w:t xml:space="preserve">and it </w:t>
            </w:r>
            <w:r w:rsidRPr="00EE66B7">
              <w:rPr>
                <w:rFonts w:eastAsia="Times New Roman" w:cstheme="minorHAnsi"/>
                <w:color w:val="auto"/>
              </w:rPr>
              <w:t>has not notified the Registrar of an extension of time mor</w:t>
            </w:r>
            <w:r>
              <w:rPr>
                <w:rFonts w:eastAsia="Times New Roman" w:cstheme="minorHAnsi"/>
                <w:color w:val="auto"/>
              </w:rPr>
              <w:t>e than three years in a row.</w:t>
            </w:r>
          </w:p>
        </w:tc>
      </w:tr>
      <w:tr w:rsidR="004B2E90" w:rsidRPr="0015537B" w14:paraId="77CAF270" w14:textId="77777777" w:rsidTr="0087239D">
        <w:trPr>
          <w:trHeight w:val="350"/>
        </w:trPr>
        <w:tc>
          <w:tcPr>
            <w:tcW w:w="796" w:type="dxa"/>
          </w:tcPr>
          <w:p w14:paraId="77CAF26E" w14:textId="77777777" w:rsidR="004B2E90" w:rsidRPr="0089590D" w:rsidRDefault="004104E5" w:rsidP="00260375">
            <w:pPr>
              <w:ind w:right="281"/>
            </w:pPr>
            <w:r>
              <w:t>24</w:t>
            </w:r>
          </w:p>
        </w:tc>
        <w:tc>
          <w:tcPr>
            <w:tcW w:w="9410" w:type="dxa"/>
          </w:tcPr>
          <w:p w14:paraId="77CAF26F" w14:textId="77777777" w:rsidR="004B2E90" w:rsidRDefault="00FA317A" w:rsidP="00260375">
            <w:pPr>
              <w:ind w:right="281"/>
            </w:pPr>
            <w:r>
              <w:t>It is recommended the CATSI Act allow small corporations that generate little or no income from their operations to pass a resolution to not hold an A</w:t>
            </w:r>
            <w:r w:rsidR="00DA7424">
              <w:t xml:space="preserve">nnual </w:t>
            </w:r>
            <w:r>
              <w:t>G</w:t>
            </w:r>
            <w:r w:rsidR="00DA7424">
              <w:t xml:space="preserve">eneral </w:t>
            </w:r>
            <w:r>
              <w:t>M</w:t>
            </w:r>
            <w:r w:rsidR="00DA7424">
              <w:t>eeting</w:t>
            </w:r>
            <w:r>
              <w:t xml:space="preserve"> for up to two years.</w:t>
            </w:r>
          </w:p>
        </w:tc>
      </w:tr>
      <w:tr w:rsidR="004B2E90" w:rsidRPr="0015537B" w14:paraId="77CAF273" w14:textId="77777777" w:rsidTr="0087239D">
        <w:trPr>
          <w:trHeight w:val="350"/>
        </w:trPr>
        <w:tc>
          <w:tcPr>
            <w:tcW w:w="796" w:type="dxa"/>
          </w:tcPr>
          <w:p w14:paraId="77CAF271" w14:textId="77777777" w:rsidR="004B2E90" w:rsidRPr="0089590D" w:rsidRDefault="004104E5" w:rsidP="00260375">
            <w:pPr>
              <w:ind w:right="281"/>
            </w:pPr>
            <w:r>
              <w:t>25</w:t>
            </w:r>
          </w:p>
        </w:tc>
        <w:tc>
          <w:tcPr>
            <w:tcW w:w="9410" w:type="dxa"/>
          </w:tcPr>
          <w:p w14:paraId="77CAF272" w14:textId="77777777" w:rsidR="004B2E90" w:rsidRDefault="00FA317A" w:rsidP="00260375">
            <w:pPr>
              <w:ind w:right="281"/>
            </w:pPr>
            <w:r>
              <w:t>It is recommended the CATSI Act be amended to allow directors to issue an updated notice of meeting—</w:t>
            </w:r>
            <w:r w:rsidRPr="00EE66B7">
              <w:rPr>
                <w:rFonts w:eastAsia="Times New Roman" w:cstheme="minorHAnsi"/>
                <w:color w:val="auto"/>
              </w:rPr>
              <w:t>after one has already been issued—</w:t>
            </w:r>
            <w:r w:rsidR="007C2492">
              <w:rPr>
                <w:rFonts w:eastAsia="Times New Roman" w:cstheme="minorHAnsi"/>
                <w:color w:val="auto"/>
              </w:rPr>
              <w:t>that would defer the meeting for up to</w:t>
            </w:r>
            <w:r w:rsidRPr="00EE66B7">
              <w:rPr>
                <w:rFonts w:eastAsia="Times New Roman" w:cstheme="minorHAnsi"/>
                <w:color w:val="auto"/>
              </w:rPr>
              <w:t xml:space="preserve"> 30 days of the original meeting date in the case of death, natural disaster and certain cultural activities in community, which may change one or all of the following: date</w:t>
            </w:r>
            <w:r w:rsidR="00DA7424">
              <w:rPr>
                <w:rFonts w:eastAsia="Times New Roman" w:cstheme="minorHAnsi"/>
                <w:color w:val="auto"/>
              </w:rPr>
              <w:t>;</w:t>
            </w:r>
            <w:r w:rsidRPr="00EE66B7">
              <w:rPr>
                <w:rFonts w:eastAsia="Times New Roman" w:cstheme="minorHAnsi"/>
                <w:color w:val="auto"/>
              </w:rPr>
              <w:t xml:space="preserve"> time</w:t>
            </w:r>
            <w:r w:rsidR="00DA7424">
              <w:rPr>
                <w:rFonts w:eastAsia="Times New Roman" w:cstheme="minorHAnsi"/>
                <w:color w:val="auto"/>
              </w:rPr>
              <w:t>;</w:t>
            </w:r>
            <w:r w:rsidRPr="00EE66B7">
              <w:rPr>
                <w:rFonts w:eastAsia="Times New Roman" w:cstheme="minorHAnsi"/>
                <w:color w:val="auto"/>
              </w:rPr>
              <w:t xml:space="preserve"> and place of the meeting.</w:t>
            </w:r>
          </w:p>
        </w:tc>
      </w:tr>
      <w:tr w:rsidR="004B2E90" w:rsidRPr="0015537B" w14:paraId="77CAF278" w14:textId="77777777" w:rsidTr="0087239D">
        <w:trPr>
          <w:trHeight w:val="350"/>
        </w:trPr>
        <w:tc>
          <w:tcPr>
            <w:tcW w:w="796" w:type="dxa"/>
          </w:tcPr>
          <w:p w14:paraId="77CAF274" w14:textId="77777777" w:rsidR="004B2E90" w:rsidRPr="0089590D" w:rsidRDefault="004104E5" w:rsidP="00260375">
            <w:pPr>
              <w:ind w:right="281"/>
            </w:pPr>
            <w:r>
              <w:t>26</w:t>
            </w:r>
          </w:p>
        </w:tc>
        <w:tc>
          <w:tcPr>
            <w:tcW w:w="9410" w:type="dxa"/>
          </w:tcPr>
          <w:p w14:paraId="77CAF275" w14:textId="77777777" w:rsidR="003819EC" w:rsidRDefault="003819EC" w:rsidP="00260375">
            <w:r>
              <w:t>It is recommended the CATSI Act be amended to:</w:t>
            </w:r>
          </w:p>
          <w:p w14:paraId="77CAF276" w14:textId="77777777" w:rsidR="00FA317A" w:rsidRDefault="003819EC" w:rsidP="00260375">
            <w:pPr>
              <w:pStyle w:val="TableBullet"/>
            </w:pPr>
            <w:r w:rsidRPr="0002352F">
              <w:t>include a replaceable rule in relation to the cancellation of general meetings</w:t>
            </w:r>
            <w:r>
              <w:t>; and</w:t>
            </w:r>
            <w:r w:rsidRPr="00FA317A">
              <w:t xml:space="preserve"> </w:t>
            </w:r>
          </w:p>
          <w:p w14:paraId="77CAF277" w14:textId="77777777" w:rsidR="004B2E90" w:rsidRPr="00FA317A" w:rsidRDefault="003819EC" w:rsidP="00260375">
            <w:pPr>
              <w:pStyle w:val="TableBullet"/>
            </w:pPr>
            <w:proofErr w:type="gramStart"/>
            <w:r w:rsidRPr="003819EC">
              <w:t>allow</w:t>
            </w:r>
            <w:proofErr w:type="gramEnd"/>
            <w:r w:rsidRPr="003819EC">
              <w:t xml:space="preserve"> the Registrar to cancel a general meeting.</w:t>
            </w:r>
          </w:p>
        </w:tc>
      </w:tr>
      <w:tr w:rsidR="004B2E90" w:rsidRPr="0015537B" w14:paraId="77CAF27B" w14:textId="77777777" w:rsidTr="0087239D">
        <w:trPr>
          <w:trHeight w:val="350"/>
        </w:trPr>
        <w:tc>
          <w:tcPr>
            <w:tcW w:w="796" w:type="dxa"/>
          </w:tcPr>
          <w:p w14:paraId="77CAF279" w14:textId="77777777" w:rsidR="004B2E90" w:rsidRPr="0089590D" w:rsidRDefault="004104E5" w:rsidP="00260375">
            <w:pPr>
              <w:ind w:right="281"/>
            </w:pPr>
            <w:r>
              <w:t>27</w:t>
            </w:r>
          </w:p>
        </w:tc>
        <w:tc>
          <w:tcPr>
            <w:tcW w:w="9410" w:type="dxa"/>
          </w:tcPr>
          <w:p w14:paraId="77CAF27A" w14:textId="77777777" w:rsidR="004B2E90" w:rsidRDefault="00FA317A" w:rsidP="00260375">
            <w:pPr>
              <w:ind w:right="281"/>
            </w:pPr>
            <w:r>
              <w:t>It is recommended provisions be incorporated into the CATSI Act that reflect the special rules introduced by the Registrar in response to COVID-19 that have enabled corporations to hold their meetings virtually, particularly voting.</w:t>
            </w:r>
          </w:p>
        </w:tc>
      </w:tr>
      <w:tr w:rsidR="004B2E90" w:rsidRPr="0015537B" w14:paraId="77CAF27E" w14:textId="77777777" w:rsidTr="0087239D">
        <w:trPr>
          <w:trHeight w:val="350"/>
        </w:trPr>
        <w:tc>
          <w:tcPr>
            <w:tcW w:w="796" w:type="dxa"/>
          </w:tcPr>
          <w:p w14:paraId="77CAF27C" w14:textId="77777777" w:rsidR="004B2E90" w:rsidRPr="0089590D" w:rsidRDefault="004104E5" w:rsidP="00260375">
            <w:pPr>
              <w:ind w:right="281"/>
            </w:pPr>
            <w:r>
              <w:t>28</w:t>
            </w:r>
          </w:p>
        </w:tc>
        <w:tc>
          <w:tcPr>
            <w:tcW w:w="9410" w:type="dxa"/>
          </w:tcPr>
          <w:p w14:paraId="77CAF27D" w14:textId="77777777" w:rsidR="004B2E90" w:rsidRDefault="00FA317A" w:rsidP="00260375">
            <w:pPr>
              <w:ind w:right="281"/>
            </w:pPr>
            <w:r>
              <w:t xml:space="preserve">It is recommended a </w:t>
            </w:r>
            <w:r>
              <w:rPr>
                <w:rFonts w:eastAsia="Times New Roman" w:cstheme="minorHAnsi"/>
                <w:color w:val="auto"/>
              </w:rPr>
              <w:t xml:space="preserve">CATSI corporation be able to access an automatic 30-day time extension to lodge reports where it has notified the Registrar </w:t>
            </w:r>
            <w:r w:rsidRPr="00EE66B7">
              <w:rPr>
                <w:rFonts w:eastAsia="Times New Roman" w:cstheme="minorHAnsi"/>
                <w:color w:val="auto"/>
              </w:rPr>
              <w:t xml:space="preserve">before the period to </w:t>
            </w:r>
            <w:r>
              <w:rPr>
                <w:rFonts w:eastAsia="Times New Roman" w:cstheme="minorHAnsi"/>
                <w:color w:val="auto"/>
              </w:rPr>
              <w:t>lodge reports</w:t>
            </w:r>
            <w:r w:rsidRPr="00EE66B7">
              <w:rPr>
                <w:rFonts w:eastAsia="Times New Roman" w:cstheme="minorHAnsi"/>
                <w:color w:val="auto"/>
              </w:rPr>
              <w:t xml:space="preserve"> has expired that there is a death in the community, natural disaster, cultural activity or an unavoidable delay in the audit; </w:t>
            </w:r>
            <w:r>
              <w:rPr>
                <w:rFonts w:eastAsia="Times New Roman" w:cstheme="minorHAnsi"/>
                <w:color w:val="auto"/>
              </w:rPr>
              <w:t xml:space="preserve">and it </w:t>
            </w:r>
            <w:r w:rsidRPr="00EE66B7">
              <w:rPr>
                <w:rFonts w:eastAsia="Times New Roman" w:cstheme="minorHAnsi"/>
                <w:color w:val="auto"/>
              </w:rPr>
              <w:t>has not notified the Registrar of an extension of time mor</w:t>
            </w:r>
            <w:r>
              <w:rPr>
                <w:rFonts w:eastAsia="Times New Roman" w:cstheme="minorHAnsi"/>
                <w:color w:val="auto"/>
              </w:rPr>
              <w:t>e than three years in a row.</w:t>
            </w:r>
          </w:p>
        </w:tc>
      </w:tr>
      <w:tr w:rsidR="004B2E90" w:rsidRPr="0015537B" w14:paraId="77CAF281" w14:textId="77777777" w:rsidTr="0087239D">
        <w:trPr>
          <w:trHeight w:val="350"/>
        </w:trPr>
        <w:tc>
          <w:tcPr>
            <w:tcW w:w="796" w:type="dxa"/>
          </w:tcPr>
          <w:p w14:paraId="77CAF27F" w14:textId="77777777" w:rsidR="004B2E90" w:rsidRPr="0089590D" w:rsidRDefault="004104E5" w:rsidP="00260375">
            <w:pPr>
              <w:ind w:right="281"/>
            </w:pPr>
            <w:r>
              <w:t>29</w:t>
            </w:r>
          </w:p>
        </w:tc>
        <w:tc>
          <w:tcPr>
            <w:tcW w:w="9410" w:type="dxa"/>
          </w:tcPr>
          <w:p w14:paraId="77CAF280" w14:textId="77777777" w:rsidR="004B2E90" w:rsidRDefault="004104E5" w:rsidP="00260375">
            <w:pPr>
              <w:ind w:right="281"/>
            </w:pPr>
            <w:r>
              <w:t xml:space="preserve">It is recommended </w:t>
            </w:r>
            <w:r>
              <w:rPr>
                <w:rFonts w:eastAsia="Times New Roman" w:cstheme="minorHAnsi"/>
                <w:color w:val="auto"/>
              </w:rPr>
              <w:t>CATSI corporations be required to lay before their A</w:t>
            </w:r>
            <w:r w:rsidR="00DA7424">
              <w:rPr>
                <w:rFonts w:eastAsia="Times New Roman" w:cstheme="minorHAnsi"/>
                <w:color w:val="auto"/>
              </w:rPr>
              <w:t xml:space="preserve">nnual </w:t>
            </w:r>
            <w:r>
              <w:rPr>
                <w:rFonts w:eastAsia="Times New Roman" w:cstheme="minorHAnsi"/>
                <w:color w:val="auto"/>
              </w:rPr>
              <w:t>G</w:t>
            </w:r>
            <w:r w:rsidR="00DA7424">
              <w:rPr>
                <w:rFonts w:eastAsia="Times New Roman" w:cstheme="minorHAnsi"/>
                <w:color w:val="auto"/>
              </w:rPr>
              <w:t xml:space="preserve">eneral </w:t>
            </w:r>
            <w:r>
              <w:rPr>
                <w:rFonts w:eastAsia="Times New Roman" w:cstheme="minorHAnsi"/>
                <w:color w:val="auto"/>
              </w:rPr>
              <w:t>M</w:t>
            </w:r>
            <w:r w:rsidR="00DA7424">
              <w:rPr>
                <w:rFonts w:eastAsia="Times New Roman" w:cstheme="minorHAnsi"/>
                <w:color w:val="auto"/>
              </w:rPr>
              <w:t>eeting</w:t>
            </w:r>
            <w:r>
              <w:rPr>
                <w:rFonts w:eastAsia="Times New Roman" w:cstheme="minorHAnsi"/>
                <w:color w:val="auto"/>
              </w:rPr>
              <w:t xml:space="preserve"> any reports they have prepared to submit to the Registrar.</w:t>
            </w:r>
          </w:p>
        </w:tc>
      </w:tr>
      <w:tr w:rsidR="004B2E90" w:rsidRPr="0015537B" w14:paraId="77CAF284" w14:textId="77777777" w:rsidTr="0087239D">
        <w:trPr>
          <w:trHeight w:val="350"/>
        </w:trPr>
        <w:tc>
          <w:tcPr>
            <w:tcW w:w="796" w:type="dxa"/>
          </w:tcPr>
          <w:p w14:paraId="77CAF282" w14:textId="77777777" w:rsidR="004B2E90" w:rsidRPr="0089590D" w:rsidRDefault="004104E5" w:rsidP="00260375">
            <w:pPr>
              <w:ind w:right="281"/>
            </w:pPr>
            <w:r>
              <w:t>30</w:t>
            </w:r>
          </w:p>
        </w:tc>
        <w:tc>
          <w:tcPr>
            <w:tcW w:w="9410" w:type="dxa"/>
          </w:tcPr>
          <w:p w14:paraId="77CAF283" w14:textId="77777777" w:rsidR="004B2E90" w:rsidRDefault="00AB49BB" w:rsidP="00260375">
            <w:pPr>
              <w:ind w:right="281"/>
            </w:pPr>
            <w:r>
              <w:t xml:space="preserve">It is recommended </w:t>
            </w:r>
            <w:r>
              <w:rPr>
                <w:rFonts w:eastAsia="Times New Roman" w:cstheme="minorHAnsi"/>
                <w:color w:val="auto"/>
              </w:rPr>
              <w:t>the CATSI Act require all replaceable rules, whether replaced or not, to be included in rule books.</w:t>
            </w:r>
          </w:p>
        </w:tc>
      </w:tr>
      <w:tr w:rsidR="004B2E90" w:rsidRPr="0015537B" w14:paraId="77CAF287" w14:textId="77777777" w:rsidTr="0087239D">
        <w:trPr>
          <w:trHeight w:val="350"/>
        </w:trPr>
        <w:tc>
          <w:tcPr>
            <w:tcW w:w="796" w:type="dxa"/>
          </w:tcPr>
          <w:p w14:paraId="77CAF285" w14:textId="77777777" w:rsidR="004B2E90" w:rsidRPr="0089590D" w:rsidRDefault="004104E5" w:rsidP="00260375">
            <w:pPr>
              <w:ind w:right="281"/>
            </w:pPr>
            <w:r>
              <w:t>31</w:t>
            </w:r>
          </w:p>
        </w:tc>
        <w:tc>
          <w:tcPr>
            <w:tcW w:w="9410" w:type="dxa"/>
          </w:tcPr>
          <w:p w14:paraId="77CAF286" w14:textId="77777777" w:rsidR="004B2E90" w:rsidRDefault="004104E5" w:rsidP="00260375">
            <w:pPr>
              <w:ind w:right="281"/>
            </w:pPr>
            <w:r>
              <w:t xml:space="preserve">It is recommended </w:t>
            </w:r>
            <w:r>
              <w:rPr>
                <w:rFonts w:eastAsia="Times New Roman" w:cstheme="minorHAnsi"/>
                <w:color w:val="auto"/>
              </w:rPr>
              <w:t>an explicit provision be included in the CATSI Act to allow the Registrar to reject changes to a rule book that are inconsistent with ones made by a special administrator.</w:t>
            </w:r>
          </w:p>
        </w:tc>
      </w:tr>
      <w:tr w:rsidR="004B2E90" w:rsidRPr="0015537B" w14:paraId="77CAF28A" w14:textId="77777777" w:rsidTr="0087239D">
        <w:trPr>
          <w:trHeight w:val="350"/>
        </w:trPr>
        <w:tc>
          <w:tcPr>
            <w:tcW w:w="796" w:type="dxa"/>
          </w:tcPr>
          <w:p w14:paraId="77CAF288" w14:textId="77777777" w:rsidR="004B2E90" w:rsidRPr="0089590D" w:rsidRDefault="004104E5" w:rsidP="00260375">
            <w:pPr>
              <w:ind w:right="281"/>
            </w:pPr>
            <w:r>
              <w:t>32</w:t>
            </w:r>
          </w:p>
        </w:tc>
        <w:tc>
          <w:tcPr>
            <w:tcW w:w="9410" w:type="dxa"/>
          </w:tcPr>
          <w:p w14:paraId="77CAF289" w14:textId="77777777" w:rsidR="004B2E90" w:rsidRDefault="004104E5" w:rsidP="00260375">
            <w:pPr>
              <w:ind w:right="281"/>
            </w:pPr>
            <w:r>
              <w:t xml:space="preserve">It is recommended </w:t>
            </w:r>
            <w:r>
              <w:rPr>
                <w:rFonts w:eastAsia="Times New Roman" w:cstheme="minorHAnsi"/>
                <w:color w:val="auto"/>
              </w:rPr>
              <w:t>a subsequent targeted review be undertaken to consider further streamlining arrangements for CATSI</w:t>
            </w:r>
            <w:r w:rsidR="00DA7424">
              <w:rPr>
                <w:rFonts w:eastAsia="Times New Roman" w:cstheme="minorHAnsi"/>
                <w:color w:val="auto"/>
              </w:rPr>
              <w:t> </w:t>
            </w:r>
            <w:r>
              <w:rPr>
                <w:rFonts w:eastAsia="Times New Roman" w:cstheme="minorHAnsi"/>
                <w:color w:val="auto"/>
              </w:rPr>
              <w:t>corporations that are also registered charities.</w:t>
            </w:r>
          </w:p>
        </w:tc>
      </w:tr>
      <w:tr w:rsidR="00960AEE" w:rsidRPr="0015537B" w14:paraId="77CAF28C" w14:textId="77777777" w:rsidTr="00A4191B">
        <w:trPr>
          <w:trHeight w:val="350"/>
        </w:trPr>
        <w:tc>
          <w:tcPr>
            <w:tcW w:w="10206" w:type="dxa"/>
            <w:gridSpan w:val="2"/>
          </w:tcPr>
          <w:p w14:paraId="77CAF28B" w14:textId="77777777" w:rsidR="00960AEE" w:rsidRDefault="00960AEE" w:rsidP="00260375">
            <w:pPr>
              <w:pStyle w:val="TableHeading"/>
            </w:pPr>
            <w:r w:rsidRPr="00786F98">
              <w:rPr>
                <w:color w:val="auto"/>
              </w:rPr>
              <w:t>Chapter 5 Officer</w:t>
            </w:r>
            <w:r w:rsidR="00450699">
              <w:rPr>
                <w:color w:val="auto"/>
              </w:rPr>
              <w:t>s</w:t>
            </w:r>
            <w:r w:rsidRPr="00786F98">
              <w:rPr>
                <w:color w:val="auto"/>
              </w:rPr>
              <w:t xml:space="preserve"> of corporations</w:t>
            </w:r>
          </w:p>
        </w:tc>
      </w:tr>
      <w:tr w:rsidR="004B2E90" w:rsidRPr="0015537B" w14:paraId="77CAF28F" w14:textId="77777777" w:rsidTr="0087239D">
        <w:trPr>
          <w:trHeight w:val="350"/>
        </w:trPr>
        <w:tc>
          <w:tcPr>
            <w:tcW w:w="796" w:type="dxa"/>
          </w:tcPr>
          <w:p w14:paraId="77CAF28D" w14:textId="77777777" w:rsidR="004B2E90" w:rsidRPr="0089590D" w:rsidRDefault="004B2E90" w:rsidP="00260375">
            <w:pPr>
              <w:ind w:right="281"/>
            </w:pPr>
            <w:r>
              <w:t>3</w:t>
            </w:r>
            <w:r w:rsidR="004104E5">
              <w:t>3</w:t>
            </w:r>
          </w:p>
        </w:tc>
        <w:tc>
          <w:tcPr>
            <w:tcW w:w="9410" w:type="dxa"/>
          </w:tcPr>
          <w:p w14:paraId="77CAF28E" w14:textId="77777777" w:rsidR="004B2E90" w:rsidRDefault="004104E5" w:rsidP="00260375">
            <w:pPr>
              <w:ind w:right="281"/>
            </w:pPr>
            <w:r>
              <w:t xml:space="preserve">It is recommended </w:t>
            </w:r>
            <w:r w:rsidR="00450699">
              <w:t xml:space="preserve">senior executive </w:t>
            </w:r>
            <w:r w:rsidRPr="0061687B">
              <w:rPr>
                <w:rFonts w:eastAsia="Times New Roman" w:cstheme="minorHAnsi"/>
                <w:color w:val="auto"/>
              </w:rPr>
              <w:t xml:space="preserve">remuneration information be included in annual reporting to the Registrar and that the same information is laid before Annual General Meetings in accordance with </w:t>
            </w:r>
            <w:r>
              <w:rPr>
                <w:rFonts w:eastAsia="Times New Roman" w:cstheme="minorHAnsi"/>
                <w:color w:val="auto"/>
              </w:rPr>
              <w:t xml:space="preserve">Recommendation </w:t>
            </w:r>
            <w:r w:rsidR="00722460">
              <w:rPr>
                <w:rFonts w:eastAsia="Times New Roman" w:cstheme="minorHAnsi"/>
                <w:color w:val="auto"/>
              </w:rPr>
              <w:t>29</w:t>
            </w:r>
            <w:r>
              <w:rPr>
                <w:rFonts w:eastAsia="Times New Roman" w:cstheme="minorHAnsi"/>
                <w:color w:val="auto"/>
              </w:rPr>
              <w:t xml:space="preserve"> in Chapter 4.</w:t>
            </w:r>
          </w:p>
        </w:tc>
      </w:tr>
      <w:tr w:rsidR="004B2E90" w:rsidRPr="0015537B" w14:paraId="77CAF292" w14:textId="77777777" w:rsidTr="0087239D">
        <w:trPr>
          <w:trHeight w:val="350"/>
        </w:trPr>
        <w:tc>
          <w:tcPr>
            <w:tcW w:w="796" w:type="dxa"/>
          </w:tcPr>
          <w:p w14:paraId="77CAF290" w14:textId="77777777" w:rsidR="004B2E90" w:rsidRPr="0089590D" w:rsidRDefault="004104E5" w:rsidP="00260375">
            <w:pPr>
              <w:ind w:right="281"/>
            </w:pPr>
            <w:r>
              <w:t>34</w:t>
            </w:r>
          </w:p>
        </w:tc>
        <w:tc>
          <w:tcPr>
            <w:tcW w:w="9410" w:type="dxa"/>
          </w:tcPr>
          <w:p w14:paraId="77CAF291" w14:textId="77777777" w:rsidR="004B2E90" w:rsidRDefault="004104E5" w:rsidP="00260375">
            <w:pPr>
              <w:ind w:right="281"/>
            </w:pPr>
            <w:r>
              <w:t xml:space="preserve">It is recommended </w:t>
            </w:r>
            <w:r>
              <w:rPr>
                <w:rFonts w:eastAsia="Times New Roman" w:cstheme="minorHAnsi"/>
                <w:color w:val="auto"/>
              </w:rPr>
              <w:t>the remuneration information of key personnel of associated entities also be reported in annual reports to the Registrar.</w:t>
            </w:r>
          </w:p>
        </w:tc>
      </w:tr>
      <w:tr w:rsidR="004B2E90" w:rsidRPr="0015537B" w14:paraId="77CAF295" w14:textId="77777777" w:rsidTr="0087239D">
        <w:trPr>
          <w:trHeight w:val="350"/>
        </w:trPr>
        <w:tc>
          <w:tcPr>
            <w:tcW w:w="796" w:type="dxa"/>
          </w:tcPr>
          <w:p w14:paraId="77CAF293" w14:textId="77777777" w:rsidR="004B2E90" w:rsidRPr="0089590D" w:rsidRDefault="004104E5" w:rsidP="00260375">
            <w:pPr>
              <w:ind w:right="281"/>
            </w:pPr>
            <w:r>
              <w:t>35</w:t>
            </w:r>
          </w:p>
        </w:tc>
        <w:tc>
          <w:tcPr>
            <w:tcW w:w="9410" w:type="dxa"/>
          </w:tcPr>
          <w:p w14:paraId="77CAF294" w14:textId="77777777" w:rsidR="004B2E90" w:rsidRDefault="004104E5" w:rsidP="00260375">
            <w:pPr>
              <w:keepNext/>
              <w:ind w:right="284"/>
            </w:pPr>
            <w:r>
              <w:t xml:space="preserve">It is recommended </w:t>
            </w:r>
            <w:r>
              <w:rPr>
                <w:rFonts w:eastAsia="Times New Roman" w:cstheme="minorHAnsi"/>
                <w:color w:val="auto"/>
              </w:rPr>
              <w:t xml:space="preserve">the information provided at </w:t>
            </w:r>
            <w:r w:rsidR="00900B8A">
              <w:rPr>
                <w:rFonts w:eastAsia="Times New Roman" w:cstheme="minorHAnsi"/>
                <w:color w:val="auto"/>
              </w:rPr>
              <w:t>R</w:t>
            </w:r>
            <w:r>
              <w:rPr>
                <w:rFonts w:eastAsia="Times New Roman" w:cstheme="minorHAnsi"/>
                <w:color w:val="auto"/>
              </w:rPr>
              <w:t xml:space="preserve">ecommendation </w:t>
            </w:r>
            <w:r w:rsidR="00722460">
              <w:rPr>
                <w:rFonts w:eastAsia="Times New Roman" w:cstheme="minorHAnsi"/>
                <w:color w:val="auto"/>
              </w:rPr>
              <w:t>33</w:t>
            </w:r>
            <w:r>
              <w:rPr>
                <w:rFonts w:eastAsia="Times New Roman" w:cstheme="minorHAnsi"/>
                <w:color w:val="auto"/>
              </w:rPr>
              <w:t xml:space="preserve"> be used by the Registrar to develop a de-identified sectoral analysis on remuneration benchmarking.</w:t>
            </w:r>
          </w:p>
        </w:tc>
      </w:tr>
      <w:tr w:rsidR="004B2E90" w:rsidRPr="0015537B" w14:paraId="77CAF298" w14:textId="77777777" w:rsidTr="0087239D">
        <w:trPr>
          <w:trHeight w:val="350"/>
        </w:trPr>
        <w:tc>
          <w:tcPr>
            <w:tcW w:w="796" w:type="dxa"/>
          </w:tcPr>
          <w:p w14:paraId="77CAF296" w14:textId="77777777" w:rsidR="004B2E90" w:rsidRPr="0089590D" w:rsidRDefault="004104E5" w:rsidP="00260375">
            <w:pPr>
              <w:ind w:right="281"/>
            </w:pPr>
            <w:r>
              <w:t>36</w:t>
            </w:r>
          </w:p>
        </w:tc>
        <w:tc>
          <w:tcPr>
            <w:tcW w:w="9410" w:type="dxa"/>
          </w:tcPr>
          <w:p w14:paraId="77CAF297" w14:textId="77777777" w:rsidR="004B2E90" w:rsidRDefault="004104E5" w:rsidP="00260375">
            <w:pPr>
              <w:ind w:right="281"/>
            </w:pPr>
            <w:r>
              <w:t xml:space="preserve">It is recommended </w:t>
            </w:r>
            <w:r>
              <w:rPr>
                <w:rFonts w:eastAsia="Times New Roman" w:cstheme="minorHAnsi"/>
                <w:color w:val="auto"/>
              </w:rPr>
              <w:t xml:space="preserve">the CATSI Act be </w:t>
            </w:r>
            <w:r w:rsidRPr="00D52B93">
              <w:rPr>
                <w:rFonts w:cstheme="minorHAnsi"/>
              </w:rPr>
              <w:t>amend</w:t>
            </w:r>
            <w:r>
              <w:rPr>
                <w:rFonts w:cstheme="minorHAnsi"/>
              </w:rPr>
              <w:t>ed</w:t>
            </w:r>
            <w:r w:rsidRPr="00D52B93">
              <w:rPr>
                <w:rFonts w:cstheme="minorHAnsi"/>
              </w:rPr>
              <w:t xml:space="preserve"> to </w:t>
            </w:r>
            <w:r>
              <w:rPr>
                <w:rFonts w:cstheme="minorHAnsi"/>
              </w:rPr>
              <w:t>require corporations to report how much each director is paid in sitting fees in their annual financial reports that are lodged with the Registrar.</w:t>
            </w:r>
          </w:p>
        </w:tc>
      </w:tr>
      <w:tr w:rsidR="004B2E90" w:rsidRPr="0015537B" w14:paraId="77CAF29B" w14:textId="77777777" w:rsidTr="0087239D">
        <w:trPr>
          <w:trHeight w:val="350"/>
        </w:trPr>
        <w:tc>
          <w:tcPr>
            <w:tcW w:w="796" w:type="dxa"/>
          </w:tcPr>
          <w:p w14:paraId="77CAF299" w14:textId="77777777" w:rsidR="004B2E90" w:rsidRPr="0089590D" w:rsidRDefault="004104E5" w:rsidP="00260375">
            <w:pPr>
              <w:ind w:right="281"/>
            </w:pPr>
            <w:r>
              <w:t>37</w:t>
            </w:r>
          </w:p>
        </w:tc>
        <w:tc>
          <w:tcPr>
            <w:tcW w:w="9410" w:type="dxa"/>
          </w:tcPr>
          <w:p w14:paraId="77CAF29A" w14:textId="77777777" w:rsidR="004B2E90" w:rsidRDefault="004104E5" w:rsidP="00260375">
            <w:pPr>
              <w:ind w:right="281"/>
            </w:pPr>
            <w:r>
              <w:t xml:space="preserve">It is recommended </w:t>
            </w:r>
            <w:r>
              <w:rPr>
                <w:rFonts w:eastAsia="Times New Roman" w:cstheme="minorHAnsi"/>
                <w:color w:val="auto"/>
              </w:rPr>
              <w:t xml:space="preserve">the CATSI Act be </w:t>
            </w:r>
            <w:r w:rsidRPr="00D52B93">
              <w:rPr>
                <w:rFonts w:cstheme="minorHAnsi"/>
              </w:rPr>
              <w:t>amend</w:t>
            </w:r>
            <w:r>
              <w:rPr>
                <w:rFonts w:cstheme="minorHAnsi"/>
              </w:rPr>
              <w:t>ed</w:t>
            </w:r>
            <w:r w:rsidRPr="00D52B93">
              <w:rPr>
                <w:rFonts w:cstheme="minorHAnsi"/>
              </w:rPr>
              <w:t xml:space="preserve"> to </w:t>
            </w:r>
            <w:r>
              <w:rPr>
                <w:rFonts w:cstheme="minorHAnsi"/>
              </w:rPr>
              <w:t>require CATSI corporations to notify ORIC within 28 days of a change in C</w:t>
            </w:r>
            <w:r w:rsidR="00667CE8">
              <w:rPr>
                <w:rFonts w:cstheme="minorHAnsi"/>
              </w:rPr>
              <w:t xml:space="preserve">hief </w:t>
            </w:r>
            <w:r>
              <w:rPr>
                <w:rFonts w:cstheme="minorHAnsi"/>
              </w:rPr>
              <w:t>E</w:t>
            </w:r>
            <w:r w:rsidR="00667CE8">
              <w:rPr>
                <w:rFonts w:cstheme="minorHAnsi"/>
              </w:rPr>
              <w:t xml:space="preserve">xecutive </w:t>
            </w:r>
            <w:r>
              <w:rPr>
                <w:rFonts w:cstheme="minorHAnsi"/>
              </w:rPr>
              <w:t>O</w:t>
            </w:r>
            <w:r w:rsidR="00667CE8">
              <w:rPr>
                <w:rFonts w:cstheme="minorHAnsi"/>
              </w:rPr>
              <w:t>fficer</w:t>
            </w:r>
            <w:r>
              <w:rPr>
                <w:rFonts w:cstheme="minorHAnsi"/>
              </w:rPr>
              <w:t>, C</w:t>
            </w:r>
            <w:r w:rsidR="00667CE8">
              <w:rPr>
                <w:rFonts w:cstheme="minorHAnsi"/>
              </w:rPr>
              <w:t xml:space="preserve">hief </w:t>
            </w:r>
            <w:r>
              <w:rPr>
                <w:rFonts w:cstheme="minorHAnsi"/>
              </w:rPr>
              <w:t>F</w:t>
            </w:r>
            <w:r w:rsidR="00667CE8">
              <w:rPr>
                <w:rFonts w:cstheme="minorHAnsi"/>
              </w:rPr>
              <w:t xml:space="preserve">inancial </w:t>
            </w:r>
            <w:r>
              <w:rPr>
                <w:rFonts w:cstheme="minorHAnsi"/>
              </w:rPr>
              <w:t>O</w:t>
            </w:r>
            <w:r w:rsidR="00667CE8">
              <w:rPr>
                <w:rFonts w:cstheme="minorHAnsi"/>
              </w:rPr>
              <w:t>fficer</w:t>
            </w:r>
            <w:r>
              <w:rPr>
                <w:rFonts w:cstheme="minorHAnsi"/>
              </w:rPr>
              <w:t xml:space="preserve"> and C</w:t>
            </w:r>
            <w:r w:rsidR="00667CE8">
              <w:rPr>
                <w:rFonts w:cstheme="minorHAnsi"/>
              </w:rPr>
              <w:t xml:space="preserve">hief </w:t>
            </w:r>
            <w:r>
              <w:rPr>
                <w:rFonts w:cstheme="minorHAnsi"/>
              </w:rPr>
              <w:t>O</w:t>
            </w:r>
            <w:r w:rsidR="00667CE8">
              <w:rPr>
                <w:rFonts w:cstheme="minorHAnsi"/>
              </w:rPr>
              <w:t xml:space="preserve">perating </w:t>
            </w:r>
            <w:r>
              <w:rPr>
                <w:rFonts w:cstheme="minorHAnsi"/>
              </w:rPr>
              <w:t>O</w:t>
            </w:r>
            <w:r w:rsidR="00667CE8">
              <w:rPr>
                <w:rFonts w:cstheme="minorHAnsi"/>
              </w:rPr>
              <w:t>fficer</w:t>
            </w:r>
            <w:r>
              <w:rPr>
                <w:rFonts w:cstheme="minorHAnsi"/>
              </w:rPr>
              <w:t>.</w:t>
            </w:r>
          </w:p>
        </w:tc>
      </w:tr>
      <w:tr w:rsidR="004B2E90" w:rsidRPr="0015537B" w14:paraId="77CAF2A0" w14:textId="77777777" w:rsidTr="0087239D">
        <w:trPr>
          <w:trHeight w:val="350"/>
        </w:trPr>
        <w:tc>
          <w:tcPr>
            <w:tcW w:w="796" w:type="dxa"/>
          </w:tcPr>
          <w:p w14:paraId="77CAF29C" w14:textId="77777777" w:rsidR="004B2E90" w:rsidRPr="0089590D" w:rsidRDefault="004104E5" w:rsidP="00260375">
            <w:pPr>
              <w:ind w:right="281"/>
            </w:pPr>
            <w:r>
              <w:t>38</w:t>
            </w:r>
          </w:p>
        </w:tc>
        <w:tc>
          <w:tcPr>
            <w:tcW w:w="9410" w:type="dxa"/>
          </w:tcPr>
          <w:p w14:paraId="77CAF29D" w14:textId="77777777" w:rsidR="004104E5" w:rsidRDefault="004104E5" w:rsidP="00260375">
            <w:pPr>
              <w:ind w:right="284"/>
            </w:pPr>
            <w:r>
              <w:t>It is recommended:</w:t>
            </w:r>
          </w:p>
          <w:p w14:paraId="77CAF29E" w14:textId="77777777" w:rsidR="004104E5" w:rsidRPr="004104E5" w:rsidRDefault="004104E5" w:rsidP="00260375">
            <w:pPr>
              <w:pStyle w:val="ListParagraph"/>
              <w:numPr>
                <w:ilvl w:val="0"/>
                <w:numId w:val="24"/>
              </w:numPr>
              <w:spacing w:before="0" w:after="120" w:line="240" w:lineRule="auto"/>
              <w:ind w:right="284"/>
            </w:pPr>
            <w:r w:rsidRPr="00901B5B">
              <w:rPr>
                <w:rFonts w:eastAsia="Times New Roman" w:cstheme="minorHAnsi"/>
                <w:color w:val="auto"/>
              </w:rPr>
              <w:t>Part 6-6 be revised to simplify and align more closely with the needs of Aboriginal and Torres</w:t>
            </w:r>
            <w:r>
              <w:rPr>
                <w:rFonts w:eastAsia="Times New Roman" w:cstheme="minorHAnsi"/>
                <w:color w:val="auto"/>
              </w:rPr>
              <w:t xml:space="preserve"> Strait Islander communities; and </w:t>
            </w:r>
          </w:p>
          <w:p w14:paraId="77CAF29F" w14:textId="77777777" w:rsidR="004B2E90" w:rsidRPr="004104E5" w:rsidRDefault="004104E5" w:rsidP="00260375">
            <w:pPr>
              <w:pStyle w:val="ListParagraph"/>
              <w:numPr>
                <w:ilvl w:val="0"/>
                <w:numId w:val="24"/>
              </w:numPr>
              <w:spacing w:before="0" w:after="120" w:line="240" w:lineRule="auto"/>
              <w:ind w:right="284"/>
            </w:pPr>
            <w:r w:rsidRPr="004104E5">
              <w:rPr>
                <w:rFonts w:cstheme="minorHAnsi"/>
              </w:rPr>
              <w:t>CATSI corporations be required to report any related party provisions in their annual reports to the Registrar.</w:t>
            </w:r>
          </w:p>
        </w:tc>
      </w:tr>
      <w:tr w:rsidR="00B514EF" w:rsidRPr="0015537B" w14:paraId="77CAF2A3" w14:textId="77777777" w:rsidTr="0087239D">
        <w:trPr>
          <w:trHeight w:val="350"/>
        </w:trPr>
        <w:tc>
          <w:tcPr>
            <w:tcW w:w="796" w:type="dxa"/>
          </w:tcPr>
          <w:p w14:paraId="77CAF2A1" w14:textId="77777777" w:rsidR="00B514EF" w:rsidRDefault="004104E5" w:rsidP="00260375">
            <w:pPr>
              <w:ind w:right="281"/>
            </w:pPr>
            <w:r>
              <w:t>39</w:t>
            </w:r>
          </w:p>
        </w:tc>
        <w:tc>
          <w:tcPr>
            <w:tcW w:w="9410" w:type="dxa"/>
          </w:tcPr>
          <w:p w14:paraId="77CAF2A2" w14:textId="77777777" w:rsidR="00B514EF" w:rsidRDefault="004104E5" w:rsidP="00260375">
            <w:pPr>
              <w:ind w:right="281"/>
            </w:pPr>
            <w:r>
              <w:t xml:space="preserve">It is recommended </w:t>
            </w:r>
            <w:r>
              <w:rPr>
                <w:rFonts w:eastAsia="Times New Roman" w:cstheme="minorHAnsi"/>
                <w:color w:val="auto"/>
              </w:rPr>
              <w:t xml:space="preserve">the CATSI Act be </w:t>
            </w:r>
            <w:r w:rsidRPr="00D52B93">
              <w:rPr>
                <w:rFonts w:cstheme="minorHAnsi"/>
              </w:rPr>
              <w:t>amend</w:t>
            </w:r>
            <w:r>
              <w:rPr>
                <w:rFonts w:cstheme="minorHAnsi"/>
              </w:rPr>
              <w:t>ed</w:t>
            </w:r>
            <w:r w:rsidRPr="00D52B93">
              <w:rPr>
                <w:rFonts w:cstheme="minorHAnsi"/>
              </w:rPr>
              <w:t xml:space="preserve"> to </w:t>
            </w:r>
            <w:r>
              <w:rPr>
                <w:rFonts w:cstheme="minorHAnsi"/>
              </w:rPr>
              <w:t>allow the Registrar to exempt a corporation or class of corporations from the requirement that a majority of directors must not be employees.</w:t>
            </w:r>
          </w:p>
        </w:tc>
      </w:tr>
      <w:tr w:rsidR="00B514EF" w:rsidRPr="0015537B" w14:paraId="77CAF2A6" w14:textId="77777777" w:rsidTr="0087239D">
        <w:trPr>
          <w:trHeight w:val="350"/>
        </w:trPr>
        <w:tc>
          <w:tcPr>
            <w:tcW w:w="796" w:type="dxa"/>
          </w:tcPr>
          <w:p w14:paraId="77CAF2A4" w14:textId="77777777" w:rsidR="00B514EF" w:rsidRDefault="004104E5" w:rsidP="00260375">
            <w:pPr>
              <w:ind w:right="281"/>
            </w:pPr>
            <w:r>
              <w:lastRenderedPageBreak/>
              <w:t>40</w:t>
            </w:r>
          </w:p>
        </w:tc>
        <w:tc>
          <w:tcPr>
            <w:tcW w:w="9410" w:type="dxa"/>
          </w:tcPr>
          <w:p w14:paraId="77CAF2A5" w14:textId="77777777" w:rsidR="00B514EF" w:rsidRDefault="004104E5" w:rsidP="00260375">
            <w:pPr>
              <w:ind w:right="281"/>
            </w:pPr>
            <w:r>
              <w:t xml:space="preserve">It is recommended </w:t>
            </w:r>
            <w:r>
              <w:rPr>
                <w:rFonts w:eastAsia="Times New Roman" w:cstheme="minorHAnsi"/>
                <w:color w:val="auto"/>
              </w:rPr>
              <w:t xml:space="preserve">the CATSI Act be </w:t>
            </w:r>
            <w:r w:rsidRPr="00D52B93">
              <w:rPr>
                <w:rFonts w:cstheme="minorHAnsi"/>
              </w:rPr>
              <w:t>amend</w:t>
            </w:r>
            <w:r>
              <w:rPr>
                <w:rFonts w:cstheme="minorHAnsi"/>
              </w:rPr>
              <w:t>ed</w:t>
            </w:r>
            <w:r w:rsidRPr="00D52B93">
              <w:rPr>
                <w:rFonts w:cstheme="minorHAnsi"/>
              </w:rPr>
              <w:t xml:space="preserve"> to allow corporations to appoint independent directors without </w:t>
            </w:r>
            <w:r>
              <w:rPr>
                <w:rFonts w:cstheme="minorHAnsi"/>
              </w:rPr>
              <w:t>an explicit rule in their rule book.</w:t>
            </w:r>
          </w:p>
        </w:tc>
      </w:tr>
      <w:tr w:rsidR="00AA27FF" w:rsidRPr="0015537B" w14:paraId="77CAF2A8" w14:textId="77777777" w:rsidTr="005B1169">
        <w:trPr>
          <w:trHeight w:val="350"/>
        </w:trPr>
        <w:tc>
          <w:tcPr>
            <w:tcW w:w="10206" w:type="dxa"/>
            <w:gridSpan w:val="2"/>
          </w:tcPr>
          <w:p w14:paraId="77CAF2A7" w14:textId="77777777" w:rsidR="00AA27FF" w:rsidRDefault="00AA27FF" w:rsidP="00260375">
            <w:pPr>
              <w:pStyle w:val="TableHeading"/>
            </w:pPr>
            <w:r w:rsidRPr="00786F98">
              <w:rPr>
                <w:color w:val="auto"/>
              </w:rPr>
              <w:t>Chapter 6 Modernising the CATSI Act</w:t>
            </w:r>
          </w:p>
        </w:tc>
      </w:tr>
      <w:tr w:rsidR="004B2E90" w:rsidRPr="0015537B" w14:paraId="77CAF2AB" w14:textId="77777777" w:rsidTr="0087239D">
        <w:trPr>
          <w:trHeight w:val="350"/>
        </w:trPr>
        <w:tc>
          <w:tcPr>
            <w:tcW w:w="796" w:type="dxa"/>
          </w:tcPr>
          <w:p w14:paraId="77CAF2A9" w14:textId="77777777" w:rsidR="004B2E90" w:rsidRDefault="00B514EF" w:rsidP="00260375">
            <w:pPr>
              <w:ind w:right="281"/>
            </w:pPr>
            <w:r>
              <w:t>4</w:t>
            </w:r>
            <w:r w:rsidR="00687838">
              <w:t>1</w:t>
            </w:r>
          </w:p>
        </w:tc>
        <w:tc>
          <w:tcPr>
            <w:tcW w:w="9410" w:type="dxa"/>
          </w:tcPr>
          <w:p w14:paraId="77CAF2AA" w14:textId="77777777" w:rsidR="004B2E90" w:rsidRDefault="004104E5" w:rsidP="00260375">
            <w:pPr>
              <w:ind w:right="281"/>
            </w:pPr>
            <w:r>
              <w:t>It is recommended the CATSI Regulations be updated to prescribe who can receive protected information.</w:t>
            </w:r>
          </w:p>
        </w:tc>
      </w:tr>
      <w:tr w:rsidR="004B2E90" w:rsidRPr="0015537B" w14:paraId="77CAF2AE" w14:textId="77777777" w:rsidTr="0087239D">
        <w:trPr>
          <w:trHeight w:val="350"/>
        </w:trPr>
        <w:tc>
          <w:tcPr>
            <w:tcW w:w="796" w:type="dxa"/>
          </w:tcPr>
          <w:p w14:paraId="77CAF2AC" w14:textId="77777777" w:rsidR="004B2E90" w:rsidRDefault="00687838" w:rsidP="00260375">
            <w:pPr>
              <w:ind w:right="281"/>
            </w:pPr>
            <w:r>
              <w:t>42</w:t>
            </w:r>
          </w:p>
        </w:tc>
        <w:tc>
          <w:tcPr>
            <w:tcW w:w="9410" w:type="dxa"/>
          </w:tcPr>
          <w:p w14:paraId="77CAF2AD" w14:textId="77777777" w:rsidR="004B2E90" w:rsidRDefault="004104E5" w:rsidP="00260375">
            <w:pPr>
              <w:ind w:right="281"/>
            </w:pPr>
            <w:r>
              <w:t xml:space="preserve">It is recommended the CATSI Act be amended to allow the Registrar to publish notices on electronic communication platforms as well as in the </w:t>
            </w:r>
            <w:r>
              <w:rPr>
                <w:rFonts w:cstheme="minorHAnsi"/>
                <w:i/>
              </w:rPr>
              <w:t xml:space="preserve">Australian Government Gazette </w:t>
            </w:r>
            <w:r>
              <w:rPr>
                <w:rFonts w:cstheme="minorHAnsi"/>
              </w:rPr>
              <w:t>and/or in newspapers.</w:t>
            </w:r>
          </w:p>
        </w:tc>
      </w:tr>
      <w:tr w:rsidR="004B2E90" w:rsidRPr="0015537B" w14:paraId="77CAF2B1" w14:textId="77777777" w:rsidTr="0087239D">
        <w:trPr>
          <w:trHeight w:val="350"/>
        </w:trPr>
        <w:tc>
          <w:tcPr>
            <w:tcW w:w="796" w:type="dxa"/>
          </w:tcPr>
          <w:p w14:paraId="77CAF2AF" w14:textId="77777777" w:rsidR="004B2E90" w:rsidRDefault="00687838" w:rsidP="00260375">
            <w:pPr>
              <w:ind w:right="281"/>
            </w:pPr>
            <w:r>
              <w:t>43</w:t>
            </w:r>
          </w:p>
        </w:tc>
        <w:tc>
          <w:tcPr>
            <w:tcW w:w="9410" w:type="dxa"/>
          </w:tcPr>
          <w:p w14:paraId="77CAF2B0" w14:textId="77777777" w:rsidR="004B2E90" w:rsidRDefault="004104E5" w:rsidP="00260375">
            <w:pPr>
              <w:ind w:right="281"/>
            </w:pPr>
            <w:r>
              <w:t>It is recommended the CATSI Act be amended to allow the Registrar to contact individuals and corporations using electronic means in addition to in-person or by post</w:t>
            </w:r>
            <w:r>
              <w:rPr>
                <w:rFonts w:cstheme="minorHAnsi"/>
              </w:rPr>
              <w:t>.</w:t>
            </w:r>
          </w:p>
        </w:tc>
      </w:tr>
      <w:tr w:rsidR="004B2E90" w:rsidRPr="0015537B" w14:paraId="77CAF2B4" w14:textId="77777777" w:rsidTr="0087239D">
        <w:trPr>
          <w:trHeight w:val="350"/>
        </w:trPr>
        <w:tc>
          <w:tcPr>
            <w:tcW w:w="796" w:type="dxa"/>
          </w:tcPr>
          <w:p w14:paraId="77CAF2B2" w14:textId="77777777" w:rsidR="004B2E90" w:rsidRDefault="00687838" w:rsidP="00260375">
            <w:pPr>
              <w:ind w:right="281"/>
            </w:pPr>
            <w:r>
              <w:t>44</w:t>
            </w:r>
          </w:p>
        </w:tc>
        <w:tc>
          <w:tcPr>
            <w:tcW w:w="9410" w:type="dxa"/>
          </w:tcPr>
          <w:p w14:paraId="77CAF2B3" w14:textId="77777777" w:rsidR="004B2E90" w:rsidRDefault="004104E5" w:rsidP="00260375">
            <w:pPr>
              <w:ind w:right="281"/>
            </w:pPr>
            <w:r>
              <w:t>It is recommended the CATSI Act be amended to explicitly enable corporations to store information on modern information storage solutions.</w:t>
            </w:r>
          </w:p>
        </w:tc>
      </w:tr>
      <w:tr w:rsidR="004B2E90" w:rsidRPr="0015537B" w14:paraId="77CAF2B7" w14:textId="77777777" w:rsidTr="0087239D">
        <w:trPr>
          <w:trHeight w:val="350"/>
        </w:trPr>
        <w:tc>
          <w:tcPr>
            <w:tcW w:w="796" w:type="dxa"/>
          </w:tcPr>
          <w:p w14:paraId="77CAF2B5" w14:textId="77777777" w:rsidR="004B2E90" w:rsidRDefault="00687838" w:rsidP="00260375">
            <w:pPr>
              <w:ind w:right="281"/>
            </w:pPr>
            <w:r>
              <w:t>45</w:t>
            </w:r>
          </w:p>
        </w:tc>
        <w:tc>
          <w:tcPr>
            <w:tcW w:w="9410" w:type="dxa"/>
          </w:tcPr>
          <w:p w14:paraId="77CAF2B6" w14:textId="77777777" w:rsidR="004B2E90" w:rsidRDefault="004104E5" w:rsidP="00260375">
            <w:pPr>
              <w:ind w:right="281"/>
            </w:pPr>
            <w:r>
              <w:t>It is recommended the CATSI Act be amended to allow the Registrar to release de-identified information.</w:t>
            </w:r>
          </w:p>
        </w:tc>
      </w:tr>
      <w:tr w:rsidR="004B2E90" w:rsidRPr="0015537B" w14:paraId="77CAF2BA" w14:textId="77777777" w:rsidTr="0087239D">
        <w:trPr>
          <w:trHeight w:val="350"/>
        </w:trPr>
        <w:tc>
          <w:tcPr>
            <w:tcW w:w="796" w:type="dxa"/>
          </w:tcPr>
          <w:p w14:paraId="77CAF2B8" w14:textId="77777777" w:rsidR="004B2E90" w:rsidRDefault="00687838" w:rsidP="00260375">
            <w:pPr>
              <w:ind w:right="281"/>
            </w:pPr>
            <w:r>
              <w:t>46</w:t>
            </w:r>
          </w:p>
        </w:tc>
        <w:tc>
          <w:tcPr>
            <w:tcW w:w="9410" w:type="dxa"/>
          </w:tcPr>
          <w:p w14:paraId="77CAF2B9" w14:textId="77777777" w:rsidR="004B2E90" w:rsidRDefault="004104E5" w:rsidP="00260375">
            <w:pPr>
              <w:ind w:right="281"/>
            </w:pPr>
            <w:r>
              <w:t>It is recommended the CATSI Act be amended to provide for the collection of other contact details</w:t>
            </w:r>
            <w:r w:rsidR="00076BD8">
              <w:t>,</w:t>
            </w:r>
            <w:r>
              <w:t xml:space="preserve"> such as email address and phone number</w:t>
            </w:r>
            <w:r w:rsidR="00076BD8">
              <w:t>,</w:t>
            </w:r>
            <w:r>
              <w:t xml:space="preserve"> in addition to physical address details.</w:t>
            </w:r>
          </w:p>
        </w:tc>
      </w:tr>
      <w:tr w:rsidR="004B2E90" w:rsidRPr="0015537B" w14:paraId="77CAF2BD" w14:textId="77777777" w:rsidTr="0087239D">
        <w:trPr>
          <w:trHeight w:val="350"/>
        </w:trPr>
        <w:tc>
          <w:tcPr>
            <w:tcW w:w="796" w:type="dxa"/>
          </w:tcPr>
          <w:p w14:paraId="77CAF2BB" w14:textId="77777777" w:rsidR="004B2E90" w:rsidRDefault="00687838" w:rsidP="00260375">
            <w:pPr>
              <w:ind w:right="281"/>
            </w:pPr>
            <w:r>
              <w:t>47</w:t>
            </w:r>
          </w:p>
        </w:tc>
        <w:tc>
          <w:tcPr>
            <w:tcW w:w="9410" w:type="dxa"/>
          </w:tcPr>
          <w:p w14:paraId="77CAF2BC" w14:textId="77777777" w:rsidR="004B2E90" w:rsidRDefault="004104E5" w:rsidP="00260375">
            <w:pPr>
              <w:ind w:right="281"/>
            </w:pPr>
            <w:r>
              <w:t>It is recommended the CATSI Act be amended to allow the Registrar to correct information on directors’ records if he or she is aware that they are incorrect.</w:t>
            </w:r>
          </w:p>
        </w:tc>
      </w:tr>
      <w:tr w:rsidR="004B2E90" w:rsidRPr="0015537B" w14:paraId="77CAF2C2" w14:textId="77777777" w:rsidTr="0087239D">
        <w:trPr>
          <w:trHeight w:val="350"/>
        </w:trPr>
        <w:tc>
          <w:tcPr>
            <w:tcW w:w="796" w:type="dxa"/>
          </w:tcPr>
          <w:p w14:paraId="77CAF2BE" w14:textId="77777777" w:rsidR="004B2E90" w:rsidRDefault="00687838" w:rsidP="00260375">
            <w:pPr>
              <w:ind w:right="281"/>
            </w:pPr>
            <w:r>
              <w:t>48</w:t>
            </w:r>
          </w:p>
        </w:tc>
        <w:tc>
          <w:tcPr>
            <w:tcW w:w="9410" w:type="dxa"/>
          </w:tcPr>
          <w:p w14:paraId="77CAF2BF" w14:textId="77777777" w:rsidR="004104E5" w:rsidRDefault="004104E5" w:rsidP="00260375">
            <w:pPr>
              <w:ind w:right="284"/>
            </w:pPr>
            <w:r>
              <w:t>It is recommended the CATSI Act be amended to:</w:t>
            </w:r>
          </w:p>
          <w:p w14:paraId="77CAF2C0" w14:textId="77777777" w:rsidR="004104E5" w:rsidRDefault="004104E5" w:rsidP="00260375">
            <w:pPr>
              <w:pStyle w:val="TableBullet"/>
            </w:pPr>
            <w:r w:rsidRPr="00DB35C7">
              <w:t xml:space="preserve">include an explanation of </w:t>
            </w:r>
            <w:r>
              <w:t xml:space="preserve">what </w:t>
            </w:r>
            <w:r w:rsidRPr="00DB35C7">
              <w:t xml:space="preserve">reasonable steps </w:t>
            </w:r>
            <w:r>
              <w:t>means in the context of providing false and/or misleading information in relation to a corporation’s affairs; and</w:t>
            </w:r>
          </w:p>
          <w:p w14:paraId="77CAF2C1" w14:textId="77777777" w:rsidR="004B2E90" w:rsidRDefault="004104E5" w:rsidP="00260375">
            <w:pPr>
              <w:pStyle w:val="TableBullet"/>
            </w:pPr>
            <w:proofErr w:type="gramStart"/>
            <w:r>
              <w:t>align</w:t>
            </w:r>
            <w:proofErr w:type="gramEnd"/>
            <w:r>
              <w:t xml:space="preserve"> the penalties for providing false or misleading information in relation to a corporation’s affairs to the lower penalty of 100 penalty units or imprisonment for two years or both.</w:t>
            </w:r>
          </w:p>
        </w:tc>
      </w:tr>
      <w:tr w:rsidR="004B2E90" w:rsidRPr="0015537B" w14:paraId="77CAF2C5" w14:textId="77777777" w:rsidTr="0087239D">
        <w:trPr>
          <w:trHeight w:val="350"/>
        </w:trPr>
        <w:tc>
          <w:tcPr>
            <w:tcW w:w="796" w:type="dxa"/>
          </w:tcPr>
          <w:p w14:paraId="77CAF2C3" w14:textId="77777777" w:rsidR="004B2E90" w:rsidRDefault="00687838" w:rsidP="00260375">
            <w:pPr>
              <w:ind w:right="281"/>
            </w:pPr>
            <w:r>
              <w:t>49</w:t>
            </w:r>
          </w:p>
        </w:tc>
        <w:tc>
          <w:tcPr>
            <w:tcW w:w="9410" w:type="dxa"/>
          </w:tcPr>
          <w:p w14:paraId="77CAF2C4" w14:textId="77777777" w:rsidR="004B2E90" w:rsidRDefault="004104E5" w:rsidP="00260375">
            <w:pPr>
              <w:ind w:right="281"/>
            </w:pPr>
            <w:r>
              <w:t xml:space="preserve">It is recommended the CATSI Act be amended to incorporate the 2019 </w:t>
            </w:r>
            <w:proofErr w:type="spellStart"/>
            <w:r>
              <w:t>whistleblower</w:t>
            </w:r>
            <w:proofErr w:type="spellEnd"/>
            <w:r>
              <w:t xml:space="preserve"> provisions that were incorporated into the Corporations Act.</w:t>
            </w:r>
          </w:p>
        </w:tc>
      </w:tr>
      <w:tr w:rsidR="004B2E90" w:rsidRPr="0015537B" w14:paraId="77CAF2CA" w14:textId="77777777" w:rsidTr="0087239D">
        <w:trPr>
          <w:trHeight w:val="350"/>
        </w:trPr>
        <w:tc>
          <w:tcPr>
            <w:tcW w:w="796" w:type="dxa"/>
          </w:tcPr>
          <w:p w14:paraId="77CAF2C6" w14:textId="77777777" w:rsidR="004B2E90" w:rsidRDefault="00687838" w:rsidP="00260375">
            <w:pPr>
              <w:ind w:right="281"/>
            </w:pPr>
            <w:r>
              <w:t>50</w:t>
            </w:r>
          </w:p>
        </w:tc>
        <w:tc>
          <w:tcPr>
            <w:tcW w:w="9410" w:type="dxa"/>
          </w:tcPr>
          <w:p w14:paraId="77CAF2C7" w14:textId="77777777" w:rsidR="004104E5" w:rsidRDefault="004104E5" w:rsidP="00260375">
            <w:pPr>
              <w:ind w:right="284"/>
            </w:pPr>
            <w:r>
              <w:t>It is recommended the CATSI Act be amended to require ORIC to issue a:</w:t>
            </w:r>
          </w:p>
          <w:p w14:paraId="77CAF2C8" w14:textId="77777777" w:rsidR="004104E5" w:rsidRDefault="004104E5" w:rsidP="00260375">
            <w:pPr>
              <w:pStyle w:val="TableBullet"/>
            </w:pPr>
            <w:r>
              <w:t xml:space="preserve">finalisation letter at the conclusion of an examination in the absence of issuing a compliance notice or </w:t>
            </w:r>
            <w:r w:rsidR="00540137">
              <w:t>‘</w:t>
            </w:r>
            <w:r>
              <w:t>show cause</w:t>
            </w:r>
            <w:r w:rsidR="00540137">
              <w:t>’</w:t>
            </w:r>
            <w:r>
              <w:t xml:space="preserve"> notice; and</w:t>
            </w:r>
          </w:p>
          <w:p w14:paraId="77CAF2C9" w14:textId="77777777" w:rsidR="004B2E90" w:rsidRDefault="00DB48A6" w:rsidP="00260375">
            <w:pPr>
              <w:pStyle w:val="TableBullet"/>
            </w:pPr>
            <w:proofErr w:type="gramStart"/>
            <w:r>
              <w:t>c</w:t>
            </w:r>
            <w:r w:rsidR="004104E5">
              <w:t>ompliance</w:t>
            </w:r>
            <w:proofErr w:type="gramEnd"/>
            <w:r w:rsidR="004104E5">
              <w:t xml:space="preserve"> </w:t>
            </w:r>
            <w:r>
              <w:t>o</w:t>
            </w:r>
            <w:r w:rsidR="004104E5">
              <w:t xml:space="preserve">utcome </w:t>
            </w:r>
            <w:r>
              <w:t>l</w:t>
            </w:r>
            <w:r w:rsidR="004104E5">
              <w:t>etter confirming that issues raised in a compliance notice have been addressed by the relevant corporation</w:t>
            </w:r>
            <w:r w:rsidR="004104E5" w:rsidRPr="00463182">
              <w:t>.</w:t>
            </w:r>
          </w:p>
        </w:tc>
      </w:tr>
      <w:tr w:rsidR="004B2E90" w:rsidRPr="0015537B" w14:paraId="77CAF2CD" w14:textId="77777777" w:rsidTr="0087239D">
        <w:trPr>
          <w:trHeight w:val="350"/>
        </w:trPr>
        <w:tc>
          <w:tcPr>
            <w:tcW w:w="796" w:type="dxa"/>
          </w:tcPr>
          <w:p w14:paraId="77CAF2CB" w14:textId="77777777" w:rsidR="004B2E90" w:rsidRDefault="00687838" w:rsidP="00260375">
            <w:pPr>
              <w:ind w:right="281"/>
            </w:pPr>
            <w:r>
              <w:t>51</w:t>
            </w:r>
          </w:p>
        </w:tc>
        <w:tc>
          <w:tcPr>
            <w:tcW w:w="9410" w:type="dxa"/>
          </w:tcPr>
          <w:p w14:paraId="77CAF2CC" w14:textId="77777777" w:rsidR="004B2E90" w:rsidRDefault="00687838" w:rsidP="00260375">
            <w:pPr>
              <w:ind w:right="281"/>
            </w:pPr>
            <w:r>
              <w:t>It is recommended CATSI Regulation 23 be amended following consultation with A</w:t>
            </w:r>
            <w:r w:rsidR="00EA1CDC">
              <w:t xml:space="preserve">ustralian </w:t>
            </w:r>
            <w:r>
              <w:t>A</w:t>
            </w:r>
            <w:r w:rsidR="00EA1CDC">
              <w:t xml:space="preserve">ccounting </w:t>
            </w:r>
            <w:r>
              <w:t>S</w:t>
            </w:r>
            <w:r w:rsidR="00EA1CDC">
              <w:t xml:space="preserve">tandards </w:t>
            </w:r>
            <w:r>
              <w:t>B</w:t>
            </w:r>
            <w:r w:rsidR="00EA1CDC">
              <w:t>oard</w:t>
            </w:r>
            <w:r>
              <w:t xml:space="preserve">. </w:t>
            </w:r>
            <w:r w:rsidRPr="00DB35C7">
              <w:t xml:space="preserve"> </w:t>
            </w:r>
          </w:p>
        </w:tc>
      </w:tr>
      <w:tr w:rsidR="004B2E90" w:rsidRPr="0015537B" w14:paraId="77CAF2D0" w14:textId="77777777" w:rsidTr="0087239D">
        <w:trPr>
          <w:trHeight w:val="350"/>
        </w:trPr>
        <w:tc>
          <w:tcPr>
            <w:tcW w:w="796" w:type="dxa"/>
          </w:tcPr>
          <w:p w14:paraId="77CAF2CE" w14:textId="77777777" w:rsidR="004B2E90" w:rsidRDefault="00687838" w:rsidP="00260375">
            <w:pPr>
              <w:ind w:right="281"/>
            </w:pPr>
            <w:r>
              <w:t>52</w:t>
            </w:r>
          </w:p>
        </w:tc>
        <w:tc>
          <w:tcPr>
            <w:tcW w:w="9410" w:type="dxa"/>
          </w:tcPr>
          <w:p w14:paraId="77CAF2CF" w14:textId="77777777" w:rsidR="004B2E90" w:rsidRDefault="002C7D33" w:rsidP="00260375">
            <w:pPr>
              <w:ind w:right="281"/>
            </w:pPr>
            <w:r>
              <w:t>It is recommended CATSI Regulations be amended to outline a process for the appointment of a replacement auditor when the incumbent has resigned outside of an A</w:t>
            </w:r>
            <w:r w:rsidR="009F7258">
              <w:t xml:space="preserve">nnual </w:t>
            </w:r>
            <w:r>
              <w:t>G</w:t>
            </w:r>
            <w:r w:rsidR="009F7258">
              <w:t xml:space="preserve">eneral </w:t>
            </w:r>
            <w:r>
              <w:t>M</w:t>
            </w:r>
            <w:r w:rsidR="009F7258">
              <w:t>eeting</w:t>
            </w:r>
            <w:r>
              <w:t xml:space="preserve">. </w:t>
            </w:r>
            <w:r w:rsidRPr="00DB35C7">
              <w:t xml:space="preserve"> </w:t>
            </w:r>
          </w:p>
        </w:tc>
      </w:tr>
      <w:tr w:rsidR="004B2E90" w:rsidRPr="0015537B" w14:paraId="77CAF2D3" w14:textId="77777777" w:rsidTr="0087239D">
        <w:trPr>
          <w:trHeight w:val="350"/>
        </w:trPr>
        <w:tc>
          <w:tcPr>
            <w:tcW w:w="796" w:type="dxa"/>
          </w:tcPr>
          <w:p w14:paraId="77CAF2D1" w14:textId="77777777" w:rsidR="004B2E90" w:rsidRDefault="00687838" w:rsidP="00260375">
            <w:pPr>
              <w:ind w:right="281"/>
            </w:pPr>
            <w:r>
              <w:t>53</w:t>
            </w:r>
          </w:p>
        </w:tc>
        <w:tc>
          <w:tcPr>
            <w:tcW w:w="9410" w:type="dxa"/>
          </w:tcPr>
          <w:p w14:paraId="77CAF2D2" w14:textId="77777777" w:rsidR="004B2E90" w:rsidRDefault="00687838" w:rsidP="00260375">
            <w:pPr>
              <w:ind w:right="281"/>
            </w:pPr>
            <w:r>
              <w:t>It is recommended the CATSI Act be amended to provide auditors with qualified privilege consistent with the Corporations</w:t>
            </w:r>
            <w:r w:rsidR="00A70810">
              <w:t> </w:t>
            </w:r>
            <w:r>
              <w:t>Act.</w:t>
            </w:r>
          </w:p>
        </w:tc>
      </w:tr>
      <w:tr w:rsidR="004B2E90" w:rsidRPr="0015537B" w14:paraId="77CAF2D6" w14:textId="77777777" w:rsidTr="0087239D">
        <w:trPr>
          <w:trHeight w:val="350"/>
        </w:trPr>
        <w:tc>
          <w:tcPr>
            <w:tcW w:w="796" w:type="dxa"/>
          </w:tcPr>
          <w:p w14:paraId="77CAF2D4" w14:textId="77777777" w:rsidR="004B2E90" w:rsidRDefault="00687838" w:rsidP="00260375">
            <w:pPr>
              <w:ind w:right="281"/>
            </w:pPr>
            <w:r>
              <w:t>54</w:t>
            </w:r>
          </w:p>
        </w:tc>
        <w:tc>
          <w:tcPr>
            <w:tcW w:w="9410" w:type="dxa"/>
          </w:tcPr>
          <w:p w14:paraId="77CAF2D5" w14:textId="77777777" w:rsidR="004B2E90" w:rsidRDefault="00687838" w:rsidP="00260375">
            <w:pPr>
              <w:ind w:right="281"/>
            </w:pPr>
            <w:r>
              <w:t>It is recommended the CATSI Act be amended to allow the title of the Registrar and that of his or her office to be changed following a public consultation process and with endorsement by the relevant Minister.</w:t>
            </w:r>
          </w:p>
        </w:tc>
      </w:tr>
      <w:tr w:rsidR="00C625F8" w:rsidRPr="0015537B" w14:paraId="77CAF2D8" w14:textId="77777777" w:rsidTr="005B1169">
        <w:trPr>
          <w:trHeight w:val="350"/>
        </w:trPr>
        <w:tc>
          <w:tcPr>
            <w:tcW w:w="10206" w:type="dxa"/>
            <w:gridSpan w:val="2"/>
          </w:tcPr>
          <w:p w14:paraId="77CAF2D7" w14:textId="77777777" w:rsidR="00C625F8" w:rsidRDefault="00C625F8" w:rsidP="00260375">
            <w:pPr>
              <w:pStyle w:val="TableHeading"/>
            </w:pPr>
            <w:r w:rsidRPr="00C625F8">
              <w:rPr>
                <w:color w:val="auto"/>
              </w:rPr>
              <w:t>Chapter 7 Registered Native Title Bodies Corporate (RNTBCs)</w:t>
            </w:r>
          </w:p>
        </w:tc>
      </w:tr>
      <w:tr w:rsidR="004B2E90" w:rsidRPr="0015537B" w14:paraId="77CAF2DF" w14:textId="77777777" w:rsidTr="0087239D">
        <w:trPr>
          <w:trHeight w:val="350"/>
        </w:trPr>
        <w:tc>
          <w:tcPr>
            <w:tcW w:w="796" w:type="dxa"/>
          </w:tcPr>
          <w:p w14:paraId="77CAF2D9" w14:textId="77777777" w:rsidR="004B2E90" w:rsidRDefault="00B6773E" w:rsidP="00260375">
            <w:pPr>
              <w:ind w:right="281"/>
            </w:pPr>
            <w:r>
              <w:t>55</w:t>
            </w:r>
          </w:p>
        </w:tc>
        <w:tc>
          <w:tcPr>
            <w:tcW w:w="9410" w:type="dxa"/>
          </w:tcPr>
          <w:p w14:paraId="77CAF2DA" w14:textId="77777777" w:rsidR="000C2C26" w:rsidRPr="000D6684" w:rsidRDefault="000C2C26" w:rsidP="00260375">
            <w:pPr>
              <w:spacing w:after="0" w:line="240" w:lineRule="auto"/>
              <w:ind w:right="284"/>
            </w:pPr>
            <w:r w:rsidRPr="000C2C26">
              <w:rPr>
                <w:bCs/>
              </w:rPr>
              <w:t>It is recommended</w:t>
            </w:r>
            <w:r w:rsidRPr="00022210">
              <w:rPr>
                <w:b/>
                <w:bCs/>
              </w:rPr>
              <w:t xml:space="preserve"> </w:t>
            </w:r>
            <w:r>
              <w:t>c</w:t>
            </w:r>
            <w:r w:rsidRPr="000D6684">
              <w:t xml:space="preserve">urrent </w:t>
            </w:r>
            <w:r w:rsidRPr="00585DDF">
              <w:t>benefit management structures</w:t>
            </w:r>
            <w:r w:rsidRPr="000D6684">
              <w:t xml:space="preserve"> </w:t>
            </w:r>
            <w:r>
              <w:t xml:space="preserve">be reviewed </w:t>
            </w:r>
            <w:r w:rsidRPr="000D6684">
              <w:t xml:space="preserve">to </w:t>
            </w:r>
            <w:r>
              <w:t xml:space="preserve">identify and address the impediments </w:t>
            </w:r>
            <w:r w:rsidRPr="000D6684">
              <w:t>to support</w:t>
            </w:r>
            <w:r>
              <w:t>ing</w:t>
            </w:r>
            <w:r w:rsidRPr="000D6684">
              <w:t xml:space="preserve"> economic development for </w:t>
            </w:r>
            <w:r>
              <w:t>common law</w:t>
            </w:r>
            <w:r w:rsidRPr="000D6684">
              <w:t xml:space="preserve"> holders, including the extent </w:t>
            </w:r>
            <w:r>
              <w:t>to</w:t>
            </w:r>
            <w:r w:rsidRPr="000D6684">
              <w:t xml:space="preserve"> which charities can</w:t>
            </w:r>
            <w:r>
              <w:t>:</w:t>
            </w:r>
            <w:r w:rsidRPr="000D6684">
              <w:t xml:space="preserve"> </w:t>
            </w:r>
          </w:p>
          <w:p w14:paraId="77CAF2DB" w14:textId="77777777" w:rsidR="000C2C26" w:rsidRPr="000D6684" w:rsidRDefault="000C2C26" w:rsidP="00260375">
            <w:pPr>
              <w:pStyle w:val="ListParagraph"/>
              <w:numPr>
                <w:ilvl w:val="0"/>
                <w:numId w:val="22"/>
              </w:numPr>
              <w:spacing w:after="0" w:line="240" w:lineRule="auto"/>
              <w:ind w:right="281"/>
            </w:pPr>
            <w:r w:rsidRPr="000D6684">
              <w:t xml:space="preserve">engage in economic development activities; and </w:t>
            </w:r>
          </w:p>
          <w:p w14:paraId="77CAF2DC" w14:textId="77777777" w:rsidR="000C2C26" w:rsidRPr="000D6684" w:rsidRDefault="000C2C26" w:rsidP="00260375">
            <w:pPr>
              <w:pStyle w:val="ListParagraph"/>
              <w:numPr>
                <w:ilvl w:val="0"/>
                <w:numId w:val="22"/>
              </w:numPr>
              <w:spacing w:after="120" w:line="240" w:lineRule="auto"/>
              <w:ind w:right="284"/>
            </w:pPr>
            <w:proofErr w:type="gramStart"/>
            <w:r w:rsidRPr="000D6684">
              <w:t>act</w:t>
            </w:r>
            <w:proofErr w:type="gramEnd"/>
            <w:r w:rsidRPr="000D6684">
              <w:t xml:space="preserve"> as future funds given the conflicting obligations of paying out benefits and accumulating them for future generations. </w:t>
            </w:r>
          </w:p>
          <w:p w14:paraId="77CAF2DD" w14:textId="77777777" w:rsidR="000C2C26" w:rsidRDefault="000C2C26" w:rsidP="00260375">
            <w:pPr>
              <w:spacing w:after="120" w:line="240" w:lineRule="auto"/>
              <w:ind w:right="284"/>
            </w:pPr>
            <w:r w:rsidRPr="000C2C26">
              <w:rPr>
                <w:bCs/>
              </w:rPr>
              <w:t>It is recommended</w:t>
            </w:r>
            <w:r>
              <w:t xml:space="preserve"> </w:t>
            </w:r>
            <w:r w:rsidR="009F7258">
              <w:t xml:space="preserve">the </w:t>
            </w:r>
            <w:r>
              <w:t>N</w:t>
            </w:r>
            <w:r w:rsidR="009F7258">
              <w:t xml:space="preserve">ational </w:t>
            </w:r>
            <w:r>
              <w:t>I</w:t>
            </w:r>
            <w:r w:rsidR="009F7258">
              <w:t xml:space="preserve">ndigenous </w:t>
            </w:r>
            <w:r>
              <w:t>A</w:t>
            </w:r>
            <w:r w:rsidR="009F7258">
              <w:t xml:space="preserve">ustralians </w:t>
            </w:r>
            <w:r>
              <w:t>A</w:t>
            </w:r>
            <w:r w:rsidR="009F7258">
              <w:t>gency</w:t>
            </w:r>
            <w:r>
              <w:t xml:space="preserve"> </w:t>
            </w:r>
            <w:r w:rsidR="009F7258">
              <w:t>c</w:t>
            </w:r>
            <w:r w:rsidRPr="000D6684">
              <w:t>onsult on</w:t>
            </w:r>
            <w:r>
              <w:t xml:space="preserve"> the</w:t>
            </w:r>
            <w:r w:rsidRPr="000D6684">
              <w:t xml:space="preserve"> viability</w:t>
            </w:r>
            <w:r>
              <w:t xml:space="preserve"> of the P</w:t>
            </w:r>
            <w:r w:rsidR="00A70810">
              <w:t xml:space="preserve">rescribed </w:t>
            </w:r>
            <w:r>
              <w:t>B</w:t>
            </w:r>
            <w:r w:rsidR="00A70810">
              <w:t xml:space="preserve">odies </w:t>
            </w:r>
            <w:r>
              <w:t>C</w:t>
            </w:r>
            <w:r w:rsidR="00A70810">
              <w:t>orporate</w:t>
            </w:r>
            <w:r>
              <w:t xml:space="preserve"> E</w:t>
            </w:r>
            <w:r w:rsidR="00A70810">
              <w:t xml:space="preserve">conomic </w:t>
            </w:r>
            <w:r>
              <w:t>V</w:t>
            </w:r>
            <w:r w:rsidR="00A70810">
              <w:t xml:space="preserve">ehicle </w:t>
            </w:r>
            <w:r>
              <w:t>S</w:t>
            </w:r>
            <w:r w:rsidR="00A70810">
              <w:t>tatus</w:t>
            </w:r>
            <w:r>
              <w:t xml:space="preserve"> model</w:t>
            </w:r>
            <w:r w:rsidRPr="000D6684">
              <w:t xml:space="preserve"> with the </w:t>
            </w:r>
            <w:r>
              <w:t>Department of Finance, the Treasury</w:t>
            </w:r>
            <w:r w:rsidRPr="000D6684">
              <w:t xml:space="preserve">, the </w:t>
            </w:r>
            <w:r>
              <w:t>A</w:t>
            </w:r>
            <w:r w:rsidR="00A70810">
              <w:t xml:space="preserve">ustralian </w:t>
            </w:r>
            <w:r>
              <w:t>T</w:t>
            </w:r>
            <w:r w:rsidR="00A70810">
              <w:t xml:space="preserve">axation </w:t>
            </w:r>
            <w:r>
              <w:t>O</w:t>
            </w:r>
            <w:r w:rsidR="00A70810">
              <w:t>ffice</w:t>
            </w:r>
            <w:r w:rsidR="009F7258">
              <w:t xml:space="preserve"> </w:t>
            </w:r>
            <w:r>
              <w:t>and the A</w:t>
            </w:r>
            <w:r w:rsidR="009F7258">
              <w:t xml:space="preserve">ustralian </w:t>
            </w:r>
            <w:r>
              <w:t>C</w:t>
            </w:r>
            <w:r w:rsidR="009F7258">
              <w:t xml:space="preserve">harities and </w:t>
            </w:r>
            <w:r>
              <w:t>N</w:t>
            </w:r>
            <w:r w:rsidR="009F7258">
              <w:t xml:space="preserve">ot-for-profits </w:t>
            </w:r>
            <w:r>
              <w:t>C</w:t>
            </w:r>
            <w:r w:rsidR="009F7258">
              <w:t>ommission</w:t>
            </w:r>
            <w:r w:rsidRPr="000D6684">
              <w:t>.</w:t>
            </w:r>
          </w:p>
          <w:p w14:paraId="77CAF2DE" w14:textId="77777777" w:rsidR="004B2E90" w:rsidRDefault="000C2C26" w:rsidP="00260375">
            <w:pPr>
              <w:keepNext/>
              <w:ind w:right="284"/>
            </w:pPr>
            <w:r w:rsidRPr="000C2C26">
              <w:rPr>
                <w:bCs/>
              </w:rPr>
              <w:lastRenderedPageBreak/>
              <w:t>It is recommended</w:t>
            </w:r>
            <w:r>
              <w:t xml:space="preserve"> </w:t>
            </w:r>
            <w:r w:rsidR="00174F41">
              <w:t xml:space="preserve">the </w:t>
            </w:r>
            <w:r w:rsidRPr="000D6684">
              <w:t>N</w:t>
            </w:r>
            <w:r w:rsidR="00174F41">
              <w:t xml:space="preserve">ational </w:t>
            </w:r>
            <w:r w:rsidRPr="000D6684">
              <w:t>I</w:t>
            </w:r>
            <w:r w:rsidR="00174F41">
              <w:t xml:space="preserve">ndigenous </w:t>
            </w:r>
            <w:r w:rsidRPr="000D6684">
              <w:t>A</w:t>
            </w:r>
            <w:r w:rsidR="00174F41">
              <w:t xml:space="preserve">ustralians </w:t>
            </w:r>
            <w:r w:rsidRPr="000D6684">
              <w:t>A</w:t>
            </w:r>
            <w:r w:rsidR="00174F41">
              <w:t>gency</w:t>
            </w:r>
            <w:r w:rsidRPr="000D6684">
              <w:t xml:space="preserve"> work </w:t>
            </w:r>
            <w:r>
              <w:t xml:space="preserve">in </w:t>
            </w:r>
            <w:r w:rsidRPr="000D6684">
              <w:t>consultation</w:t>
            </w:r>
            <w:r>
              <w:t xml:space="preserve"> with </w:t>
            </w:r>
            <w:r w:rsidR="00174F41">
              <w:t xml:space="preserve">the </w:t>
            </w:r>
            <w:r>
              <w:t>O</w:t>
            </w:r>
            <w:r w:rsidR="00174F41">
              <w:t xml:space="preserve">ffice of the </w:t>
            </w:r>
            <w:r>
              <w:t>R</w:t>
            </w:r>
            <w:r w:rsidR="00174F41">
              <w:t xml:space="preserve">egistrar of </w:t>
            </w:r>
            <w:r>
              <w:t>I</w:t>
            </w:r>
            <w:r w:rsidR="00174F41">
              <w:t xml:space="preserve">ndigenous </w:t>
            </w:r>
            <w:r>
              <w:t>C</w:t>
            </w:r>
            <w:r w:rsidR="00174F41">
              <w:t>orporations</w:t>
            </w:r>
            <w:r>
              <w:t xml:space="preserve"> and</w:t>
            </w:r>
            <w:r w:rsidRPr="000D6684">
              <w:t xml:space="preserve"> the native title sector to develop guidance material on best</w:t>
            </w:r>
            <w:r w:rsidR="0034564B">
              <w:t> </w:t>
            </w:r>
            <w:r w:rsidRPr="000D6684">
              <w:t xml:space="preserve">practice </w:t>
            </w:r>
            <w:r>
              <w:t>benefit management structures</w:t>
            </w:r>
            <w:r w:rsidRPr="000D6684">
              <w:t xml:space="preserve"> to support good governance of native title benefits for R</w:t>
            </w:r>
            <w:r w:rsidR="00174F41">
              <w:t xml:space="preserve">egistered </w:t>
            </w:r>
            <w:r w:rsidRPr="000D6684">
              <w:t>N</w:t>
            </w:r>
            <w:r w:rsidR="00174F41">
              <w:t xml:space="preserve">ative </w:t>
            </w:r>
            <w:r w:rsidRPr="000D6684">
              <w:t>T</w:t>
            </w:r>
            <w:r w:rsidR="00174F41">
              <w:t xml:space="preserve">itle </w:t>
            </w:r>
            <w:r w:rsidRPr="000D6684">
              <w:t>B</w:t>
            </w:r>
            <w:r w:rsidR="00174F41">
              <w:t xml:space="preserve">odies </w:t>
            </w:r>
            <w:r w:rsidRPr="000D6684">
              <w:t>C</w:t>
            </w:r>
            <w:r w:rsidR="00174F41">
              <w:t>orporate</w:t>
            </w:r>
            <w:r>
              <w:t xml:space="preserve"> and</w:t>
            </w:r>
            <w:r w:rsidRPr="000D6684">
              <w:t xml:space="preserve"> common law holders.</w:t>
            </w:r>
          </w:p>
        </w:tc>
      </w:tr>
      <w:tr w:rsidR="009616BA" w:rsidRPr="0015537B" w14:paraId="77CAF2E2" w14:textId="77777777" w:rsidTr="0087239D">
        <w:trPr>
          <w:trHeight w:val="350"/>
        </w:trPr>
        <w:tc>
          <w:tcPr>
            <w:tcW w:w="796" w:type="dxa"/>
          </w:tcPr>
          <w:p w14:paraId="77CAF2E0" w14:textId="77777777" w:rsidR="009616BA" w:rsidRDefault="009616BA" w:rsidP="00260375">
            <w:pPr>
              <w:ind w:right="281"/>
            </w:pPr>
            <w:r>
              <w:lastRenderedPageBreak/>
              <w:t>56</w:t>
            </w:r>
          </w:p>
        </w:tc>
        <w:tc>
          <w:tcPr>
            <w:tcW w:w="9410" w:type="dxa"/>
          </w:tcPr>
          <w:p w14:paraId="77CAF2E1" w14:textId="77777777" w:rsidR="009616BA" w:rsidRDefault="000C2C26" w:rsidP="00260375">
            <w:pPr>
              <w:ind w:right="281"/>
            </w:pPr>
            <w:r>
              <w:t>It is recommended a separate, targeted consultation process be considered to determine the need and appetite</w:t>
            </w:r>
            <w:r w:rsidRPr="000D6684">
              <w:t xml:space="preserve"> to</w:t>
            </w:r>
            <w:r>
              <w:t xml:space="preserve"> amend</w:t>
            </w:r>
            <w:r w:rsidRPr="000D6684">
              <w:t xml:space="preserve"> the CATSI Act</w:t>
            </w:r>
            <w:r>
              <w:t xml:space="preserve"> to allow for the creation of registered trusts. Such an option to become a registered CATSI Act trust would be open to anyone and not be restricted to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orporate</w:t>
            </w:r>
            <w:r>
              <w:t xml:space="preserve"> or common law holders.</w:t>
            </w:r>
          </w:p>
        </w:tc>
      </w:tr>
      <w:tr w:rsidR="009616BA" w:rsidRPr="0015537B" w14:paraId="77CAF2E7" w14:textId="77777777" w:rsidTr="0087239D">
        <w:trPr>
          <w:trHeight w:val="350"/>
        </w:trPr>
        <w:tc>
          <w:tcPr>
            <w:tcW w:w="796" w:type="dxa"/>
          </w:tcPr>
          <w:p w14:paraId="77CAF2E3" w14:textId="77777777" w:rsidR="009616BA" w:rsidRDefault="009616BA" w:rsidP="00260375">
            <w:pPr>
              <w:ind w:right="281"/>
            </w:pPr>
            <w:r>
              <w:t>57</w:t>
            </w:r>
          </w:p>
        </w:tc>
        <w:tc>
          <w:tcPr>
            <w:tcW w:w="9410" w:type="dxa"/>
          </w:tcPr>
          <w:p w14:paraId="77CAF2E4" w14:textId="77777777" w:rsidR="005E0DFE" w:rsidRDefault="005E0DFE" w:rsidP="00260375">
            <w:pPr>
              <w:spacing w:after="120"/>
              <w:ind w:right="284"/>
            </w:pPr>
            <w:r>
              <w:t xml:space="preserve">It is recommended to amend the </w:t>
            </w:r>
            <w:r w:rsidR="00637066">
              <w:t>Prescribed Bodies Corporate</w:t>
            </w:r>
            <w:r>
              <w:t xml:space="preserve"> Regulations to require reporting to common law holders on the management and use of native title monies and non-monetary benefits negotiated on behalf of common law holders held on trust under external trust arrangements.</w:t>
            </w:r>
          </w:p>
          <w:p w14:paraId="77CAF2E5" w14:textId="77777777" w:rsidR="005E0DFE" w:rsidRDefault="005E0DFE" w:rsidP="00260375">
            <w:pPr>
              <w:keepNext/>
              <w:spacing w:after="120"/>
              <w:ind w:right="284"/>
            </w:pPr>
            <w:r>
              <w:t>It is recommended the Registrar give consideration to introducing reporting requirement</w:t>
            </w:r>
            <w:r w:rsidR="009C59CB">
              <w:t>s</w:t>
            </w:r>
            <w:r>
              <w:t xml:space="preserve"> under section 336-5 of the </w:t>
            </w:r>
            <w:r w:rsidRPr="000D6684">
              <w:t>CATSI</w:t>
            </w:r>
            <w:r w:rsidR="0034564B">
              <w:t> </w:t>
            </w:r>
            <w:r w:rsidRPr="000D6684">
              <w:t>Act</w:t>
            </w:r>
            <w:r>
              <w:t xml:space="preserve">, consistent with the reporting requirements to be implemented through changes to the </w:t>
            </w:r>
            <w:r w:rsidR="00637066">
              <w:t>Prescribed Bodies Corporate</w:t>
            </w:r>
            <w:r>
              <w:t xml:space="preserve"> </w:t>
            </w:r>
            <w:r w:rsidR="0034564B">
              <w:t>R</w:t>
            </w:r>
            <w:r>
              <w:t>egulations.</w:t>
            </w:r>
          </w:p>
          <w:p w14:paraId="77CAF2E6" w14:textId="77777777" w:rsidR="009616BA" w:rsidRDefault="005E0DFE" w:rsidP="00260375">
            <w:pPr>
              <w:ind w:right="281"/>
            </w:pPr>
            <w:r>
              <w:t xml:space="preserve">It is recommended that should the Registrar decide against additional reporting under the CATSI Act, changes to the </w:t>
            </w:r>
            <w:r w:rsidR="00637066">
              <w:t xml:space="preserve">Prescribed Bodies Corporate </w:t>
            </w:r>
            <w:r w:rsidR="00AD388D">
              <w:t>R</w:t>
            </w:r>
            <w:r>
              <w:t xml:space="preserve">egulations outlined above be extended to include reporting on all native title benefits held by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orporate</w:t>
            </w:r>
            <w:r>
              <w:t>.</w:t>
            </w:r>
          </w:p>
        </w:tc>
      </w:tr>
      <w:tr w:rsidR="009616BA" w:rsidRPr="0015537B" w14:paraId="77CAF2EA" w14:textId="77777777" w:rsidTr="0087239D">
        <w:trPr>
          <w:trHeight w:val="350"/>
        </w:trPr>
        <w:tc>
          <w:tcPr>
            <w:tcW w:w="796" w:type="dxa"/>
          </w:tcPr>
          <w:p w14:paraId="77CAF2E8" w14:textId="77777777" w:rsidR="009616BA" w:rsidRDefault="009616BA" w:rsidP="00260375">
            <w:pPr>
              <w:ind w:right="281"/>
            </w:pPr>
            <w:r>
              <w:t>58</w:t>
            </w:r>
          </w:p>
        </w:tc>
        <w:tc>
          <w:tcPr>
            <w:tcW w:w="9410" w:type="dxa"/>
          </w:tcPr>
          <w:p w14:paraId="77CAF2E9" w14:textId="77777777" w:rsidR="009616BA" w:rsidRDefault="005E0DFE" w:rsidP="00260375">
            <w:pPr>
              <w:ind w:right="281"/>
            </w:pPr>
            <w:r>
              <w:t xml:space="preserve">It is recommended the </w:t>
            </w:r>
            <w:r w:rsidR="00637066">
              <w:t>National Indigenous Australians Agency</w:t>
            </w:r>
            <w:r>
              <w:t xml:space="preserve"> work with relevant stakeholders, including</w:t>
            </w:r>
            <w:r w:rsidR="00637066">
              <w:t xml:space="preserve"> the</w:t>
            </w:r>
            <w:r>
              <w:t xml:space="preserve"> </w:t>
            </w:r>
            <w:r w:rsidR="00637066">
              <w:t>Office of the Registrar of Indigenous Corporations</w:t>
            </w:r>
            <w:r>
              <w:t xml:space="preserve">, to develop and deliver education and information resources on changes to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 xml:space="preserve">orporate </w:t>
            </w:r>
            <w:r>
              <w:t xml:space="preserve">reporting and compliance obligations arising from this Review, and other reforms currently in train, for use by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orporate</w:t>
            </w:r>
            <w:r>
              <w:t xml:space="preserve"> directors, members and common law holders. </w:t>
            </w:r>
          </w:p>
        </w:tc>
      </w:tr>
      <w:tr w:rsidR="009616BA" w:rsidRPr="0015537B" w14:paraId="77CAF2ED" w14:textId="77777777" w:rsidTr="0087239D">
        <w:trPr>
          <w:trHeight w:val="350"/>
        </w:trPr>
        <w:tc>
          <w:tcPr>
            <w:tcW w:w="796" w:type="dxa"/>
          </w:tcPr>
          <w:p w14:paraId="77CAF2EB" w14:textId="77777777" w:rsidR="009616BA" w:rsidRDefault="009616BA" w:rsidP="00260375">
            <w:pPr>
              <w:ind w:right="281"/>
            </w:pPr>
            <w:r>
              <w:t>59</w:t>
            </w:r>
          </w:p>
        </w:tc>
        <w:tc>
          <w:tcPr>
            <w:tcW w:w="9410" w:type="dxa"/>
          </w:tcPr>
          <w:p w14:paraId="77CAF2EC" w14:textId="77777777" w:rsidR="009616BA" w:rsidRDefault="005E0DFE" w:rsidP="00260375">
            <w:pPr>
              <w:ind w:right="281"/>
            </w:pPr>
            <w:r>
              <w:t>It is recommended t</w:t>
            </w:r>
            <w:r>
              <w:rPr>
                <w:lang w:val="en-US"/>
              </w:rPr>
              <w:t xml:space="preserve">he </w:t>
            </w:r>
            <w:r w:rsidR="00637066">
              <w:t xml:space="preserve">National Indigenous Australians Agency </w:t>
            </w:r>
            <w:r>
              <w:rPr>
                <w:lang w:val="en-US"/>
              </w:rPr>
              <w:t xml:space="preserve">lead a </w:t>
            </w:r>
            <w:r>
              <w:rPr>
                <w:rFonts w:cstheme="minorHAnsi"/>
                <w:lang w:val="en-US"/>
              </w:rPr>
              <w:t xml:space="preserve">targeted design process with key bodies in the native title sector to develop </w:t>
            </w:r>
            <w:r>
              <w:rPr>
                <w:lang w:val="en-US"/>
              </w:rPr>
              <w:t xml:space="preserve">an option for voluntary arbitration to assist in resolving disputes about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orporate</w:t>
            </w:r>
            <w:r>
              <w:rPr>
                <w:lang w:val="en-US"/>
              </w:rPr>
              <w:t xml:space="preserve"> membership after other internal dispute pathways have been exhausted.</w:t>
            </w:r>
          </w:p>
        </w:tc>
      </w:tr>
      <w:tr w:rsidR="009616BA" w:rsidRPr="0015537B" w14:paraId="77CAF2F0" w14:textId="77777777" w:rsidTr="0087239D">
        <w:trPr>
          <w:trHeight w:val="350"/>
        </w:trPr>
        <w:tc>
          <w:tcPr>
            <w:tcW w:w="796" w:type="dxa"/>
          </w:tcPr>
          <w:p w14:paraId="77CAF2EE" w14:textId="77777777" w:rsidR="009616BA" w:rsidRDefault="009616BA" w:rsidP="00260375">
            <w:pPr>
              <w:ind w:right="281"/>
            </w:pPr>
            <w:r>
              <w:t>60</w:t>
            </w:r>
          </w:p>
        </w:tc>
        <w:tc>
          <w:tcPr>
            <w:tcW w:w="9410" w:type="dxa"/>
          </w:tcPr>
          <w:p w14:paraId="77CAF2EF" w14:textId="77777777" w:rsidR="009616BA" w:rsidRDefault="005E0DFE" w:rsidP="00260375">
            <w:pPr>
              <w:ind w:right="281"/>
            </w:pPr>
            <w:r>
              <w:t xml:space="preserve">It is recommended </w:t>
            </w:r>
            <w:r w:rsidR="00637066">
              <w:t>Office of the Registrar of Indigenous Corporations</w:t>
            </w:r>
            <w:r>
              <w:t xml:space="preserve"> develop a </w:t>
            </w:r>
            <w:r w:rsidR="00637066" w:rsidRPr="000D6684">
              <w:t>R</w:t>
            </w:r>
            <w:r w:rsidR="00637066">
              <w:t xml:space="preserve">egistered </w:t>
            </w:r>
            <w:r w:rsidR="00637066" w:rsidRPr="000D6684">
              <w:t>N</w:t>
            </w:r>
            <w:r w:rsidR="00637066">
              <w:t xml:space="preserve">ative </w:t>
            </w:r>
            <w:r w:rsidR="00637066" w:rsidRPr="000D6684">
              <w:t>T</w:t>
            </w:r>
            <w:r w:rsidR="00637066">
              <w:t xml:space="preserve">itle </w:t>
            </w:r>
            <w:r w:rsidR="00637066" w:rsidRPr="000D6684">
              <w:t>B</w:t>
            </w:r>
            <w:r w:rsidR="00637066">
              <w:t xml:space="preserve">odies </w:t>
            </w:r>
            <w:r w:rsidR="00637066" w:rsidRPr="000D6684">
              <w:t>C</w:t>
            </w:r>
            <w:r w:rsidR="00637066">
              <w:t>orporate</w:t>
            </w:r>
            <w:r w:rsidRPr="00B92B19">
              <w:t xml:space="preserve"> model rule book</w:t>
            </w:r>
            <w:r>
              <w:t xml:space="preserve"> in consultation with the native title sector.</w:t>
            </w:r>
          </w:p>
        </w:tc>
      </w:tr>
      <w:tr w:rsidR="009616BA" w:rsidRPr="0015537B" w14:paraId="77CAF2F3" w14:textId="77777777" w:rsidTr="0087239D">
        <w:trPr>
          <w:trHeight w:val="350"/>
        </w:trPr>
        <w:tc>
          <w:tcPr>
            <w:tcW w:w="796" w:type="dxa"/>
          </w:tcPr>
          <w:p w14:paraId="77CAF2F1" w14:textId="77777777" w:rsidR="009616BA" w:rsidRDefault="009616BA" w:rsidP="00260375">
            <w:pPr>
              <w:ind w:right="281"/>
            </w:pPr>
            <w:r>
              <w:t>61</w:t>
            </w:r>
          </w:p>
        </w:tc>
        <w:tc>
          <w:tcPr>
            <w:tcW w:w="9410" w:type="dxa"/>
          </w:tcPr>
          <w:p w14:paraId="77CAF2F2" w14:textId="77777777" w:rsidR="009616BA" w:rsidRDefault="005E0DFE" w:rsidP="00260375">
            <w:pPr>
              <w:ind w:right="281"/>
            </w:pPr>
            <w:r>
              <w:t>It is recommended t</w:t>
            </w:r>
            <w:r w:rsidRPr="00585DDF">
              <w:t>he N</w:t>
            </w:r>
            <w:r w:rsidR="00637066">
              <w:t xml:space="preserve">ative </w:t>
            </w:r>
            <w:r w:rsidRPr="00585DDF">
              <w:t>T</w:t>
            </w:r>
            <w:r w:rsidR="00637066">
              <w:t xml:space="preserve">itle </w:t>
            </w:r>
            <w:r w:rsidRPr="00585DDF">
              <w:t>A</w:t>
            </w:r>
            <w:r w:rsidR="00637066">
              <w:t>ct</w:t>
            </w:r>
            <w:r w:rsidRPr="00585DDF">
              <w:t xml:space="preserve"> be amended to enable the Registrar of the National Native Title Tribunal to update the </w:t>
            </w:r>
            <w:r w:rsidRPr="00F05340">
              <w:t>N</w:t>
            </w:r>
            <w:r w:rsidR="0034564B">
              <w:t xml:space="preserve">ational </w:t>
            </w:r>
            <w:r w:rsidRPr="00F05340">
              <w:t>N</w:t>
            </w:r>
            <w:r w:rsidR="0034564B">
              <w:t xml:space="preserve">ative </w:t>
            </w:r>
            <w:r w:rsidRPr="00F05340">
              <w:t>T</w:t>
            </w:r>
            <w:r w:rsidR="0034564B">
              <w:t xml:space="preserve">itle </w:t>
            </w:r>
            <w:r w:rsidRPr="00F05340">
              <w:t>R</w:t>
            </w:r>
            <w:r w:rsidR="0034564B">
              <w:t>egister</w:t>
            </w:r>
            <w:r w:rsidRPr="00585DDF">
              <w:t xml:space="preserve"> when the </w:t>
            </w:r>
            <w:r w:rsidR="00414299">
              <w:t>Register of Aboriginal and Torres Strait Islander Corporations</w:t>
            </w:r>
            <w:r w:rsidRPr="00585DDF">
              <w:t xml:space="preserve"> is updated.</w:t>
            </w:r>
          </w:p>
        </w:tc>
      </w:tr>
      <w:tr w:rsidR="009616BA" w:rsidRPr="0015537B" w14:paraId="77CAF2F6" w14:textId="77777777" w:rsidTr="0087239D">
        <w:trPr>
          <w:trHeight w:val="350"/>
        </w:trPr>
        <w:tc>
          <w:tcPr>
            <w:tcW w:w="796" w:type="dxa"/>
          </w:tcPr>
          <w:p w14:paraId="77CAF2F4" w14:textId="77777777" w:rsidR="009616BA" w:rsidRDefault="009616BA" w:rsidP="00260375">
            <w:pPr>
              <w:ind w:right="281"/>
            </w:pPr>
            <w:r>
              <w:t>62</w:t>
            </w:r>
          </w:p>
        </w:tc>
        <w:tc>
          <w:tcPr>
            <w:tcW w:w="9410" w:type="dxa"/>
          </w:tcPr>
          <w:p w14:paraId="77CAF2F5" w14:textId="77777777" w:rsidR="009616BA" w:rsidRDefault="005E0DFE" w:rsidP="00260375">
            <w:pPr>
              <w:ind w:right="281"/>
            </w:pPr>
            <w:r>
              <w:t xml:space="preserve">It is recommended a separate division of the CATSI Act be created that is dedicated to those provisions specific to </w:t>
            </w:r>
            <w:r w:rsidR="007B06A2" w:rsidRPr="000D6684">
              <w:t>R</w:t>
            </w:r>
            <w:r w:rsidR="007B06A2">
              <w:t xml:space="preserve">egistered </w:t>
            </w:r>
            <w:r w:rsidR="007B06A2" w:rsidRPr="000D6684">
              <w:t>N</w:t>
            </w:r>
            <w:r w:rsidR="007B06A2">
              <w:t xml:space="preserve">ative </w:t>
            </w:r>
            <w:r w:rsidR="007B06A2" w:rsidRPr="000D6684">
              <w:t>T</w:t>
            </w:r>
            <w:r w:rsidR="007B06A2">
              <w:t xml:space="preserve">itle </w:t>
            </w:r>
            <w:r w:rsidR="007B06A2" w:rsidRPr="000D6684">
              <w:t>B</w:t>
            </w:r>
            <w:r w:rsidR="007B06A2">
              <w:t xml:space="preserve">odies </w:t>
            </w:r>
            <w:r w:rsidR="007B06A2" w:rsidRPr="000D6684">
              <w:t>C</w:t>
            </w:r>
            <w:r w:rsidR="007B06A2">
              <w:t>orporate</w:t>
            </w:r>
            <w:r>
              <w:t>.</w:t>
            </w:r>
          </w:p>
        </w:tc>
      </w:tr>
      <w:tr w:rsidR="00BB597C" w:rsidRPr="0015537B" w14:paraId="77CAF2F8" w14:textId="77777777" w:rsidTr="005B1169">
        <w:trPr>
          <w:trHeight w:val="350"/>
        </w:trPr>
        <w:tc>
          <w:tcPr>
            <w:tcW w:w="10206" w:type="dxa"/>
            <w:gridSpan w:val="2"/>
          </w:tcPr>
          <w:p w14:paraId="77CAF2F7" w14:textId="77777777" w:rsidR="00BB597C" w:rsidRDefault="00BB597C" w:rsidP="00260375">
            <w:pPr>
              <w:pStyle w:val="TableHeading"/>
            </w:pPr>
            <w:r w:rsidRPr="00BB597C">
              <w:rPr>
                <w:color w:val="auto"/>
              </w:rPr>
              <w:t>Chapter 8 Special Account: Unclaimed Money Account and Protection of Assets</w:t>
            </w:r>
          </w:p>
        </w:tc>
      </w:tr>
      <w:tr w:rsidR="004B2E90" w:rsidRPr="0015537B" w14:paraId="77CAF2FB" w14:textId="77777777" w:rsidTr="0087239D">
        <w:trPr>
          <w:trHeight w:val="350"/>
        </w:trPr>
        <w:tc>
          <w:tcPr>
            <w:tcW w:w="796" w:type="dxa"/>
          </w:tcPr>
          <w:p w14:paraId="77CAF2F9" w14:textId="77777777" w:rsidR="004B2E90" w:rsidRDefault="00B6773E" w:rsidP="00260375">
            <w:pPr>
              <w:ind w:right="281"/>
            </w:pPr>
            <w:r>
              <w:t>6</w:t>
            </w:r>
            <w:r w:rsidR="0054390F">
              <w:t>3</w:t>
            </w:r>
          </w:p>
        </w:tc>
        <w:tc>
          <w:tcPr>
            <w:tcW w:w="9410" w:type="dxa"/>
          </w:tcPr>
          <w:p w14:paraId="77CAF2FA" w14:textId="77777777" w:rsidR="004B2E90" w:rsidRDefault="00687838" w:rsidP="00260375">
            <w:pPr>
              <w:ind w:right="281"/>
            </w:pPr>
            <w:r w:rsidRPr="00042F15">
              <w:t>It is recommended a special account be established under the CATSI Act and any funds in the Unclaimed Money Account which are due to be returned to Consolidate</w:t>
            </w:r>
            <w:r>
              <w:t>d</w:t>
            </w:r>
            <w:r w:rsidRPr="00042F15">
              <w:t xml:space="preserve"> Revenue Fund, be instead directed to this new special account. The purpose of the special account is that the funds be used only for the protection of assets vested with the Registrar.</w:t>
            </w:r>
          </w:p>
        </w:tc>
      </w:tr>
      <w:tr w:rsidR="00BB597C" w:rsidRPr="0015537B" w14:paraId="77CAF2FD" w14:textId="77777777" w:rsidTr="005B1169">
        <w:trPr>
          <w:trHeight w:val="350"/>
        </w:trPr>
        <w:tc>
          <w:tcPr>
            <w:tcW w:w="10206" w:type="dxa"/>
            <w:gridSpan w:val="2"/>
          </w:tcPr>
          <w:p w14:paraId="77CAF2FC" w14:textId="77777777" w:rsidR="00BB597C" w:rsidRDefault="00BB597C" w:rsidP="00260375">
            <w:pPr>
              <w:pStyle w:val="TableHeading"/>
            </w:pPr>
            <w:r w:rsidRPr="00BB597C">
              <w:rPr>
                <w:color w:val="auto"/>
              </w:rPr>
              <w:t>Chapter 9 Special administration, insolvency and winding up of CATSI corporations</w:t>
            </w:r>
          </w:p>
        </w:tc>
      </w:tr>
      <w:tr w:rsidR="004B2E90" w:rsidRPr="0015537B" w14:paraId="77CAF303" w14:textId="77777777" w:rsidTr="0087239D">
        <w:trPr>
          <w:trHeight w:val="350"/>
        </w:trPr>
        <w:tc>
          <w:tcPr>
            <w:tcW w:w="796" w:type="dxa"/>
          </w:tcPr>
          <w:p w14:paraId="77CAF2FE" w14:textId="77777777" w:rsidR="004B2E90" w:rsidRDefault="00B6773E" w:rsidP="00260375">
            <w:pPr>
              <w:ind w:right="281"/>
            </w:pPr>
            <w:r>
              <w:t>64</w:t>
            </w:r>
          </w:p>
        </w:tc>
        <w:tc>
          <w:tcPr>
            <w:tcW w:w="9410" w:type="dxa"/>
          </w:tcPr>
          <w:p w14:paraId="77CAF2FF" w14:textId="77777777" w:rsidR="00687838" w:rsidRDefault="00687838" w:rsidP="00260375">
            <w:pPr>
              <w:ind w:right="284"/>
            </w:pPr>
            <w:r>
              <w:t>It is recommended the name of special administration be changed to one of the following options:</w:t>
            </w:r>
          </w:p>
          <w:p w14:paraId="77CAF300" w14:textId="77777777" w:rsidR="00687838" w:rsidRDefault="00687838" w:rsidP="00260375">
            <w:pPr>
              <w:pStyle w:val="ListParagraph"/>
              <w:numPr>
                <w:ilvl w:val="6"/>
                <w:numId w:val="4"/>
              </w:numPr>
              <w:spacing w:after="0" w:line="240" w:lineRule="auto"/>
              <w:ind w:right="284"/>
            </w:pPr>
            <w:r>
              <w:t>Special Regulatory Assistance</w:t>
            </w:r>
          </w:p>
          <w:p w14:paraId="77CAF301" w14:textId="77777777" w:rsidR="00687838" w:rsidRDefault="00687838" w:rsidP="00260375">
            <w:pPr>
              <w:pStyle w:val="ListParagraph"/>
              <w:numPr>
                <w:ilvl w:val="6"/>
                <w:numId w:val="4"/>
              </w:numPr>
              <w:spacing w:after="0" w:line="240" w:lineRule="auto"/>
              <w:ind w:right="281"/>
            </w:pPr>
            <w:r>
              <w:t>CATSI Special Management</w:t>
            </w:r>
          </w:p>
          <w:p w14:paraId="77CAF302" w14:textId="77777777" w:rsidR="004B2E90" w:rsidRDefault="00687838" w:rsidP="00260375">
            <w:pPr>
              <w:pStyle w:val="ListParagraph"/>
              <w:numPr>
                <w:ilvl w:val="6"/>
                <w:numId w:val="4"/>
              </w:numPr>
              <w:spacing w:after="0" w:line="240" w:lineRule="auto"/>
              <w:ind w:right="281"/>
            </w:pPr>
            <w:r>
              <w:t>Statutory Management</w:t>
            </w:r>
          </w:p>
        </w:tc>
      </w:tr>
      <w:tr w:rsidR="004B2E90" w:rsidRPr="0015537B" w14:paraId="77CAF306" w14:textId="77777777" w:rsidTr="0087239D">
        <w:trPr>
          <w:trHeight w:val="350"/>
        </w:trPr>
        <w:tc>
          <w:tcPr>
            <w:tcW w:w="796" w:type="dxa"/>
          </w:tcPr>
          <w:p w14:paraId="77CAF304" w14:textId="77777777" w:rsidR="004B2E90" w:rsidRDefault="00B6773E" w:rsidP="00260375">
            <w:pPr>
              <w:ind w:right="281"/>
            </w:pPr>
            <w:r>
              <w:t>65</w:t>
            </w:r>
          </w:p>
        </w:tc>
        <w:tc>
          <w:tcPr>
            <w:tcW w:w="9410" w:type="dxa"/>
          </w:tcPr>
          <w:p w14:paraId="77CAF305" w14:textId="77777777" w:rsidR="004B2E90" w:rsidRDefault="002C7D33" w:rsidP="00260375">
            <w:pPr>
              <w:ind w:right="281"/>
            </w:pPr>
            <w:r>
              <w:rPr>
                <w:rFonts w:ascii="Calibri" w:eastAsia="Calibri" w:hAnsi="Calibri" w:cs="Times New Roman"/>
              </w:rPr>
              <w:t>It is recommended the ‘show cause’ notice procedure not be required under the CATSI Act when a majority of directors have requested that a special administrat</w:t>
            </w:r>
            <w:r w:rsidR="0034564B">
              <w:rPr>
                <w:rFonts w:ascii="Calibri" w:eastAsia="Calibri" w:hAnsi="Calibri" w:cs="Times New Roman"/>
              </w:rPr>
              <w:t>or</w:t>
            </w:r>
            <w:r>
              <w:rPr>
                <w:rFonts w:ascii="Calibri" w:eastAsia="Calibri" w:hAnsi="Calibri" w:cs="Times New Roman"/>
              </w:rPr>
              <w:t xml:space="preserve"> be appointed.</w:t>
            </w:r>
          </w:p>
        </w:tc>
      </w:tr>
      <w:tr w:rsidR="004B2E90" w:rsidRPr="0015537B" w14:paraId="77CAF309" w14:textId="77777777" w:rsidTr="0087239D">
        <w:trPr>
          <w:trHeight w:val="350"/>
        </w:trPr>
        <w:tc>
          <w:tcPr>
            <w:tcW w:w="796" w:type="dxa"/>
          </w:tcPr>
          <w:p w14:paraId="77CAF307" w14:textId="77777777" w:rsidR="004B2E90" w:rsidRDefault="00B6773E" w:rsidP="00260375">
            <w:pPr>
              <w:ind w:right="281"/>
            </w:pPr>
            <w:r>
              <w:t>66</w:t>
            </w:r>
          </w:p>
        </w:tc>
        <w:tc>
          <w:tcPr>
            <w:tcW w:w="9410" w:type="dxa"/>
          </w:tcPr>
          <w:p w14:paraId="77CAF308" w14:textId="77777777" w:rsidR="004B2E90" w:rsidRDefault="00687838" w:rsidP="00260375">
            <w:pPr>
              <w:ind w:right="281"/>
            </w:pPr>
            <w:r>
              <w:t xml:space="preserve">It is recommended the current ground for appointing a special administrator </w:t>
            </w:r>
            <w:r w:rsidRPr="00EE66B7">
              <w:t xml:space="preserve">that the CATSI corporation has traded at a loss for at least six of the last </w:t>
            </w:r>
            <w:r w:rsidR="004D7A65">
              <w:t>12</w:t>
            </w:r>
            <w:r w:rsidR="004D7A65" w:rsidRPr="00EE66B7">
              <w:t xml:space="preserve"> </w:t>
            </w:r>
            <w:r w:rsidRPr="00EE66B7">
              <w:t>months</w:t>
            </w:r>
            <w:r>
              <w:t xml:space="preserve"> be changed to </w:t>
            </w:r>
            <w:r w:rsidR="00931BCF">
              <w:t xml:space="preserve">identification of </w:t>
            </w:r>
            <w:r>
              <w:t>an irregularity in the management of a corporation’s financial affairs.</w:t>
            </w:r>
          </w:p>
        </w:tc>
      </w:tr>
      <w:tr w:rsidR="004B2E90" w:rsidRPr="0015537B" w14:paraId="77CAF30C" w14:textId="77777777" w:rsidTr="0087239D">
        <w:trPr>
          <w:trHeight w:val="350"/>
        </w:trPr>
        <w:tc>
          <w:tcPr>
            <w:tcW w:w="796" w:type="dxa"/>
          </w:tcPr>
          <w:p w14:paraId="77CAF30A" w14:textId="77777777" w:rsidR="004B2E90" w:rsidRDefault="00B6773E" w:rsidP="00260375">
            <w:pPr>
              <w:ind w:right="281"/>
            </w:pPr>
            <w:r>
              <w:lastRenderedPageBreak/>
              <w:t>67</w:t>
            </w:r>
          </w:p>
        </w:tc>
        <w:tc>
          <w:tcPr>
            <w:tcW w:w="9410" w:type="dxa"/>
          </w:tcPr>
          <w:p w14:paraId="77CAF30B" w14:textId="77777777" w:rsidR="004B2E90" w:rsidRDefault="00021E03" w:rsidP="00260375">
            <w:pPr>
              <w:ind w:right="281"/>
            </w:pPr>
            <w:r>
              <w:t>It is recommended the CATSI Act be made explicit in relation to the ability of an authorised officer to report on an irregularity in the management of a corporation’s financial affairs.</w:t>
            </w:r>
          </w:p>
        </w:tc>
      </w:tr>
      <w:tr w:rsidR="00861EEA" w:rsidRPr="0015537B" w14:paraId="77CAF30F" w14:textId="77777777" w:rsidTr="0087239D">
        <w:trPr>
          <w:trHeight w:val="350"/>
        </w:trPr>
        <w:tc>
          <w:tcPr>
            <w:tcW w:w="796" w:type="dxa"/>
          </w:tcPr>
          <w:p w14:paraId="77CAF30D" w14:textId="77777777" w:rsidR="00861EEA" w:rsidRDefault="00B6773E" w:rsidP="00260375">
            <w:pPr>
              <w:ind w:right="281"/>
            </w:pPr>
            <w:r>
              <w:t>68</w:t>
            </w:r>
          </w:p>
        </w:tc>
        <w:tc>
          <w:tcPr>
            <w:tcW w:w="9410" w:type="dxa"/>
          </w:tcPr>
          <w:p w14:paraId="77CAF30E" w14:textId="77777777" w:rsidR="00861EEA" w:rsidRDefault="00687838" w:rsidP="00260375">
            <w:pPr>
              <w:ind w:right="281"/>
            </w:pPr>
            <w:r>
              <w:t xml:space="preserve">It is recommended the Registrar be allowed to give notice of the appointment of a special administrator on a modern electronic communication platform as well as in newspapers, but the requirement to give notice in the </w:t>
            </w:r>
            <w:r w:rsidRPr="00687838">
              <w:rPr>
                <w:i/>
              </w:rPr>
              <w:t>Australian Government Gazette</w:t>
            </w:r>
            <w:r>
              <w:t xml:space="preserve"> be discontinued.</w:t>
            </w:r>
          </w:p>
        </w:tc>
      </w:tr>
      <w:tr w:rsidR="00861EEA" w:rsidRPr="0015537B" w14:paraId="77CAF312" w14:textId="77777777" w:rsidTr="0087239D">
        <w:trPr>
          <w:trHeight w:val="350"/>
        </w:trPr>
        <w:tc>
          <w:tcPr>
            <w:tcW w:w="796" w:type="dxa"/>
          </w:tcPr>
          <w:p w14:paraId="77CAF310" w14:textId="77777777" w:rsidR="00861EEA" w:rsidRDefault="00B6773E" w:rsidP="00260375">
            <w:pPr>
              <w:ind w:right="281"/>
            </w:pPr>
            <w:r>
              <w:t>69</w:t>
            </w:r>
          </w:p>
        </w:tc>
        <w:tc>
          <w:tcPr>
            <w:tcW w:w="9410" w:type="dxa"/>
          </w:tcPr>
          <w:p w14:paraId="77CAF311" w14:textId="77777777" w:rsidR="00861EEA" w:rsidRDefault="006F6D2B" w:rsidP="00260375">
            <w:pPr>
              <w:ind w:right="281"/>
            </w:pPr>
            <w:r>
              <w:t>It is recommended the CATSI Act be amended to provide that contracts of corporations under special administration cannot be cancelled, unless they are detrimental to the corporation in the opinion of the special administrator.</w:t>
            </w:r>
          </w:p>
        </w:tc>
      </w:tr>
      <w:tr w:rsidR="00861EEA" w:rsidRPr="0015537B" w14:paraId="77CAF317" w14:textId="77777777" w:rsidTr="0087239D">
        <w:trPr>
          <w:trHeight w:val="350"/>
        </w:trPr>
        <w:tc>
          <w:tcPr>
            <w:tcW w:w="796" w:type="dxa"/>
          </w:tcPr>
          <w:p w14:paraId="77CAF313" w14:textId="77777777" w:rsidR="00861EEA" w:rsidRDefault="00B6773E" w:rsidP="00260375">
            <w:pPr>
              <w:ind w:right="281"/>
            </w:pPr>
            <w:r>
              <w:t>70</w:t>
            </w:r>
          </w:p>
        </w:tc>
        <w:tc>
          <w:tcPr>
            <w:tcW w:w="9410" w:type="dxa"/>
          </w:tcPr>
          <w:p w14:paraId="77CAF314" w14:textId="77777777" w:rsidR="00687838" w:rsidRDefault="00687838" w:rsidP="00260375">
            <w:pPr>
              <w:ind w:right="284"/>
            </w:pPr>
            <w:r>
              <w:t>It is recommended the CATSI Act be amended to provide that a CATSI corporation be presumed to be insolvent where an authorised officer appointed under the CATSI Act has reported to the Registrar, or a special administrator forms the opinion:</w:t>
            </w:r>
          </w:p>
          <w:p w14:paraId="77CAF315" w14:textId="77777777" w:rsidR="00687838" w:rsidRDefault="00687838" w:rsidP="00260375">
            <w:pPr>
              <w:pStyle w:val="TableBullet"/>
            </w:pPr>
            <w:r>
              <w:t>the corporation has failed to keep adequate financial records (with no time period specified)</w:t>
            </w:r>
            <w:r w:rsidR="0034564B">
              <w:t>;</w:t>
            </w:r>
            <w:r>
              <w:t xml:space="preserve"> or</w:t>
            </w:r>
          </w:p>
          <w:p w14:paraId="77CAF316" w14:textId="77777777" w:rsidR="00861EEA" w:rsidRDefault="00687838" w:rsidP="00260375">
            <w:pPr>
              <w:pStyle w:val="TableBullet"/>
            </w:pPr>
            <w:proofErr w:type="gramStart"/>
            <w:r>
              <w:t>the</w:t>
            </w:r>
            <w:proofErr w:type="gramEnd"/>
            <w:r>
              <w:t xml:space="preserve"> corporation has failed to retain adequate financial records for a period of seven years</w:t>
            </w:r>
            <w:r w:rsidRPr="00780408">
              <w:t>.</w:t>
            </w:r>
          </w:p>
        </w:tc>
      </w:tr>
      <w:tr w:rsidR="00861EEA" w:rsidRPr="0015537B" w14:paraId="77CAF31A" w14:textId="77777777" w:rsidTr="0087239D">
        <w:trPr>
          <w:trHeight w:val="350"/>
        </w:trPr>
        <w:tc>
          <w:tcPr>
            <w:tcW w:w="796" w:type="dxa"/>
          </w:tcPr>
          <w:p w14:paraId="77CAF318" w14:textId="77777777" w:rsidR="00861EEA" w:rsidRDefault="00B6773E" w:rsidP="00260375">
            <w:pPr>
              <w:ind w:right="281"/>
            </w:pPr>
            <w:r>
              <w:t>71</w:t>
            </w:r>
          </w:p>
        </w:tc>
        <w:tc>
          <w:tcPr>
            <w:tcW w:w="9410" w:type="dxa"/>
          </w:tcPr>
          <w:p w14:paraId="77CAF319" w14:textId="77777777" w:rsidR="00861EEA" w:rsidRDefault="00687838" w:rsidP="00260375">
            <w:pPr>
              <w:ind w:right="284"/>
            </w:pPr>
            <w:r>
              <w:t>It is recommended the CATSI Act be amended to remove the requirement for the Registrar to apply for leave of the court, before making an application for winding up a corporation on the grounds of insolvency.</w:t>
            </w:r>
          </w:p>
        </w:tc>
      </w:tr>
      <w:tr w:rsidR="00861EEA" w:rsidRPr="0015537B" w14:paraId="77CAF31D" w14:textId="77777777" w:rsidTr="0087239D">
        <w:trPr>
          <w:trHeight w:val="350"/>
        </w:trPr>
        <w:tc>
          <w:tcPr>
            <w:tcW w:w="796" w:type="dxa"/>
          </w:tcPr>
          <w:p w14:paraId="77CAF31B" w14:textId="77777777" w:rsidR="00861EEA" w:rsidRDefault="00B6773E" w:rsidP="00260375">
            <w:pPr>
              <w:ind w:right="281"/>
            </w:pPr>
            <w:r>
              <w:t>72</w:t>
            </w:r>
          </w:p>
        </w:tc>
        <w:tc>
          <w:tcPr>
            <w:tcW w:w="9410" w:type="dxa"/>
          </w:tcPr>
          <w:p w14:paraId="77CAF31C" w14:textId="77777777" w:rsidR="00861EEA" w:rsidRDefault="006F6D2B" w:rsidP="00260375">
            <w:pPr>
              <w:ind w:right="284"/>
            </w:pPr>
            <w:r>
              <w:t>It is recommended the CATSI Act be amended to provide that the Registrar may exempt corporations from satisfying specific criteria required to be met for voluntary deregistration.</w:t>
            </w:r>
          </w:p>
        </w:tc>
      </w:tr>
    </w:tbl>
    <w:p w14:paraId="77CAF31E" w14:textId="77777777" w:rsidR="00AA541E" w:rsidRPr="00515C32" w:rsidRDefault="00AA541E" w:rsidP="00260375">
      <w:pPr>
        <w:pStyle w:val="BodyText"/>
      </w:pPr>
    </w:p>
    <w:sdt>
      <w:sdtPr>
        <w:rPr>
          <w:rFonts w:eastAsia="Times New Roman" w:cstheme="minorHAnsi"/>
          <w:szCs w:val="22"/>
          <w:lang w:val="en-US"/>
        </w:rPr>
        <w:id w:val="-865748941"/>
        <w:docPartObj>
          <w:docPartGallery w:val="Cover Pages"/>
          <w:docPartUnique/>
        </w:docPartObj>
      </w:sdtPr>
      <w:sdtEndPr>
        <w:rPr>
          <w:noProof/>
        </w:rPr>
      </w:sdtEndPr>
      <w:sdtContent>
        <w:p w14:paraId="77CAF31F" w14:textId="77777777" w:rsidR="0022452A" w:rsidRDefault="0022452A" w:rsidP="00260375">
          <w:pPr>
            <w:pStyle w:val="BodyText"/>
            <w:ind w:right="281"/>
            <w:sectPr w:rsidR="0022452A" w:rsidSect="0032209D">
              <w:headerReference w:type="default" r:id="rId23"/>
              <w:footerReference w:type="default" r:id="rId24"/>
              <w:headerReference w:type="first" r:id="rId25"/>
              <w:footerReference w:type="first" r:id="rId26"/>
              <w:pgSz w:w="11906" w:h="16838"/>
              <w:pgMar w:top="1559" w:right="851" w:bottom="1701" w:left="851" w:header="567" w:footer="57" w:gutter="0"/>
              <w:cols w:space="708"/>
              <w:docGrid w:linePitch="360"/>
            </w:sectPr>
          </w:pPr>
        </w:p>
        <w:p w14:paraId="77CAF320" w14:textId="77777777" w:rsidR="00253EC7" w:rsidRPr="00253EC7" w:rsidRDefault="00253EC7" w:rsidP="00260375">
          <w:pPr>
            <w:pStyle w:val="Heading1"/>
            <w:numPr>
              <w:ilvl w:val="0"/>
              <w:numId w:val="15"/>
            </w:numPr>
            <w:ind w:right="281" w:hanging="1222"/>
          </w:pPr>
          <w:bookmarkStart w:id="19" w:name="_Toc44921300"/>
          <w:bookmarkStart w:id="20" w:name="_Toc44941642"/>
          <w:bookmarkStart w:id="21" w:name="_Toc45003829"/>
          <w:bookmarkStart w:id="22" w:name="_Toc45013809"/>
          <w:bookmarkStart w:id="23" w:name="_Toc45024871"/>
          <w:bookmarkStart w:id="24" w:name="_Toc54105134"/>
          <w:bookmarkStart w:id="25" w:name="_Toc54195076"/>
          <w:bookmarkStart w:id="26" w:name="_Toc54337151"/>
          <w:bookmarkStart w:id="27" w:name="_Toc54362479"/>
          <w:bookmarkStart w:id="28" w:name="_Toc54597946"/>
          <w:bookmarkStart w:id="29" w:name="_Toc54684145"/>
          <w:bookmarkStart w:id="30" w:name="_Toc63438939"/>
          <w:bookmarkStart w:id="31" w:name="_Toc63435455"/>
          <w:r w:rsidRPr="00253EC7">
            <w:lastRenderedPageBreak/>
            <w:t>Introduction</w:t>
          </w:r>
          <w:bookmarkEnd w:id="19"/>
          <w:bookmarkEnd w:id="20"/>
          <w:bookmarkEnd w:id="21"/>
          <w:bookmarkEnd w:id="22"/>
          <w:bookmarkEnd w:id="23"/>
          <w:bookmarkEnd w:id="24"/>
          <w:bookmarkEnd w:id="25"/>
          <w:bookmarkEnd w:id="26"/>
          <w:bookmarkEnd w:id="27"/>
          <w:bookmarkEnd w:id="28"/>
          <w:bookmarkEnd w:id="29"/>
          <w:bookmarkEnd w:id="30"/>
          <w:bookmarkEnd w:id="31"/>
        </w:p>
        <w:p w14:paraId="77CAF321" w14:textId="77777777" w:rsidR="00253EC7" w:rsidRPr="0092110C" w:rsidRDefault="00253EC7" w:rsidP="00260375">
          <w:pPr>
            <w:pStyle w:val="Heading2"/>
            <w:ind w:right="281"/>
          </w:pPr>
          <w:bookmarkStart w:id="32" w:name="_Toc44681974"/>
          <w:bookmarkStart w:id="33" w:name="_Toc44682457"/>
          <w:bookmarkStart w:id="34" w:name="_Toc44921301"/>
          <w:bookmarkStart w:id="35" w:name="_Toc44941643"/>
          <w:bookmarkStart w:id="36" w:name="_Toc45003830"/>
          <w:bookmarkStart w:id="37" w:name="_Toc45013810"/>
          <w:bookmarkStart w:id="38" w:name="_Toc45024872"/>
          <w:bookmarkStart w:id="39" w:name="_Toc54105135"/>
          <w:bookmarkStart w:id="40" w:name="_Toc54195077"/>
          <w:bookmarkStart w:id="41" w:name="_Toc54337152"/>
          <w:bookmarkStart w:id="42" w:name="_Toc54362480"/>
          <w:bookmarkStart w:id="43" w:name="_Toc54597947"/>
          <w:bookmarkStart w:id="44" w:name="_Toc54684146"/>
          <w:bookmarkStart w:id="45" w:name="_Toc63438940"/>
          <w:bookmarkStart w:id="46" w:name="_Toc63435456"/>
          <w:r w:rsidRPr="0092110C">
            <w:t>Background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7CAF322" w14:textId="77777777" w:rsidR="00887A9F" w:rsidRPr="00A3318E" w:rsidRDefault="00887A9F"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sidRPr="00A3318E">
            <w:rPr>
              <w:rFonts w:ascii="Calibri" w:eastAsia="Calibri" w:hAnsi="Calibri" w:cs="Times New Roman"/>
              <w:color w:val="262626"/>
              <w:lang w:val="en-US"/>
            </w:rPr>
            <w:t xml:space="preserve">Corporations registered under the </w:t>
          </w:r>
          <w:r w:rsidRPr="00E140D8">
            <w:rPr>
              <w:rFonts w:ascii="Calibri" w:eastAsia="Calibri" w:hAnsi="Calibri" w:cs="Times New Roman"/>
              <w:i/>
              <w:color w:val="262626"/>
              <w:lang w:val="en-US"/>
            </w:rPr>
            <w:t>Corporations (Aboriginal and Torres Strait Islander) Act 2006</w:t>
          </w:r>
          <w:r w:rsidRPr="00A3318E">
            <w:rPr>
              <w:rFonts w:ascii="Calibri" w:eastAsia="Calibri" w:hAnsi="Calibri" w:cs="Times New Roman"/>
              <w:color w:val="262626"/>
              <w:lang w:val="en-US"/>
            </w:rPr>
            <w:t xml:space="preserve"> (</w:t>
          </w:r>
          <w:r>
            <w:rPr>
              <w:rFonts w:ascii="Calibri" w:eastAsia="Calibri" w:hAnsi="Calibri" w:cs="Times New Roman"/>
              <w:color w:val="262626"/>
              <w:lang w:val="en-US"/>
            </w:rPr>
            <w:t>CATSI Act</w:t>
          </w:r>
          <w:r w:rsidRPr="00A3318E">
            <w:rPr>
              <w:rFonts w:ascii="Calibri" w:eastAsia="Calibri" w:hAnsi="Calibri" w:cs="Times New Roman"/>
              <w:color w:val="262626"/>
              <w:lang w:val="en-US"/>
            </w:rPr>
            <w:t xml:space="preserve">) play a crucial role in delivering services and supporting economic development in Indigenous communities, particularly in remote Australia. The </w:t>
          </w:r>
          <w:r>
            <w:rPr>
              <w:rFonts w:ascii="Calibri" w:eastAsia="Calibri" w:hAnsi="Calibri" w:cs="Times New Roman"/>
              <w:color w:val="262626"/>
              <w:lang w:val="en-US"/>
            </w:rPr>
            <w:t>CATSI Act</w:t>
          </w:r>
          <w:r w:rsidRPr="00A3318E">
            <w:rPr>
              <w:rFonts w:ascii="Calibri" w:eastAsia="Calibri" w:hAnsi="Calibri" w:cs="Times New Roman"/>
              <w:color w:val="262626"/>
              <w:lang w:val="en-US"/>
            </w:rPr>
            <w:t xml:space="preserve"> came into effect on 1 July 2007 to provide Indigenous corporations with a </w:t>
          </w:r>
          <w:r>
            <w:rPr>
              <w:rFonts w:ascii="Calibri" w:eastAsia="Calibri" w:hAnsi="Calibri" w:cs="Times New Roman"/>
              <w:color w:val="262626"/>
              <w:lang w:val="en-US"/>
            </w:rPr>
            <w:t>fit</w:t>
          </w:r>
          <w:r>
            <w:rPr>
              <w:rFonts w:ascii="Calibri" w:eastAsia="Calibri" w:hAnsi="Calibri" w:cs="Times New Roman"/>
              <w:color w:val="262626"/>
              <w:lang w:val="en-US"/>
            </w:rPr>
            <w:noBreakHyphen/>
            <w:t>for</w:t>
          </w:r>
          <w:r>
            <w:rPr>
              <w:rFonts w:ascii="Calibri" w:eastAsia="Calibri" w:hAnsi="Calibri" w:cs="Times New Roman"/>
              <w:color w:val="262626"/>
              <w:lang w:val="en-US"/>
            </w:rPr>
            <w:noBreakHyphen/>
            <w:t>purpose</w:t>
          </w:r>
          <w:r w:rsidRPr="00A3318E">
            <w:rPr>
              <w:rFonts w:ascii="Calibri" w:eastAsia="Calibri" w:hAnsi="Calibri" w:cs="Times New Roman"/>
              <w:color w:val="262626"/>
              <w:lang w:val="en-US"/>
            </w:rPr>
            <w:t xml:space="preserve"> regulatory framework, making it easier for Aboriginal and Torres Strait Islander persons to form and manage corporations. The </w:t>
          </w:r>
          <w:r>
            <w:rPr>
              <w:rFonts w:ascii="Calibri" w:eastAsia="Calibri" w:hAnsi="Calibri" w:cs="Times New Roman"/>
              <w:color w:val="262626"/>
              <w:lang w:val="en-US"/>
            </w:rPr>
            <w:t>CATSI </w:t>
          </w:r>
          <w:r w:rsidRPr="00A3318E">
            <w:rPr>
              <w:rFonts w:ascii="Calibri" w:eastAsia="Calibri" w:hAnsi="Calibri" w:cs="Times New Roman"/>
              <w:color w:val="262626"/>
              <w:lang w:val="en-US"/>
            </w:rPr>
            <w:t xml:space="preserve">Act mirrors many requirements of the </w:t>
          </w:r>
          <w:r w:rsidRPr="00E140D8">
            <w:rPr>
              <w:rFonts w:ascii="Calibri" w:eastAsia="Calibri" w:hAnsi="Calibri" w:cs="Times New Roman"/>
              <w:i/>
              <w:color w:val="262626"/>
              <w:lang w:val="en-US"/>
            </w:rPr>
            <w:t>Corporations Act 2001</w:t>
          </w:r>
          <w:r w:rsidRPr="00A3318E">
            <w:rPr>
              <w:rFonts w:ascii="Calibri" w:eastAsia="Calibri" w:hAnsi="Calibri" w:cs="Times New Roman"/>
              <w:color w:val="262626"/>
              <w:lang w:val="en-US"/>
            </w:rPr>
            <w:t xml:space="preserve"> (Corporations Act)</w:t>
          </w:r>
          <w:r>
            <w:rPr>
              <w:rStyle w:val="FootnoteReference"/>
              <w:rFonts w:ascii="Calibri" w:eastAsia="Calibri" w:hAnsi="Calibri" w:cs="Times New Roman"/>
              <w:color w:val="262626"/>
              <w:lang w:val="en-US"/>
            </w:rPr>
            <w:footnoteReference w:id="3"/>
          </w:r>
          <w:r w:rsidRPr="00A3318E">
            <w:rPr>
              <w:rFonts w:ascii="Calibri" w:eastAsia="Calibri" w:hAnsi="Calibri" w:cs="Times New Roman"/>
              <w:color w:val="262626"/>
              <w:lang w:val="en-US"/>
            </w:rPr>
            <w:t>, while providing the flexibility and support needed to meet the unique cultural contexts of Aboriginal and Torres Strait Islander people.</w:t>
          </w:r>
        </w:p>
        <w:p w14:paraId="77CAF323" w14:textId="77777777" w:rsidR="00887A9F" w:rsidRPr="00A3318E"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E140D8">
            <w:rPr>
              <w:rFonts w:ascii="Calibri" w:eastAsia="Calibri" w:hAnsi="Calibri" w:cs="Times New Roman"/>
              <w:color w:val="262626"/>
              <w:lang w:val="en-US"/>
            </w:rPr>
            <w:t>Many</w:t>
          </w:r>
          <w:r w:rsidRPr="00A3318E">
            <w:rPr>
              <w:rFonts w:ascii="Calibri" w:eastAsia="Calibri" w:hAnsi="Calibri" w:cs="Times New Roman"/>
              <w:color w:val="262626"/>
              <w:lang w:val="en-US"/>
            </w:rPr>
            <w:t xml:space="preserve"> Indigenous communities depend on CATSI corporations to deliver essential services, including land</w:t>
          </w:r>
          <w:r>
            <w:rPr>
              <w:rFonts w:ascii="Calibri" w:eastAsia="Calibri" w:hAnsi="Calibri" w:cs="Times New Roman"/>
              <w:color w:val="262626"/>
              <w:lang w:val="en-US"/>
            </w:rPr>
            <w:t xml:space="preserve"> </w:t>
          </w:r>
          <w:r w:rsidRPr="00A3318E">
            <w:rPr>
              <w:rFonts w:ascii="Calibri" w:eastAsia="Calibri" w:hAnsi="Calibri" w:cs="Times New Roman"/>
              <w:color w:val="262626"/>
              <w:lang w:val="en-US"/>
            </w:rPr>
            <w:t xml:space="preserve">holding, housing, health, education, employment and native title services. The </w:t>
          </w:r>
          <w:r>
            <w:rPr>
              <w:rFonts w:ascii="Calibri" w:eastAsia="Calibri" w:hAnsi="Calibri" w:cs="Times New Roman"/>
              <w:color w:val="262626"/>
              <w:lang w:val="en-US"/>
            </w:rPr>
            <w:t>CATSI </w:t>
          </w:r>
          <w:r w:rsidRPr="00A3318E">
            <w:rPr>
              <w:rFonts w:ascii="Calibri" w:eastAsia="Calibri" w:hAnsi="Calibri" w:cs="Times New Roman"/>
              <w:color w:val="262626"/>
              <w:lang w:val="en-US"/>
            </w:rPr>
            <w:t xml:space="preserve">Act supports these corporations by promoting high standards of corporate governance and financial management. The </w:t>
          </w:r>
          <w:r>
            <w:rPr>
              <w:rFonts w:ascii="Calibri" w:eastAsia="Calibri" w:hAnsi="Calibri" w:cs="Times New Roman"/>
              <w:color w:val="262626"/>
              <w:lang w:val="en-US"/>
            </w:rPr>
            <w:t>CATSI Act</w:t>
          </w:r>
          <w:r w:rsidRPr="00A3318E">
            <w:rPr>
              <w:rFonts w:ascii="Calibri" w:eastAsia="Calibri" w:hAnsi="Calibri" w:cs="Times New Roman"/>
              <w:color w:val="262626"/>
              <w:lang w:val="en-US"/>
            </w:rPr>
            <w:t xml:space="preserve"> also provides regulatory tools for assisting corporations in distress, such as special administration</w:t>
          </w:r>
          <w:r>
            <w:rPr>
              <w:rFonts w:ascii="Calibri" w:eastAsia="Calibri" w:hAnsi="Calibri" w:cs="Times New Roman"/>
              <w:color w:val="262626"/>
              <w:lang w:val="en-US"/>
            </w:rPr>
            <w:t xml:space="preserve"> provisions</w:t>
          </w:r>
          <w:r w:rsidRPr="00A3318E">
            <w:rPr>
              <w:rFonts w:ascii="Calibri" w:eastAsia="Calibri" w:hAnsi="Calibri" w:cs="Times New Roman"/>
              <w:color w:val="262626"/>
              <w:lang w:val="en-US"/>
            </w:rPr>
            <w:t>.</w:t>
          </w:r>
        </w:p>
        <w:p w14:paraId="77CAF324" w14:textId="77777777" w:rsidR="00887A9F" w:rsidRDefault="00887A9F" w:rsidP="00260375">
          <w:pPr>
            <w:pStyle w:val="ListParagraph"/>
            <w:numPr>
              <w:ilvl w:val="1"/>
              <w:numId w:val="15"/>
            </w:numPr>
            <w:tabs>
              <w:tab w:val="left" w:pos="851"/>
            </w:tabs>
            <w:ind w:left="567" w:right="281" w:hanging="567"/>
            <w:contextualSpacing w:val="0"/>
            <w:rPr>
              <w:rFonts w:eastAsia="Times New Roman" w:cstheme="minorHAnsi"/>
              <w:lang w:val="en-US"/>
            </w:rPr>
          </w:pPr>
          <w:r>
            <w:rPr>
              <w:rFonts w:eastAsia="Times New Roman" w:cstheme="minorHAnsi"/>
              <w:lang w:val="en-US"/>
            </w:rPr>
            <w:t>S</w:t>
          </w:r>
          <w:r w:rsidRPr="00E66F54">
            <w:rPr>
              <w:rFonts w:eastAsia="Times New Roman" w:cstheme="minorHAnsi"/>
              <w:lang w:val="en-US"/>
            </w:rPr>
            <w:t>ection 1-25</w:t>
          </w:r>
          <w:r>
            <w:rPr>
              <w:rFonts w:eastAsia="Times New Roman" w:cstheme="minorHAnsi"/>
              <w:lang w:val="en-US"/>
            </w:rPr>
            <w:t xml:space="preserve"> sets out t</w:t>
          </w:r>
          <w:r w:rsidRPr="00E66F54">
            <w:rPr>
              <w:rFonts w:ascii="Calibri" w:eastAsia="Calibri" w:hAnsi="Calibri" w:cs="Times New Roman"/>
              <w:color w:val="262626"/>
              <w:lang w:val="en-US"/>
            </w:rPr>
            <w:t>he</w:t>
          </w:r>
          <w:r w:rsidRPr="00E66F54">
            <w:rPr>
              <w:rFonts w:eastAsia="Times New Roman" w:cstheme="minorHAnsi"/>
              <w:lang w:val="en-US"/>
            </w:rPr>
            <w:t xml:space="preserve"> objects of the CATSI Act</w:t>
          </w:r>
          <w:r>
            <w:rPr>
              <w:rFonts w:eastAsia="Times New Roman" w:cstheme="minorHAnsi"/>
              <w:lang w:val="en-US"/>
            </w:rPr>
            <w:t>, describing what the CATSI Act aims to achieve.</w:t>
          </w:r>
        </w:p>
        <w:p w14:paraId="77CAF325" w14:textId="77777777" w:rsidR="00887A9F" w:rsidRPr="00BF3BE8" w:rsidRDefault="00887A9F"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Objects of the CATSI Act are to:</w:t>
          </w:r>
        </w:p>
        <w:p w14:paraId="77CAF326" w14:textId="77777777" w:rsidR="00887A9F" w:rsidRPr="00E66F54" w:rsidRDefault="00887A9F" w:rsidP="00260375">
          <w:pPr>
            <w:pStyle w:val="EmphasisPanelBullet"/>
            <w:numPr>
              <w:ilvl w:val="0"/>
              <w:numId w:val="18"/>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E66F54">
            <w:t>provide for the Registrar of Aboriginal and Torres Strait Islander Corporations (the Registrar); and</w:t>
          </w:r>
        </w:p>
        <w:p w14:paraId="77CAF327" w14:textId="77777777" w:rsidR="00887A9F" w:rsidRPr="00E66F54" w:rsidRDefault="00887A9F" w:rsidP="00260375">
          <w:pPr>
            <w:pStyle w:val="EmphasisPanelBullet"/>
            <w:numPr>
              <w:ilvl w:val="0"/>
              <w:numId w:val="18"/>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E66F54">
            <w:t>provide for the Registrar’s functions and powers; and</w:t>
          </w:r>
        </w:p>
        <w:p w14:paraId="77CAF328" w14:textId="77777777" w:rsidR="00887A9F" w:rsidRPr="00E66F54" w:rsidRDefault="00887A9F" w:rsidP="00260375">
          <w:pPr>
            <w:pStyle w:val="EmphasisPanelBullet"/>
            <w:numPr>
              <w:ilvl w:val="0"/>
              <w:numId w:val="18"/>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E66F54">
            <w:t>provide for the incorporation, operation and regulation of those bodies that it is appropriate for the Act to cover; and</w:t>
          </w:r>
        </w:p>
        <w:p w14:paraId="77CAF329" w14:textId="77777777" w:rsidR="00887A9F" w:rsidRPr="00E66F54" w:rsidRDefault="00887A9F" w:rsidP="00260375">
          <w:pPr>
            <w:pStyle w:val="EmphasisPanelBullet"/>
            <w:numPr>
              <w:ilvl w:val="0"/>
              <w:numId w:val="18"/>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E66F54">
            <w:t>without limiting paragraph (c)—provide for the incorporation, operation and regulation of bodies that are incorporated for the purpose of becoming a registered native title body corporate (RNTBC); and</w:t>
          </w:r>
        </w:p>
        <w:p w14:paraId="77CAF32A" w14:textId="77777777" w:rsidR="00887A9F" w:rsidRPr="00E66F54" w:rsidRDefault="00887A9F" w:rsidP="00260375">
          <w:pPr>
            <w:pStyle w:val="EmphasisPanelBullet"/>
            <w:numPr>
              <w:ilvl w:val="0"/>
              <w:numId w:val="18"/>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proofErr w:type="gramStart"/>
          <w:r w:rsidRPr="00E66F54">
            <w:t>provide</w:t>
          </w:r>
          <w:proofErr w:type="gramEnd"/>
          <w:r w:rsidRPr="00E66F54">
            <w:t xml:space="preserve"> for the duties of officers of Aboriginal and Torres Strait Islander corporations and regulate those officers in the performance of those duties.</w:t>
          </w:r>
          <w:r w:rsidRPr="0015044D">
            <w:rPr>
              <w:rStyle w:val="FootnoteReference"/>
              <w:rFonts w:ascii="Calibri" w:eastAsia="Calibri" w:hAnsi="Calibri" w:cs="Times New Roman"/>
              <w:color w:val="262626"/>
              <w:szCs w:val="20"/>
            </w:rPr>
            <w:footnoteReference w:id="4"/>
          </w:r>
        </w:p>
        <w:p w14:paraId="77CAF32B"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Since it commenced in 2007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has proven to be a</w:t>
          </w:r>
          <w:r>
            <w:rPr>
              <w:rFonts w:ascii="Calibri" w:eastAsia="Calibri" w:hAnsi="Calibri" w:cs="Times New Roman"/>
              <w:color w:val="262626"/>
              <w:lang w:val="en-US"/>
            </w:rPr>
            <w:t>n</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effective</w:t>
          </w:r>
          <w:r w:rsidRPr="00253EC7">
            <w:rPr>
              <w:rFonts w:ascii="Calibri" w:eastAsia="Calibri" w:hAnsi="Calibri" w:cs="Times New Roman"/>
              <w:color w:val="262626"/>
              <w:lang w:val="en-US"/>
            </w:rPr>
            <w:t xml:space="preserve"> framework for regulating and supporting the economic development of Aboriginal and Torres Strait Islander corporations</w:t>
          </w:r>
          <w:r>
            <w:rPr>
              <w:rFonts w:ascii="Calibri" w:eastAsia="Calibri" w:hAnsi="Calibri" w:cs="Times New Roman"/>
              <w:color w:val="262626"/>
              <w:lang w:val="en-US"/>
            </w:rPr>
            <w:t xml:space="preserve">. Nevertheless, this </w:t>
          </w:r>
          <w:r w:rsidR="00427CC3">
            <w:rPr>
              <w:rFonts w:ascii="Calibri" w:eastAsia="Calibri" w:hAnsi="Calibri" w:cs="Times New Roman"/>
              <w:color w:val="262626"/>
              <w:lang w:val="en-US"/>
            </w:rPr>
            <w:t>R</w:t>
          </w:r>
          <w:r>
            <w:rPr>
              <w:rFonts w:ascii="Calibri" w:eastAsia="Calibri" w:hAnsi="Calibri" w:cs="Times New Roman"/>
              <w:color w:val="262626"/>
              <w:lang w:val="en-US"/>
            </w:rPr>
            <w:t>eview and previous reviews have identified aspects of the CATSI Act that require improvement. A</w:t>
          </w:r>
          <w:r w:rsidRPr="00253EC7">
            <w:rPr>
              <w:rFonts w:ascii="Calibri" w:eastAsia="Calibri" w:hAnsi="Calibri" w:cs="Times New Roman"/>
              <w:color w:val="262626"/>
              <w:lang w:val="en-US"/>
            </w:rPr>
            <w:t xml:space="preserve">fter </w:t>
          </w:r>
          <w:r w:rsidR="004D7A65">
            <w:rPr>
              <w:rFonts w:ascii="Calibri" w:eastAsia="Calibri" w:hAnsi="Calibri" w:cs="Times New Roman"/>
              <w:color w:val="262626"/>
              <w:lang w:val="en-US"/>
            </w:rPr>
            <w:t>13</w:t>
          </w:r>
          <w:r w:rsidRPr="00253EC7">
            <w:rPr>
              <w:rFonts w:ascii="Calibri" w:eastAsia="Calibri" w:hAnsi="Calibri" w:cs="Times New Roman"/>
              <w:color w:val="262626"/>
              <w:lang w:val="en-US"/>
            </w:rPr>
            <w:t xml:space="preserve"> years of operation, it is</w:t>
          </w:r>
          <w:r>
            <w:rPr>
              <w:rFonts w:ascii="Calibri" w:eastAsia="Calibri" w:hAnsi="Calibri" w:cs="Times New Roman"/>
              <w:color w:val="262626"/>
              <w:lang w:val="en-US"/>
            </w:rPr>
            <w:t xml:space="preserve"> also</w:t>
          </w:r>
          <w:r w:rsidRPr="00253EC7">
            <w:rPr>
              <w:rFonts w:ascii="Calibri" w:eastAsia="Calibri" w:hAnsi="Calibri" w:cs="Times New Roman"/>
              <w:color w:val="262626"/>
              <w:lang w:val="en-US"/>
            </w:rPr>
            <w:t xml:space="preserve"> important to update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so it continues to be relevant to Aboriginal and Torres Strait Islander corporations, </w:t>
          </w:r>
          <w:r>
            <w:rPr>
              <w:rFonts w:ascii="Calibri" w:eastAsia="Calibri" w:hAnsi="Calibri" w:cs="Times New Roman"/>
              <w:color w:val="262626"/>
              <w:lang w:val="en-US"/>
            </w:rPr>
            <w:t>specifically</w:t>
          </w:r>
          <w:r w:rsidRPr="00253EC7">
            <w:rPr>
              <w:rFonts w:ascii="Calibri" w:eastAsia="Calibri" w:hAnsi="Calibri" w:cs="Times New Roman"/>
              <w:color w:val="262626"/>
              <w:lang w:val="en-US"/>
            </w:rPr>
            <w:t xml:space="preserve"> as they face new challenges.</w:t>
          </w:r>
        </w:p>
        <w:p w14:paraId="77CAF32C"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On 11 December 2019 the Minister for Indigenous Australians, the Hon. Ken Wyatt </w:t>
          </w:r>
          <w:r w:rsidR="006D67A7" w:rsidRPr="00253EC7">
            <w:rPr>
              <w:rFonts w:ascii="Calibri" w:eastAsia="Calibri" w:hAnsi="Calibri" w:cs="Times New Roman"/>
              <w:color w:val="262626"/>
              <w:lang w:val="en-US"/>
            </w:rPr>
            <w:t xml:space="preserve">AM </w:t>
          </w:r>
          <w:r w:rsidRPr="00253EC7">
            <w:rPr>
              <w:rFonts w:ascii="Calibri" w:eastAsia="Calibri" w:hAnsi="Calibri" w:cs="Times New Roman"/>
              <w:color w:val="262626"/>
              <w:lang w:val="en-US"/>
            </w:rPr>
            <w:t xml:space="preserve">MP, announced a comprehensive review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building on a series of reviews </w:t>
          </w:r>
          <w:r>
            <w:rPr>
              <w:rFonts w:ascii="Calibri" w:eastAsia="Calibri" w:hAnsi="Calibri" w:cs="Times New Roman"/>
              <w:color w:val="262626"/>
              <w:lang w:val="en-US"/>
            </w:rPr>
            <w:t xml:space="preserve">undertaken </w:t>
          </w:r>
          <w:r w:rsidRPr="00253EC7">
            <w:rPr>
              <w:rFonts w:ascii="Calibri" w:eastAsia="Calibri" w:hAnsi="Calibri" w:cs="Times New Roman"/>
              <w:color w:val="262626"/>
              <w:lang w:val="en-US"/>
            </w:rPr>
            <w:t xml:space="preserve">in recent years. Responding to feedback from stakeholders for comprehensive consideration of the ongoing role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Minister Wyatt announced this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would consider whether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 xml:space="preserve">is </w:t>
          </w:r>
          <w:r w:rsidRPr="00253EC7">
            <w:rPr>
              <w:rFonts w:ascii="Calibri" w:eastAsia="Calibri" w:hAnsi="Calibri" w:cs="Times New Roman"/>
              <w:color w:val="262626"/>
              <w:lang w:val="en-US"/>
            </w:rPr>
            <w:t xml:space="preserve">achieving its objects, particularly as a special measure under the </w:t>
          </w:r>
          <w:r w:rsidRPr="00E140D8">
            <w:rPr>
              <w:rFonts w:ascii="Calibri" w:eastAsia="Calibri" w:hAnsi="Calibri" w:cs="Times New Roman"/>
              <w:i/>
              <w:color w:val="262626"/>
              <w:lang w:val="en-US"/>
            </w:rPr>
            <w:t>Racial Discrimination Act 1975</w:t>
          </w:r>
          <w:r w:rsidRPr="00253EC7">
            <w:rPr>
              <w:rFonts w:ascii="Calibri" w:eastAsia="Calibri" w:hAnsi="Calibri" w:cs="Times New Roman"/>
              <w:color w:val="262626"/>
              <w:lang w:val="en-US"/>
            </w:rPr>
            <w:t>.</w:t>
          </w:r>
        </w:p>
        <w:p w14:paraId="77CAF32D" w14:textId="77777777" w:rsidR="00887A9F" w:rsidRPr="00253EC7" w:rsidRDefault="00887A9F" w:rsidP="00260375">
          <w:pPr>
            <w:pStyle w:val="ListParagraph"/>
            <w:keepNext/>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lastRenderedPageBreak/>
            <w:t xml:space="preserve">The Preamble to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states</w:t>
          </w:r>
          <w:r w:rsidR="003D229A">
            <w:rPr>
              <w:rFonts w:ascii="Calibri" w:eastAsia="Calibri" w:hAnsi="Calibri" w:cs="Times New Roman"/>
              <w:color w:val="262626"/>
              <w:lang w:val="en-US"/>
            </w:rPr>
            <w:t>:</w:t>
          </w:r>
        </w:p>
        <w:p w14:paraId="77CAF32E" w14:textId="77777777" w:rsidR="00887A9F" w:rsidRPr="0079326E" w:rsidRDefault="00887A9F" w:rsidP="00260375">
          <w:pPr>
            <w:ind w:left="720" w:right="565"/>
            <w:rPr>
              <w:i/>
            </w:rPr>
          </w:pPr>
          <w:r w:rsidRPr="0079326E">
            <w:rPr>
              <w:i/>
            </w:rPr>
            <w:t>The Parliament of Australia intends that the following law will take effect according to its terms and be a special law for the descendants of the original inhabitants of Australia.</w:t>
          </w:r>
        </w:p>
        <w:p w14:paraId="77CAF32F" w14:textId="77777777" w:rsidR="00887A9F" w:rsidRPr="0079326E" w:rsidRDefault="00887A9F" w:rsidP="00260375">
          <w:pPr>
            <w:ind w:left="720" w:right="565"/>
            <w:rPr>
              <w:i/>
            </w:rPr>
          </w:pPr>
          <w:r w:rsidRPr="0079326E">
            <w:rPr>
              <w:i/>
            </w:rPr>
            <w:t>The law is intended, for the purposes of paragraph 4 of Article 1 of the International Convention on the Elimination of All Forms of Racial Discrimination and the Racial Discrimination Act 1975, to be a special measure for the advancement and protection of Aboriginal peoples and Torres Strait Islanders.</w:t>
          </w:r>
          <w:r w:rsidRPr="009D02F7">
            <w:rPr>
              <w:rStyle w:val="FootnoteReference"/>
            </w:rPr>
            <w:footnoteReference w:id="5"/>
          </w:r>
        </w:p>
        <w:p w14:paraId="77CAF330"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Australian Human Rights Commission explains that special measures aim to foster greater equality by supporting groups of people who face, or have faced, entrenched discrimination so they can have similar access to opportunities as others in the community.</w:t>
          </w:r>
          <w:r>
            <w:rPr>
              <w:rStyle w:val="FootnoteReference"/>
              <w:rFonts w:ascii="Calibri" w:eastAsia="Calibri" w:hAnsi="Calibri" w:cs="Times New Roman"/>
              <w:color w:val="262626"/>
              <w:lang w:val="en-US"/>
            </w:rPr>
            <w:footnoteReference w:id="6"/>
          </w:r>
          <w:r w:rsidRPr="00253EC7">
            <w:rPr>
              <w:rFonts w:ascii="Calibri" w:eastAsia="Calibri" w:hAnsi="Calibri" w:cs="Times New Roman"/>
              <w:color w:val="262626"/>
              <w:lang w:val="en-US"/>
            </w:rPr>
            <w:t xml:space="preserve"> Special measures are sometimes described as acts of ‘positive discrimination’ or ‘affirmative action’. They are allowed under federal anti</w:t>
          </w:r>
          <w:r>
            <w:rPr>
              <w:rFonts w:ascii="Calibri" w:eastAsia="Calibri" w:hAnsi="Calibri" w:cs="Times New Roman"/>
              <w:color w:val="262626"/>
              <w:lang w:val="en-US"/>
            </w:rPr>
            <w:noBreakHyphen/>
          </w:r>
          <w:r w:rsidRPr="00253EC7">
            <w:rPr>
              <w:rFonts w:ascii="Calibri" w:eastAsia="Calibri" w:hAnsi="Calibri" w:cs="Times New Roman"/>
              <w:color w:val="262626"/>
              <w:lang w:val="en-US"/>
            </w:rPr>
            <w:t>discrimination laws.</w:t>
          </w:r>
        </w:p>
        <w:p w14:paraId="77CAF331"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O</w:t>
          </w:r>
          <w:r w:rsidRPr="00253EC7">
            <w:rPr>
              <w:rFonts w:ascii="Calibri" w:eastAsia="Calibri" w:hAnsi="Calibri" w:cs="Times New Roman"/>
              <w:color w:val="262626"/>
              <w:lang w:val="en-US"/>
            </w:rPr>
            <w:t xml:space="preserve">nce a special measure has achieved its purpose and substantive equality has been established, the measure should cease. A primary function of this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w:t>
          </w:r>
          <w:r w:rsidR="00427CC3">
            <w:rPr>
              <w:rFonts w:ascii="Calibri" w:eastAsia="Calibri" w:hAnsi="Calibri" w:cs="Times New Roman"/>
              <w:color w:val="262626"/>
              <w:lang w:val="en-US"/>
            </w:rPr>
            <w:t>was</w:t>
          </w:r>
          <w:r w:rsidRPr="00253EC7">
            <w:rPr>
              <w:rFonts w:ascii="Calibri" w:eastAsia="Calibri" w:hAnsi="Calibri" w:cs="Times New Roman"/>
              <w:color w:val="262626"/>
              <w:lang w:val="en-US"/>
            </w:rPr>
            <w:t xml:space="preserve"> to assess whether there continues to be a need for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as a special measure.</w:t>
          </w:r>
        </w:p>
        <w:p w14:paraId="77CAF332" w14:textId="77777777" w:rsidR="00887A9F" w:rsidRPr="00253EC7" w:rsidRDefault="00887A9F" w:rsidP="00260375">
          <w:pPr>
            <w:pStyle w:val="Heading3"/>
            <w:ind w:right="281"/>
          </w:pPr>
          <w:bookmarkStart w:id="47" w:name="_Toc44681975"/>
          <w:bookmarkStart w:id="48" w:name="_Toc44682458"/>
          <w:bookmarkStart w:id="49" w:name="_Toc44921302"/>
          <w:bookmarkStart w:id="50" w:name="_Toc44941644"/>
          <w:bookmarkStart w:id="51" w:name="_Toc45003831"/>
          <w:bookmarkStart w:id="52" w:name="_Toc45013811"/>
          <w:bookmarkStart w:id="53" w:name="_Toc45024873"/>
          <w:bookmarkStart w:id="54" w:name="_Toc46827343"/>
          <w:bookmarkStart w:id="55" w:name="_Toc53992063"/>
          <w:bookmarkStart w:id="56" w:name="_Toc54105136"/>
          <w:bookmarkStart w:id="57" w:name="_Toc54195078"/>
          <w:bookmarkStart w:id="58" w:name="_Toc54337153"/>
          <w:bookmarkStart w:id="59" w:name="_Toc54362481"/>
          <w:bookmarkStart w:id="60" w:name="_Toc54597948"/>
          <w:bookmarkStart w:id="61" w:name="_Toc54684147"/>
          <w:bookmarkStart w:id="62" w:name="_Toc63438941"/>
          <w:bookmarkStart w:id="63" w:name="_Toc63435457"/>
          <w:r w:rsidRPr="00253EC7">
            <w:t xml:space="preserve">Development of the </w:t>
          </w:r>
          <w:bookmarkEnd w:id="47"/>
          <w:bookmarkEnd w:id="48"/>
          <w:bookmarkEnd w:id="49"/>
          <w:bookmarkEnd w:id="50"/>
          <w:r>
            <w:t>CATSI Act</w:t>
          </w:r>
          <w:bookmarkEnd w:id="51"/>
          <w:bookmarkEnd w:id="52"/>
          <w:bookmarkEnd w:id="53"/>
          <w:bookmarkEnd w:id="54"/>
          <w:bookmarkEnd w:id="55"/>
          <w:bookmarkEnd w:id="56"/>
          <w:bookmarkEnd w:id="57"/>
          <w:bookmarkEnd w:id="58"/>
          <w:bookmarkEnd w:id="59"/>
          <w:bookmarkEnd w:id="60"/>
          <w:bookmarkEnd w:id="61"/>
          <w:bookmarkEnd w:id="62"/>
          <w:bookmarkEnd w:id="63"/>
        </w:p>
        <w:p w14:paraId="77CAF333"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2007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replaced the </w:t>
          </w:r>
          <w:r w:rsidRPr="00E140D8">
            <w:rPr>
              <w:rFonts w:ascii="Calibri" w:eastAsia="Calibri" w:hAnsi="Calibri" w:cs="Times New Roman"/>
              <w:i/>
              <w:color w:val="262626"/>
              <w:lang w:val="en-US"/>
            </w:rPr>
            <w:t>Aboriginal Councils and Associations Act 1976</w:t>
          </w:r>
          <w:r w:rsidRPr="00253EC7">
            <w:rPr>
              <w:rFonts w:ascii="Calibri" w:eastAsia="Calibri" w:hAnsi="Calibri" w:cs="Times New Roman"/>
              <w:color w:val="262626"/>
              <w:lang w:val="en-US"/>
            </w:rPr>
            <w:t xml:space="preserve"> (the ACA Act) which had been in place for over 30 years. At the time, the ACA Act was the primary vehicle for the incorporation of close to 3000</w:t>
          </w:r>
          <w:r>
            <w:rPr>
              <w:rFonts w:ascii="Calibri" w:eastAsia="Calibri" w:hAnsi="Calibri" w:cs="Times New Roman"/>
              <w:color w:val="262626"/>
              <w:lang w:val="en-US"/>
            </w:rPr>
            <w:t> </w:t>
          </w:r>
          <w:r w:rsidRPr="00253EC7">
            <w:rPr>
              <w:rFonts w:ascii="Calibri" w:eastAsia="Calibri" w:hAnsi="Calibri" w:cs="Times New Roman"/>
              <w:color w:val="262626"/>
              <w:lang w:val="en-US"/>
            </w:rPr>
            <w:t xml:space="preserve">Aboriginal and Torres Strait Islander associations </w:t>
          </w:r>
          <w:r>
            <w:rPr>
              <w:rFonts w:ascii="Calibri" w:eastAsia="Calibri" w:hAnsi="Calibri" w:cs="Times New Roman"/>
              <w:color w:val="262626"/>
              <w:lang w:val="en-US"/>
            </w:rPr>
            <w:t>which</w:t>
          </w:r>
          <w:r w:rsidRPr="00253EC7">
            <w:rPr>
              <w:rFonts w:ascii="Calibri" w:eastAsia="Calibri" w:hAnsi="Calibri" w:cs="Times New Roman"/>
              <w:color w:val="262626"/>
              <w:lang w:val="en-US"/>
            </w:rPr>
            <w:t xml:space="preserve"> played a central role in the delivery of government services at both the Commonwealth and </w:t>
          </w:r>
          <w:r w:rsidR="001401E6">
            <w:rPr>
              <w:rFonts w:ascii="Calibri" w:eastAsia="Calibri" w:hAnsi="Calibri" w:cs="Times New Roman"/>
              <w:color w:val="262626"/>
              <w:lang w:val="en-US"/>
            </w:rPr>
            <w:t>s</w:t>
          </w:r>
          <w:r w:rsidRPr="00253EC7">
            <w:rPr>
              <w:rFonts w:ascii="Calibri" w:eastAsia="Calibri" w:hAnsi="Calibri" w:cs="Times New Roman"/>
              <w:color w:val="262626"/>
              <w:lang w:val="en-US"/>
            </w:rPr>
            <w:t xml:space="preserve">tate and </w:t>
          </w:r>
          <w:r w:rsidR="001401E6">
            <w:rPr>
              <w:rFonts w:ascii="Calibri" w:eastAsia="Calibri" w:hAnsi="Calibri" w:cs="Times New Roman"/>
              <w:color w:val="262626"/>
              <w:lang w:val="en-US"/>
            </w:rPr>
            <w:t>t</w:t>
          </w:r>
          <w:r w:rsidRPr="00253EC7">
            <w:rPr>
              <w:rFonts w:ascii="Calibri" w:eastAsia="Calibri" w:hAnsi="Calibri" w:cs="Times New Roman"/>
              <w:color w:val="262626"/>
              <w:lang w:val="en-US"/>
            </w:rPr>
            <w:t>erritory level.</w:t>
          </w:r>
        </w:p>
        <w:p w14:paraId="77CAF334"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Over the 30 year period the ACA Act was in operation, it was subject</w:t>
          </w:r>
          <w:r>
            <w:rPr>
              <w:rFonts w:ascii="Calibri" w:eastAsia="Calibri" w:hAnsi="Calibri" w:cs="Times New Roman"/>
              <w:color w:val="262626"/>
              <w:lang w:val="en-US"/>
            </w:rPr>
            <w:t xml:space="preserve"> to</w:t>
          </w:r>
          <w:r w:rsidRPr="00253EC7">
            <w:rPr>
              <w:rFonts w:ascii="Calibri" w:eastAsia="Calibri" w:hAnsi="Calibri" w:cs="Times New Roman"/>
              <w:color w:val="262626"/>
              <w:lang w:val="en-US"/>
            </w:rPr>
            <w:t xml:space="preserve"> multiple amendments and several reviews. </w:t>
          </w:r>
          <w:r>
            <w:rPr>
              <w:rFonts w:ascii="Calibri" w:eastAsia="Calibri" w:hAnsi="Calibri" w:cs="Times New Roman"/>
              <w:color w:val="262626"/>
              <w:lang w:val="en-US"/>
            </w:rPr>
            <w:t>F</w:t>
          </w:r>
          <w:r w:rsidRPr="00253EC7">
            <w:rPr>
              <w:rFonts w:ascii="Calibri" w:eastAsia="Calibri" w:hAnsi="Calibri" w:cs="Times New Roman"/>
              <w:color w:val="262626"/>
              <w:lang w:val="en-US"/>
            </w:rPr>
            <w:t xml:space="preserve">ollowing two reviews, amendments were attempted </w:t>
          </w:r>
          <w:r>
            <w:rPr>
              <w:rFonts w:ascii="Calibri" w:eastAsia="Calibri" w:hAnsi="Calibri" w:cs="Times New Roman"/>
              <w:color w:val="262626"/>
              <w:lang w:val="en-US"/>
            </w:rPr>
            <w:t>i</w:t>
          </w:r>
          <w:r w:rsidRPr="00253EC7">
            <w:rPr>
              <w:rFonts w:ascii="Calibri" w:eastAsia="Calibri" w:hAnsi="Calibri" w:cs="Times New Roman"/>
              <w:color w:val="262626"/>
              <w:lang w:val="en-US"/>
            </w:rPr>
            <w:t xml:space="preserve">n the 1990s but lapsed without changes to </w:t>
          </w:r>
          <w:r>
            <w:rPr>
              <w:rFonts w:ascii="Calibri" w:eastAsia="Calibri" w:hAnsi="Calibri" w:cs="Times New Roman"/>
              <w:color w:val="262626"/>
              <w:lang w:val="en-US"/>
            </w:rPr>
            <w:t xml:space="preserve">the </w:t>
          </w:r>
          <w:r w:rsidRPr="00253EC7">
            <w:rPr>
              <w:rFonts w:ascii="Calibri" w:eastAsia="Calibri" w:hAnsi="Calibri" w:cs="Times New Roman"/>
              <w:color w:val="262626"/>
              <w:lang w:val="en-US"/>
            </w:rPr>
            <w:t>legislation. The period covered by the ACA Act was one of the most significant times for the development of Indigenous corporations, and its sheer longevity without major amendment rendered it ultimately not fit</w:t>
          </w:r>
          <w:r>
            <w:rPr>
              <w:rFonts w:ascii="Calibri" w:eastAsia="Calibri" w:hAnsi="Calibri" w:cs="Times New Roman"/>
              <w:color w:val="262626"/>
              <w:lang w:val="en-US"/>
            </w:rPr>
            <w:t>-</w:t>
          </w:r>
          <w:r w:rsidRPr="00253EC7">
            <w:rPr>
              <w:rFonts w:ascii="Calibri" w:eastAsia="Calibri" w:hAnsi="Calibri" w:cs="Times New Roman"/>
              <w:color w:val="262626"/>
              <w:lang w:val="en-US"/>
            </w:rPr>
            <w:t>for</w:t>
          </w:r>
          <w:r>
            <w:rPr>
              <w:rFonts w:ascii="Calibri" w:eastAsia="Calibri" w:hAnsi="Calibri" w:cs="Times New Roman"/>
              <w:color w:val="262626"/>
              <w:lang w:val="en-US"/>
            </w:rPr>
            <w:t>-</w:t>
          </w:r>
          <w:r w:rsidRPr="00253EC7">
            <w:rPr>
              <w:rFonts w:ascii="Calibri" w:eastAsia="Calibri" w:hAnsi="Calibri" w:cs="Times New Roman"/>
              <w:color w:val="262626"/>
              <w:lang w:val="en-US"/>
            </w:rPr>
            <w:t xml:space="preserve">purpose. </w:t>
          </w:r>
        </w:p>
        <w:p w14:paraId="77CAF335"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2000 </w:t>
          </w:r>
          <w:r>
            <w:rPr>
              <w:rFonts w:ascii="Calibri" w:eastAsia="Calibri" w:hAnsi="Calibri" w:cs="Times New Roman"/>
              <w:color w:val="262626"/>
              <w:lang w:val="en-US"/>
            </w:rPr>
            <w:t>a comprehensive review of the ACA Act was commissioned and i</w:t>
          </w:r>
          <w:r w:rsidRPr="00253EC7">
            <w:rPr>
              <w:rFonts w:ascii="Calibri" w:eastAsia="Calibri" w:hAnsi="Calibri" w:cs="Times New Roman"/>
              <w:color w:val="262626"/>
              <w:lang w:val="en-US"/>
            </w:rPr>
            <w:t xml:space="preserve">n 2002 the </w:t>
          </w:r>
          <w:r>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eport </w:t>
          </w:r>
          <w:r>
            <w:rPr>
              <w:rFonts w:ascii="Calibri" w:eastAsia="Calibri" w:hAnsi="Calibri" w:cs="Times New Roman"/>
              <w:color w:val="262626"/>
              <w:lang w:val="en-US"/>
            </w:rPr>
            <w:t xml:space="preserve">on the review of the </w:t>
          </w:r>
          <w:r w:rsidRPr="00A02958">
            <w:rPr>
              <w:rFonts w:ascii="Calibri" w:eastAsia="Calibri" w:hAnsi="Calibri" w:cs="Times New Roman"/>
              <w:color w:val="262626"/>
              <w:lang w:val="en-US"/>
            </w:rPr>
            <w:t>ACA</w:t>
          </w:r>
          <w:r>
            <w:rPr>
              <w:rFonts w:ascii="Calibri" w:eastAsia="Calibri" w:hAnsi="Calibri" w:cs="Times New Roman"/>
              <w:color w:val="262626"/>
              <w:lang w:val="en-US"/>
            </w:rPr>
            <w:t> </w:t>
          </w:r>
          <w:r w:rsidRPr="00A02958">
            <w:rPr>
              <w:rFonts w:ascii="Calibri" w:eastAsia="Calibri" w:hAnsi="Calibri" w:cs="Times New Roman"/>
              <w:color w:val="262626"/>
              <w:lang w:val="en-US"/>
            </w:rPr>
            <w:t>Act</w:t>
          </w:r>
          <w:r w:rsidRPr="00253EC7">
            <w:rPr>
              <w:rFonts w:ascii="Calibri" w:eastAsia="Calibri" w:hAnsi="Calibri" w:cs="Times New Roman"/>
              <w:color w:val="262626"/>
              <w:lang w:val="en-US"/>
            </w:rPr>
            <w:t xml:space="preserve"> (Review</w:t>
          </w:r>
          <w:r>
            <w:rPr>
              <w:rFonts w:ascii="Calibri" w:eastAsia="Calibri" w:hAnsi="Calibri" w:cs="Times New Roman"/>
              <w:color w:val="262626"/>
              <w:lang w:val="en-US"/>
            </w:rPr>
            <w:t xml:space="preserve"> of the ACA Act</w:t>
          </w:r>
          <w:r w:rsidRPr="00253EC7">
            <w:rPr>
              <w:rFonts w:ascii="Calibri" w:eastAsia="Calibri" w:hAnsi="Calibri" w:cs="Times New Roman"/>
              <w:color w:val="262626"/>
              <w:lang w:val="en-US"/>
            </w:rPr>
            <w:t xml:space="preserve">) was provided to </w:t>
          </w:r>
          <w:r w:rsidR="0034564B">
            <w:rPr>
              <w:rFonts w:ascii="Calibri" w:eastAsia="Calibri" w:hAnsi="Calibri" w:cs="Times New Roman"/>
              <w:color w:val="262626"/>
              <w:lang w:val="en-US"/>
            </w:rPr>
            <w:t>the Australian G</w:t>
          </w:r>
          <w:r w:rsidRPr="00253EC7">
            <w:rPr>
              <w:rFonts w:ascii="Calibri" w:eastAsia="Calibri" w:hAnsi="Calibri" w:cs="Times New Roman"/>
              <w:color w:val="262626"/>
              <w:lang w:val="en-US"/>
            </w:rPr>
            <w:t>overnment.</w:t>
          </w:r>
          <w:r>
            <w:rPr>
              <w:rStyle w:val="FootnoteReference"/>
              <w:rFonts w:ascii="Calibri" w:eastAsia="Calibri" w:hAnsi="Calibri" w:cs="Times New Roman"/>
              <w:color w:val="262626"/>
              <w:lang w:val="en-US"/>
            </w:rPr>
            <w:footnoteReference w:id="7"/>
          </w:r>
          <w:r w:rsidRPr="00253EC7">
            <w:rPr>
              <w:rFonts w:ascii="Calibri" w:eastAsia="Calibri" w:hAnsi="Calibri" w:cs="Times New Roman"/>
              <w:color w:val="262626"/>
              <w:lang w:val="en-US"/>
            </w:rPr>
            <w:t xml:space="preserve"> </w:t>
          </w:r>
        </w:p>
        <w:p w14:paraId="77CAF336"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Review</w:t>
          </w:r>
          <w:r>
            <w:rPr>
              <w:rFonts w:ascii="Calibri" w:eastAsia="Calibri" w:hAnsi="Calibri" w:cs="Times New Roman"/>
              <w:color w:val="262626"/>
              <w:lang w:val="en-US"/>
            </w:rPr>
            <w:t xml:space="preserve"> of the ACA Act</w:t>
          </w:r>
          <w:r w:rsidRPr="00253EC7">
            <w:rPr>
              <w:rFonts w:ascii="Calibri" w:eastAsia="Calibri" w:hAnsi="Calibri" w:cs="Times New Roman"/>
              <w:color w:val="262626"/>
              <w:lang w:val="en-US"/>
            </w:rPr>
            <w:t xml:space="preserve"> concluded that Indigenous people possess a range of characteristics which may disadvantage them when using statutes of general incorporation such as the Corporations Act. It noted that in order to reduce those disadvantages, the special needs of Indigenous people in the context of incorporation and corporate regulation must be accommodated. It also concluded that the special incorporation needs of Indigenous people were still best met through a general statute of incorporation which is tailored to the specific incorporation needs of Indigenous people.</w:t>
          </w:r>
        </w:p>
        <w:p w14:paraId="77CAF337"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Review</w:t>
          </w:r>
          <w:r>
            <w:rPr>
              <w:rFonts w:ascii="Calibri" w:eastAsia="Calibri" w:hAnsi="Calibri" w:cs="Times New Roman"/>
              <w:color w:val="262626"/>
              <w:lang w:val="en-US"/>
            </w:rPr>
            <w:t xml:space="preserve"> of the ACA Act</w:t>
          </w:r>
          <w:r w:rsidRPr="00253EC7">
            <w:rPr>
              <w:rFonts w:ascii="Calibri" w:eastAsia="Calibri" w:hAnsi="Calibri" w:cs="Times New Roman"/>
              <w:color w:val="262626"/>
              <w:lang w:val="en-US"/>
            </w:rPr>
            <w:t xml:space="preserve"> recommended a new Indigenous corporations Act </w:t>
          </w:r>
          <w:r w:rsidR="00877E26">
            <w:rPr>
              <w:rFonts w:ascii="Calibri" w:eastAsia="Calibri" w:hAnsi="Calibri" w:cs="Times New Roman"/>
              <w:color w:val="262626"/>
              <w:lang w:val="en-US"/>
            </w:rPr>
            <w:t xml:space="preserve">be enacted. The purpose of the new Act </w:t>
          </w:r>
          <w:r w:rsidR="00394818">
            <w:rPr>
              <w:rFonts w:ascii="Calibri" w:eastAsia="Calibri" w:hAnsi="Calibri" w:cs="Times New Roman"/>
              <w:color w:val="262626"/>
              <w:lang w:val="en-US"/>
            </w:rPr>
            <w:t xml:space="preserve">was to </w:t>
          </w:r>
          <w:r w:rsidR="00877E26">
            <w:rPr>
              <w:rFonts w:ascii="Calibri" w:eastAsia="Calibri" w:hAnsi="Calibri" w:cs="Times New Roman"/>
              <w:color w:val="262626"/>
              <w:lang w:val="en-US"/>
            </w:rPr>
            <w:t>provid</w:t>
          </w:r>
          <w:r w:rsidR="00394818">
            <w:rPr>
              <w:rFonts w:ascii="Calibri" w:eastAsia="Calibri" w:hAnsi="Calibri" w:cs="Times New Roman"/>
              <w:color w:val="262626"/>
              <w:lang w:val="en-US"/>
            </w:rPr>
            <w:t>e</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Aboriginal and Torres Strait Islander</w:t>
          </w:r>
          <w:r w:rsidRPr="00253EC7">
            <w:rPr>
              <w:rFonts w:ascii="Calibri" w:eastAsia="Calibri" w:hAnsi="Calibri" w:cs="Times New Roman"/>
              <w:color w:val="262626"/>
              <w:lang w:val="en-US"/>
            </w:rPr>
            <w:t xml:space="preserve"> </w:t>
          </w:r>
          <w:r w:rsidR="00877E26">
            <w:rPr>
              <w:rFonts w:ascii="Calibri" w:eastAsia="Calibri" w:hAnsi="Calibri" w:cs="Times New Roman"/>
              <w:color w:val="262626"/>
              <w:lang w:val="en-US"/>
            </w:rPr>
            <w:t>corporations</w:t>
          </w:r>
          <w:r w:rsidRPr="00253EC7">
            <w:rPr>
              <w:rFonts w:ascii="Calibri" w:eastAsia="Calibri" w:hAnsi="Calibri" w:cs="Times New Roman"/>
              <w:color w:val="262626"/>
              <w:lang w:val="en-US"/>
            </w:rPr>
            <w:t xml:space="preserve"> with key </w:t>
          </w:r>
          <w:r w:rsidR="00877E26">
            <w:rPr>
              <w:rFonts w:ascii="Calibri" w:eastAsia="Calibri" w:hAnsi="Calibri" w:cs="Times New Roman"/>
              <w:color w:val="262626"/>
              <w:lang w:val="en-US"/>
            </w:rPr>
            <w:t>aspects</w:t>
          </w:r>
          <w:r w:rsidRPr="00253EC7">
            <w:rPr>
              <w:rFonts w:ascii="Calibri" w:eastAsia="Calibri" w:hAnsi="Calibri" w:cs="Times New Roman"/>
              <w:color w:val="262626"/>
              <w:lang w:val="en-US"/>
            </w:rPr>
            <w:t xml:space="preserve"> of a modern incorporation statute</w:t>
          </w:r>
          <w:r w:rsidR="00877E26">
            <w:rPr>
              <w:rFonts w:ascii="Calibri" w:eastAsia="Calibri" w:hAnsi="Calibri" w:cs="Times New Roman"/>
              <w:color w:val="262626"/>
              <w:lang w:val="en-US"/>
            </w:rPr>
            <w:t>,</w:t>
          </w:r>
          <w:r w:rsidRPr="00253EC7">
            <w:rPr>
              <w:rFonts w:ascii="Calibri" w:eastAsia="Calibri" w:hAnsi="Calibri" w:cs="Times New Roman"/>
              <w:color w:val="262626"/>
              <w:lang w:val="en-US"/>
            </w:rPr>
            <w:t xml:space="preserve"> such as the Corporations Act</w:t>
          </w:r>
          <w:r w:rsidR="00877E26">
            <w:rPr>
              <w:rFonts w:ascii="Calibri" w:eastAsia="Calibri" w:hAnsi="Calibri" w:cs="Times New Roman"/>
              <w:color w:val="262626"/>
              <w:lang w:val="en-US"/>
            </w:rPr>
            <w:t>,</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and</w:t>
          </w:r>
          <w:r w:rsidRPr="00253EC7">
            <w:rPr>
              <w:rFonts w:ascii="Calibri" w:eastAsia="Calibri" w:hAnsi="Calibri" w:cs="Times New Roman"/>
              <w:color w:val="262626"/>
              <w:lang w:val="en-US"/>
            </w:rPr>
            <w:t xml:space="preserve"> special forms of regulatory assistance that would enable </w:t>
          </w:r>
          <w:r w:rsidR="00877E26">
            <w:rPr>
              <w:rFonts w:ascii="Calibri" w:eastAsia="Calibri" w:hAnsi="Calibri" w:cs="Times New Roman"/>
              <w:color w:val="262626"/>
              <w:lang w:val="en-US"/>
            </w:rPr>
            <w:t>Aboriginal and Torres Strait Islander people</w:t>
          </w:r>
          <w:r w:rsidRPr="00253EC7">
            <w:rPr>
              <w:rFonts w:ascii="Calibri" w:eastAsia="Calibri" w:hAnsi="Calibri" w:cs="Times New Roman"/>
              <w:color w:val="262626"/>
              <w:lang w:val="en-US"/>
            </w:rPr>
            <w:t xml:space="preserve"> to use corporations more effectively. Moreover</w:t>
          </w:r>
          <w:r w:rsidR="00877E26">
            <w:rPr>
              <w:rFonts w:ascii="Calibri" w:eastAsia="Calibri" w:hAnsi="Calibri" w:cs="Times New Roman"/>
              <w:color w:val="262626"/>
              <w:lang w:val="en-US"/>
            </w:rPr>
            <w:t>,</w:t>
          </w:r>
          <w:r w:rsidRPr="00253EC7">
            <w:rPr>
              <w:rFonts w:ascii="Calibri" w:eastAsia="Calibri" w:hAnsi="Calibri" w:cs="Times New Roman"/>
              <w:color w:val="262626"/>
              <w:lang w:val="en-US"/>
            </w:rPr>
            <w:t xml:space="preserve"> the Review</w:t>
          </w:r>
          <w:r>
            <w:rPr>
              <w:rFonts w:ascii="Calibri" w:eastAsia="Calibri" w:hAnsi="Calibri" w:cs="Times New Roman"/>
              <w:color w:val="262626"/>
              <w:lang w:val="en-US"/>
            </w:rPr>
            <w:t xml:space="preserve"> of the ACA Act</w:t>
          </w:r>
          <w:r w:rsidRPr="00253EC7">
            <w:rPr>
              <w:rFonts w:ascii="Calibri" w:eastAsia="Calibri" w:hAnsi="Calibri" w:cs="Times New Roman"/>
              <w:color w:val="262626"/>
              <w:lang w:val="en-US"/>
            </w:rPr>
            <w:t xml:space="preserve"> recommended the new Act be established as a special measure to enable Indigenous people to enjoy, on an equal basis with other Australians, the same legal facilities and attendant socio-economic benefits that incorporation could confer.</w:t>
          </w:r>
        </w:p>
        <w:p w14:paraId="77CAF338" w14:textId="77777777" w:rsidR="00887A9F" w:rsidRPr="0092110C"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92110C">
            <w:rPr>
              <w:rFonts w:ascii="Calibri" w:eastAsia="Calibri" w:hAnsi="Calibri" w:cs="Times New Roman"/>
              <w:color w:val="262626"/>
              <w:lang w:val="en-US"/>
            </w:rPr>
            <w:lastRenderedPageBreak/>
            <w:t xml:space="preserve">In 2005 the Corporations (Aboriginal and Torres Strait Islander) Bill 2005 (CATSI Bill) was first introduced into Parliament, and after a significant amendment process, the CATSI Bill was passed in October 2006. </w:t>
          </w:r>
        </w:p>
        <w:p w14:paraId="77CAF339"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Revised Explanatory Memorandum of the Corporations (Aboriginal and Torres Strait Islander) Bill 2005 states</w:t>
          </w:r>
          <w:r w:rsidR="009E63A1">
            <w:rPr>
              <w:rFonts w:ascii="Calibri" w:eastAsia="Calibri" w:hAnsi="Calibri" w:cs="Times New Roman"/>
              <w:color w:val="262626"/>
              <w:lang w:val="en-US"/>
            </w:rPr>
            <w:t>:</w:t>
          </w:r>
        </w:p>
        <w:p w14:paraId="77CAF33A" w14:textId="77777777" w:rsidR="00887A9F" w:rsidRPr="00253EC7" w:rsidRDefault="00887A9F" w:rsidP="00260375">
          <w:pPr>
            <w:spacing w:line="276" w:lineRule="auto"/>
            <w:ind w:left="720" w:right="565"/>
            <w:rPr>
              <w:rFonts w:ascii="Arial" w:eastAsia="Times New Roman" w:hAnsi="Arial" w:cs="Arial"/>
              <w:color w:val="auto"/>
              <w:sz w:val="22"/>
              <w:szCs w:val="22"/>
              <w:lang w:val="en-US"/>
            </w:rPr>
          </w:pPr>
          <w:r w:rsidRPr="00B85588">
            <w:rPr>
              <w:i/>
            </w:rPr>
            <w:t xml:space="preserve">The Bill implements the key recommendation </w:t>
          </w:r>
          <w:r w:rsidRPr="0080592A">
            <w:t xml:space="preserve">[of the ACA Act Review] </w:t>
          </w:r>
          <w:r w:rsidRPr="00B85588">
            <w:rPr>
              <w:i/>
            </w:rPr>
            <w:t>by retaining a special incorporation statute to meet the needs of Indigenous people. The Bill introduces a strong but flexible legislative framework that maximises alignment with the Corporations Act where practicable, but provides sufficient flexibility for corporations to accommodate specific cultural practices and tailoring to reflect the particular needs and circumstances of individual groups. In acknowledgement of the fact that most corporations are located in remote or very remote areas, and may provide essential services or hold land, the Bill also offers safeguards through the Registrar’s unique regulatory powers.</w:t>
          </w:r>
          <w:r w:rsidRPr="00253EC7">
            <w:rPr>
              <w:rFonts w:ascii="Arial" w:eastAsia="Times New Roman" w:hAnsi="Arial" w:cs="Arial"/>
              <w:color w:val="auto"/>
              <w:sz w:val="22"/>
              <w:szCs w:val="22"/>
              <w:vertAlign w:val="superscript"/>
              <w:lang w:val="en-US"/>
            </w:rPr>
            <w:footnoteReference w:id="8"/>
          </w:r>
        </w:p>
        <w:p w14:paraId="77CAF33B" w14:textId="77777777" w:rsidR="00887A9F" w:rsidRPr="00253EC7" w:rsidRDefault="00887A9F" w:rsidP="00260375">
          <w:pPr>
            <w:pStyle w:val="Heading2"/>
            <w:ind w:right="281"/>
          </w:pPr>
          <w:bookmarkStart w:id="64" w:name="_Toc44681976"/>
          <w:bookmarkStart w:id="65" w:name="_Toc44682459"/>
          <w:bookmarkStart w:id="66" w:name="_Toc44921303"/>
          <w:bookmarkStart w:id="67" w:name="_Toc44941645"/>
          <w:bookmarkStart w:id="68" w:name="_Toc45003832"/>
          <w:bookmarkStart w:id="69" w:name="_Toc45013812"/>
          <w:bookmarkStart w:id="70" w:name="_Toc45024874"/>
          <w:bookmarkStart w:id="71" w:name="_Toc46827344"/>
          <w:bookmarkStart w:id="72" w:name="_Toc53992064"/>
          <w:bookmarkStart w:id="73" w:name="_Toc54105137"/>
          <w:bookmarkStart w:id="74" w:name="_Toc54195079"/>
          <w:bookmarkStart w:id="75" w:name="_Toc54337154"/>
          <w:bookmarkStart w:id="76" w:name="_Toc54362482"/>
          <w:bookmarkStart w:id="77" w:name="_Toc54597949"/>
          <w:bookmarkStart w:id="78" w:name="_Toc54684148"/>
          <w:bookmarkStart w:id="79" w:name="_Toc63438942"/>
          <w:bookmarkStart w:id="80" w:name="_Toc63435458"/>
          <w:r w:rsidRPr="00253EC7">
            <w:t>Previous reviews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253EC7">
            <w:t xml:space="preserve"> </w:t>
          </w:r>
        </w:p>
        <w:p w14:paraId="77CAF33C"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It is important to ensure that legislation remains relevant, contemporary and useful for the people and/or entities it is designed to benefit. This is even more critical for laws that are special measures, which must not remain in place once they have achieved their objectives. In 2016 the </w:t>
          </w:r>
          <w:r>
            <w:rPr>
              <w:rFonts w:ascii="Calibri" w:eastAsia="Calibri" w:hAnsi="Calibri" w:cs="Times New Roman"/>
              <w:color w:val="262626"/>
              <w:lang w:val="en-US"/>
            </w:rPr>
            <w:t>CATSI </w:t>
          </w:r>
          <w:r w:rsidRPr="00253EC7">
            <w:rPr>
              <w:rFonts w:ascii="Calibri" w:eastAsia="Calibri" w:hAnsi="Calibri" w:cs="Times New Roman"/>
              <w:color w:val="262626"/>
              <w:lang w:val="en-US"/>
            </w:rPr>
            <w:t xml:space="preserve">Act had been in operation for </w:t>
          </w:r>
          <w:r w:rsidR="00333B7B">
            <w:rPr>
              <w:rFonts w:ascii="Calibri" w:eastAsia="Calibri" w:hAnsi="Calibri" w:cs="Times New Roman"/>
              <w:color w:val="262626"/>
              <w:lang w:val="en-US"/>
            </w:rPr>
            <w:t>10</w:t>
          </w:r>
          <w:r w:rsidR="00333B7B" w:rsidRPr="00253EC7">
            <w:rPr>
              <w:rFonts w:ascii="Calibri" w:eastAsia="Calibri" w:hAnsi="Calibri" w:cs="Times New Roman"/>
              <w:color w:val="262626"/>
              <w:lang w:val="en-US"/>
            </w:rPr>
            <w:t xml:space="preserve"> </w:t>
          </w:r>
          <w:r w:rsidRPr="00253EC7">
            <w:rPr>
              <w:rFonts w:ascii="Calibri" w:eastAsia="Calibri" w:hAnsi="Calibri" w:cs="Times New Roman"/>
              <w:color w:val="262626"/>
              <w:lang w:val="en-US"/>
            </w:rPr>
            <w:t xml:space="preserve">years, and the exponential growth of the Indigenous corporate sector during this </w:t>
          </w:r>
          <w:r>
            <w:rPr>
              <w:rFonts w:ascii="Calibri" w:eastAsia="Calibri" w:hAnsi="Calibri" w:cs="Times New Roman"/>
              <w:color w:val="262626"/>
              <w:lang w:val="en-US"/>
            </w:rPr>
            <w:t>time</w:t>
          </w:r>
          <w:r w:rsidRPr="00253EC7">
            <w:rPr>
              <w:rFonts w:ascii="Calibri" w:eastAsia="Calibri" w:hAnsi="Calibri" w:cs="Times New Roman"/>
              <w:color w:val="262626"/>
              <w:lang w:val="en-US"/>
            </w:rPr>
            <w:t xml:space="preserve"> meant it was </w:t>
          </w:r>
          <w:r>
            <w:rPr>
              <w:rFonts w:ascii="Calibri" w:eastAsia="Calibri" w:hAnsi="Calibri" w:cs="Times New Roman"/>
              <w:color w:val="262626"/>
              <w:lang w:val="en-US"/>
            </w:rPr>
            <w:t>pertinent</w:t>
          </w:r>
          <w:r w:rsidRPr="00253EC7">
            <w:rPr>
              <w:rFonts w:ascii="Calibri" w:eastAsia="Calibri" w:hAnsi="Calibri" w:cs="Times New Roman"/>
              <w:color w:val="262626"/>
              <w:lang w:val="en-US"/>
            </w:rPr>
            <w:t xml:space="preserve"> to look at the ongoing relevance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w:t>
          </w:r>
        </w:p>
        <w:p w14:paraId="77CAF33D" w14:textId="77777777" w:rsidR="00887A9F" w:rsidRPr="00253EC7" w:rsidRDefault="00887A9F" w:rsidP="00260375">
          <w:pPr>
            <w:pStyle w:val="Heading3"/>
            <w:ind w:right="281"/>
            <w:rPr>
              <w:rFonts w:eastAsia="Calibri"/>
            </w:rPr>
          </w:pPr>
          <w:bookmarkStart w:id="81" w:name="_Toc44681977"/>
          <w:bookmarkStart w:id="82" w:name="_Toc44682460"/>
          <w:bookmarkStart w:id="83" w:name="_Toc44921304"/>
          <w:bookmarkStart w:id="84" w:name="_Toc44941646"/>
          <w:bookmarkStart w:id="85" w:name="_Toc45003833"/>
          <w:bookmarkStart w:id="86" w:name="_Toc45013813"/>
          <w:bookmarkStart w:id="87" w:name="_Toc45024875"/>
          <w:bookmarkStart w:id="88" w:name="_Toc46827345"/>
          <w:bookmarkStart w:id="89" w:name="_Toc53992065"/>
          <w:bookmarkStart w:id="90" w:name="_Toc54105138"/>
          <w:bookmarkStart w:id="91" w:name="_Toc54195080"/>
          <w:bookmarkStart w:id="92" w:name="_Toc54337155"/>
          <w:bookmarkStart w:id="93" w:name="_Toc54362483"/>
          <w:bookmarkStart w:id="94" w:name="_Toc54597950"/>
          <w:bookmarkStart w:id="95" w:name="_Toc54684149"/>
          <w:bookmarkStart w:id="96" w:name="_Toc63438943"/>
          <w:bookmarkStart w:id="97" w:name="_Toc63435459"/>
          <w:r w:rsidRPr="00253EC7">
            <w:t>2016 KPMG Review</w:t>
          </w:r>
          <w:r>
            <w:t>:</w:t>
          </w:r>
          <w:r w:rsidRPr="00253EC7">
            <w:t xml:space="preserve"> </w:t>
          </w:r>
          <w:r w:rsidRPr="005722AC">
            <w:rPr>
              <w:i/>
            </w:rPr>
            <w:t>Regulating Indigenous Corporations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77CAF33E"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late 2016 the Department of the Prime Minister and Cabinet </w:t>
          </w:r>
          <w:r>
            <w:rPr>
              <w:rFonts w:ascii="Calibri" w:eastAsia="Calibri" w:hAnsi="Calibri" w:cs="Times New Roman"/>
              <w:color w:val="262626"/>
              <w:lang w:val="en-US"/>
            </w:rPr>
            <w:t xml:space="preserve">(the Department) </w:t>
          </w:r>
          <w:r w:rsidRPr="00253EC7">
            <w:rPr>
              <w:rFonts w:ascii="Calibri" w:eastAsia="Calibri" w:hAnsi="Calibri" w:cs="Times New Roman"/>
              <w:color w:val="262626"/>
              <w:lang w:val="en-US"/>
            </w:rPr>
            <w:t xml:space="preserve">commissioned KPMG to conduct a review to identify opportunities to improve the effectiveness of </w:t>
          </w:r>
          <w:r>
            <w:rPr>
              <w:rFonts w:ascii="Calibri" w:eastAsia="Calibri" w:hAnsi="Calibri" w:cs="Times New Roman"/>
              <w:color w:val="262626"/>
              <w:lang w:val="en-US"/>
            </w:rPr>
            <w:t>the Office of the Registrar of Indigenous Corporations (</w:t>
          </w:r>
          <w:r w:rsidRPr="00253EC7">
            <w:rPr>
              <w:rFonts w:ascii="Calibri" w:eastAsia="Calibri" w:hAnsi="Calibri" w:cs="Times New Roman"/>
              <w:color w:val="262626"/>
              <w:lang w:val="en-US"/>
            </w:rPr>
            <w:t>ORIC</w:t>
          </w:r>
          <w:r>
            <w:rPr>
              <w:rFonts w:ascii="Calibri" w:eastAsia="Calibri" w:hAnsi="Calibri" w:cs="Times New Roman"/>
              <w:color w:val="262626"/>
              <w:lang w:val="en-US"/>
            </w:rPr>
            <w:t>)</w:t>
          </w:r>
          <w:r w:rsidRPr="00253EC7">
            <w:rPr>
              <w:rFonts w:ascii="Calibri" w:eastAsia="Calibri" w:hAnsi="Calibri" w:cs="Times New Roman"/>
              <w:color w:val="262626"/>
              <w:lang w:val="en-US"/>
            </w:rPr>
            <w:t xml:space="preserve"> and to enhance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w:t>
          </w:r>
          <w:r>
            <w:rPr>
              <w:rStyle w:val="FootnoteReference"/>
              <w:rFonts w:ascii="Calibri" w:eastAsia="Calibri" w:hAnsi="Calibri" w:cs="Times New Roman"/>
              <w:color w:val="262626"/>
              <w:lang w:val="en-US"/>
            </w:rPr>
            <w:footnoteReference w:id="9"/>
          </w:r>
          <w:r w:rsidRPr="00253EC7">
            <w:rPr>
              <w:rFonts w:ascii="Calibri" w:eastAsia="Calibri" w:hAnsi="Calibri" w:cs="Times New Roman"/>
              <w:color w:val="262626"/>
              <w:lang w:val="en-US"/>
            </w:rPr>
            <w:t xml:space="preserve"> The resulting report, </w:t>
          </w:r>
          <w:r w:rsidRPr="00253EC7">
            <w:rPr>
              <w:rFonts w:ascii="Calibri" w:eastAsia="Calibri" w:hAnsi="Calibri" w:cs="Times New Roman"/>
              <w:i/>
              <w:color w:val="262626"/>
              <w:lang w:val="en-US"/>
            </w:rPr>
            <w:t>Regulating Indigenous Corporations</w:t>
          </w:r>
          <w:r w:rsidRPr="00253EC7">
            <w:rPr>
              <w:rFonts w:ascii="Calibri" w:eastAsia="Calibri" w:hAnsi="Calibri" w:cs="Times New Roman"/>
              <w:color w:val="262626"/>
              <w:lang w:val="en-US"/>
            </w:rPr>
            <w:t xml:space="preserve">, </w:t>
          </w:r>
          <w:r>
            <w:t>concluded that overall ORIC was doing a good job in a challenging regulatory environment, but there were significant opportunities to enhance ORIC’s contribution to the better governance of Indigenous corporations in the future as it becomes a more modern, intelligence led risk-based regulator.</w:t>
          </w:r>
          <w:r>
            <w:rPr>
              <w:rStyle w:val="FootnoteReference"/>
            </w:rPr>
            <w:footnoteReference w:id="10"/>
          </w:r>
          <w:r>
            <w:t xml:space="preserve"> The report went on to </w:t>
          </w:r>
          <w:r w:rsidRPr="00253EC7">
            <w:rPr>
              <w:rFonts w:ascii="Calibri" w:eastAsia="Calibri" w:hAnsi="Calibri" w:cs="Times New Roman"/>
              <w:color w:val="262626"/>
              <w:lang w:val="en-US"/>
            </w:rPr>
            <w:t xml:space="preserve">recommend a technical review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be undertaken, with a view to streamline, strengthen and better align it with mainstream corporate regulation.</w:t>
          </w:r>
        </w:p>
        <w:p w14:paraId="77CAF33F" w14:textId="77777777" w:rsidR="00887A9F" w:rsidRPr="00253EC7" w:rsidRDefault="00887A9F" w:rsidP="00260375">
          <w:pPr>
            <w:pStyle w:val="Heading3"/>
            <w:ind w:right="281"/>
            <w:rPr>
              <w:rFonts w:eastAsia="Calibri"/>
            </w:rPr>
          </w:pPr>
          <w:bookmarkStart w:id="98" w:name="_Toc44681978"/>
          <w:bookmarkStart w:id="99" w:name="_Toc44682461"/>
          <w:bookmarkStart w:id="100" w:name="_Toc44921305"/>
          <w:bookmarkStart w:id="101" w:name="_Toc44941647"/>
          <w:bookmarkStart w:id="102" w:name="_Toc45003834"/>
          <w:bookmarkStart w:id="103" w:name="_Toc45013814"/>
          <w:bookmarkStart w:id="104" w:name="_Toc45024876"/>
          <w:bookmarkStart w:id="105" w:name="_Toc46827346"/>
          <w:bookmarkStart w:id="106" w:name="_Toc53992066"/>
          <w:bookmarkStart w:id="107" w:name="_Toc54105139"/>
          <w:bookmarkStart w:id="108" w:name="_Toc54195081"/>
          <w:bookmarkStart w:id="109" w:name="_Toc54337156"/>
          <w:bookmarkStart w:id="110" w:name="_Toc54362484"/>
          <w:bookmarkStart w:id="111" w:name="_Toc54597951"/>
          <w:bookmarkStart w:id="112" w:name="_Toc54684150"/>
          <w:bookmarkStart w:id="113" w:name="_Toc63438944"/>
          <w:bookmarkStart w:id="114" w:name="_Toc63435460"/>
          <w:r w:rsidRPr="00253EC7">
            <w:t>2017 DLA Piper Technical Review</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253EC7">
            <w:t xml:space="preserve"> </w:t>
          </w:r>
        </w:p>
        <w:p w14:paraId="77CAF340"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July 2017 the then Minister for Indigenous Affairs, Senator the Hon Nigel Scullion, announced an independent review to consider technical amendments to strengthen and improve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and align it with recent changes in corporate law and regulation, </w:t>
          </w:r>
          <w:proofErr w:type="gramStart"/>
          <w:r w:rsidRPr="00253EC7">
            <w:rPr>
              <w:rFonts w:ascii="Calibri" w:eastAsia="Calibri" w:hAnsi="Calibri" w:cs="Times New Roman"/>
              <w:color w:val="262626"/>
              <w:lang w:val="en-US"/>
            </w:rPr>
            <w:t>particularly</w:t>
          </w:r>
          <w:proofErr w:type="gramEnd"/>
          <w:r w:rsidRPr="00253EC7">
            <w:rPr>
              <w:rFonts w:ascii="Calibri" w:eastAsia="Calibri" w:hAnsi="Calibri" w:cs="Times New Roman"/>
              <w:color w:val="262626"/>
              <w:lang w:val="en-US"/>
            </w:rPr>
            <w:t xml:space="preserve"> changes in the Corporations Act (the Technical Review).</w:t>
          </w:r>
          <w:r>
            <w:rPr>
              <w:rStyle w:val="FootnoteReference"/>
              <w:rFonts w:ascii="Calibri" w:eastAsia="Calibri" w:hAnsi="Calibri" w:cs="Times New Roman"/>
              <w:color w:val="262626"/>
              <w:lang w:val="en-US"/>
            </w:rPr>
            <w:footnoteReference w:id="11"/>
          </w:r>
          <w:r w:rsidRPr="00253EC7">
            <w:rPr>
              <w:rFonts w:ascii="Calibri" w:eastAsia="Calibri" w:hAnsi="Calibri" w:cs="Times New Roman"/>
              <w:color w:val="262626"/>
              <w:lang w:val="en-US"/>
            </w:rPr>
            <w:t xml:space="preserve"> The then Registrar of Aboriginal and Torres Strait Islander Corporations commissioned law firm</w:t>
          </w:r>
          <w:r>
            <w:rPr>
              <w:rFonts w:ascii="Calibri" w:eastAsia="Calibri" w:hAnsi="Calibri" w:cs="Times New Roman"/>
              <w:color w:val="262626"/>
              <w:lang w:val="en-US"/>
            </w:rPr>
            <w:t>,</w:t>
          </w:r>
          <w:r w:rsidRPr="00253EC7">
            <w:rPr>
              <w:rFonts w:ascii="Calibri" w:eastAsia="Calibri" w:hAnsi="Calibri" w:cs="Times New Roman"/>
              <w:color w:val="262626"/>
              <w:lang w:val="en-US"/>
            </w:rPr>
            <w:t xml:space="preserve"> DLA Piper Australia</w:t>
          </w:r>
          <w:r>
            <w:rPr>
              <w:rFonts w:ascii="Calibri" w:eastAsia="Calibri" w:hAnsi="Calibri" w:cs="Times New Roman"/>
              <w:color w:val="262626"/>
              <w:lang w:val="en-US"/>
            </w:rPr>
            <w:t>,</w:t>
          </w:r>
          <w:r w:rsidRPr="00253EC7">
            <w:rPr>
              <w:rFonts w:ascii="Calibri" w:eastAsia="Calibri" w:hAnsi="Calibri" w:cs="Times New Roman"/>
              <w:color w:val="262626"/>
              <w:lang w:val="en-US"/>
            </w:rPr>
            <w:t xml:space="preserve"> to </w:t>
          </w:r>
          <w:r w:rsidRPr="00253EC7">
            <w:rPr>
              <w:rFonts w:ascii="Calibri" w:eastAsia="Calibri" w:hAnsi="Calibri" w:cs="Times New Roman"/>
              <w:color w:val="262626"/>
              <w:lang w:val="en-US"/>
            </w:rPr>
            <w:lastRenderedPageBreak/>
            <w:t>undertake the review, which included a series of public consultations with stakeholders and sought submissions on a discussion paper.</w:t>
          </w:r>
        </w:p>
        <w:p w14:paraId="77CAF341"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Technical Review included:</w:t>
          </w:r>
        </w:p>
        <w:p w14:paraId="77CAF342"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a literature review of relevant materials including reports, articles and cases that would assist and inform the Review’s considerations;</w:t>
          </w:r>
        </w:p>
        <w:p w14:paraId="77CAF343"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 xml:space="preserve">a review of changes and proposed changes to the Corporations Act </w:t>
          </w:r>
          <w:r w:rsidR="00877E26">
            <w:rPr>
              <w:rFonts w:eastAsia="Times New Roman" w:cstheme="minorHAnsi"/>
              <w:color w:val="auto"/>
            </w:rPr>
            <w:t>since the commencement of</w:t>
          </w:r>
          <w:r w:rsidRPr="00253EC7">
            <w:rPr>
              <w:rFonts w:eastAsia="Times New Roman" w:cstheme="minorHAnsi"/>
              <w:color w:val="auto"/>
            </w:rPr>
            <w:t xml:space="preserve"> the </w:t>
          </w:r>
          <w:r>
            <w:rPr>
              <w:rFonts w:eastAsia="Times New Roman" w:cstheme="minorHAnsi"/>
              <w:color w:val="auto"/>
            </w:rPr>
            <w:t>CATSI Act</w:t>
          </w:r>
          <w:r w:rsidRPr="00253EC7">
            <w:rPr>
              <w:rFonts w:eastAsia="Times New Roman" w:cstheme="minorHAnsi"/>
              <w:color w:val="auto"/>
            </w:rPr>
            <w:t>;</w:t>
          </w:r>
        </w:p>
        <w:p w14:paraId="77CAF344"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 xml:space="preserve">consideration of the impact of the </w:t>
          </w:r>
          <w:r w:rsidRPr="0000557F">
            <w:rPr>
              <w:rFonts w:eastAsia="Times New Roman" w:cstheme="minorHAnsi"/>
              <w:i/>
              <w:color w:val="auto"/>
            </w:rPr>
            <w:t>Australian Charities and Not-for-profits Commission Act 2012</w:t>
          </w:r>
          <w:r>
            <w:rPr>
              <w:rFonts w:eastAsia="Times New Roman" w:cstheme="minorHAnsi"/>
              <w:color w:val="auto"/>
            </w:rPr>
            <w:t xml:space="preserve"> </w:t>
          </w:r>
          <w:r w:rsidRPr="008C02CC">
            <w:rPr>
              <w:rFonts w:eastAsia="Times New Roman" w:cstheme="minorHAnsi"/>
              <w:color w:val="auto"/>
            </w:rPr>
            <w:t>(ACNC Act)</w:t>
          </w:r>
          <w:r>
            <w:rPr>
              <w:rFonts w:eastAsia="Times New Roman" w:cstheme="minorHAnsi"/>
              <w:i/>
              <w:color w:val="auto"/>
            </w:rPr>
            <w:t xml:space="preserve"> </w:t>
          </w:r>
          <w:r w:rsidRPr="00253EC7">
            <w:rPr>
              <w:rFonts w:eastAsia="Times New Roman" w:cstheme="minorHAnsi"/>
              <w:color w:val="auto"/>
            </w:rPr>
            <w:t xml:space="preserve">on </w:t>
          </w:r>
          <w:r>
            <w:rPr>
              <w:rFonts w:eastAsia="Times New Roman" w:cstheme="minorHAnsi"/>
              <w:color w:val="auto"/>
            </w:rPr>
            <w:t>companies incorporated</w:t>
          </w:r>
          <w:r w:rsidRPr="00253EC7">
            <w:rPr>
              <w:rFonts w:eastAsia="Times New Roman" w:cstheme="minorHAnsi"/>
              <w:color w:val="auto"/>
            </w:rPr>
            <w:t xml:space="preserve"> under the </w:t>
          </w:r>
          <w:r>
            <w:rPr>
              <w:rFonts w:eastAsia="Times New Roman" w:cstheme="minorHAnsi"/>
              <w:color w:val="auto"/>
            </w:rPr>
            <w:t>Corporations</w:t>
          </w:r>
          <w:r w:rsidRPr="00253EC7">
            <w:rPr>
              <w:rFonts w:eastAsia="Times New Roman" w:cstheme="minorHAnsi"/>
              <w:color w:val="auto"/>
            </w:rPr>
            <w:t xml:space="preserve"> Act; and</w:t>
          </w:r>
        </w:p>
        <w:p w14:paraId="77CAF345" w14:textId="77777777" w:rsidR="00887A9F" w:rsidRPr="00253EC7" w:rsidRDefault="00887A9F" w:rsidP="00260375">
          <w:pPr>
            <w:numPr>
              <w:ilvl w:val="0"/>
              <w:numId w:val="10"/>
            </w:numPr>
            <w:spacing w:after="40" w:line="276" w:lineRule="auto"/>
            <w:ind w:right="281"/>
            <w:rPr>
              <w:rFonts w:eastAsia="Times New Roman" w:cstheme="minorHAnsi"/>
              <w:color w:val="auto"/>
            </w:rPr>
          </w:pPr>
          <w:proofErr w:type="gramStart"/>
          <w:r w:rsidRPr="00253EC7">
            <w:rPr>
              <w:rFonts w:eastAsia="Times New Roman" w:cstheme="minorHAnsi"/>
              <w:color w:val="auto"/>
            </w:rPr>
            <w:t>preparation</w:t>
          </w:r>
          <w:proofErr w:type="gramEnd"/>
          <w:r w:rsidRPr="00253EC7">
            <w:rPr>
              <w:rFonts w:eastAsia="Times New Roman" w:cstheme="minorHAnsi"/>
              <w:color w:val="auto"/>
            </w:rPr>
            <w:t xml:space="preserve"> and dissemination of a discussion paper, and consultation with relevant stakeholders.</w:t>
          </w:r>
        </w:p>
        <w:p w14:paraId="77CAF346"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late October 2017 the </w:t>
          </w:r>
          <w:r w:rsidRPr="00034689">
            <w:rPr>
              <w:rFonts w:ascii="Calibri" w:eastAsia="Calibri" w:hAnsi="Calibri" w:cs="Times New Roman"/>
              <w:i/>
              <w:color w:val="262626"/>
              <w:lang w:val="en-US"/>
            </w:rPr>
            <w:t>Technical Review of the Corporations (Aboriginal and Torres Strait Islander) Act 2006</w:t>
          </w:r>
          <w:r w:rsidRPr="00253EC7">
            <w:rPr>
              <w:rFonts w:ascii="Calibri" w:eastAsia="Calibri" w:hAnsi="Calibri" w:cs="Times New Roman"/>
              <w:color w:val="262626"/>
              <w:lang w:val="en-US"/>
            </w:rPr>
            <w:t xml:space="preserve"> report was provided to the Registrar. The Technical Review made 69 recommendations, across a broad range of issues arising from the terms of the </w:t>
          </w:r>
          <w:r>
            <w:rPr>
              <w:rFonts w:ascii="Calibri" w:eastAsia="Calibri" w:hAnsi="Calibri" w:cs="Times New Roman"/>
              <w:color w:val="262626"/>
              <w:lang w:val="en-US"/>
            </w:rPr>
            <w:t>r</w:t>
          </w:r>
          <w:r w:rsidRPr="00253EC7">
            <w:rPr>
              <w:rFonts w:ascii="Calibri" w:eastAsia="Calibri" w:hAnsi="Calibri" w:cs="Times New Roman"/>
              <w:color w:val="262626"/>
              <w:lang w:val="en-US"/>
            </w:rPr>
            <w:t>eview. It also identified a number of themes that emerged from stakeholder consultation including:</w:t>
          </w:r>
        </w:p>
        <w:p w14:paraId="77CAF347"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Indigenous corporations play a unique role in Indigenous communities and in the provision of services to Indigenous peoples;</w:t>
          </w:r>
        </w:p>
        <w:p w14:paraId="77CAF348"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there is no ‘single’ form of CATSI corporation and ‘one size does not fit all</w:t>
          </w:r>
          <w:r>
            <w:rPr>
              <w:rFonts w:eastAsia="Times New Roman" w:cstheme="minorHAnsi"/>
              <w:color w:val="auto"/>
            </w:rPr>
            <w:t>’</w:t>
          </w:r>
          <w:r w:rsidRPr="00253EC7">
            <w:rPr>
              <w:rFonts w:eastAsia="Times New Roman" w:cstheme="minorHAnsi"/>
              <w:color w:val="auto"/>
            </w:rPr>
            <w:t>;</w:t>
          </w:r>
        </w:p>
        <w:p w14:paraId="77CAF349"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smaller CATSI corporations require additional support and it is appropriate to reduce the regulatory burden that is imposed upon small CATSI corporations;</w:t>
          </w:r>
        </w:p>
        <w:p w14:paraId="77CAF34A" w14:textId="77777777" w:rsidR="00887A9F" w:rsidRPr="00253EC7" w:rsidRDefault="00887A9F" w:rsidP="00260375">
          <w:pPr>
            <w:numPr>
              <w:ilvl w:val="0"/>
              <w:numId w:val="10"/>
            </w:numPr>
            <w:spacing w:after="40" w:line="276" w:lineRule="auto"/>
            <w:ind w:right="281"/>
            <w:rPr>
              <w:rFonts w:eastAsia="Times New Roman" w:cstheme="minorHAnsi"/>
              <w:color w:val="auto"/>
            </w:rPr>
          </w:pPr>
          <w:r w:rsidRPr="00253EC7">
            <w:rPr>
              <w:rFonts w:eastAsia="Times New Roman" w:cstheme="minorHAnsi"/>
              <w:color w:val="auto"/>
            </w:rPr>
            <w:t>while CATSI corporations look to the Registrar and ORIC for assistance and support, the autonomy of CATSI</w:t>
          </w:r>
          <w:r w:rsidR="009E63A1">
            <w:rPr>
              <w:rFonts w:eastAsia="Times New Roman" w:cstheme="minorHAnsi"/>
              <w:color w:val="auto"/>
            </w:rPr>
            <w:t> </w:t>
          </w:r>
          <w:r w:rsidRPr="00253EC7">
            <w:rPr>
              <w:rFonts w:eastAsia="Times New Roman" w:cstheme="minorHAnsi"/>
              <w:color w:val="auto"/>
            </w:rPr>
            <w:t xml:space="preserve">corporations requires that regulation </w:t>
          </w:r>
          <w:r>
            <w:rPr>
              <w:rFonts w:eastAsia="Times New Roman" w:cstheme="minorHAnsi"/>
              <w:color w:val="auto"/>
            </w:rPr>
            <w:t xml:space="preserve">is </w:t>
          </w:r>
          <w:r w:rsidRPr="00253EC7">
            <w:rPr>
              <w:rFonts w:eastAsia="Times New Roman" w:cstheme="minorHAnsi"/>
              <w:color w:val="auto"/>
            </w:rPr>
            <w:t>often based upon additional disclosure; and</w:t>
          </w:r>
        </w:p>
        <w:p w14:paraId="77CAF34B" w14:textId="77777777" w:rsidR="00887A9F" w:rsidRPr="00253EC7" w:rsidRDefault="00887A9F" w:rsidP="00260375">
          <w:pPr>
            <w:numPr>
              <w:ilvl w:val="0"/>
              <w:numId w:val="10"/>
            </w:numPr>
            <w:spacing w:after="40" w:line="276" w:lineRule="auto"/>
            <w:ind w:right="281"/>
            <w:rPr>
              <w:rFonts w:eastAsia="Times New Roman" w:cstheme="minorHAnsi"/>
              <w:color w:val="auto"/>
            </w:rPr>
          </w:pPr>
          <w:proofErr w:type="gramStart"/>
          <w:r w:rsidRPr="00253EC7">
            <w:rPr>
              <w:rFonts w:eastAsia="Times New Roman" w:cstheme="minorHAnsi"/>
              <w:color w:val="auto"/>
            </w:rPr>
            <w:t>the</w:t>
          </w:r>
          <w:proofErr w:type="gramEnd"/>
          <w:r w:rsidRPr="00253EC7">
            <w:rPr>
              <w:rFonts w:eastAsia="Times New Roman" w:cstheme="minorHAnsi"/>
              <w:color w:val="auto"/>
            </w:rPr>
            <w:t xml:space="preserve"> Registrar can play a greater role with respect to certain matters relating to native title regulation.</w:t>
          </w:r>
          <w:r w:rsidRPr="00034689">
            <w:rPr>
              <w:rStyle w:val="FootnoteReference"/>
              <w:rFonts w:ascii="Calibri" w:eastAsia="Calibri" w:hAnsi="Calibri" w:cs="Times New Roman"/>
              <w:color w:val="262626"/>
            </w:rPr>
            <w:footnoteReference w:id="12"/>
          </w:r>
        </w:p>
        <w:p w14:paraId="77CAF34C"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The themes identified in the Technical Review are important underpinnings to any consideration of changes to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going forward. They highlight the tension between getting the regulatory balance right to safeguard the interests of members and communities that rely on CATSI corporations, and ensuring regulation does not impinge on the autonomy of CATSI corporations. </w:t>
          </w:r>
        </w:p>
        <w:p w14:paraId="77CAF34D" w14:textId="77777777" w:rsidR="00887A9F" w:rsidRPr="00253EC7" w:rsidRDefault="00887A9F" w:rsidP="00260375">
          <w:pPr>
            <w:pStyle w:val="Heading3"/>
            <w:ind w:right="281"/>
          </w:pPr>
          <w:bookmarkStart w:id="115" w:name="_Toc44681979"/>
          <w:bookmarkStart w:id="116" w:name="_Toc44682462"/>
          <w:bookmarkStart w:id="117" w:name="_Toc44921306"/>
          <w:bookmarkStart w:id="118" w:name="_Toc44941648"/>
          <w:bookmarkStart w:id="119" w:name="_Toc45003835"/>
          <w:bookmarkStart w:id="120" w:name="_Toc45013815"/>
          <w:bookmarkStart w:id="121" w:name="_Toc45024877"/>
          <w:bookmarkStart w:id="122" w:name="_Toc46827347"/>
          <w:bookmarkStart w:id="123" w:name="_Toc53992067"/>
          <w:bookmarkStart w:id="124" w:name="_Toc54105140"/>
          <w:bookmarkStart w:id="125" w:name="_Toc54195082"/>
          <w:bookmarkStart w:id="126" w:name="_Toc54337157"/>
          <w:bookmarkStart w:id="127" w:name="_Toc54362485"/>
          <w:bookmarkStart w:id="128" w:name="_Toc54597952"/>
          <w:bookmarkStart w:id="129" w:name="_Toc54684151"/>
          <w:bookmarkStart w:id="130" w:name="_Toc63438945"/>
          <w:bookmarkStart w:id="131" w:name="_Toc63435461"/>
          <w:r w:rsidRPr="00253EC7">
            <w:t>2018 Strengthening Governance and Transparency Bill</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7CAF34E"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I</w:t>
          </w:r>
          <w:r w:rsidRPr="00253EC7">
            <w:rPr>
              <w:rFonts w:ascii="Calibri" w:eastAsia="Calibri" w:hAnsi="Calibri" w:cs="Times New Roman"/>
              <w:color w:val="262626"/>
              <w:lang w:val="en-US"/>
            </w:rPr>
            <w:t>n 2018</w:t>
          </w:r>
          <w:r>
            <w:rPr>
              <w:rFonts w:ascii="Calibri" w:eastAsia="Calibri" w:hAnsi="Calibri" w:cs="Times New Roman"/>
              <w:color w:val="262626"/>
              <w:lang w:val="en-US"/>
            </w:rPr>
            <w:t xml:space="preserve"> t</w:t>
          </w:r>
          <w:r w:rsidRPr="00253EC7">
            <w:rPr>
              <w:rFonts w:ascii="Calibri" w:eastAsia="Calibri" w:hAnsi="Calibri" w:cs="Times New Roman"/>
              <w:color w:val="262626"/>
              <w:lang w:val="en-US"/>
            </w:rPr>
            <w:t>he Department</w:t>
          </w:r>
          <w:r>
            <w:rPr>
              <w:rFonts w:ascii="Calibri" w:eastAsia="Calibri" w:hAnsi="Calibri" w:cs="Times New Roman"/>
              <w:color w:val="262626"/>
              <w:lang w:val="en-US"/>
            </w:rPr>
            <w:t>—</w:t>
          </w:r>
          <w:r w:rsidRPr="00253EC7">
            <w:rPr>
              <w:rFonts w:ascii="Calibri" w:eastAsia="Calibri" w:hAnsi="Calibri" w:cs="Times New Roman"/>
              <w:color w:val="262626"/>
              <w:lang w:val="en-US"/>
            </w:rPr>
            <w:t>wh</w:t>
          </w:r>
          <w:r>
            <w:rPr>
              <w:rFonts w:ascii="Calibri" w:eastAsia="Calibri" w:hAnsi="Calibri" w:cs="Times New Roman"/>
              <w:color w:val="262626"/>
              <w:lang w:val="en-US"/>
            </w:rPr>
            <w:t>ich</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 xml:space="preserve">still </w:t>
          </w:r>
          <w:r w:rsidRPr="00253EC7">
            <w:rPr>
              <w:rFonts w:ascii="Calibri" w:eastAsia="Calibri" w:hAnsi="Calibri" w:cs="Times New Roman"/>
              <w:color w:val="262626"/>
              <w:lang w:val="en-US"/>
            </w:rPr>
            <w:t xml:space="preserve">had policy responsibility for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undertook an internal </w:t>
          </w:r>
          <w:r>
            <w:rPr>
              <w:rFonts w:ascii="Calibri" w:eastAsia="Calibri" w:hAnsi="Calibri" w:cs="Times New Roman"/>
              <w:color w:val="262626"/>
              <w:lang w:val="en-US"/>
            </w:rPr>
            <w:t>assessment</w:t>
          </w:r>
          <w:r w:rsidRPr="00253EC7">
            <w:rPr>
              <w:rFonts w:ascii="Calibri" w:eastAsia="Calibri" w:hAnsi="Calibri" w:cs="Times New Roman"/>
              <w:color w:val="262626"/>
              <w:lang w:val="en-US"/>
            </w:rPr>
            <w:t xml:space="preserve"> of the recommendations in the Technical Review. The Department recommended taking forward amendments to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based on 30 of the recommendations. Recommendations </w:t>
          </w:r>
          <w:r>
            <w:rPr>
              <w:rFonts w:ascii="Calibri" w:eastAsia="Calibri" w:hAnsi="Calibri" w:cs="Times New Roman"/>
              <w:color w:val="262626"/>
              <w:lang w:val="en-US"/>
            </w:rPr>
            <w:t xml:space="preserve">that were </w:t>
          </w:r>
          <w:r w:rsidRPr="00253EC7">
            <w:rPr>
              <w:rFonts w:ascii="Calibri" w:eastAsia="Calibri" w:hAnsi="Calibri" w:cs="Times New Roman"/>
              <w:color w:val="262626"/>
              <w:lang w:val="en-US"/>
            </w:rPr>
            <w:t>not taken forward included:</w:t>
          </w:r>
        </w:p>
        <w:p w14:paraId="77CAF34F" w14:textId="77777777" w:rsidR="00887A9F" w:rsidRPr="00253EC7"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A number of recommendations relating to external administration and insolvency as they would create unnecessary inconsistency between the insolvency laws applying to CATSI corporations and companies registered under the Corporations Act. This inconsistency would have led to additional regulatory complexity and would have been directly contrary to the intent to streamline the legislation.</w:t>
          </w:r>
        </w:p>
        <w:p w14:paraId="77CAF350"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 xml:space="preserve">Twenty recommendations specifically relating to the governance of native title </w:t>
          </w:r>
          <w:r>
            <w:rPr>
              <w:rFonts w:ascii="Calibri" w:eastAsia="Calibri" w:hAnsi="Calibri" w:cs="Times New Roman"/>
              <w:color w:val="262626"/>
              <w:lang w:val="en-US"/>
            </w:rPr>
            <w:t>P</w:t>
          </w:r>
          <w:r w:rsidRPr="00253EC7">
            <w:rPr>
              <w:rFonts w:ascii="Calibri" w:eastAsia="Calibri" w:hAnsi="Calibri" w:cs="Times New Roman"/>
              <w:color w:val="262626"/>
              <w:lang w:val="en-US"/>
            </w:rPr>
            <w:t xml:space="preserve">rescribed </w:t>
          </w:r>
          <w:r>
            <w:rPr>
              <w:rFonts w:ascii="Calibri" w:eastAsia="Calibri" w:hAnsi="Calibri" w:cs="Times New Roman"/>
              <w:color w:val="262626"/>
              <w:lang w:val="en-US"/>
            </w:rPr>
            <w:t>B</w:t>
          </w:r>
          <w:r w:rsidRPr="00253EC7">
            <w:rPr>
              <w:rFonts w:ascii="Calibri" w:eastAsia="Calibri" w:hAnsi="Calibri" w:cs="Times New Roman"/>
              <w:color w:val="262626"/>
              <w:lang w:val="en-US"/>
            </w:rPr>
            <w:t xml:space="preserve">odies </w:t>
          </w:r>
          <w:r>
            <w:rPr>
              <w:rFonts w:ascii="Calibri" w:eastAsia="Calibri" w:hAnsi="Calibri" w:cs="Times New Roman"/>
              <w:color w:val="262626"/>
              <w:lang w:val="en-US"/>
            </w:rPr>
            <w:t>C</w:t>
          </w:r>
          <w:r w:rsidRPr="00253EC7">
            <w:rPr>
              <w:rFonts w:ascii="Calibri" w:eastAsia="Calibri" w:hAnsi="Calibri" w:cs="Times New Roman"/>
              <w:color w:val="262626"/>
              <w:lang w:val="en-US"/>
            </w:rPr>
            <w:t>orporate</w:t>
          </w:r>
          <w:r>
            <w:rPr>
              <w:rFonts w:ascii="Calibri" w:eastAsia="Calibri" w:hAnsi="Calibri" w:cs="Times New Roman"/>
              <w:color w:val="262626"/>
              <w:lang w:val="en-US"/>
            </w:rPr>
            <w:t xml:space="preserve"> (PBCs)</w:t>
          </w:r>
          <w:r w:rsidRPr="00253EC7">
            <w:rPr>
              <w:rFonts w:ascii="Calibri" w:eastAsia="Calibri" w:hAnsi="Calibri" w:cs="Times New Roman"/>
              <w:color w:val="262626"/>
              <w:lang w:val="en-US"/>
            </w:rPr>
            <w:t xml:space="preserve">. These recommendations have informed the broader reforms of the </w:t>
          </w:r>
          <w:r w:rsidRPr="00253EC7">
            <w:rPr>
              <w:rFonts w:ascii="Calibri" w:eastAsia="Calibri" w:hAnsi="Calibri" w:cs="Times New Roman"/>
              <w:i/>
              <w:color w:val="262626"/>
              <w:lang w:val="en-US"/>
            </w:rPr>
            <w:t>Native Title Act 1993</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 xml:space="preserve">(NTA) </w:t>
          </w:r>
          <w:r w:rsidRPr="00253EC7">
            <w:rPr>
              <w:rFonts w:ascii="Calibri" w:eastAsia="Calibri" w:hAnsi="Calibri" w:cs="Times New Roman"/>
              <w:color w:val="262626"/>
              <w:lang w:val="en-US"/>
            </w:rPr>
            <w:t>led by the Attorney</w:t>
          </w:r>
          <w:r>
            <w:rPr>
              <w:rFonts w:ascii="Calibri" w:eastAsia="Calibri" w:hAnsi="Calibri" w:cs="Times New Roman"/>
              <w:color w:val="262626"/>
              <w:lang w:val="en-US"/>
            </w:rPr>
            <w:noBreakHyphen/>
          </w:r>
          <w:r w:rsidRPr="00253EC7">
            <w:rPr>
              <w:rFonts w:ascii="Calibri" w:eastAsia="Calibri" w:hAnsi="Calibri" w:cs="Times New Roman"/>
              <w:color w:val="262626"/>
              <w:lang w:val="en-US"/>
            </w:rPr>
            <w:t xml:space="preserve">General’s Department, which has </w:t>
          </w:r>
          <w:r>
            <w:rPr>
              <w:rFonts w:ascii="Calibri" w:eastAsia="Calibri" w:hAnsi="Calibri" w:cs="Times New Roman"/>
              <w:color w:val="262626"/>
              <w:lang w:val="en-US"/>
            </w:rPr>
            <w:t xml:space="preserve">resulted in </w:t>
          </w:r>
          <w:r w:rsidRPr="00253EC7">
            <w:rPr>
              <w:rFonts w:ascii="Calibri" w:eastAsia="Calibri" w:hAnsi="Calibri" w:cs="Times New Roman"/>
              <w:color w:val="262626"/>
              <w:lang w:val="en-US"/>
            </w:rPr>
            <w:t>the Native Title Legislative Amendment Bill</w:t>
          </w:r>
          <w:r w:rsidR="00554799">
            <w:rPr>
              <w:rFonts w:ascii="Calibri" w:eastAsia="Calibri" w:hAnsi="Calibri" w:cs="Times New Roman"/>
              <w:color w:val="262626"/>
              <w:lang w:val="en-US"/>
            </w:rPr>
            <w:t xml:space="preserve"> (NTLAB)</w:t>
          </w:r>
          <w:r w:rsidRPr="00253EC7">
            <w:rPr>
              <w:rFonts w:ascii="Calibri" w:eastAsia="Calibri" w:hAnsi="Calibri" w:cs="Times New Roman"/>
              <w:color w:val="262626"/>
              <w:lang w:val="en-US"/>
            </w:rPr>
            <w:t xml:space="preserve"> that </w:t>
          </w:r>
          <w:r w:rsidR="0034564B">
            <w:rPr>
              <w:rFonts w:ascii="Calibri" w:eastAsia="Calibri" w:hAnsi="Calibri" w:cs="Times New Roman"/>
              <w:color w:val="262626"/>
              <w:lang w:val="en-US"/>
            </w:rPr>
            <w:t xml:space="preserve">was </w:t>
          </w:r>
          <w:r w:rsidRPr="00253EC7">
            <w:rPr>
              <w:rFonts w:ascii="Calibri" w:eastAsia="Calibri" w:hAnsi="Calibri" w:cs="Times New Roman"/>
              <w:color w:val="262626"/>
              <w:lang w:val="en-US"/>
            </w:rPr>
            <w:t>before the Parliament</w:t>
          </w:r>
          <w:r w:rsidR="0034564B">
            <w:rPr>
              <w:rFonts w:ascii="Calibri" w:eastAsia="Calibri" w:hAnsi="Calibri" w:cs="Times New Roman"/>
              <w:color w:val="262626"/>
              <w:lang w:val="en-US"/>
            </w:rPr>
            <w:t xml:space="preserve"> at the time this report was drafted</w:t>
          </w:r>
          <w:r w:rsidRPr="00253EC7">
            <w:rPr>
              <w:rFonts w:ascii="Calibri" w:eastAsia="Calibri" w:hAnsi="Calibri" w:cs="Times New Roman"/>
              <w:color w:val="262626"/>
              <w:lang w:val="en-US"/>
            </w:rPr>
            <w:t>.</w:t>
          </w:r>
        </w:p>
        <w:p w14:paraId="77CAF351" w14:textId="77777777" w:rsidR="00887A9F" w:rsidRDefault="00887A9F" w:rsidP="00260375">
          <w:pPr>
            <w:pStyle w:val="ListParagraph"/>
            <w:tabs>
              <w:tab w:val="left" w:pos="851"/>
            </w:tabs>
            <w:ind w:left="567" w:right="281"/>
            <w:contextualSpacing w:val="0"/>
            <w:rPr>
              <w:rFonts w:ascii="Calibri" w:eastAsia="Calibri" w:hAnsi="Calibri" w:cs="Times New Roman"/>
              <w:color w:val="262626"/>
              <w:lang w:val="en-US"/>
            </w:rPr>
          </w:pPr>
        </w:p>
        <w:p w14:paraId="77CAF352"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1B2A2E">
            <w:rPr>
              <w:rFonts w:ascii="Calibri" w:eastAsia="Calibri" w:hAnsi="Calibri" w:cs="Times New Roman"/>
              <w:color w:val="262626"/>
              <w:lang w:val="en-US"/>
            </w:rPr>
            <w:lastRenderedPageBreak/>
            <w:t>In mid-2018, the Department, in conjunction with ORIC, developed a Discussion Paper</w:t>
          </w:r>
          <w:r w:rsidRPr="00E162F6">
            <w:rPr>
              <w:rFonts w:ascii="Calibri" w:eastAsia="Calibri" w:hAnsi="Calibri" w:cs="Times New Roman"/>
              <w:color w:val="262626"/>
              <w:vertAlign w:val="superscript"/>
              <w:lang w:val="en-US"/>
            </w:rPr>
            <w:footnoteReference w:id="13"/>
          </w:r>
          <w:r w:rsidRPr="001B2A2E">
            <w:rPr>
              <w:rFonts w:ascii="Calibri" w:eastAsia="Calibri" w:hAnsi="Calibri" w:cs="Times New Roman"/>
              <w:color w:val="262626"/>
              <w:lang w:val="en-US"/>
            </w:rPr>
            <w:t xml:space="preserve"> outlining proposed amendments to the CATSI Act based on the relevant recommendations in the Technical Review. F</w:t>
          </w:r>
          <w:r w:rsidR="003A4A4D">
            <w:rPr>
              <w:rFonts w:ascii="Calibri" w:eastAsia="Calibri" w:hAnsi="Calibri" w:cs="Times New Roman"/>
              <w:color w:val="262626"/>
              <w:lang w:val="en-US"/>
            </w:rPr>
            <w:t>or six weeks f</w:t>
          </w:r>
          <w:r w:rsidRPr="001B2A2E">
            <w:rPr>
              <w:rFonts w:ascii="Calibri" w:eastAsia="Calibri" w:hAnsi="Calibri" w:cs="Times New Roman"/>
              <w:color w:val="262626"/>
              <w:lang w:val="en-US"/>
            </w:rPr>
            <w:t xml:space="preserve">rom 6 August 2018, ORIC conducted consultation on the proposed amendments consisting of: </w:t>
          </w:r>
        </w:p>
        <w:p w14:paraId="77CAF353" w14:textId="77777777" w:rsidR="00887A9F" w:rsidRPr="001B2A2E" w:rsidRDefault="00887A9F" w:rsidP="00260375">
          <w:pPr>
            <w:pStyle w:val="ListParagraph"/>
            <w:keepNext/>
            <w:numPr>
              <w:ilvl w:val="0"/>
              <w:numId w:val="10"/>
            </w:numPr>
            <w:tabs>
              <w:tab w:val="left" w:pos="851"/>
            </w:tabs>
            <w:spacing w:after="40" w:line="276" w:lineRule="auto"/>
            <w:ind w:right="281"/>
            <w:contextualSpacing w:val="0"/>
            <w:rPr>
              <w:rFonts w:ascii="Calibri" w:eastAsia="Calibri" w:hAnsi="Calibri" w:cs="Times New Roman"/>
              <w:color w:val="262626"/>
              <w:lang w:val="en-US"/>
            </w:rPr>
          </w:pPr>
          <w:r w:rsidRPr="001B2A2E">
            <w:rPr>
              <w:rFonts w:ascii="Calibri" w:eastAsia="Calibri" w:hAnsi="Calibri" w:cs="Times New Roman"/>
              <w:color w:val="262626"/>
              <w:lang w:val="en-US"/>
            </w:rPr>
            <w:t>public consultations in 14 locations across Australia attended by over 200 people;</w:t>
          </w:r>
        </w:p>
        <w:p w14:paraId="77CAF354" w14:textId="77777777" w:rsidR="00887A9F" w:rsidRPr="00253EC7"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one</w:t>
          </w:r>
          <w:r>
            <w:rPr>
              <w:rFonts w:ascii="Calibri" w:eastAsia="Calibri" w:hAnsi="Calibri" w:cs="Times New Roman"/>
              <w:color w:val="262626"/>
              <w:lang w:val="en-US"/>
            </w:rPr>
            <w:t>-</w:t>
          </w:r>
          <w:r w:rsidRPr="00253EC7">
            <w:rPr>
              <w:rFonts w:ascii="Calibri" w:eastAsia="Calibri" w:hAnsi="Calibri" w:cs="Times New Roman"/>
              <w:color w:val="262626"/>
              <w:lang w:val="en-US"/>
            </w:rPr>
            <w:t>on</w:t>
          </w:r>
          <w:r>
            <w:rPr>
              <w:rFonts w:ascii="Calibri" w:eastAsia="Calibri" w:hAnsi="Calibri" w:cs="Times New Roman"/>
              <w:color w:val="262626"/>
              <w:lang w:val="en-US"/>
            </w:rPr>
            <w:t>-</w:t>
          </w:r>
          <w:r w:rsidRPr="00253EC7">
            <w:rPr>
              <w:rFonts w:ascii="Calibri" w:eastAsia="Calibri" w:hAnsi="Calibri" w:cs="Times New Roman"/>
              <w:color w:val="262626"/>
              <w:lang w:val="en-US"/>
            </w:rPr>
            <w:t xml:space="preserve">one </w:t>
          </w:r>
          <w:r>
            <w:rPr>
              <w:rFonts w:ascii="Calibri" w:eastAsia="Calibri" w:hAnsi="Calibri" w:cs="Times New Roman"/>
              <w:color w:val="262626"/>
              <w:lang w:val="en-US"/>
            </w:rPr>
            <w:t xml:space="preserve">consultation sessions </w:t>
          </w:r>
          <w:r w:rsidRPr="00253EC7">
            <w:rPr>
              <w:rFonts w:ascii="Calibri" w:eastAsia="Calibri" w:hAnsi="Calibri" w:cs="Times New Roman"/>
              <w:color w:val="262626"/>
              <w:lang w:val="en-US"/>
            </w:rPr>
            <w:t>with 12 corporations;</w:t>
          </w:r>
        </w:p>
        <w:p w14:paraId="77CAF355" w14:textId="77777777" w:rsidR="00887A9F" w:rsidRPr="00253EC7"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 xml:space="preserve">four live </w:t>
          </w:r>
          <w:r>
            <w:rPr>
              <w:rFonts w:ascii="Calibri" w:eastAsia="Calibri" w:hAnsi="Calibri" w:cs="Times New Roman"/>
              <w:color w:val="262626"/>
              <w:lang w:val="en-US"/>
            </w:rPr>
            <w:t xml:space="preserve">radio </w:t>
          </w:r>
          <w:r w:rsidRPr="00253EC7">
            <w:rPr>
              <w:rFonts w:ascii="Calibri" w:eastAsia="Calibri" w:hAnsi="Calibri" w:cs="Times New Roman"/>
              <w:color w:val="262626"/>
              <w:lang w:val="en-US"/>
            </w:rPr>
            <w:t>broadcasts;</w:t>
          </w:r>
        </w:p>
        <w:p w14:paraId="77CAF356" w14:textId="77777777" w:rsidR="00887A9F" w:rsidRPr="00253EC7"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 xml:space="preserve">two presentations to around 100 people; and </w:t>
          </w:r>
        </w:p>
        <w:p w14:paraId="77CAF357" w14:textId="77777777" w:rsidR="00887A9F" w:rsidRPr="00253EC7" w:rsidRDefault="00887A9F" w:rsidP="00260375">
          <w:pPr>
            <w:numPr>
              <w:ilvl w:val="0"/>
              <w:numId w:val="10"/>
            </w:numPr>
            <w:spacing w:after="40" w:line="276" w:lineRule="auto"/>
            <w:ind w:right="281"/>
            <w:rPr>
              <w:rFonts w:ascii="Calibri" w:eastAsia="Calibri" w:hAnsi="Calibri" w:cs="Times New Roman"/>
              <w:color w:val="262626"/>
              <w:lang w:val="en-US"/>
            </w:rPr>
          </w:pPr>
          <w:r w:rsidRPr="00253EC7">
            <w:rPr>
              <w:rFonts w:ascii="Calibri" w:eastAsia="Calibri" w:hAnsi="Calibri" w:cs="Times New Roman"/>
              <w:color w:val="262626"/>
              <w:lang w:val="en-US"/>
            </w:rPr>
            <w:t>13 individual consultations with</w:t>
          </w:r>
          <w:r>
            <w:rPr>
              <w:rFonts w:ascii="Calibri" w:eastAsia="Calibri" w:hAnsi="Calibri" w:cs="Times New Roman"/>
              <w:color w:val="262626"/>
              <w:lang w:val="en-US"/>
            </w:rPr>
            <w:t xml:space="preserve"> </w:t>
          </w:r>
          <w:r w:rsidRPr="00253EC7">
            <w:rPr>
              <w:rFonts w:ascii="Calibri" w:eastAsia="Calibri" w:hAnsi="Calibri" w:cs="Times New Roman"/>
              <w:color w:val="262626"/>
              <w:lang w:val="en-US"/>
            </w:rPr>
            <w:t>peak bodies</w:t>
          </w:r>
          <w:r>
            <w:rPr>
              <w:rFonts w:ascii="Calibri" w:eastAsia="Calibri" w:hAnsi="Calibri" w:cs="Times New Roman"/>
              <w:color w:val="262626"/>
              <w:lang w:val="en-US"/>
            </w:rPr>
            <w:t>, including native title bodies</w:t>
          </w:r>
          <w:r w:rsidRPr="00253EC7">
            <w:rPr>
              <w:rFonts w:ascii="Calibri" w:eastAsia="Calibri" w:hAnsi="Calibri" w:cs="Times New Roman"/>
              <w:color w:val="262626"/>
              <w:lang w:val="en-US"/>
            </w:rPr>
            <w:t>.</w:t>
          </w:r>
        </w:p>
        <w:p w14:paraId="77CAF358"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To promote the consultations as widely as possible the Registrar wrote to all CATSI corporations (</w:t>
          </w:r>
          <w:r>
            <w:rPr>
              <w:rFonts w:ascii="Calibri" w:eastAsia="Calibri" w:hAnsi="Calibri" w:cs="Times New Roman"/>
              <w:color w:val="262626"/>
              <w:lang w:val="en-US"/>
            </w:rPr>
            <w:t>approximately</w:t>
          </w:r>
          <w:r w:rsidR="0034564B">
            <w:rPr>
              <w:rFonts w:ascii="Calibri" w:eastAsia="Calibri" w:hAnsi="Calibri" w:cs="Times New Roman"/>
              <w:color w:val="262626"/>
              <w:lang w:val="en-US"/>
            </w:rPr>
            <w:t> </w:t>
          </w:r>
          <w:r w:rsidRPr="00253EC7">
            <w:rPr>
              <w:rFonts w:ascii="Calibri" w:eastAsia="Calibri" w:hAnsi="Calibri" w:cs="Times New Roman"/>
              <w:color w:val="262626"/>
              <w:lang w:val="en-US"/>
            </w:rPr>
            <w:t>3000) inviting them to attend public consultations and/or provide a written submission; and also offered key stakeholders one-on-one meeting</w:t>
          </w:r>
          <w:r>
            <w:rPr>
              <w:rFonts w:ascii="Calibri" w:eastAsia="Calibri" w:hAnsi="Calibri" w:cs="Times New Roman"/>
              <w:color w:val="262626"/>
              <w:lang w:val="en-US"/>
            </w:rPr>
            <w:t>s</w:t>
          </w:r>
          <w:r w:rsidRPr="00253EC7">
            <w:rPr>
              <w:rFonts w:ascii="Calibri" w:eastAsia="Calibri" w:hAnsi="Calibri" w:cs="Times New Roman"/>
              <w:color w:val="262626"/>
              <w:lang w:val="en-US"/>
            </w:rPr>
            <w:t>.</w:t>
          </w:r>
        </w:p>
        <w:p w14:paraId="77CAF359"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The Registrar and the Department also met with the Prime Minister’s Indigenous Advisory Council, both at regular meetings and with individual council</w:t>
          </w:r>
          <w:r>
            <w:rPr>
              <w:rFonts w:ascii="Calibri" w:eastAsia="Calibri" w:hAnsi="Calibri" w:cs="Times New Roman"/>
              <w:color w:val="262626"/>
              <w:lang w:val="en-US"/>
            </w:rPr>
            <w:t>o</w:t>
          </w:r>
          <w:r w:rsidRPr="00253EC7">
            <w:rPr>
              <w:rFonts w:ascii="Calibri" w:eastAsia="Calibri" w:hAnsi="Calibri" w:cs="Times New Roman"/>
              <w:color w:val="262626"/>
              <w:lang w:val="en-US"/>
            </w:rPr>
            <w:t>rs outside of meetings, to provide updates about the review and seek advice and direction.</w:t>
          </w:r>
        </w:p>
        <w:p w14:paraId="77CAF35A" w14:textId="77777777" w:rsidR="00887A9F" w:rsidRDefault="00887A9F" w:rsidP="00260375">
          <w:pPr>
            <w:pStyle w:val="ListParagraph"/>
            <w:numPr>
              <w:ilvl w:val="1"/>
              <w:numId w:val="15"/>
            </w:numPr>
            <w:tabs>
              <w:tab w:val="left" w:pos="851"/>
            </w:tabs>
            <w:ind w:left="567" w:right="281" w:hanging="567"/>
            <w:contextualSpacing w:val="0"/>
          </w:pPr>
          <w:r>
            <w:t xml:space="preserve">The </w:t>
          </w:r>
          <w:r w:rsidRPr="00B5283E">
            <w:rPr>
              <w:rFonts w:ascii="Calibri" w:eastAsia="Calibri" w:hAnsi="Calibri" w:cs="Times New Roman"/>
              <w:color w:val="262626"/>
              <w:lang w:val="en-US"/>
            </w:rPr>
            <w:t>Department</w:t>
          </w:r>
          <w:r>
            <w:t>, in conjunction with ORIC, then developed a bill based on the recommendations of the Technical</w:t>
          </w:r>
          <w:r w:rsidR="009E63A1">
            <w:t> </w:t>
          </w:r>
          <w:r>
            <w:t xml:space="preserve">Review and </w:t>
          </w:r>
          <w:r w:rsidRPr="00E140D8">
            <w:rPr>
              <w:rFonts w:ascii="Calibri" w:eastAsia="Calibri" w:hAnsi="Calibri" w:cs="Times New Roman"/>
              <w:color w:val="262626"/>
              <w:lang w:val="en-US"/>
            </w:rPr>
            <w:t>feedback</w:t>
          </w:r>
          <w:r>
            <w:t xml:space="preserve"> received through the consultation process. The </w:t>
          </w:r>
          <w:r w:rsidRPr="00EE66B7">
            <w:t>Corporations (Aboriginal and Torres Strait Islander) Amendment (Strengthening Governance and Transparency) Bill 2018</w:t>
          </w:r>
          <w:r>
            <w:t xml:space="preserve"> was introduced into the Senate on 5 December 2018, and was subsequently referred to the Finance and Public Administration Legislation Committee for inquiry. </w:t>
          </w:r>
        </w:p>
        <w:p w14:paraId="77CAF35B" w14:textId="77777777" w:rsidR="00887A9F" w:rsidRDefault="00887A9F" w:rsidP="00260375">
          <w:pPr>
            <w:pStyle w:val="ListParagraph"/>
            <w:numPr>
              <w:ilvl w:val="1"/>
              <w:numId w:val="15"/>
            </w:numPr>
            <w:tabs>
              <w:tab w:val="left" w:pos="851"/>
            </w:tabs>
            <w:ind w:left="567" w:right="281" w:hanging="567"/>
            <w:contextualSpacing w:val="0"/>
          </w:pPr>
          <w:r>
            <w:t xml:space="preserve">There were seven submissions to the Senate Inquiry (apart from the joint Department and ORIC submission) with the majority of submissions calling for greater consultation and a broader review of the CATSI Act as a special measure under the </w:t>
          </w:r>
          <w:r w:rsidRPr="00B11EA7">
            <w:rPr>
              <w:i/>
            </w:rPr>
            <w:t>Racial Discrimination Act 1975</w:t>
          </w:r>
          <w:r>
            <w:t xml:space="preserve">. On 11 February 2019 the Committee handed down its report recommending the Bill be passed. </w:t>
          </w:r>
          <w:proofErr w:type="spellStart"/>
          <w:r>
            <w:t>Labor</w:t>
          </w:r>
          <w:proofErr w:type="spellEnd"/>
          <w:r>
            <w:t xml:space="preserve"> and Australian Greens Senators lodged dissenting reports reflecting similar concerns to those of the submissions that the scope of the review had been too narrow and there had been insufficient consultation in relation to the proposed amendments.</w:t>
          </w:r>
          <w:r>
            <w:rPr>
              <w:rStyle w:val="FootnoteReference"/>
            </w:rPr>
            <w:footnoteReference w:id="14"/>
          </w:r>
          <w:r>
            <w:t xml:space="preserve"> </w:t>
          </w:r>
        </w:p>
        <w:p w14:paraId="77CAF35C"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The Bill was not passed before Parliament was prorogued due to the 2019 general election being called and it subsequently lapsed in July 2019.</w:t>
          </w:r>
        </w:p>
        <w:p w14:paraId="77CAF35D" w14:textId="77777777" w:rsidR="00887A9F" w:rsidRPr="00253EC7" w:rsidRDefault="00887A9F" w:rsidP="00260375">
          <w:pPr>
            <w:pStyle w:val="Heading2"/>
            <w:ind w:right="281"/>
          </w:pPr>
          <w:bookmarkStart w:id="132" w:name="_Toc44681980"/>
          <w:bookmarkStart w:id="133" w:name="_Toc44682463"/>
          <w:bookmarkStart w:id="134" w:name="_Toc44921307"/>
          <w:bookmarkStart w:id="135" w:name="_Toc44941649"/>
          <w:bookmarkStart w:id="136" w:name="_Toc45003836"/>
          <w:bookmarkStart w:id="137" w:name="_Toc45013816"/>
          <w:bookmarkStart w:id="138" w:name="_Toc45024878"/>
          <w:bookmarkStart w:id="139" w:name="_Toc46827348"/>
          <w:bookmarkStart w:id="140" w:name="_Toc53992068"/>
          <w:bookmarkStart w:id="141" w:name="_Toc54105141"/>
          <w:bookmarkStart w:id="142" w:name="_Toc54195083"/>
          <w:bookmarkStart w:id="143" w:name="_Toc54337158"/>
          <w:bookmarkStart w:id="144" w:name="_Toc54362486"/>
          <w:bookmarkStart w:id="145" w:name="_Toc54597953"/>
          <w:bookmarkStart w:id="146" w:name="_Toc54684152"/>
          <w:bookmarkStart w:id="147" w:name="_Toc63438946"/>
          <w:bookmarkStart w:id="148" w:name="_Toc63435462"/>
          <w:r w:rsidRPr="00253EC7">
            <w:t xml:space="preserve">Comprehensive </w:t>
          </w:r>
          <w:r w:rsidR="00427CC3">
            <w:t>R</w:t>
          </w:r>
          <w:r w:rsidRPr="00253EC7">
            <w:t xml:space="preserve">eview of the </w:t>
          </w:r>
          <w:r>
            <w:t>CATSI Act</w:t>
          </w:r>
          <w:r w:rsidRPr="00253EC7">
            <w:t xml:space="preserve"> 2019–20</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t xml:space="preserve"> </w:t>
          </w:r>
        </w:p>
        <w:p w14:paraId="77CAF35E" w14:textId="77777777" w:rsidR="00887A9F" w:rsidRPr="00732E65" w:rsidRDefault="00887A9F" w:rsidP="00260375">
          <w:pPr>
            <w:pStyle w:val="Heading3"/>
            <w:ind w:right="281"/>
          </w:pPr>
          <w:bookmarkStart w:id="149" w:name="_Toc44681981"/>
          <w:bookmarkStart w:id="150" w:name="_Toc44682464"/>
          <w:bookmarkStart w:id="151" w:name="_Toc44921308"/>
          <w:bookmarkStart w:id="152" w:name="_Toc44941650"/>
          <w:bookmarkStart w:id="153" w:name="_Toc45003837"/>
          <w:bookmarkStart w:id="154" w:name="_Toc45013817"/>
          <w:bookmarkStart w:id="155" w:name="_Toc45024879"/>
          <w:bookmarkStart w:id="156" w:name="_Toc46827349"/>
          <w:bookmarkStart w:id="157" w:name="_Toc53992069"/>
          <w:bookmarkStart w:id="158" w:name="_Toc54105142"/>
          <w:bookmarkStart w:id="159" w:name="_Toc54195084"/>
          <w:bookmarkStart w:id="160" w:name="_Toc54337159"/>
          <w:bookmarkStart w:id="161" w:name="_Toc54362487"/>
          <w:bookmarkStart w:id="162" w:name="_Toc54597954"/>
          <w:bookmarkStart w:id="163" w:name="_Toc54684153"/>
          <w:bookmarkStart w:id="164" w:name="_Toc63438947"/>
          <w:bookmarkStart w:id="165" w:name="_Toc63435463"/>
          <w:r>
            <w:t>Purpose</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77CAF35F"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Following the 18 May </w:t>
          </w:r>
          <w:r>
            <w:rPr>
              <w:rFonts w:ascii="Calibri" w:eastAsia="Calibri" w:hAnsi="Calibri" w:cs="Times New Roman"/>
              <w:color w:val="262626"/>
              <w:lang w:val="en-US"/>
            </w:rPr>
            <w:t xml:space="preserve">2019 </w:t>
          </w:r>
          <w:r w:rsidRPr="00253EC7">
            <w:rPr>
              <w:rFonts w:ascii="Calibri" w:eastAsia="Calibri" w:hAnsi="Calibri" w:cs="Times New Roman"/>
              <w:color w:val="262626"/>
              <w:lang w:val="en-US"/>
            </w:rPr>
            <w:t xml:space="preserve">election, </w:t>
          </w:r>
          <w:r>
            <w:rPr>
              <w:rFonts w:ascii="Calibri" w:eastAsia="Calibri" w:hAnsi="Calibri" w:cs="Times New Roman"/>
              <w:color w:val="262626"/>
              <w:lang w:val="en-US"/>
            </w:rPr>
            <w:t>Minister</w:t>
          </w:r>
          <w:r w:rsidRPr="00253EC7">
            <w:rPr>
              <w:rFonts w:ascii="Calibri" w:eastAsia="Calibri" w:hAnsi="Calibri" w:cs="Times New Roman"/>
              <w:color w:val="262626"/>
              <w:lang w:val="en-US"/>
            </w:rPr>
            <w:t xml:space="preserve"> Wyatt, was sworn in as the first Indigenous Minister for Indigenous Australians on 29 May 2019. On 11</w:t>
          </w:r>
          <w:r>
            <w:rPr>
              <w:rFonts w:ascii="Calibri" w:eastAsia="Calibri" w:hAnsi="Calibri" w:cs="Times New Roman"/>
              <w:color w:val="262626"/>
              <w:lang w:val="en-US"/>
            </w:rPr>
            <w:t xml:space="preserve"> </w:t>
          </w:r>
          <w:r w:rsidRPr="00253EC7">
            <w:rPr>
              <w:rFonts w:ascii="Calibri" w:eastAsia="Calibri" w:hAnsi="Calibri" w:cs="Times New Roman"/>
              <w:color w:val="262626"/>
              <w:lang w:val="en-US"/>
            </w:rPr>
            <w:t xml:space="preserve">December 2019 Minister Wyatt announced a comprehensive review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w:t>
          </w:r>
        </w:p>
        <w:p w14:paraId="77CAF360" w14:textId="77777777" w:rsidR="009E63A1" w:rsidRDefault="009E63A1" w:rsidP="00260375">
          <w:pPr>
            <w:rPr>
              <w:rFonts w:ascii="Calibri" w:eastAsia="Calibri" w:hAnsi="Calibri" w:cs="Times New Roman"/>
              <w:color w:val="262626"/>
              <w:lang w:val="en-US"/>
            </w:rPr>
          </w:pPr>
          <w:r>
            <w:rPr>
              <w:rFonts w:ascii="Calibri" w:eastAsia="Calibri" w:hAnsi="Calibri" w:cs="Times New Roman"/>
              <w:color w:val="262626"/>
              <w:lang w:val="en-US"/>
            </w:rPr>
            <w:br w:type="page"/>
          </w:r>
        </w:p>
        <w:p w14:paraId="77CAF361"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lastRenderedPageBreak/>
            <w:t xml:space="preserve">To address criticisms received about the previous 2018 bill </w:t>
          </w:r>
          <w:r w:rsidR="003A4A4D">
            <w:rPr>
              <w:rFonts w:ascii="Calibri" w:eastAsia="Calibri" w:hAnsi="Calibri" w:cs="Times New Roman"/>
              <w:color w:val="262626"/>
              <w:lang w:val="en-US"/>
            </w:rPr>
            <w:t xml:space="preserve">development </w:t>
          </w:r>
          <w:r>
            <w:rPr>
              <w:rFonts w:ascii="Calibri" w:eastAsia="Calibri" w:hAnsi="Calibri" w:cs="Times New Roman"/>
              <w:color w:val="262626"/>
              <w:lang w:val="en-US"/>
            </w:rPr>
            <w:t xml:space="preserve">process and </w:t>
          </w:r>
          <w:r w:rsidR="00C70E9B">
            <w:rPr>
              <w:rFonts w:ascii="Calibri" w:eastAsia="Calibri" w:hAnsi="Calibri" w:cs="Times New Roman"/>
              <w:color w:val="262626"/>
              <w:lang w:val="en-US"/>
            </w:rPr>
            <w:t xml:space="preserve">the </w:t>
          </w:r>
          <w:r>
            <w:rPr>
              <w:rFonts w:ascii="Calibri" w:eastAsia="Calibri" w:hAnsi="Calibri" w:cs="Times New Roman"/>
              <w:color w:val="262626"/>
              <w:lang w:val="en-US"/>
            </w:rPr>
            <w:t xml:space="preserve">Technical Review, this comprehensive </w:t>
          </w:r>
          <w:r w:rsidR="00427CC3">
            <w:rPr>
              <w:rFonts w:ascii="Calibri" w:eastAsia="Calibri" w:hAnsi="Calibri" w:cs="Times New Roman"/>
              <w:color w:val="262626"/>
              <w:lang w:val="en-US"/>
            </w:rPr>
            <w:t>R</w:t>
          </w:r>
          <w:r>
            <w:rPr>
              <w:rFonts w:ascii="Calibri" w:eastAsia="Calibri" w:hAnsi="Calibri" w:cs="Times New Roman"/>
              <w:color w:val="262626"/>
              <w:lang w:val="en-US"/>
            </w:rPr>
            <w:t>eview has considered:</w:t>
          </w:r>
        </w:p>
        <w:p w14:paraId="77CAF362" w14:textId="77777777" w:rsidR="00887A9F" w:rsidRPr="00732E65" w:rsidRDefault="00887A9F" w:rsidP="00260375">
          <w:pPr>
            <w:numPr>
              <w:ilvl w:val="0"/>
              <w:numId w:val="10"/>
            </w:numPr>
            <w:spacing w:after="40" w:line="276" w:lineRule="auto"/>
            <w:ind w:right="281"/>
            <w:rPr>
              <w:rFonts w:ascii="Calibri" w:eastAsia="Calibri" w:hAnsi="Calibri" w:cs="Times New Roman"/>
              <w:color w:val="262626"/>
              <w:lang w:val="en-US"/>
            </w:rPr>
          </w:pPr>
          <w:r w:rsidRPr="00732E65">
            <w:rPr>
              <w:rFonts w:ascii="Calibri" w:eastAsia="Calibri" w:hAnsi="Calibri" w:cs="Times New Roman"/>
              <w:color w:val="262626"/>
              <w:lang w:val="en-US"/>
            </w:rPr>
            <w:t xml:space="preserve">whether the </w:t>
          </w:r>
          <w:r>
            <w:rPr>
              <w:rFonts w:ascii="Calibri" w:eastAsia="Calibri" w:hAnsi="Calibri" w:cs="Times New Roman"/>
              <w:color w:val="262626"/>
              <w:lang w:val="en-US"/>
            </w:rPr>
            <w:t>CATSI Act</w:t>
          </w:r>
          <w:r w:rsidRPr="00732E65">
            <w:rPr>
              <w:rFonts w:ascii="Calibri" w:eastAsia="Calibri" w:hAnsi="Calibri" w:cs="Times New Roman"/>
              <w:color w:val="262626"/>
              <w:lang w:val="en-US"/>
            </w:rPr>
            <w:t xml:space="preserve"> is meeting its objects and continues to be desirable as a special measure for the advancement and protection of Indigenous people as set out in the Act’s preamble;</w:t>
          </w:r>
        </w:p>
        <w:p w14:paraId="77CAF363" w14:textId="77777777" w:rsidR="00887A9F" w:rsidRPr="00732E65" w:rsidRDefault="00887A9F" w:rsidP="00260375">
          <w:pPr>
            <w:numPr>
              <w:ilvl w:val="0"/>
              <w:numId w:val="10"/>
            </w:numPr>
            <w:spacing w:after="40" w:line="276" w:lineRule="auto"/>
            <w:ind w:right="281"/>
            <w:rPr>
              <w:rFonts w:ascii="Calibri" w:eastAsia="Calibri" w:hAnsi="Calibri" w:cs="Times New Roman"/>
              <w:color w:val="262626"/>
              <w:lang w:val="en-US"/>
            </w:rPr>
          </w:pPr>
          <w:r w:rsidRPr="00732E65">
            <w:rPr>
              <w:rFonts w:ascii="Calibri" w:eastAsia="Calibri" w:hAnsi="Calibri" w:cs="Times New Roman"/>
              <w:color w:val="262626"/>
              <w:lang w:val="en-US"/>
            </w:rPr>
            <w:t>whether the functions and powers of the Registrar of Indigenous Corporations are appropriate, effective and adequate; and</w:t>
          </w:r>
        </w:p>
        <w:p w14:paraId="77CAF364"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proofErr w:type="gramStart"/>
          <w:r w:rsidRPr="00732E65">
            <w:rPr>
              <w:rFonts w:ascii="Calibri" w:eastAsia="Calibri" w:hAnsi="Calibri" w:cs="Times New Roman"/>
              <w:color w:val="262626"/>
              <w:lang w:val="en-US"/>
            </w:rPr>
            <w:t>possible</w:t>
          </w:r>
          <w:proofErr w:type="gramEnd"/>
          <w:r w:rsidRPr="00732E65">
            <w:rPr>
              <w:rFonts w:ascii="Calibri" w:eastAsia="Calibri" w:hAnsi="Calibri" w:cs="Times New Roman"/>
              <w:color w:val="262626"/>
              <w:lang w:val="en-US"/>
            </w:rPr>
            <w:t xml:space="preserve"> amendments to the </w:t>
          </w:r>
          <w:r>
            <w:rPr>
              <w:rFonts w:ascii="Calibri" w:eastAsia="Calibri" w:hAnsi="Calibri" w:cs="Times New Roman"/>
              <w:color w:val="262626"/>
              <w:lang w:val="en-US"/>
            </w:rPr>
            <w:t>CATSI Act</w:t>
          </w:r>
          <w:r w:rsidRPr="00732E65">
            <w:rPr>
              <w:rFonts w:ascii="Calibri" w:eastAsia="Calibri" w:hAnsi="Calibri" w:cs="Times New Roman"/>
              <w:color w:val="262626"/>
              <w:lang w:val="en-US"/>
            </w:rPr>
            <w:t xml:space="preserve"> to better support the regulation of CATSI corporations.</w:t>
          </w:r>
        </w:p>
        <w:p w14:paraId="77CAF365" w14:textId="77777777" w:rsidR="00887A9F" w:rsidRPr="008E569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It has also</w:t>
          </w:r>
          <w:r w:rsidRPr="00732E65">
            <w:rPr>
              <w:rFonts w:ascii="Calibri" w:eastAsia="Calibri" w:hAnsi="Calibri" w:cs="Times New Roman"/>
              <w:color w:val="262626"/>
              <w:lang w:val="en-US"/>
            </w:rPr>
            <w:t xml:space="preserve"> consider</w:t>
          </w:r>
          <w:r>
            <w:rPr>
              <w:rFonts w:ascii="Calibri" w:eastAsia="Calibri" w:hAnsi="Calibri" w:cs="Times New Roman"/>
              <w:color w:val="262626"/>
              <w:lang w:val="en-US"/>
            </w:rPr>
            <w:t>ed</w:t>
          </w:r>
          <w:r w:rsidRPr="00936C23">
            <w:rPr>
              <w:rFonts w:ascii="Calibri" w:eastAsia="Calibri" w:hAnsi="Calibri" w:cs="Times New Roman"/>
              <w:color w:val="262626"/>
              <w:lang w:val="en-US"/>
            </w:rPr>
            <w:t xml:space="preserve"> the consistency and interaction of the CATSI Act with other relevant legislation, including the Corporations Act, ACNC Act and NTA.</w:t>
          </w:r>
        </w:p>
        <w:p w14:paraId="77CAF366" w14:textId="77777777" w:rsidR="00887A9F" w:rsidRDefault="00887A9F" w:rsidP="00260375">
          <w:pPr>
            <w:pStyle w:val="Heading3"/>
            <w:ind w:right="281"/>
          </w:pPr>
          <w:bookmarkStart w:id="166" w:name="_Toc44681986"/>
          <w:bookmarkStart w:id="167" w:name="_Toc44682469"/>
          <w:bookmarkStart w:id="168" w:name="_Toc44921309"/>
          <w:bookmarkStart w:id="169" w:name="_Toc44941651"/>
          <w:bookmarkStart w:id="170" w:name="_Toc45003838"/>
          <w:bookmarkStart w:id="171" w:name="_Toc45013818"/>
          <w:bookmarkStart w:id="172" w:name="_Toc45024880"/>
          <w:bookmarkStart w:id="173" w:name="_Toc46827350"/>
          <w:bookmarkStart w:id="174" w:name="_Toc53992070"/>
          <w:bookmarkStart w:id="175" w:name="_Toc54105143"/>
          <w:bookmarkStart w:id="176" w:name="_Toc54195085"/>
          <w:bookmarkStart w:id="177" w:name="_Toc54337160"/>
          <w:bookmarkStart w:id="178" w:name="_Toc54362488"/>
          <w:bookmarkStart w:id="179" w:name="_Toc54597955"/>
          <w:bookmarkStart w:id="180" w:name="_Toc54684154"/>
          <w:bookmarkStart w:id="181" w:name="_Toc63438948"/>
          <w:bookmarkStart w:id="182" w:name="_Toc63435464"/>
          <w:r>
            <w:t>Governance</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77CAF367"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previous Technical Review and the </w:t>
          </w:r>
          <w:r w:rsidR="003A4A4D">
            <w:rPr>
              <w:rFonts w:ascii="Calibri" w:eastAsia="Calibri" w:hAnsi="Calibri" w:cs="Times New Roman"/>
              <w:color w:val="262626"/>
              <w:lang w:val="en-US"/>
            </w:rPr>
            <w:t xml:space="preserve">development process for the </w:t>
          </w:r>
          <w:r w:rsidRPr="00EE66B7">
            <w:t>Strengthening Governance and Transparency Bill 2018</w:t>
          </w:r>
          <w:r>
            <w:t xml:space="preserve"> </w:t>
          </w:r>
          <w:r w:rsidDel="003A4A4D">
            <w:t>received criticisms regarding</w:t>
          </w:r>
          <w:r>
            <w:t xml:space="preserve"> ORIC overseeing the review of its own powers. Noting these criticisms this</w:t>
          </w:r>
          <w:r w:rsidRPr="00253EC7">
            <w:rPr>
              <w:rFonts w:ascii="Calibri" w:eastAsia="Calibri" w:hAnsi="Calibri" w:cs="Times New Roman"/>
              <w:color w:val="262626"/>
              <w:lang w:val="en-US"/>
            </w:rPr>
            <w:t xml:space="preserv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w:t>
          </w:r>
          <w:r w:rsidR="00215931">
            <w:rPr>
              <w:rFonts w:ascii="Calibri" w:eastAsia="Calibri" w:hAnsi="Calibri" w:cs="Times New Roman"/>
              <w:color w:val="262626"/>
              <w:lang w:val="en-US"/>
            </w:rPr>
            <w:t>was</w:t>
          </w:r>
          <w:r w:rsidR="00215931" w:rsidRPr="00253EC7">
            <w:rPr>
              <w:rFonts w:ascii="Calibri" w:eastAsia="Calibri" w:hAnsi="Calibri" w:cs="Times New Roman"/>
              <w:color w:val="262626"/>
              <w:lang w:val="en-US"/>
            </w:rPr>
            <w:t xml:space="preserve"> </w:t>
          </w:r>
          <w:r w:rsidRPr="00253EC7">
            <w:rPr>
              <w:rFonts w:ascii="Calibri" w:eastAsia="Calibri" w:hAnsi="Calibri" w:cs="Times New Roman"/>
              <w:color w:val="262626"/>
              <w:lang w:val="en-US"/>
            </w:rPr>
            <w:t xml:space="preserve">led by the </w:t>
          </w:r>
          <w:r w:rsidR="00877E26">
            <w:rPr>
              <w:rFonts w:ascii="Calibri" w:eastAsia="Calibri" w:hAnsi="Calibri" w:cs="Times New Roman"/>
              <w:color w:val="262626"/>
              <w:lang w:val="en-US"/>
            </w:rPr>
            <w:t>National Indigenous Australians Agency (</w:t>
          </w:r>
          <w:r w:rsidRPr="00253EC7">
            <w:rPr>
              <w:rFonts w:ascii="Calibri" w:eastAsia="Calibri" w:hAnsi="Calibri" w:cs="Times New Roman"/>
              <w:color w:val="262626"/>
              <w:lang w:val="en-US"/>
            </w:rPr>
            <w:t>NIAA</w:t>
          </w:r>
          <w:r w:rsidR="00877E26">
            <w:rPr>
              <w:rFonts w:ascii="Calibri" w:eastAsia="Calibri" w:hAnsi="Calibri" w:cs="Times New Roman"/>
              <w:color w:val="262626"/>
              <w:lang w:val="en-US"/>
            </w:rPr>
            <w:t>)</w:t>
          </w:r>
          <w:r w:rsidRPr="00253EC7">
            <w:rPr>
              <w:rFonts w:ascii="Calibri" w:eastAsia="Calibri" w:hAnsi="Calibri" w:cs="Times New Roman"/>
              <w:color w:val="262626"/>
              <w:lang w:val="en-US"/>
            </w:rPr>
            <w:t xml:space="preserve">, and overseen by a Steering Committee comprised of senior officials from the </w:t>
          </w:r>
          <w:r>
            <w:rPr>
              <w:rFonts w:ascii="Calibri" w:eastAsia="Calibri" w:hAnsi="Calibri" w:cs="Times New Roman"/>
              <w:color w:val="262626"/>
              <w:lang w:val="en-US"/>
            </w:rPr>
            <w:t>NIAA,</w:t>
          </w:r>
          <w:r w:rsidRPr="00253EC7">
            <w:rPr>
              <w:rFonts w:ascii="Calibri" w:eastAsia="Calibri" w:hAnsi="Calibri" w:cs="Times New Roman"/>
              <w:color w:val="262626"/>
              <w:lang w:val="en-US"/>
            </w:rPr>
            <w:t xml:space="preserve"> ORIC</w:t>
          </w:r>
          <w:r>
            <w:rPr>
              <w:rFonts w:ascii="Calibri" w:eastAsia="Calibri" w:hAnsi="Calibri" w:cs="Times New Roman"/>
              <w:color w:val="262626"/>
              <w:lang w:val="en-US"/>
            </w:rPr>
            <w:t xml:space="preserve"> and other Commonwealth regulatory bodies</w:t>
          </w:r>
          <w:r w:rsidRPr="00253EC7">
            <w:rPr>
              <w:rFonts w:ascii="Calibri" w:eastAsia="Calibri" w:hAnsi="Calibri" w:cs="Times New Roman"/>
              <w:color w:val="262626"/>
              <w:lang w:val="en-US"/>
            </w:rPr>
            <w:t>. A Reference Group of key stakeholders also provid</w:t>
          </w:r>
          <w:r w:rsidR="00215931">
            <w:rPr>
              <w:rFonts w:ascii="Calibri" w:eastAsia="Calibri" w:hAnsi="Calibri" w:cs="Times New Roman"/>
              <w:color w:val="262626"/>
              <w:lang w:val="en-US"/>
            </w:rPr>
            <w:t>ed</w:t>
          </w:r>
          <w:r w:rsidRPr="00253EC7">
            <w:rPr>
              <w:rFonts w:ascii="Calibri" w:eastAsia="Calibri" w:hAnsi="Calibri" w:cs="Times New Roman"/>
              <w:color w:val="262626"/>
              <w:lang w:val="en-US"/>
            </w:rPr>
            <w:t xml:space="preserve"> advice and input to the conduct of the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eview</w:t>
          </w:r>
          <w:r w:rsidR="00427CC3">
            <w:rPr>
              <w:rFonts w:ascii="Calibri" w:eastAsia="Calibri" w:hAnsi="Calibri" w:cs="Times New Roman"/>
              <w:color w:val="262626"/>
              <w:lang w:val="en-US"/>
            </w:rPr>
            <w:t>.</w:t>
          </w:r>
          <w:r>
            <w:rPr>
              <w:rFonts w:ascii="Calibri" w:eastAsia="Calibri" w:hAnsi="Calibri" w:cs="Times New Roman"/>
              <w:color w:val="262626"/>
              <w:lang w:val="en-US"/>
            </w:rPr>
            <w:t xml:space="preserve"> ORIC’s assistance with the </w:t>
          </w:r>
          <w:r w:rsidR="00427CC3">
            <w:rPr>
              <w:rFonts w:ascii="Calibri" w:eastAsia="Calibri" w:hAnsi="Calibri" w:cs="Times New Roman"/>
              <w:color w:val="262626"/>
              <w:lang w:val="en-US"/>
            </w:rPr>
            <w:t>R</w:t>
          </w:r>
          <w:r>
            <w:rPr>
              <w:rFonts w:ascii="Calibri" w:eastAsia="Calibri" w:hAnsi="Calibri" w:cs="Times New Roman"/>
              <w:color w:val="262626"/>
              <w:lang w:val="en-US"/>
            </w:rPr>
            <w:t>eview has been in a subject matter expert capacity, where appropriate.</w:t>
          </w:r>
        </w:p>
        <w:p w14:paraId="77CAF368" w14:textId="77777777" w:rsidR="00887A9F" w:rsidRPr="008A1F4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Steering Committee and Stakeholder Reference Group met four times each between July 2020 and October 2020 and both </w:t>
          </w:r>
          <w:r w:rsidR="00215931">
            <w:rPr>
              <w:rFonts w:ascii="Calibri" w:eastAsia="Calibri" w:hAnsi="Calibri" w:cs="Times New Roman"/>
              <w:color w:val="262626"/>
              <w:lang w:val="en-US"/>
            </w:rPr>
            <w:t>wer</w:t>
          </w:r>
          <w:r>
            <w:rPr>
              <w:rFonts w:ascii="Calibri" w:eastAsia="Calibri" w:hAnsi="Calibri" w:cs="Times New Roman"/>
              <w:color w:val="262626"/>
              <w:lang w:val="en-US"/>
            </w:rPr>
            <w:t xml:space="preserve">e scheduled to meet in November 2020. </w:t>
          </w:r>
        </w:p>
        <w:p w14:paraId="77CAF369" w14:textId="77777777" w:rsidR="00887A9F" w:rsidRDefault="002B5A75"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In the </w:t>
          </w:r>
          <w:proofErr w:type="spellStart"/>
          <w:r w:rsidRPr="002B5A75">
            <w:rPr>
              <w:rFonts w:ascii="Calibri" w:eastAsia="Calibri" w:hAnsi="Calibri" w:cs="Times New Roman"/>
              <w:color w:val="262626"/>
              <w:lang w:val="en-US"/>
            </w:rPr>
            <w:t>Wathaurong</w:t>
          </w:r>
          <w:proofErr w:type="spellEnd"/>
          <w:r w:rsidRPr="002B5A75">
            <w:rPr>
              <w:rFonts w:ascii="Calibri" w:eastAsia="Calibri" w:hAnsi="Calibri" w:cs="Times New Roman"/>
              <w:color w:val="262626"/>
              <w:lang w:val="en-US"/>
            </w:rPr>
            <w:t xml:space="preserve"> Aboriginal Co-Operative</w:t>
          </w:r>
          <w:r>
            <w:rPr>
              <w:rFonts w:ascii="Calibri" w:eastAsia="Calibri" w:hAnsi="Calibri" w:cs="Times New Roman"/>
              <w:color w:val="262626"/>
              <w:lang w:val="en-US"/>
            </w:rPr>
            <w:t xml:space="preserve"> (WAC) and </w:t>
          </w:r>
          <w:r w:rsidRPr="002B5A75" w:rsidDel="007C2492">
            <w:rPr>
              <w:rFonts w:ascii="Calibri" w:eastAsia="Calibri" w:hAnsi="Calibri" w:cs="Times New Roman"/>
              <w:color w:val="262626"/>
              <w:lang w:val="en-US"/>
            </w:rPr>
            <w:t xml:space="preserve">First Nations </w:t>
          </w:r>
          <w:proofErr w:type="spellStart"/>
          <w:r w:rsidRPr="002B5A75" w:rsidDel="007C2492">
            <w:rPr>
              <w:rFonts w:ascii="Calibri" w:eastAsia="Calibri" w:hAnsi="Calibri" w:cs="Times New Roman"/>
              <w:color w:val="262626"/>
              <w:lang w:val="en-US"/>
            </w:rPr>
            <w:t>Bailai</w:t>
          </w:r>
          <w:proofErr w:type="spellEnd"/>
          <w:r w:rsidRPr="002B5A75" w:rsidDel="007C2492">
            <w:rPr>
              <w:rFonts w:ascii="Calibri" w:eastAsia="Calibri" w:hAnsi="Calibri" w:cs="Times New Roman"/>
              <w:color w:val="262626"/>
              <w:lang w:val="en-US"/>
            </w:rPr>
            <w:t xml:space="preserve">, </w:t>
          </w:r>
          <w:proofErr w:type="spellStart"/>
          <w:r w:rsidRPr="002B5A75" w:rsidDel="007C2492">
            <w:rPr>
              <w:rFonts w:ascii="Calibri" w:eastAsia="Calibri" w:hAnsi="Calibri" w:cs="Times New Roman"/>
              <w:color w:val="262626"/>
              <w:lang w:val="en-US"/>
            </w:rPr>
            <w:t>Gurang</w:t>
          </w:r>
          <w:proofErr w:type="spellEnd"/>
          <w:r w:rsidRPr="002B5A75" w:rsidDel="007C2492">
            <w:rPr>
              <w:rFonts w:ascii="Calibri" w:eastAsia="Calibri" w:hAnsi="Calibri" w:cs="Times New Roman"/>
              <w:color w:val="262626"/>
              <w:lang w:val="en-US"/>
            </w:rPr>
            <w:t xml:space="preserve">, </w:t>
          </w:r>
          <w:proofErr w:type="spellStart"/>
          <w:r w:rsidRPr="002B5A75" w:rsidDel="007C2492">
            <w:rPr>
              <w:rFonts w:ascii="Calibri" w:eastAsia="Calibri" w:hAnsi="Calibri" w:cs="Times New Roman"/>
              <w:color w:val="262626"/>
              <w:lang w:val="en-US"/>
            </w:rPr>
            <w:t>Gooreng</w:t>
          </w:r>
          <w:proofErr w:type="spellEnd"/>
          <w:r w:rsidRPr="002B5A75" w:rsidDel="007C2492">
            <w:rPr>
              <w:rFonts w:ascii="Calibri" w:eastAsia="Calibri" w:hAnsi="Calibri" w:cs="Times New Roman"/>
              <w:color w:val="262626"/>
              <w:lang w:val="en-US"/>
            </w:rPr>
            <w:t xml:space="preserve">, </w:t>
          </w:r>
          <w:proofErr w:type="spellStart"/>
          <w:r w:rsidRPr="002B5A75" w:rsidDel="007C2492">
            <w:rPr>
              <w:rFonts w:ascii="Calibri" w:eastAsia="Calibri" w:hAnsi="Calibri" w:cs="Times New Roman"/>
              <w:color w:val="262626"/>
              <w:lang w:val="en-US"/>
            </w:rPr>
            <w:t>Taribelang</w:t>
          </w:r>
          <w:proofErr w:type="spellEnd"/>
          <w:r w:rsidRPr="002B5A75" w:rsidDel="007C2492">
            <w:rPr>
              <w:rFonts w:ascii="Calibri" w:eastAsia="Calibri" w:hAnsi="Calibri" w:cs="Times New Roman"/>
              <w:color w:val="262626"/>
              <w:lang w:val="en-US"/>
            </w:rPr>
            <w:t xml:space="preserve"> </w:t>
          </w:r>
          <w:proofErr w:type="spellStart"/>
          <w:r w:rsidRPr="002B5A75" w:rsidDel="007C2492">
            <w:rPr>
              <w:rFonts w:ascii="Calibri" w:eastAsia="Calibri" w:hAnsi="Calibri" w:cs="Times New Roman"/>
              <w:color w:val="262626"/>
              <w:lang w:val="en-US"/>
            </w:rPr>
            <w:t>Bunda</w:t>
          </w:r>
          <w:proofErr w:type="spellEnd"/>
          <w:r w:rsidRPr="002B5A75" w:rsidDel="007C2492">
            <w:rPr>
              <w:rFonts w:ascii="Calibri" w:eastAsia="Calibri" w:hAnsi="Calibri" w:cs="Times New Roman"/>
              <w:color w:val="262626"/>
              <w:lang w:val="en-US"/>
            </w:rPr>
            <w:t xml:space="preserve"> People Native Title Aboriginal Corporation </w:t>
          </w:r>
          <w:r w:rsidR="00C12B0E">
            <w:rPr>
              <w:rFonts w:ascii="Calibri" w:eastAsia="Calibri" w:hAnsi="Calibri" w:cs="Times New Roman"/>
              <w:color w:val="262626"/>
              <w:lang w:val="en-US"/>
            </w:rPr>
            <w:t>RNTBC</w:t>
          </w:r>
          <w:r w:rsidR="007C2492">
            <w:rPr>
              <w:rFonts w:ascii="Calibri" w:eastAsia="Calibri" w:hAnsi="Calibri" w:cs="Times New Roman"/>
              <w:color w:val="262626"/>
              <w:lang w:val="en-US"/>
            </w:rPr>
            <w:t xml:space="preserve"> </w:t>
          </w:r>
          <w:r w:rsidRPr="002B5A75">
            <w:rPr>
              <w:rFonts w:ascii="Calibri" w:eastAsia="Calibri" w:hAnsi="Calibri" w:cs="Times New Roman"/>
              <w:color w:val="262626"/>
              <w:lang w:val="en-US"/>
            </w:rPr>
            <w:t>(PCCC PBC)</w:t>
          </w:r>
          <w:r w:rsidR="00887A9F">
            <w:rPr>
              <w:rFonts w:ascii="Calibri" w:eastAsia="Calibri" w:hAnsi="Calibri" w:cs="Times New Roman"/>
              <w:color w:val="262626"/>
              <w:lang w:val="en-US"/>
            </w:rPr>
            <w:t xml:space="preserve"> submissions to the </w:t>
          </w:r>
          <w:r w:rsidR="00A608BD">
            <w:rPr>
              <w:rFonts w:ascii="Calibri" w:eastAsia="Calibri" w:hAnsi="Calibri" w:cs="Times New Roman"/>
              <w:color w:val="262626"/>
              <w:lang w:val="en-US"/>
            </w:rPr>
            <w:t>Review</w:t>
          </w:r>
          <w:r>
            <w:rPr>
              <w:rFonts w:ascii="Calibri" w:eastAsia="Calibri" w:hAnsi="Calibri" w:cs="Times New Roman"/>
              <w:color w:val="262626"/>
              <w:lang w:val="en-US"/>
            </w:rPr>
            <w:t xml:space="preserve">, </w:t>
          </w:r>
          <w:r w:rsidR="00887A9F">
            <w:rPr>
              <w:rFonts w:ascii="Calibri" w:eastAsia="Calibri" w:hAnsi="Calibri" w:cs="Times New Roman"/>
              <w:color w:val="262626"/>
              <w:lang w:val="en-US"/>
            </w:rPr>
            <w:t>concerns</w:t>
          </w:r>
          <w:r>
            <w:rPr>
              <w:rFonts w:ascii="Calibri" w:eastAsia="Calibri" w:hAnsi="Calibri" w:cs="Times New Roman"/>
              <w:color w:val="262626"/>
              <w:lang w:val="en-US"/>
            </w:rPr>
            <w:t xml:space="preserve"> were raised </w:t>
          </w:r>
          <w:r w:rsidR="00887A9F">
            <w:rPr>
              <w:rFonts w:ascii="Calibri" w:eastAsia="Calibri" w:hAnsi="Calibri" w:cs="Times New Roman"/>
              <w:color w:val="262626"/>
              <w:lang w:val="en-US"/>
            </w:rPr>
            <w:t xml:space="preserve">that there was a conflict in interest with the NIAA leading the </w:t>
          </w:r>
          <w:r w:rsidR="00427CC3">
            <w:rPr>
              <w:rFonts w:ascii="Calibri" w:eastAsia="Calibri" w:hAnsi="Calibri" w:cs="Times New Roman"/>
              <w:color w:val="262626"/>
              <w:lang w:val="en-US"/>
            </w:rPr>
            <w:t>R</w:t>
          </w:r>
          <w:r w:rsidR="00887A9F">
            <w:rPr>
              <w:rFonts w:ascii="Calibri" w:eastAsia="Calibri" w:hAnsi="Calibri" w:cs="Times New Roman"/>
              <w:color w:val="262626"/>
              <w:lang w:val="en-US"/>
            </w:rPr>
            <w:t xml:space="preserve">eview as it may have </w:t>
          </w:r>
          <w:r w:rsidR="00887A9F" w:rsidRPr="00B22202">
            <w:rPr>
              <w:rFonts w:ascii="Calibri" w:eastAsia="Calibri" w:hAnsi="Calibri" w:cs="Times New Roman"/>
              <w:color w:val="262626"/>
              <w:lang w:val="en-US"/>
            </w:rPr>
            <w:t>a vested interest in ensuring the CATSI</w:t>
          </w:r>
          <w:r w:rsidR="00887A9F">
            <w:rPr>
              <w:rFonts w:ascii="Calibri" w:eastAsia="Calibri" w:hAnsi="Calibri" w:cs="Times New Roman"/>
              <w:color w:val="262626"/>
              <w:lang w:val="en-US"/>
            </w:rPr>
            <w:t xml:space="preserve"> Act and ORIC remain in place</w:t>
          </w:r>
          <w:r w:rsidR="00DF06FF">
            <w:rPr>
              <w:rFonts w:ascii="Calibri" w:eastAsia="Calibri" w:hAnsi="Calibri" w:cs="Times New Roman"/>
              <w:color w:val="262626"/>
              <w:lang w:val="en-US"/>
            </w:rPr>
            <w:t>.</w:t>
          </w:r>
          <w:r w:rsidR="00887A9F">
            <w:rPr>
              <w:rFonts w:ascii="Calibri" w:eastAsia="Calibri" w:hAnsi="Calibri" w:cs="Times New Roman"/>
              <w:color w:val="262626"/>
              <w:lang w:val="en-US"/>
            </w:rPr>
            <w:t xml:space="preserve"> </w:t>
          </w:r>
        </w:p>
        <w:p w14:paraId="77CAF36A"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Registrar is a statutory office holder and the staff of his office, including the Deputy Registrar, are departmental employees of the NIAA. The Registrar’s involvement in this </w:t>
          </w:r>
          <w:r w:rsidR="00427CC3">
            <w:rPr>
              <w:rFonts w:ascii="Calibri" w:eastAsia="Calibri" w:hAnsi="Calibri" w:cs="Times New Roman"/>
              <w:color w:val="262626"/>
              <w:lang w:val="en-US"/>
            </w:rPr>
            <w:t>R</w:t>
          </w:r>
          <w:r>
            <w:rPr>
              <w:rFonts w:ascii="Calibri" w:eastAsia="Calibri" w:hAnsi="Calibri" w:cs="Times New Roman"/>
              <w:color w:val="262626"/>
              <w:lang w:val="en-US"/>
            </w:rPr>
            <w:t>eview has been at arm’s length to ensure the Registrar has not been involved in reviewing his own powers.</w:t>
          </w:r>
        </w:p>
        <w:p w14:paraId="77CAF36B"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When preparing the Draft Report, we spoke to ORIC staff and contractors to seek their feedback on those aspects of the CATSI Act that were operating effectively in addition to those parts of the legislation that could be improved. Feedback from ORIC staff has contributed to a more comprehensive </w:t>
          </w:r>
          <w:r w:rsidR="00215931">
            <w:rPr>
              <w:rFonts w:ascii="Calibri" w:eastAsia="Calibri" w:hAnsi="Calibri" w:cs="Times New Roman"/>
              <w:color w:val="262626"/>
              <w:lang w:val="en-US"/>
            </w:rPr>
            <w:t>r</w:t>
          </w:r>
          <w:r>
            <w:rPr>
              <w:rFonts w:ascii="Calibri" w:eastAsia="Calibri" w:hAnsi="Calibri" w:cs="Times New Roman"/>
              <w:color w:val="262626"/>
              <w:lang w:val="en-US"/>
            </w:rPr>
            <w:t>eview of the CATSI Act</w:t>
          </w:r>
          <w:r w:rsidR="00640104">
            <w:rPr>
              <w:rFonts w:ascii="Calibri" w:eastAsia="Calibri" w:hAnsi="Calibri" w:cs="Times New Roman"/>
              <w:color w:val="262626"/>
              <w:lang w:val="en-US"/>
            </w:rPr>
            <w:t>.</w:t>
          </w:r>
          <w:r>
            <w:rPr>
              <w:rFonts w:ascii="Calibri" w:eastAsia="Calibri" w:hAnsi="Calibri" w:cs="Times New Roman"/>
              <w:color w:val="262626"/>
              <w:lang w:val="en-US"/>
            </w:rPr>
            <w:t xml:space="preserve"> </w:t>
          </w:r>
        </w:p>
        <w:p w14:paraId="77CAF36C"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Further, ORIC’s involvement in the </w:t>
          </w:r>
          <w:r w:rsidR="00427CC3">
            <w:rPr>
              <w:rFonts w:ascii="Calibri" w:eastAsia="Calibri" w:hAnsi="Calibri" w:cs="Times New Roman"/>
              <w:color w:val="262626"/>
              <w:lang w:val="en-US"/>
            </w:rPr>
            <w:t>R</w:t>
          </w:r>
          <w:r>
            <w:rPr>
              <w:rFonts w:ascii="Calibri" w:eastAsia="Calibri" w:hAnsi="Calibri" w:cs="Times New Roman"/>
              <w:color w:val="262626"/>
              <w:lang w:val="en-US"/>
            </w:rPr>
            <w:t>eview in a subject matter capacity has been critical to ensuring that:</w:t>
          </w:r>
        </w:p>
        <w:p w14:paraId="77CAF36D"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r>
            <w:rPr>
              <w:rFonts w:ascii="Calibri" w:eastAsia="Calibri" w:hAnsi="Calibri" w:cs="Times New Roman"/>
              <w:color w:val="262626"/>
              <w:lang w:val="en-US"/>
            </w:rPr>
            <w:t>stakeholders have had sufficient information about existing arrangements under the CATSI Act to understand the impact of proposals</w:t>
          </w:r>
          <w:r w:rsidR="003A4A4D">
            <w:rPr>
              <w:rFonts w:ascii="Calibri" w:eastAsia="Calibri" w:hAnsi="Calibri" w:cs="Times New Roman"/>
              <w:color w:val="262626"/>
              <w:lang w:val="en-US"/>
            </w:rPr>
            <w:t>,</w:t>
          </w:r>
          <w:r>
            <w:rPr>
              <w:rFonts w:ascii="Calibri" w:eastAsia="Calibri" w:hAnsi="Calibri" w:cs="Times New Roman"/>
              <w:color w:val="262626"/>
              <w:lang w:val="en-US"/>
            </w:rPr>
            <w:t xml:space="preserve"> which was particularly valuable during the consultation sessions; and</w:t>
          </w:r>
        </w:p>
        <w:p w14:paraId="77CAF36E"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proofErr w:type="gramStart"/>
          <w:r>
            <w:rPr>
              <w:rFonts w:ascii="Calibri" w:eastAsia="Calibri" w:hAnsi="Calibri" w:cs="Times New Roman"/>
              <w:color w:val="262626"/>
              <w:lang w:val="en-US"/>
            </w:rPr>
            <w:t>the</w:t>
          </w:r>
          <w:proofErr w:type="gramEnd"/>
          <w:r>
            <w:rPr>
              <w:rFonts w:ascii="Calibri" w:eastAsia="Calibri" w:hAnsi="Calibri" w:cs="Times New Roman"/>
              <w:color w:val="262626"/>
              <w:lang w:val="en-US"/>
            </w:rPr>
            <w:t xml:space="preserve"> NIAA had access to information and data to inform consideration of proposals and stakeholders’ responses.</w:t>
          </w:r>
        </w:p>
        <w:p w14:paraId="77CAF36F"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As ORIC staff administer the CATSI Act on a daily basis, their expertise in relation to whether proposals, ideas and suggestions could be practically implemented has assisted to ensure that the recommendations included in this report are relevant, practical and fit-for-purpose.</w:t>
          </w:r>
        </w:p>
        <w:p w14:paraId="77CAF370" w14:textId="77777777" w:rsidR="00887A9F" w:rsidRDefault="002B5A75"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PCCC PBC, WAC and </w:t>
          </w:r>
          <w:r w:rsidRPr="002B5A75">
            <w:rPr>
              <w:rFonts w:ascii="Calibri" w:eastAsia="Calibri" w:hAnsi="Calibri" w:cs="Times New Roman"/>
              <w:color w:val="262626"/>
              <w:lang w:val="en-US"/>
            </w:rPr>
            <w:t xml:space="preserve">Victorian Aboriginal Community Controlled Health </w:t>
          </w:r>
          <w:proofErr w:type="spellStart"/>
          <w:r w:rsidRPr="002B5A75">
            <w:rPr>
              <w:rFonts w:ascii="Calibri" w:eastAsia="Calibri" w:hAnsi="Calibri" w:cs="Times New Roman"/>
              <w:color w:val="262626"/>
              <w:lang w:val="en-US"/>
            </w:rPr>
            <w:t>Organisation</w:t>
          </w:r>
          <w:proofErr w:type="spellEnd"/>
          <w:r w:rsidRPr="002B5A75">
            <w:rPr>
              <w:rFonts w:ascii="Calibri" w:eastAsia="Calibri" w:hAnsi="Calibri" w:cs="Times New Roman"/>
              <w:color w:val="262626"/>
              <w:lang w:val="en-US"/>
            </w:rPr>
            <w:t xml:space="preserve"> (VACCHO) </w:t>
          </w:r>
          <w:r w:rsidR="00887A9F" w:rsidRPr="00D20AFB">
            <w:rPr>
              <w:rFonts w:ascii="Calibri" w:eastAsia="Calibri" w:hAnsi="Calibri" w:cs="Times New Roman"/>
              <w:color w:val="262626"/>
              <w:lang w:val="en-US"/>
            </w:rPr>
            <w:t xml:space="preserve">also raised concerns </w:t>
          </w:r>
          <w:r w:rsidR="00887A9F">
            <w:rPr>
              <w:rFonts w:ascii="Calibri" w:eastAsia="Calibri" w:hAnsi="Calibri" w:cs="Times New Roman"/>
              <w:color w:val="262626"/>
              <w:lang w:val="en-US"/>
            </w:rPr>
            <w:t>with</w:t>
          </w:r>
          <w:r w:rsidR="00887A9F" w:rsidRPr="00D20AFB">
            <w:rPr>
              <w:rFonts w:ascii="Calibri" w:eastAsia="Calibri" w:hAnsi="Calibri" w:cs="Times New Roman"/>
              <w:color w:val="262626"/>
              <w:lang w:val="en-US"/>
            </w:rPr>
            <w:t xml:space="preserve"> the membership of the Steering Committee, includi</w:t>
          </w:r>
          <w:r w:rsidR="00887A9F">
            <w:rPr>
              <w:rFonts w:ascii="Calibri" w:eastAsia="Calibri" w:hAnsi="Calibri" w:cs="Times New Roman"/>
              <w:color w:val="262626"/>
              <w:lang w:val="en-US"/>
            </w:rPr>
            <w:t>ng that ORIC’s membership</w:t>
          </w:r>
          <w:r w:rsidR="00887A9F" w:rsidRPr="00D20AFB">
            <w:rPr>
              <w:rFonts w:ascii="Calibri" w:eastAsia="Calibri" w:hAnsi="Calibri" w:cs="Times New Roman"/>
              <w:color w:val="262626"/>
              <w:lang w:val="en-US"/>
            </w:rPr>
            <w:t xml:space="preserve"> present</w:t>
          </w:r>
          <w:r w:rsidR="00887A9F">
            <w:rPr>
              <w:rFonts w:ascii="Calibri" w:eastAsia="Calibri" w:hAnsi="Calibri" w:cs="Times New Roman"/>
              <w:color w:val="262626"/>
              <w:lang w:val="en-US"/>
            </w:rPr>
            <w:t>s</w:t>
          </w:r>
          <w:r w:rsidR="00887A9F" w:rsidRPr="00D20AFB">
            <w:rPr>
              <w:rFonts w:ascii="Calibri" w:eastAsia="Calibri" w:hAnsi="Calibri" w:cs="Times New Roman"/>
              <w:color w:val="262626"/>
              <w:lang w:val="en-US"/>
            </w:rPr>
            <w:t xml:space="preserve"> a conflict of interest and the committee is not representative of the diverse </w:t>
          </w:r>
          <w:r w:rsidR="00887A9F">
            <w:rPr>
              <w:rFonts w:ascii="Calibri" w:eastAsia="Calibri" w:hAnsi="Calibri" w:cs="Times New Roman"/>
              <w:color w:val="262626"/>
              <w:lang w:val="en-US"/>
            </w:rPr>
            <w:t xml:space="preserve">number of </w:t>
          </w:r>
          <w:r w:rsidR="00887A9F" w:rsidRPr="00D20AFB">
            <w:rPr>
              <w:rFonts w:ascii="Calibri" w:eastAsia="Calibri" w:hAnsi="Calibri" w:cs="Times New Roman"/>
              <w:color w:val="262626"/>
              <w:lang w:val="en-US"/>
            </w:rPr>
            <w:t>CAT</w:t>
          </w:r>
          <w:r w:rsidR="009261E3">
            <w:rPr>
              <w:rFonts w:ascii="Calibri" w:eastAsia="Calibri" w:hAnsi="Calibri" w:cs="Times New Roman"/>
              <w:color w:val="262626"/>
              <w:lang w:val="en-US"/>
            </w:rPr>
            <w:t>S</w:t>
          </w:r>
          <w:r w:rsidR="00887A9F" w:rsidRPr="00D20AFB">
            <w:rPr>
              <w:rFonts w:ascii="Calibri" w:eastAsia="Calibri" w:hAnsi="Calibri" w:cs="Times New Roman"/>
              <w:color w:val="262626"/>
              <w:lang w:val="en-US"/>
            </w:rPr>
            <w:t>I corporations</w:t>
          </w:r>
          <w:r w:rsidR="00887A9F">
            <w:rPr>
              <w:rFonts w:ascii="Calibri" w:eastAsia="Calibri" w:hAnsi="Calibri" w:cs="Times New Roman"/>
              <w:color w:val="262626"/>
              <w:lang w:val="en-US"/>
            </w:rPr>
            <w:t xml:space="preserve"> operating</w:t>
          </w:r>
          <w:r w:rsidR="00887A9F" w:rsidRPr="00D20AFB">
            <w:rPr>
              <w:rFonts w:ascii="Calibri" w:eastAsia="Calibri" w:hAnsi="Calibri" w:cs="Times New Roman"/>
              <w:color w:val="262626"/>
              <w:lang w:val="en-US"/>
            </w:rPr>
            <w:t xml:space="preserve"> across Australia</w:t>
          </w:r>
          <w:r w:rsidR="00887A9F">
            <w:rPr>
              <w:rFonts w:ascii="Calibri" w:eastAsia="Calibri" w:hAnsi="Calibri" w:cs="Times New Roman"/>
              <w:color w:val="262626"/>
              <w:lang w:val="en-US"/>
            </w:rPr>
            <w:t>.</w:t>
          </w:r>
        </w:p>
        <w:p w14:paraId="77CAF371"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Deputy Registrar held the position of co-Chair on both the Stakeholder Reference Group and Steering Committee and the Registrar was an observer for both groups. </w:t>
          </w:r>
        </w:p>
        <w:p w14:paraId="77CAF372"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lastRenderedPageBreak/>
            <w:t xml:space="preserve">The Stakeholder Reference Group comprised a broad range of stakeholders including professional and peak bodies, other Government agencies and a CATSI corporation. Representation was across a range of sectors including native title, accounting, law, mining and governance. </w:t>
          </w:r>
        </w:p>
        <w:p w14:paraId="77CAF373"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The Steering Committee comprised other Commonwealth regulators and NIAA staff.</w:t>
          </w:r>
        </w:p>
        <w:p w14:paraId="77CAF374"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Together these groups provided a diverse range of views and experience, including direct experience with the CATSI Act and also broader experience relevant to aspects of the CATSI Act being considered as part of this </w:t>
          </w:r>
          <w:r w:rsidR="00427CC3">
            <w:rPr>
              <w:rFonts w:ascii="Calibri" w:eastAsia="Calibri" w:hAnsi="Calibri" w:cs="Times New Roman"/>
              <w:color w:val="262626"/>
              <w:lang w:val="en-US"/>
            </w:rPr>
            <w:t>R</w:t>
          </w:r>
          <w:r>
            <w:rPr>
              <w:rFonts w:ascii="Calibri" w:eastAsia="Calibri" w:hAnsi="Calibri" w:cs="Times New Roman"/>
              <w:color w:val="262626"/>
              <w:lang w:val="en-US"/>
            </w:rPr>
            <w:t>eview.</w:t>
          </w:r>
        </w:p>
        <w:p w14:paraId="77CAF375"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We do not believe the involvement of ORIC on these two groups compromised, limited or otherwise directed the consideration of issues by the groups. We further note that the Terms of References, including the membership, chair and observers, were endorsed by both groups. </w:t>
          </w:r>
        </w:p>
        <w:p w14:paraId="77CAF376" w14:textId="77777777" w:rsidR="00887A9F" w:rsidRDefault="00887A9F" w:rsidP="00260375">
          <w:pPr>
            <w:pStyle w:val="Heading3"/>
            <w:ind w:right="281"/>
          </w:pPr>
          <w:bookmarkStart w:id="183" w:name="_Toc44681982"/>
          <w:bookmarkStart w:id="184" w:name="_Toc44682465"/>
          <w:bookmarkStart w:id="185" w:name="_Toc44921310"/>
          <w:bookmarkStart w:id="186" w:name="_Toc44941652"/>
          <w:bookmarkStart w:id="187" w:name="_Toc45003839"/>
          <w:bookmarkStart w:id="188" w:name="_Toc45013819"/>
          <w:bookmarkStart w:id="189" w:name="_Toc45024881"/>
          <w:bookmarkStart w:id="190" w:name="_Toc46827351"/>
          <w:bookmarkStart w:id="191" w:name="_Toc53992071"/>
          <w:bookmarkStart w:id="192" w:name="_Toc54105144"/>
          <w:bookmarkStart w:id="193" w:name="_Toc54195086"/>
          <w:bookmarkStart w:id="194" w:name="_Toc54337161"/>
          <w:bookmarkStart w:id="195" w:name="_Toc54362489"/>
          <w:bookmarkStart w:id="196" w:name="_Toc54597956"/>
          <w:bookmarkStart w:id="197" w:name="_Toc54684155"/>
          <w:bookmarkStart w:id="198" w:name="_Toc63438949"/>
          <w:bookmarkStart w:id="199" w:name="_Toc63435465"/>
          <w:r>
            <w:t>Review structure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77CAF377"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The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eview is bei</w:t>
          </w:r>
          <w:r>
            <w:rPr>
              <w:rFonts w:ascii="Calibri" w:eastAsia="Calibri" w:hAnsi="Calibri" w:cs="Times New Roman"/>
              <w:color w:val="262626"/>
              <w:lang w:val="en-US"/>
            </w:rPr>
            <w:t>ng conducted over three phases: planning and establishment; review and consultation; and report and implementation.</w:t>
          </w:r>
        </w:p>
        <w:p w14:paraId="77CAF378" w14:textId="77777777" w:rsidR="00887A9F" w:rsidRPr="00B5283E" w:rsidRDefault="00887A9F" w:rsidP="00260375">
          <w:pPr>
            <w:pStyle w:val="Heading4"/>
            <w:ind w:right="281"/>
          </w:pPr>
          <w:bookmarkStart w:id="200" w:name="_Toc44681983"/>
          <w:bookmarkStart w:id="201" w:name="_Toc44682466"/>
          <w:r w:rsidRPr="0092110C">
            <w:t>Phase 1</w:t>
          </w:r>
          <w:r>
            <w:t>: Planning and e</w:t>
          </w:r>
          <w:r w:rsidRPr="0092110C">
            <w:t>stablishment</w:t>
          </w:r>
          <w:bookmarkEnd w:id="200"/>
          <w:bookmarkEnd w:id="201"/>
        </w:p>
        <w:p w14:paraId="77CAF379"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T</w:t>
          </w:r>
          <w:r w:rsidRPr="00253EC7">
            <w:rPr>
              <w:rFonts w:ascii="Calibri" w:eastAsia="Calibri" w:hAnsi="Calibri" w:cs="Times New Roman"/>
              <w:color w:val="262626"/>
              <w:lang w:val="en-US"/>
            </w:rPr>
            <w:t>he first</w:t>
          </w:r>
          <w:r>
            <w:rPr>
              <w:rFonts w:ascii="Calibri" w:eastAsia="Calibri" w:hAnsi="Calibri" w:cs="Times New Roman"/>
              <w:color w:val="262626"/>
              <w:lang w:val="en-US"/>
            </w:rPr>
            <w:t xml:space="preserve"> phase</w:t>
          </w:r>
          <w:r w:rsidRPr="00253EC7">
            <w:rPr>
              <w:rFonts w:ascii="Calibri" w:eastAsia="Calibri" w:hAnsi="Calibri" w:cs="Times New Roman"/>
              <w:color w:val="262626"/>
              <w:lang w:val="en-US"/>
            </w:rPr>
            <w:t xml:space="preserve"> </w:t>
          </w:r>
          <w:r>
            <w:rPr>
              <w:rFonts w:ascii="Calibri" w:eastAsia="Calibri" w:hAnsi="Calibri" w:cs="Times New Roman"/>
              <w:color w:val="262626"/>
              <w:lang w:val="en-US"/>
            </w:rPr>
            <w:t xml:space="preserve">(planning and establishment) </w:t>
          </w:r>
          <w:r w:rsidRPr="00253EC7">
            <w:rPr>
              <w:rFonts w:ascii="Calibri" w:eastAsia="Calibri" w:hAnsi="Calibri" w:cs="Times New Roman"/>
              <w:color w:val="262626"/>
              <w:lang w:val="en-US"/>
            </w:rPr>
            <w:t>commenc</w:t>
          </w:r>
          <w:r>
            <w:rPr>
              <w:rFonts w:ascii="Calibri" w:eastAsia="Calibri" w:hAnsi="Calibri" w:cs="Times New Roman"/>
              <w:color w:val="262626"/>
              <w:lang w:val="en-US"/>
            </w:rPr>
            <w:t>ed</w:t>
          </w:r>
          <w:r w:rsidRPr="00253EC7">
            <w:rPr>
              <w:rFonts w:ascii="Calibri" w:eastAsia="Calibri" w:hAnsi="Calibri" w:cs="Times New Roman"/>
              <w:color w:val="262626"/>
              <w:lang w:val="en-US"/>
            </w:rPr>
            <w:t xml:space="preserve"> immediately after the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eview was announced by the Minister in December 2019 and finish</w:t>
          </w:r>
          <w:r>
            <w:rPr>
              <w:rFonts w:ascii="Calibri" w:eastAsia="Calibri" w:hAnsi="Calibri" w:cs="Times New Roman"/>
              <w:color w:val="262626"/>
              <w:lang w:val="en-US"/>
            </w:rPr>
            <w:t>ed</w:t>
          </w:r>
          <w:r w:rsidRPr="00253EC7">
            <w:rPr>
              <w:rFonts w:ascii="Calibri" w:eastAsia="Calibri" w:hAnsi="Calibri" w:cs="Times New Roman"/>
              <w:color w:val="262626"/>
              <w:lang w:val="en-US"/>
            </w:rPr>
            <w:t xml:space="preserve"> at the end of February 2020. </w:t>
          </w:r>
        </w:p>
        <w:p w14:paraId="77CAF37A"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sidRPr="00253EC7">
            <w:rPr>
              <w:rFonts w:ascii="Calibri" w:eastAsia="Calibri" w:hAnsi="Calibri" w:cs="Times New Roman"/>
              <w:color w:val="262626"/>
              <w:lang w:val="en-US"/>
            </w:rPr>
            <w:t xml:space="preserve">In the </w:t>
          </w:r>
          <w:r>
            <w:rPr>
              <w:rFonts w:ascii="Calibri" w:eastAsia="Calibri" w:hAnsi="Calibri" w:cs="Times New Roman"/>
              <w:color w:val="262626"/>
              <w:lang w:val="en-US"/>
            </w:rPr>
            <w:t>p</w:t>
          </w:r>
          <w:r w:rsidRPr="00253EC7">
            <w:rPr>
              <w:rFonts w:ascii="Calibri" w:eastAsia="Calibri" w:hAnsi="Calibri" w:cs="Times New Roman"/>
              <w:color w:val="262626"/>
              <w:lang w:val="en-US"/>
            </w:rPr>
            <w:t>lanning and</w:t>
          </w:r>
          <w:r>
            <w:rPr>
              <w:rFonts w:ascii="Calibri" w:eastAsia="Calibri" w:hAnsi="Calibri" w:cs="Times New Roman"/>
              <w:color w:val="262626"/>
              <w:lang w:val="en-US"/>
            </w:rPr>
            <w:t xml:space="preserve"> e</w:t>
          </w:r>
          <w:r w:rsidRPr="00253EC7">
            <w:rPr>
              <w:rFonts w:ascii="Calibri" w:eastAsia="Calibri" w:hAnsi="Calibri" w:cs="Times New Roman"/>
              <w:color w:val="262626"/>
              <w:lang w:val="en-US"/>
            </w:rPr>
            <w:t xml:space="preserve">stablishment phase, the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was </w:t>
          </w:r>
          <w:r>
            <w:rPr>
              <w:rFonts w:ascii="Calibri" w:eastAsia="Calibri" w:hAnsi="Calibri" w:cs="Times New Roman"/>
              <w:color w:val="262626"/>
              <w:lang w:val="en-US"/>
            </w:rPr>
            <w:t>launched</w:t>
          </w:r>
          <w:r w:rsidRPr="00253EC7">
            <w:rPr>
              <w:rFonts w:ascii="Calibri" w:eastAsia="Calibri" w:hAnsi="Calibri" w:cs="Times New Roman"/>
              <w:color w:val="262626"/>
              <w:lang w:val="en-US"/>
            </w:rPr>
            <w:t xml:space="preserve"> by t</w:t>
          </w:r>
          <w:r>
            <w:rPr>
              <w:rFonts w:ascii="Calibri" w:eastAsia="Calibri" w:hAnsi="Calibri" w:cs="Times New Roman"/>
              <w:color w:val="262626"/>
              <w:lang w:val="en-US"/>
            </w:rPr>
            <w:t xml:space="preserve">he Minister including the release of the CATSI Act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website and </w:t>
          </w:r>
          <w:r w:rsidR="006E03A5">
            <w:rPr>
              <w:rFonts w:ascii="Calibri" w:eastAsia="Calibri" w:hAnsi="Calibri" w:cs="Times New Roman"/>
              <w:color w:val="262626"/>
              <w:lang w:val="en-US"/>
            </w:rPr>
            <w:t xml:space="preserve">first phase online </w:t>
          </w:r>
          <w:r w:rsidRPr="00253EC7">
            <w:rPr>
              <w:rFonts w:ascii="Calibri" w:eastAsia="Calibri" w:hAnsi="Calibri" w:cs="Times New Roman"/>
              <w:color w:val="262626"/>
              <w:lang w:val="en-US"/>
            </w:rPr>
            <w:t xml:space="preserve">survey inviting feedback in relation to those aspects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 xml:space="preserve"> that should be considered as part of the </w:t>
          </w:r>
          <w:r w:rsidR="00427CC3">
            <w:rPr>
              <w:rFonts w:ascii="Calibri" w:eastAsia="Calibri" w:hAnsi="Calibri" w:cs="Times New Roman"/>
              <w:color w:val="262626"/>
              <w:lang w:val="en-US"/>
            </w:rPr>
            <w:t>R</w:t>
          </w:r>
          <w:r w:rsidRPr="00253EC7">
            <w:rPr>
              <w:rFonts w:ascii="Calibri" w:eastAsia="Calibri" w:hAnsi="Calibri" w:cs="Times New Roman"/>
              <w:color w:val="262626"/>
              <w:lang w:val="en-US"/>
            </w:rPr>
            <w:t xml:space="preserve">eview. The </w:t>
          </w:r>
          <w:r w:rsidR="0029232A">
            <w:rPr>
              <w:rFonts w:ascii="Calibri" w:eastAsia="Calibri" w:hAnsi="Calibri" w:cs="Times New Roman"/>
              <w:color w:val="262626"/>
              <w:lang w:val="en-US"/>
            </w:rPr>
            <w:t>first phase</w:t>
          </w:r>
          <w:r w:rsidRPr="00253EC7">
            <w:rPr>
              <w:rFonts w:ascii="Calibri" w:eastAsia="Calibri" w:hAnsi="Calibri" w:cs="Times New Roman"/>
              <w:color w:val="262626"/>
              <w:lang w:val="en-US"/>
            </w:rPr>
            <w:t xml:space="preserve"> survey was available on the NIAA</w:t>
          </w:r>
          <w:r>
            <w:rPr>
              <w:rFonts w:ascii="Calibri" w:eastAsia="Calibri" w:hAnsi="Calibri" w:cs="Times New Roman"/>
              <w:color w:val="262626"/>
              <w:lang w:val="en-US"/>
            </w:rPr>
            <w:t>’s</w:t>
          </w:r>
          <w:r w:rsidRPr="00253EC7">
            <w:rPr>
              <w:rFonts w:ascii="Calibri" w:eastAsia="Calibri" w:hAnsi="Calibri" w:cs="Times New Roman"/>
              <w:color w:val="262626"/>
              <w:lang w:val="en-US"/>
            </w:rPr>
            <w:t xml:space="preserve"> website from 11</w:t>
          </w:r>
          <w:r w:rsidR="00276A8C">
            <w:rPr>
              <w:rFonts w:ascii="Calibri" w:eastAsia="Calibri" w:hAnsi="Calibri" w:cs="Times New Roman"/>
              <w:color w:val="262626"/>
              <w:lang w:val="en-US"/>
            </w:rPr>
            <w:t> </w:t>
          </w:r>
          <w:r w:rsidRPr="00253EC7">
            <w:rPr>
              <w:rFonts w:ascii="Calibri" w:eastAsia="Calibri" w:hAnsi="Calibri" w:cs="Times New Roman"/>
              <w:color w:val="262626"/>
              <w:lang w:val="en-US"/>
            </w:rPr>
            <w:t xml:space="preserve">December 2019 to 14 February 2020. </w:t>
          </w:r>
        </w:p>
        <w:p w14:paraId="77CAF37B" w14:textId="77777777" w:rsidR="00887A9F" w:rsidRPr="00253EC7"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T</w:t>
          </w:r>
          <w:r w:rsidRPr="00253EC7">
            <w:rPr>
              <w:rFonts w:ascii="Calibri" w:eastAsia="Calibri" w:hAnsi="Calibri" w:cs="Times New Roman"/>
              <w:color w:val="262626"/>
              <w:lang w:val="en-US"/>
            </w:rPr>
            <w:t>he NIAA received 60 responses</w:t>
          </w:r>
          <w:r>
            <w:rPr>
              <w:rFonts w:ascii="Calibri" w:eastAsia="Calibri" w:hAnsi="Calibri" w:cs="Times New Roman"/>
              <w:color w:val="262626"/>
              <w:lang w:val="en-US"/>
            </w:rPr>
            <w:t xml:space="preserve"> to the </w:t>
          </w:r>
          <w:r w:rsidR="006E03A5">
            <w:rPr>
              <w:rFonts w:ascii="Calibri" w:eastAsia="Calibri" w:hAnsi="Calibri" w:cs="Times New Roman"/>
              <w:color w:val="262626"/>
              <w:lang w:val="en-US"/>
            </w:rPr>
            <w:t xml:space="preserve">first phase </w:t>
          </w:r>
          <w:r>
            <w:rPr>
              <w:rFonts w:ascii="Calibri" w:eastAsia="Calibri" w:hAnsi="Calibri" w:cs="Times New Roman"/>
              <w:color w:val="262626"/>
              <w:lang w:val="en-US"/>
            </w:rPr>
            <w:t>survey and a</w:t>
          </w:r>
          <w:r w:rsidRPr="00253EC7">
            <w:rPr>
              <w:rFonts w:ascii="Calibri" w:eastAsia="Calibri" w:hAnsi="Calibri" w:cs="Times New Roman"/>
              <w:color w:val="262626"/>
              <w:lang w:val="en-US"/>
            </w:rPr>
            <w:t xml:space="preserve"> further eight submissions were received via email. The NIAA published</w:t>
          </w:r>
          <w:r w:rsidR="00A37E90">
            <w:rPr>
              <w:rFonts w:ascii="Calibri" w:eastAsia="Calibri" w:hAnsi="Calibri" w:cs="Times New Roman"/>
              <w:color w:val="262626"/>
              <w:lang w:val="en-US"/>
            </w:rPr>
            <w:t xml:space="preserve"> the</w:t>
          </w:r>
          <w:r w:rsidRPr="00253EC7">
            <w:rPr>
              <w:rFonts w:ascii="Calibri" w:eastAsia="Calibri" w:hAnsi="Calibri" w:cs="Times New Roman"/>
              <w:color w:val="262626"/>
              <w:lang w:val="en-US"/>
            </w:rPr>
            <w:t xml:space="preserve"> </w:t>
          </w:r>
          <w:r w:rsidR="005446B7">
            <w:rPr>
              <w:rFonts w:ascii="Calibri" w:eastAsia="Calibri" w:hAnsi="Calibri" w:cs="Times New Roman"/>
              <w:color w:val="262626"/>
              <w:lang w:val="en-US"/>
            </w:rPr>
            <w:t>first phase</w:t>
          </w:r>
          <w:r w:rsidR="008D0FF3" w:rsidRPr="00253EC7">
            <w:rPr>
              <w:rFonts w:ascii="Calibri" w:eastAsia="Calibri" w:hAnsi="Calibri" w:cs="Times New Roman"/>
              <w:color w:val="262626"/>
              <w:lang w:val="en-US"/>
            </w:rPr>
            <w:t xml:space="preserve"> </w:t>
          </w:r>
          <w:r w:rsidRPr="00253EC7">
            <w:rPr>
              <w:rFonts w:ascii="Calibri" w:eastAsia="Calibri" w:hAnsi="Calibri" w:cs="Times New Roman"/>
              <w:color w:val="262626"/>
              <w:lang w:val="en-US"/>
            </w:rPr>
            <w:t>Survey Summary Report in June 2020 which provide</w:t>
          </w:r>
          <w:r>
            <w:rPr>
              <w:rFonts w:ascii="Calibri" w:eastAsia="Calibri" w:hAnsi="Calibri" w:cs="Times New Roman"/>
              <w:color w:val="262626"/>
              <w:lang w:val="en-US"/>
            </w:rPr>
            <w:t>d</w:t>
          </w:r>
          <w:r w:rsidRPr="00253EC7">
            <w:rPr>
              <w:rFonts w:ascii="Calibri" w:eastAsia="Calibri" w:hAnsi="Calibri" w:cs="Times New Roman"/>
              <w:color w:val="262626"/>
              <w:lang w:val="en-US"/>
            </w:rPr>
            <w:t xml:space="preserve"> a snapshot of respondents’ commentary according to themes.</w:t>
          </w:r>
          <w:r w:rsidRPr="00253EC7">
            <w:rPr>
              <w:rFonts w:ascii="Calibri" w:eastAsia="Calibri" w:hAnsi="Calibri" w:cs="Times New Roman"/>
              <w:color w:val="262626"/>
              <w:vertAlign w:val="superscript"/>
              <w:lang w:val="en-US"/>
            </w:rPr>
            <w:footnoteReference w:id="15"/>
          </w:r>
          <w:r w:rsidRPr="00253EC7">
            <w:rPr>
              <w:rFonts w:ascii="Calibri" w:eastAsia="Calibri" w:hAnsi="Calibri" w:cs="Times New Roman"/>
              <w:color w:val="262626"/>
              <w:lang w:val="en-US"/>
            </w:rPr>
            <w:t xml:space="preserve"> Governance was identified as the area that was important to most respondents, closely followed by the purpose of the </w:t>
          </w:r>
          <w:r>
            <w:rPr>
              <w:rFonts w:ascii="Calibri" w:eastAsia="Calibri" w:hAnsi="Calibri" w:cs="Times New Roman"/>
              <w:color w:val="262626"/>
              <w:lang w:val="en-US"/>
            </w:rPr>
            <w:t>CATSI Act</w:t>
          </w:r>
          <w:r w:rsidRPr="00253EC7">
            <w:rPr>
              <w:rFonts w:ascii="Calibri" w:eastAsia="Calibri" w:hAnsi="Calibri" w:cs="Times New Roman"/>
              <w:color w:val="262626"/>
              <w:lang w:val="en-US"/>
            </w:rPr>
            <w:t>.</w:t>
          </w:r>
        </w:p>
        <w:p w14:paraId="77CAF37C" w14:textId="77777777" w:rsidR="00887A9F" w:rsidRPr="00E140D8" w:rsidRDefault="00887A9F" w:rsidP="00260375">
          <w:pPr>
            <w:pStyle w:val="Heading4"/>
            <w:ind w:right="281"/>
          </w:pPr>
          <w:bookmarkStart w:id="202" w:name="_Toc44681984"/>
          <w:bookmarkStart w:id="203" w:name="_Toc44682467"/>
          <w:r w:rsidRPr="0092110C">
            <w:t xml:space="preserve">Phase 2: Review and </w:t>
          </w:r>
          <w:r>
            <w:t>c</w:t>
          </w:r>
          <w:r w:rsidRPr="0092110C">
            <w:t>onsultation</w:t>
          </w:r>
          <w:bookmarkEnd w:id="202"/>
          <w:bookmarkEnd w:id="203"/>
          <w:r w:rsidRPr="0092110C">
            <w:t xml:space="preserve"> </w:t>
          </w:r>
        </w:p>
        <w:p w14:paraId="77CAF37D" w14:textId="77777777" w:rsidR="00887A9F" w:rsidRPr="00507014"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second phase </w:t>
          </w:r>
          <w:r w:rsidRPr="00507014">
            <w:rPr>
              <w:rFonts w:ascii="Calibri" w:eastAsia="Calibri" w:hAnsi="Calibri" w:cs="Times New Roman"/>
              <w:color w:val="262626"/>
              <w:lang w:val="en-US"/>
            </w:rPr>
            <w:t>commenced in February 2020</w:t>
          </w:r>
          <w:r>
            <w:rPr>
              <w:rFonts w:ascii="Calibri" w:eastAsia="Calibri" w:hAnsi="Calibri" w:cs="Times New Roman"/>
              <w:color w:val="262626"/>
              <w:lang w:val="en-US"/>
            </w:rPr>
            <w:t xml:space="preserve"> and involved</w:t>
          </w:r>
          <w:r w:rsidRPr="00507014">
            <w:rPr>
              <w:rFonts w:ascii="Calibri" w:eastAsia="Calibri" w:hAnsi="Calibri" w:cs="Times New Roman"/>
              <w:color w:val="262626"/>
              <w:lang w:val="en-US"/>
            </w:rPr>
            <w:t xml:space="preserve"> the development </w:t>
          </w:r>
          <w:r>
            <w:rPr>
              <w:rFonts w:ascii="Calibri" w:eastAsia="Calibri" w:hAnsi="Calibri" w:cs="Times New Roman"/>
              <w:color w:val="262626"/>
              <w:lang w:val="en-US"/>
            </w:rPr>
            <w:t xml:space="preserve">and consultation </w:t>
          </w:r>
          <w:r w:rsidRPr="00507014">
            <w:rPr>
              <w:rFonts w:ascii="Calibri" w:eastAsia="Calibri" w:hAnsi="Calibri" w:cs="Times New Roman"/>
              <w:color w:val="262626"/>
              <w:lang w:val="en-US"/>
            </w:rPr>
            <w:t xml:space="preserve">of </w:t>
          </w:r>
          <w:r>
            <w:rPr>
              <w:rFonts w:ascii="Calibri" w:eastAsia="Calibri" w:hAnsi="Calibri" w:cs="Times New Roman"/>
              <w:color w:val="262626"/>
              <w:lang w:val="en-US"/>
            </w:rPr>
            <w:t>a</w:t>
          </w:r>
          <w:r w:rsidRPr="00507014">
            <w:rPr>
              <w:rFonts w:ascii="Calibri" w:eastAsia="Calibri" w:hAnsi="Calibri" w:cs="Times New Roman"/>
              <w:color w:val="262626"/>
              <w:lang w:val="en-US"/>
            </w:rPr>
            <w:t xml:space="preserve"> </w:t>
          </w:r>
          <w:r>
            <w:rPr>
              <w:rFonts w:ascii="Calibri" w:eastAsia="Calibri" w:hAnsi="Calibri" w:cs="Times New Roman"/>
              <w:color w:val="262626"/>
              <w:lang w:val="en-US"/>
            </w:rPr>
            <w:t>Draft Report</w:t>
          </w:r>
          <w:r w:rsidRPr="00507014">
            <w:rPr>
              <w:rFonts w:ascii="Calibri" w:eastAsia="Calibri" w:hAnsi="Calibri" w:cs="Times New Roman"/>
              <w:color w:val="262626"/>
              <w:lang w:val="en-US"/>
            </w:rPr>
            <w:t xml:space="preserve"> which </w:t>
          </w:r>
          <w:r>
            <w:rPr>
              <w:rFonts w:ascii="Calibri" w:eastAsia="Calibri" w:hAnsi="Calibri" w:cs="Times New Roman"/>
              <w:color w:val="262626"/>
              <w:lang w:val="en-US"/>
            </w:rPr>
            <w:t>built</w:t>
          </w:r>
          <w:r w:rsidRPr="00507014">
            <w:rPr>
              <w:rFonts w:ascii="Calibri" w:eastAsia="Calibri" w:hAnsi="Calibri" w:cs="Times New Roman"/>
              <w:color w:val="262626"/>
              <w:lang w:val="en-US"/>
            </w:rPr>
            <w:t xml:space="preserve"> on the findings of the previous reviews</w:t>
          </w:r>
          <w:r>
            <w:rPr>
              <w:rFonts w:ascii="Calibri" w:eastAsia="Calibri" w:hAnsi="Calibri" w:cs="Times New Roman"/>
              <w:color w:val="262626"/>
              <w:lang w:val="en-US"/>
            </w:rPr>
            <w:t xml:space="preserve"> as well as covering the expanded scope of the comprehensive </w:t>
          </w:r>
          <w:r w:rsidR="00427CC3">
            <w:rPr>
              <w:rFonts w:ascii="Calibri" w:eastAsia="Calibri" w:hAnsi="Calibri" w:cs="Times New Roman"/>
              <w:color w:val="262626"/>
              <w:lang w:val="en-US"/>
            </w:rPr>
            <w:t>R</w:t>
          </w:r>
          <w:r>
            <w:rPr>
              <w:rFonts w:ascii="Calibri" w:eastAsia="Calibri" w:hAnsi="Calibri" w:cs="Times New Roman"/>
              <w:color w:val="262626"/>
              <w:lang w:val="en-US"/>
            </w:rPr>
            <w:t>eview.</w:t>
          </w:r>
          <w:r w:rsidRPr="00507014">
            <w:rPr>
              <w:rFonts w:ascii="Calibri" w:eastAsia="Calibri" w:hAnsi="Calibri" w:cs="Times New Roman"/>
              <w:color w:val="262626"/>
              <w:lang w:val="en-US"/>
            </w:rPr>
            <w:t xml:space="preserve"> </w:t>
          </w:r>
        </w:p>
        <w:p w14:paraId="77CAF37E"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The Draft Report, published on 31 July 2020, was informed by:</w:t>
          </w:r>
          <w:r w:rsidRPr="00F22365">
            <w:rPr>
              <w:rStyle w:val="FootnoteReference"/>
              <w:rFonts w:ascii="Calibri" w:eastAsia="Calibri" w:hAnsi="Calibri" w:cs="Times New Roman"/>
              <w:color w:val="262626"/>
              <w:lang w:val="en-US"/>
            </w:rPr>
            <w:t xml:space="preserve"> </w:t>
          </w:r>
        </w:p>
        <w:p w14:paraId="77CAF37F"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r>
            <w:rPr>
              <w:rFonts w:ascii="Calibri" w:eastAsia="Calibri" w:hAnsi="Calibri" w:cs="Times New Roman"/>
              <w:color w:val="262626"/>
              <w:lang w:val="en-US"/>
            </w:rPr>
            <w:t xml:space="preserve">previous reviews, including the 2002 Review of the ACA Act, 2016 KPMG </w:t>
          </w:r>
          <w:r w:rsidR="00215931">
            <w:rPr>
              <w:rFonts w:ascii="Calibri" w:eastAsia="Calibri" w:hAnsi="Calibri" w:cs="Times New Roman"/>
              <w:color w:val="262626"/>
              <w:lang w:val="en-US"/>
            </w:rPr>
            <w:t>R</w:t>
          </w:r>
          <w:r>
            <w:rPr>
              <w:rFonts w:ascii="Calibri" w:eastAsia="Calibri" w:hAnsi="Calibri" w:cs="Times New Roman"/>
              <w:color w:val="262626"/>
              <w:lang w:val="en-US"/>
            </w:rPr>
            <w:t>eview and the Technical Review;</w:t>
          </w:r>
        </w:p>
        <w:p w14:paraId="77CAF380"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r>
            <w:rPr>
              <w:rFonts w:ascii="Calibri" w:eastAsia="Calibri" w:hAnsi="Calibri" w:cs="Times New Roman"/>
              <w:color w:val="262626"/>
              <w:lang w:val="en-US"/>
            </w:rPr>
            <w:t>documents and feedback from the 2018 consultations on the proposed amendments of the CATSI Act including the discussion paper, written submissions received in relation to the discussion paper and written submissions made to the Senate Inquiry;</w:t>
          </w:r>
        </w:p>
        <w:p w14:paraId="77CAF381" w14:textId="77777777" w:rsidR="00887A9F" w:rsidRPr="00F775E7" w:rsidRDefault="00887A9F" w:rsidP="00260375">
          <w:pPr>
            <w:numPr>
              <w:ilvl w:val="0"/>
              <w:numId w:val="10"/>
            </w:numPr>
            <w:spacing w:after="40" w:line="276" w:lineRule="auto"/>
            <w:ind w:right="281"/>
            <w:rPr>
              <w:rFonts w:ascii="Calibri" w:eastAsia="Calibri" w:hAnsi="Calibri" w:cs="Times New Roman"/>
              <w:color w:val="262626"/>
              <w:lang w:val="en-US"/>
            </w:rPr>
          </w:pPr>
          <w:r>
            <w:rPr>
              <w:rFonts w:ascii="Calibri" w:eastAsia="Calibri" w:hAnsi="Calibri" w:cs="Times New Roman"/>
              <w:color w:val="262626"/>
              <w:lang w:val="en-US"/>
            </w:rPr>
            <w:t>t</w:t>
          </w:r>
          <w:r>
            <w:t xml:space="preserve">he </w:t>
          </w:r>
          <w:r w:rsidRPr="00EE66B7">
            <w:t>Corporations (Aboriginal and Torres Strait Islander) Amendment (Strengthening Governance and Transparency) Bill 2018</w:t>
          </w:r>
          <w:r>
            <w:t xml:space="preserve">; </w:t>
          </w:r>
        </w:p>
        <w:p w14:paraId="77CAF382" w14:textId="77777777" w:rsidR="00887A9F" w:rsidRDefault="00887A9F" w:rsidP="00260375">
          <w:pPr>
            <w:numPr>
              <w:ilvl w:val="0"/>
              <w:numId w:val="10"/>
            </w:numPr>
            <w:spacing w:after="40" w:line="276" w:lineRule="auto"/>
            <w:ind w:right="281"/>
            <w:rPr>
              <w:rFonts w:ascii="Calibri" w:eastAsia="Calibri" w:hAnsi="Calibri" w:cs="Times New Roman"/>
              <w:color w:val="262626"/>
              <w:lang w:val="en-US"/>
            </w:rPr>
          </w:pPr>
          <w:r>
            <w:rPr>
              <w:rFonts w:ascii="Calibri" w:eastAsia="Calibri" w:hAnsi="Calibri" w:cs="Times New Roman"/>
              <w:color w:val="262626"/>
              <w:lang w:val="en-US"/>
            </w:rPr>
            <w:t xml:space="preserve">a review of relevant legislation, including any amendments or proposed amendments to the Corporations Act, ACNC Act and </w:t>
          </w:r>
          <w:r w:rsidRPr="00F10BE5">
            <w:rPr>
              <w:lang w:val="en-US"/>
            </w:rPr>
            <w:t>NTA</w:t>
          </w:r>
          <w:r>
            <w:rPr>
              <w:i/>
              <w:lang w:val="en-US"/>
            </w:rPr>
            <w:t xml:space="preserve"> </w:t>
          </w:r>
          <w:r>
            <w:rPr>
              <w:rFonts w:ascii="Calibri" w:eastAsia="Calibri" w:hAnsi="Calibri" w:cs="Times New Roman"/>
              <w:color w:val="262626"/>
              <w:lang w:val="en-US"/>
            </w:rPr>
            <w:t>since the Technical Revie</w:t>
          </w:r>
          <w:r w:rsidRPr="00F775E7">
            <w:rPr>
              <w:rFonts w:ascii="Calibri" w:eastAsia="Calibri" w:hAnsi="Calibri" w:cs="Times New Roman"/>
              <w:color w:val="262626"/>
              <w:lang w:val="en-US"/>
            </w:rPr>
            <w:t>w</w:t>
          </w:r>
          <w:r>
            <w:rPr>
              <w:rFonts w:ascii="Calibri" w:eastAsia="Calibri" w:hAnsi="Calibri" w:cs="Times New Roman"/>
              <w:color w:val="262626"/>
              <w:lang w:val="en-US"/>
            </w:rPr>
            <w:t xml:space="preserve">; </w:t>
          </w:r>
        </w:p>
        <w:p w14:paraId="77CAF383" w14:textId="77777777" w:rsidR="00887A9F" w:rsidRDefault="008D0FF3" w:rsidP="00260375">
          <w:pPr>
            <w:numPr>
              <w:ilvl w:val="0"/>
              <w:numId w:val="10"/>
            </w:numPr>
            <w:spacing w:after="40" w:line="276" w:lineRule="auto"/>
            <w:ind w:right="281"/>
            <w:rPr>
              <w:rFonts w:ascii="Calibri" w:eastAsia="Calibri" w:hAnsi="Calibri" w:cs="Times New Roman"/>
              <w:color w:val="262626"/>
              <w:lang w:val="en-US"/>
            </w:rPr>
          </w:pPr>
          <w:r>
            <w:t>first phase</w:t>
          </w:r>
          <w:r w:rsidR="00887A9F">
            <w:rPr>
              <w:rFonts w:ascii="Calibri" w:eastAsia="Calibri" w:hAnsi="Calibri" w:cs="Times New Roman"/>
              <w:color w:val="262626"/>
              <w:lang w:val="en-US"/>
            </w:rPr>
            <w:t xml:space="preserve"> survey responses as well as the written submissions received via email; </w:t>
          </w:r>
        </w:p>
        <w:p w14:paraId="77CAF384" w14:textId="77777777" w:rsidR="00887A9F" w:rsidRPr="00F775E7" w:rsidRDefault="00887A9F" w:rsidP="00260375">
          <w:pPr>
            <w:numPr>
              <w:ilvl w:val="0"/>
              <w:numId w:val="10"/>
            </w:numPr>
            <w:spacing w:after="40" w:line="276" w:lineRule="auto"/>
            <w:ind w:right="281"/>
            <w:rPr>
              <w:rFonts w:ascii="Calibri" w:eastAsia="Calibri" w:hAnsi="Calibri" w:cs="Times New Roman"/>
              <w:color w:val="262626"/>
              <w:lang w:val="en-US"/>
            </w:rPr>
          </w:pPr>
          <w:r w:rsidRPr="00DC2EB2">
            <w:rPr>
              <w:rFonts w:ascii="Calibri" w:eastAsia="Calibri" w:hAnsi="Calibri" w:cs="Times New Roman"/>
              <w:color w:val="262626"/>
              <w:lang w:val="en-US"/>
            </w:rPr>
            <w:t>consul</w:t>
          </w:r>
          <w:r>
            <w:rPr>
              <w:rFonts w:ascii="Calibri" w:eastAsia="Calibri" w:hAnsi="Calibri" w:cs="Times New Roman"/>
              <w:color w:val="262626"/>
              <w:lang w:val="en-US"/>
            </w:rPr>
            <w:t>tation</w:t>
          </w:r>
          <w:r w:rsidRPr="00DC2EB2">
            <w:rPr>
              <w:rFonts w:ascii="Calibri" w:eastAsia="Calibri" w:hAnsi="Calibri" w:cs="Times New Roman"/>
              <w:color w:val="262626"/>
              <w:lang w:val="en-US"/>
            </w:rPr>
            <w:t xml:space="preserve"> with ORIC staff and contractors </w:t>
          </w:r>
          <w:r>
            <w:rPr>
              <w:rFonts w:ascii="Calibri" w:eastAsia="Calibri" w:hAnsi="Calibri" w:cs="Times New Roman"/>
              <w:color w:val="262626"/>
              <w:lang w:val="en-US"/>
            </w:rPr>
            <w:t>who undertake examinations and special administrations;</w:t>
          </w:r>
          <w:r>
            <w:t xml:space="preserve"> and</w:t>
          </w:r>
        </w:p>
        <w:p w14:paraId="77CAF385" w14:textId="77777777" w:rsidR="00887A9F" w:rsidRDefault="00887A9F" w:rsidP="00260375">
          <w:pPr>
            <w:numPr>
              <w:ilvl w:val="0"/>
              <w:numId w:val="10"/>
            </w:numPr>
            <w:spacing w:after="40" w:line="276" w:lineRule="auto"/>
            <w:ind w:right="284"/>
            <w:rPr>
              <w:rFonts w:ascii="Calibri" w:eastAsia="Calibri" w:hAnsi="Calibri" w:cs="Times New Roman"/>
              <w:color w:val="262626"/>
              <w:lang w:val="en-US"/>
            </w:rPr>
          </w:pPr>
          <w:proofErr w:type="gramStart"/>
          <w:r>
            <w:rPr>
              <w:rFonts w:ascii="Calibri" w:eastAsia="Calibri" w:hAnsi="Calibri" w:cs="Times New Roman"/>
              <w:color w:val="262626"/>
              <w:lang w:val="en-US"/>
            </w:rPr>
            <w:lastRenderedPageBreak/>
            <w:t>other</w:t>
          </w:r>
          <w:proofErr w:type="gramEnd"/>
          <w:r>
            <w:rPr>
              <w:rFonts w:ascii="Calibri" w:eastAsia="Calibri" w:hAnsi="Calibri" w:cs="Times New Roman"/>
              <w:color w:val="262626"/>
              <w:lang w:val="en-US"/>
            </w:rPr>
            <w:t xml:space="preserve"> relevant reports.</w:t>
          </w:r>
          <w:r w:rsidR="009E63A1">
            <w:rPr>
              <w:rStyle w:val="FootnoteReference"/>
              <w:rFonts w:ascii="Calibri" w:eastAsia="Calibri" w:hAnsi="Calibri" w:cs="Times New Roman"/>
              <w:color w:val="262626"/>
              <w:lang w:val="en-US"/>
            </w:rPr>
            <w:footnoteReference w:id="16"/>
          </w:r>
        </w:p>
        <w:p w14:paraId="77CAF386"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Following publication, the NIAA commenced a </w:t>
          </w:r>
          <w:r w:rsidR="000D69E5">
            <w:rPr>
              <w:rFonts w:ascii="Calibri" w:eastAsia="Calibri" w:hAnsi="Calibri" w:cs="Times New Roman"/>
              <w:color w:val="262626"/>
              <w:lang w:val="en-US"/>
            </w:rPr>
            <w:t xml:space="preserve">second </w:t>
          </w:r>
          <w:r w:rsidRPr="0021032F">
            <w:rPr>
              <w:rFonts w:ascii="Calibri" w:eastAsia="Calibri" w:hAnsi="Calibri" w:cs="Times New Roman"/>
              <w:color w:val="262626"/>
              <w:lang w:val="en-US"/>
            </w:rPr>
            <w:t xml:space="preserve">consultation process </w:t>
          </w:r>
          <w:r>
            <w:rPr>
              <w:rFonts w:ascii="Calibri" w:eastAsia="Calibri" w:hAnsi="Calibri" w:cs="Times New Roman"/>
              <w:color w:val="262626"/>
              <w:lang w:val="en-US"/>
            </w:rPr>
            <w:t xml:space="preserve">seeking feedback on the Draft Report. Consultation was designed </w:t>
          </w:r>
          <w:r w:rsidRPr="0021032F">
            <w:rPr>
              <w:rFonts w:ascii="Calibri" w:eastAsia="Calibri" w:hAnsi="Calibri" w:cs="Times New Roman"/>
              <w:color w:val="262626"/>
              <w:lang w:val="en-US"/>
            </w:rPr>
            <w:t xml:space="preserve">to reach the widest possible range of stakeholders under </w:t>
          </w:r>
          <w:r>
            <w:rPr>
              <w:rFonts w:ascii="Calibri" w:eastAsia="Calibri" w:hAnsi="Calibri" w:cs="Times New Roman"/>
              <w:color w:val="262626"/>
              <w:lang w:val="en-US"/>
            </w:rPr>
            <w:t xml:space="preserve">the </w:t>
          </w:r>
          <w:r w:rsidRPr="0021032F">
            <w:rPr>
              <w:rFonts w:ascii="Calibri" w:eastAsia="Calibri" w:hAnsi="Calibri" w:cs="Times New Roman"/>
              <w:color w:val="262626"/>
              <w:lang w:val="en-US"/>
            </w:rPr>
            <w:t>constraints</w:t>
          </w:r>
          <w:r>
            <w:rPr>
              <w:rFonts w:ascii="Calibri" w:eastAsia="Calibri" w:hAnsi="Calibri" w:cs="Times New Roman"/>
              <w:color w:val="262626"/>
              <w:lang w:val="en-US"/>
            </w:rPr>
            <w:t xml:space="preserve"> of nation-wide COVID-19 travel restrictions</w:t>
          </w:r>
          <w:r w:rsidRPr="0021032F">
            <w:rPr>
              <w:rFonts w:ascii="Calibri" w:eastAsia="Calibri" w:hAnsi="Calibri" w:cs="Times New Roman"/>
              <w:color w:val="262626"/>
              <w:lang w:val="en-US"/>
            </w:rPr>
            <w:t xml:space="preserve">, including </w:t>
          </w:r>
          <w:r>
            <w:rPr>
              <w:rFonts w:ascii="Calibri" w:eastAsia="Calibri" w:hAnsi="Calibri" w:cs="Times New Roman"/>
              <w:color w:val="262626"/>
              <w:lang w:val="en-US"/>
            </w:rPr>
            <w:t xml:space="preserve">targeting </w:t>
          </w:r>
          <w:r w:rsidRPr="0021032F">
            <w:rPr>
              <w:rFonts w:ascii="Calibri" w:eastAsia="Calibri" w:hAnsi="Calibri" w:cs="Times New Roman"/>
              <w:color w:val="262626"/>
              <w:lang w:val="en-US"/>
            </w:rPr>
            <w:t xml:space="preserve">corporations registered under the </w:t>
          </w:r>
          <w:r>
            <w:rPr>
              <w:rFonts w:ascii="Calibri" w:eastAsia="Calibri" w:hAnsi="Calibri" w:cs="Times New Roman"/>
              <w:color w:val="262626"/>
              <w:lang w:val="en-US"/>
            </w:rPr>
            <w:t>CATSI Act</w:t>
          </w:r>
          <w:r w:rsidRPr="0021032F">
            <w:rPr>
              <w:rFonts w:ascii="Calibri" w:eastAsia="Calibri" w:hAnsi="Calibri" w:cs="Times New Roman"/>
              <w:color w:val="262626"/>
              <w:lang w:val="en-US"/>
            </w:rPr>
            <w:t xml:space="preserve">, their members, and </w:t>
          </w:r>
          <w:r>
            <w:rPr>
              <w:rFonts w:ascii="Calibri" w:eastAsia="Calibri" w:hAnsi="Calibri" w:cs="Times New Roman"/>
              <w:color w:val="262626"/>
              <w:lang w:val="en-US"/>
            </w:rPr>
            <w:t xml:space="preserve">other interested stakeholders. </w:t>
          </w:r>
        </w:p>
        <w:p w14:paraId="77CAF387" w14:textId="77777777" w:rsidR="00887A9F" w:rsidRPr="006B11F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Feedback channels for the Draft Report were </w:t>
          </w:r>
          <w:r w:rsidRPr="006B11FF">
            <w:rPr>
              <w:rFonts w:ascii="Calibri" w:eastAsia="Calibri" w:hAnsi="Calibri" w:cs="Times New Roman"/>
              <w:color w:val="262626"/>
              <w:lang w:val="en-US"/>
            </w:rPr>
            <w:t>promoted through Indigenous.gov.au</w:t>
          </w:r>
          <w:r>
            <w:rPr>
              <w:rFonts w:ascii="Calibri" w:eastAsia="Calibri" w:hAnsi="Calibri" w:cs="Times New Roman"/>
              <w:color w:val="262626"/>
              <w:lang w:val="en-US"/>
            </w:rPr>
            <w:t>, the CATSI Act Review mailing list</w:t>
          </w:r>
          <w:r>
            <w:rPr>
              <w:rStyle w:val="FootnoteReference"/>
              <w:rFonts w:ascii="Calibri" w:eastAsia="Calibri" w:hAnsi="Calibri" w:cs="Times New Roman"/>
              <w:color w:val="262626"/>
              <w:lang w:val="en-US"/>
            </w:rPr>
            <w:footnoteReference w:id="17"/>
          </w:r>
          <w:r w:rsidRPr="006B11FF">
            <w:rPr>
              <w:rFonts w:ascii="Calibri" w:eastAsia="Calibri" w:hAnsi="Calibri" w:cs="Times New Roman"/>
              <w:color w:val="262626"/>
              <w:lang w:val="en-US"/>
            </w:rPr>
            <w:t xml:space="preserve"> and social media.</w:t>
          </w:r>
          <w:r w:rsidR="00EA4499">
            <w:rPr>
              <w:rFonts w:ascii="Calibri" w:eastAsia="Calibri" w:hAnsi="Calibri" w:cs="Times New Roman"/>
              <w:color w:val="262626"/>
              <w:lang w:val="en-US"/>
            </w:rPr>
            <w:t xml:space="preserve"> </w:t>
          </w:r>
        </w:p>
        <w:p w14:paraId="77CAF388"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Stakeholder engagement across the different channels was strong, as illustrated by:</w:t>
          </w:r>
        </w:p>
        <w:p w14:paraId="77CAF389" w14:textId="77777777" w:rsidR="00887A9F" w:rsidRPr="00931BCF" w:rsidRDefault="00887A9F"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41 virtual consultation sessions, attended by 165 participants</w:t>
          </w:r>
          <w:r w:rsidRPr="009E63A1">
            <w:rPr>
              <w:rFonts w:eastAsia="Times New Roman" w:cstheme="minorHAnsi"/>
              <w:color w:val="auto"/>
              <w:vertAlign w:val="superscript"/>
            </w:rPr>
            <w:footnoteReference w:id="18"/>
          </w:r>
          <w:r w:rsidRPr="00931BCF">
            <w:rPr>
              <w:rFonts w:eastAsia="Times New Roman" w:cstheme="minorHAnsi"/>
              <w:color w:val="auto"/>
            </w:rPr>
            <w:t xml:space="preserve"> from across Australia;</w:t>
          </w:r>
        </w:p>
        <w:p w14:paraId="77CAF38A" w14:textId="77777777" w:rsidR="00887A9F" w:rsidRPr="00931BCF" w:rsidRDefault="00887A9F"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 xml:space="preserve">15 individual consultation sessions, for industry stakeholders, traditional owners and other interested stakeholders; </w:t>
          </w:r>
        </w:p>
        <w:p w14:paraId="77CAF38B" w14:textId="77777777" w:rsidR="00887A9F" w:rsidRPr="00931BCF" w:rsidRDefault="00887A9F"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 xml:space="preserve">141 survey responses were received. </w:t>
          </w:r>
          <w:r w:rsidR="0030722C" w:rsidRPr="00931BCF">
            <w:rPr>
              <w:rFonts w:eastAsia="Times New Roman" w:cstheme="minorHAnsi"/>
              <w:color w:val="auto"/>
            </w:rPr>
            <w:t xml:space="preserve">In the second phase there were eight online surveys covering each of the </w:t>
          </w:r>
          <w:r w:rsidR="00215931">
            <w:rPr>
              <w:rFonts w:eastAsia="Times New Roman" w:cstheme="minorHAnsi"/>
              <w:color w:val="auto"/>
            </w:rPr>
            <w:t xml:space="preserve">content </w:t>
          </w:r>
          <w:r w:rsidR="0030722C" w:rsidRPr="00931BCF">
            <w:rPr>
              <w:rFonts w:eastAsia="Times New Roman" w:cstheme="minorHAnsi"/>
              <w:color w:val="auto"/>
            </w:rPr>
            <w:t xml:space="preserve">chapters in the Draft </w:t>
          </w:r>
          <w:r w:rsidR="00215931">
            <w:rPr>
              <w:rFonts w:eastAsia="Times New Roman" w:cstheme="minorHAnsi"/>
              <w:color w:val="auto"/>
            </w:rPr>
            <w:t>R</w:t>
          </w:r>
          <w:r w:rsidR="0030722C" w:rsidRPr="00931BCF">
            <w:rPr>
              <w:rFonts w:eastAsia="Times New Roman" w:cstheme="minorHAnsi"/>
              <w:color w:val="auto"/>
            </w:rPr>
            <w:t>eport</w:t>
          </w:r>
          <w:r w:rsidR="00215931">
            <w:rPr>
              <w:rStyle w:val="FootnoteReference"/>
              <w:rFonts w:eastAsia="Times New Roman" w:cstheme="minorHAnsi"/>
              <w:color w:val="auto"/>
            </w:rPr>
            <w:footnoteReference w:id="19"/>
          </w:r>
          <w:r w:rsidRPr="00931BCF">
            <w:rPr>
              <w:rFonts w:eastAsia="Times New Roman" w:cstheme="minorHAnsi"/>
              <w:color w:val="auto"/>
            </w:rPr>
            <w:t>;</w:t>
          </w:r>
        </w:p>
        <w:p w14:paraId="77CAF38C" w14:textId="77777777" w:rsidR="00887A9F" w:rsidRPr="00931BCF" w:rsidRDefault="00887A9F"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41 written submissions received (</w:t>
          </w:r>
          <w:r w:rsidR="00215931">
            <w:rPr>
              <w:rFonts w:eastAsia="Times New Roman" w:cstheme="minorHAnsi"/>
              <w:color w:val="auto"/>
            </w:rPr>
            <w:t xml:space="preserve">including </w:t>
          </w:r>
          <w:r w:rsidRPr="00931BCF">
            <w:rPr>
              <w:rFonts w:eastAsia="Times New Roman" w:cstheme="minorHAnsi"/>
              <w:color w:val="auto"/>
            </w:rPr>
            <w:t xml:space="preserve">four </w:t>
          </w:r>
          <w:r w:rsidR="00215931">
            <w:rPr>
              <w:rFonts w:eastAsia="Times New Roman" w:cstheme="minorHAnsi"/>
              <w:color w:val="auto"/>
            </w:rPr>
            <w:t xml:space="preserve">that </w:t>
          </w:r>
          <w:r w:rsidRPr="00931BCF">
            <w:rPr>
              <w:rFonts w:eastAsia="Times New Roman" w:cstheme="minorHAnsi"/>
              <w:color w:val="auto"/>
            </w:rPr>
            <w:t xml:space="preserve">were received </w:t>
          </w:r>
          <w:r w:rsidR="00870939" w:rsidRPr="00931BCF">
            <w:rPr>
              <w:rFonts w:eastAsia="Times New Roman" w:cstheme="minorHAnsi"/>
              <w:color w:val="auto"/>
            </w:rPr>
            <w:t xml:space="preserve">after </w:t>
          </w:r>
          <w:r w:rsidRPr="00931BCF">
            <w:rPr>
              <w:rFonts w:eastAsia="Times New Roman" w:cstheme="minorHAnsi"/>
              <w:color w:val="auto"/>
            </w:rPr>
            <w:t>the closing date)</w:t>
          </w:r>
          <w:r w:rsidR="00327D2D" w:rsidRPr="00931BCF">
            <w:rPr>
              <w:rFonts w:eastAsia="Times New Roman" w:cstheme="minorHAnsi"/>
              <w:color w:val="auto"/>
            </w:rPr>
            <w:t>. A list of the submissions is provided at Appendix 3</w:t>
          </w:r>
          <w:r w:rsidRPr="00931BCF">
            <w:rPr>
              <w:rFonts w:eastAsia="Times New Roman" w:cstheme="minorHAnsi"/>
              <w:color w:val="auto"/>
            </w:rPr>
            <w:t xml:space="preserve">; </w:t>
          </w:r>
        </w:p>
        <w:p w14:paraId="77CAF38D" w14:textId="77777777" w:rsidR="00887A9F" w:rsidRPr="00931BCF" w:rsidRDefault="00887A9F"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 xml:space="preserve">three </w:t>
          </w:r>
          <w:r w:rsidR="00080051" w:rsidRPr="00931BCF">
            <w:rPr>
              <w:rFonts w:eastAsia="Times New Roman" w:cstheme="minorHAnsi"/>
              <w:color w:val="auto"/>
            </w:rPr>
            <w:t xml:space="preserve">anonymous </w:t>
          </w:r>
          <w:r w:rsidRPr="00931BCF">
            <w:rPr>
              <w:rFonts w:eastAsia="Times New Roman" w:cstheme="minorHAnsi"/>
              <w:color w:val="auto"/>
            </w:rPr>
            <w:t>feedback responses submitted through the web-based feedback form; and</w:t>
          </w:r>
        </w:p>
        <w:p w14:paraId="77CAF38E" w14:textId="77777777" w:rsidR="00887A9F" w:rsidRPr="00931BCF" w:rsidRDefault="00887A9F" w:rsidP="00260375">
          <w:pPr>
            <w:numPr>
              <w:ilvl w:val="0"/>
              <w:numId w:val="10"/>
            </w:numPr>
            <w:spacing w:after="40" w:line="276" w:lineRule="auto"/>
            <w:ind w:right="281"/>
            <w:rPr>
              <w:rFonts w:eastAsia="Times New Roman" w:cstheme="minorHAnsi"/>
              <w:color w:val="auto"/>
            </w:rPr>
          </w:pPr>
          <w:proofErr w:type="gramStart"/>
          <w:r w:rsidRPr="00931BCF">
            <w:rPr>
              <w:rFonts w:eastAsia="Times New Roman" w:cstheme="minorHAnsi"/>
              <w:color w:val="auto"/>
            </w:rPr>
            <w:t>eight</w:t>
          </w:r>
          <w:proofErr w:type="gramEnd"/>
          <w:r w:rsidRPr="00931BCF">
            <w:rPr>
              <w:rFonts w:eastAsia="Times New Roman" w:cstheme="minorHAnsi"/>
              <w:color w:val="auto"/>
            </w:rPr>
            <w:t xml:space="preserve"> feedback responses received via email.</w:t>
          </w:r>
        </w:p>
        <w:p w14:paraId="77CAF38F" w14:textId="77777777" w:rsidR="00887A9F" w:rsidRDefault="00887A9F"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Phase 2 consultation was open from 31 </w:t>
          </w:r>
          <w:r w:rsidRPr="00CD382A">
            <w:rPr>
              <w:rFonts w:ascii="Calibri" w:eastAsia="Calibri" w:hAnsi="Calibri" w:cs="Times New Roman"/>
              <w:color w:val="262626"/>
              <w:lang w:val="en-US"/>
            </w:rPr>
            <w:t>July 2020</w:t>
          </w:r>
          <w:r>
            <w:rPr>
              <w:rFonts w:ascii="Calibri" w:eastAsia="Calibri" w:hAnsi="Calibri" w:cs="Times New Roman"/>
              <w:color w:val="262626"/>
              <w:lang w:val="en-US"/>
            </w:rPr>
            <w:t xml:space="preserve"> until 2 October</w:t>
          </w:r>
          <w:r w:rsidRPr="002A30D1">
            <w:rPr>
              <w:rFonts w:ascii="Calibri" w:eastAsia="Calibri" w:hAnsi="Calibri" w:cs="Times New Roman"/>
              <w:color w:val="262626"/>
              <w:lang w:val="en-US"/>
            </w:rPr>
            <w:t xml:space="preserve"> 2020</w:t>
          </w:r>
          <w:r>
            <w:rPr>
              <w:rFonts w:ascii="Calibri" w:eastAsia="Calibri" w:hAnsi="Calibri" w:cs="Times New Roman"/>
              <w:color w:val="262626"/>
              <w:lang w:val="en-US"/>
            </w:rPr>
            <w:t>, approximately nine weeks</w:t>
          </w:r>
          <w:r w:rsidRPr="002A30D1">
            <w:rPr>
              <w:rFonts w:ascii="Calibri" w:eastAsia="Calibri" w:hAnsi="Calibri" w:cs="Times New Roman"/>
              <w:color w:val="262626"/>
              <w:lang w:val="en-US"/>
            </w:rPr>
            <w:t>.</w:t>
          </w:r>
          <w:r>
            <w:rPr>
              <w:rFonts w:ascii="Calibri" w:eastAsia="Calibri" w:hAnsi="Calibri" w:cs="Times New Roman"/>
              <w:color w:val="262626"/>
              <w:lang w:val="en-US"/>
            </w:rPr>
            <w:t xml:space="preserve"> Eight of the written submissions made comment on the </w:t>
          </w:r>
          <w:r w:rsidR="00427CC3">
            <w:rPr>
              <w:rFonts w:ascii="Calibri" w:eastAsia="Calibri" w:hAnsi="Calibri" w:cs="Times New Roman"/>
              <w:color w:val="262626"/>
              <w:lang w:val="en-US"/>
            </w:rPr>
            <w:t>R</w:t>
          </w:r>
          <w:r>
            <w:rPr>
              <w:rFonts w:ascii="Calibri" w:eastAsia="Calibri" w:hAnsi="Calibri" w:cs="Times New Roman"/>
              <w:color w:val="262626"/>
              <w:lang w:val="en-US"/>
            </w:rPr>
            <w:t>eview’s timeframe for consultation on the Draft Report.</w:t>
          </w:r>
        </w:p>
        <w:p w14:paraId="77CAF390" w14:textId="77777777" w:rsidR="009E63A1" w:rsidRDefault="00080051"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The </w:t>
          </w:r>
          <w:r>
            <w:t xml:space="preserve">Australian Institute for Aboriginal and Torres Strait Islander Studies (AIATSIS) </w:t>
          </w:r>
          <w:r w:rsidR="00887A9F">
            <w:rPr>
              <w:rFonts w:ascii="Calibri" w:eastAsia="Calibri" w:hAnsi="Calibri" w:cs="Times New Roman"/>
              <w:color w:val="262626"/>
              <w:lang w:val="en-US"/>
            </w:rPr>
            <w:t>commented</w:t>
          </w:r>
          <w:r w:rsidR="009E63A1">
            <w:rPr>
              <w:rFonts w:ascii="Calibri" w:eastAsia="Calibri" w:hAnsi="Calibri" w:cs="Times New Roman"/>
              <w:color w:val="262626"/>
              <w:lang w:val="en-US"/>
            </w:rPr>
            <w:t>:</w:t>
          </w:r>
          <w:r w:rsidR="00887A9F">
            <w:rPr>
              <w:rFonts w:ascii="Calibri" w:eastAsia="Calibri" w:hAnsi="Calibri" w:cs="Times New Roman"/>
              <w:color w:val="262626"/>
              <w:lang w:val="en-US"/>
            </w:rPr>
            <w:t xml:space="preserve"> </w:t>
          </w:r>
        </w:p>
        <w:p w14:paraId="77CAF391" w14:textId="77777777" w:rsidR="009E63A1" w:rsidRPr="009E63A1" w:rsidRDefault="000E5AE6" w:rsidP="00260375">
          <w:pPr>
            <w:pStyle w:val="ListParagraph"/>
            <w:tabs>
              <w:tab w:val="left" w:pos="851"/>
            </w:tabs>
            <w:ind w:right="567"/>
            <w:contextualSpacing w:val="0"/>
            <w:rPr>
              <w:i/>
            </w:rPr>
          </w:pPr>
          <w:r w:rsidRPr="009E63A1">
            <w:rPr>
              <w:i/>
            </w:rPr>
            <w:t>T</w:t>
          </w:r>
          <w:r w:rsidR="00887A9F" w:rsidRPr="009E63A1">
            <w:rPr>
              <w:i/>
            </w:rPr>
            <w:t>he review is rightfully comprehensive and complex. However, many RNTBCs</w:t>
          </w:r>
          <w:r w:rsidR="002F3179" w:rsidRPr="009E63A1">
            <w:rPr>
              <w:i/>
            </w:rPr>
            <w:t xml:space="preserve"> </w:t>
          </w:r>
          <w:r w:rsidR="002F3179" w:rsidRPr="009E63A1">
            <w:t>[Registered Native Title Bodies Corporate]</w:t>
          </w:r>
          <w:r w:rsidR="00887A9F" w:rsidRPr="009E63A1">
            <w:rPr>
              <w:i/>
            </w:rPr>
            <w:t xml:space="preserve"> and other Aboriginal and Torres Strait Islander corporations may not have adequate time or, most importantly, resources to give considered policy advice in the short period of time available. Further consultation and appropriate resourcing of RNTBCs and other Aboriginal and Torres Strait Islander corporations will result in meaningful participation and shared ownership of any CATSI Act changes</w:t>
          </w:r>
          <w:r w:rsidR="009E63A1" w:rsidRPr="009E63A1">
            <w:rPr>
              <w:i/>
            </w:rPr>
            <w:t>.</w:t>
          </w:r>
          <w:r w:rsidR="00887A9F" w:rsidRPr="009E63A1">
            <w:rPr>
              <w:i/>
            </w:rPr>
            <w:t xml:space="preserve"> </w:t>
          </w:r>
        </w:p>
        <w:p w14:paraId="77CAF392" w14:textId="77777777" w:rsidR="00887A9F" w:rsidRDefault="00F435D0"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t>N</w:t>
          </w:r>
          <w:r w:rsidR="00215931">
            <w:rPr>
              <w:rFonts w:ascii="Calibri" w:eastAsia="Calibri" w:hAnsi="Calibri" w:cs="Times New Roman"/>
              <w:color w:val="262626"/>
              <w:lang w:val="en-US"/>
            </w:rPr>
            <w:t xml:space="preserve">ational </w:t>
          </w:r>
          <w:r>
            <w:rPr>
              <w:rFonts w:ascii="Calibri" w:eastAsia="Calibri" w:hAnsi="Calibri" w:cs="Times New Roman"/>
              <w:color w:val="262626"/>
              <w:lang w:val="en-US"/>
            </w:rPr>
            <w:t>N</w:t>
          </w:r>
          <w:r w:rsidR="00215931">
            <w:rPr>
              <w:rFonts w:ascii="Calibri" w:eastAsia="Calibri" w:hAnsi="Calibri" w:cs="Times New Roman"/>
              <w:color w:val="262626"/>
              <w:lang w:val="en-US"/>
            </w:rPr>
            <w:t xml:space="preserve">ative </w:t>
          </w:r>
          <w:r>
            <w:rPr>
              <w:rFonts w:ascii="Calibri" w:eastAsia="Calibri" w:hAnsi="Calibri" w:cs="Times New Roman"/>
              <w:color w:val="262626"/>
              <w:lang w:val="en-US"/>
            </w:rPr>
            <w:t>T</w:t>
          </w:r>
          <w:r w:rsidR="00215931">
            <w:rPr>
              <w:rFonts w:ascii="Calibri" w:eastAsia="Calibri" w:hAnsi="Calibri" w:cs="Times New Roman"/>
              <w:color w:val="262626"/>
              <w:lang w:val="en-US"/>
            </w:rPr>
            <w:t xml:space="preserve">itle </w:t>
          </w:r>
          <w:r>
            <w:rPr>
              <w:rFonts w:ascii="Calibri" w:eastAsia="Calibri" w:hAnsi="Calibri" w:cs="Times New Roman"/>
              <w:color w:val="262626"/>
              <w:lang w:val="en-US"/>
            </w:rPr>
            <w:t>C</w:t>
          </w:r>
          <w:r w:rsidR="00215931">
            <w:rPr>
              <w:rFonts w:ascii="Calibri" w:eastAsia="Calibri" w:hAnsi="Calibri" w:cs="Times New Roman"/>
              <w:color w:val="262626"/>
              <w:lang w:val="en-US"/>
            </w:rPr>
            <w:t>ouncil</w:t>
          </w:r>
          <w:r>
            <w:rPr>
              <w:rFonts w:ascii="Calibri" w:eastAsia="Calibri" w:hAnsi="Calibri" w:cs="Times New Roman"/>
              <w:color w:val="262626"/>
              <w:lang w:val="en-US"/>
            </w:rPr>
            <w:t xml:space="preserve">’s </w:t>
          </w:r>
          <w:r w:rsidR="00215931">
            <w:rPr>
              <w:rFonts w:ascii="Calibri" w:eastAsia="Calibri" w:hAnsi="Calibri" w:cs="Times New Roman"/>
              <w:color w:val="262626"/>
              <w:lang w:val="en-US"/>
            </w:rPr>
            <w:t xml:space="preserve">(NNTC) </w:t>
          </w:r>
          <w:r w:rsidR="009E63A1">
            <w:rPr>
              <w:rFonts w:ascii="Calibri" w:eastAsia="Calibri" w:hAnsi="Calibri" w:cs="Times New Roman"/>
              <w:color w:val="262626"/>
              <w:lang w:val="en-US"/>
            </w:rPr>
            <w:t xml:space="preserve">submission commented, </w:t>
          </w:r>
          <w:r w:rsidR="00887A9F">
            <w:rPr>
              <w:rFonts w:ascii="Calibri" w:eastAsia="Calibri" w:hAnsi="Calibri" w:cs="Times New Roman"/>
              <w:color w:val="262626"/>
              <w:lang w:val="en-US"/>
            </w:rPr>
            <w:t>’</w:t>
          </w:r>
          <w:r w:rsidR="000E5AE6" w:rsidRPr="000E5AE6">
            <w:rPr>
              <w:rFonts w:ascii="Calibri" w:eastAsia="Calibri" w:hAnsi="Calibri" w:cs="Times New Roman"/>
              <w:i/>
              <w:color w:val="262626"/>
              <w:lang w:val="en-US"/>
            </w:rPr>
            <w:t>T</w:t>
          </w:r>
          <w:r w:rsidR="00887A9F" w:rsidRPr="00BF3C3E">
            <w:rPr>
              <w:rFonts w:ascii="Calibri" w:eastAsia="Calibri" w:hAnsi="Calibri" w:cs="Times New Roman"/>
              <w:i/>
              <w:color w:val="262626"/>
              <w:lang w:val="en-US"/>
            </w:rPr>
            <w:t>he time frame also does not provide allowances for those affected by COVID 19, which has reduced the capacity of</w:t>
          </w:r>
          <w:r w:rsidR="00887A9F" w:rsidRPr="00D9764F">
            <w:rPr>
              <w:rFonts w:ascii="Calibri" w:eastAsia="Calibri" w:hAnsi="Calibri" w:cs="Times New Roman"/>
              <w:color w:val="262626"/>
              <w:lang w:val="en-US"/>
            </w:rPr>
            <w:t xml:space="preserve"> </w:t>
          </w:r>
          <w:r w:rsidRPr="00F435D0">
            <w:rPr>
              <w:rFonts w:ascii="Calibri" w:eastAsia="Calibri" w:hAnsi="Calibri" w:cs="Times New Roman"/>
              <w:i/>
              <w:color w:val="262626"/>
              <w:lang w:val="en-US"/>
            </w:rPr>
            <w:t>NNTC</w:t>
          </w:r>
          <w:r w:rsidR="00887A9F" w:rsidRPr="00D9764F">
            <w:rPr>
              <w:rFonts w:ascii="Calibri" w:eastAsia="Calibri" w:hAnsi="Calibri" w:cs="Times New Roman"/>
              <w:color w:val="262626"/>
              <w:lang w:val="en-US"/>
            </w:rPr>
            <w:t xml:space="preserve"> </w:t>
          </w:r>
          <w:r w:rsidR="00887A9F" w:rsidRPr="00BF3C3E">
            <w:rPr>
              <w:rFonts w:ascii="Calibri" w:eastAsia="Calibri" w:hAnsi="Calibri" w:cs="Times New Roman"/>
              <w:i/>
              <w:color w:val="262626"/>
              <w:lang w:val="en-US"/>
            </w:rPr>
            <w:t>to consult regularly with their members in person</w:t>
          </w:r>
          <w:r w:rsidR="00887A9F" w:rsidRPr="00D9764F">
            <w:rPr>
              <w:rFonts w:ascii="Calibri" w:eastAsia="Calibri" w:hAnsi="Calibri" w:cs="Times New Roman"/>
              <w:color w:val="262626"/>
              <w:lang w:val="en-US"/>
            </w:rPr>
            <w:t>.</w:t>
          </w:r>
          <w:r w:rsidR="00887A9F">
            <w:rPr>
              <w:rFonts w:ascii="Calibri" w:eastAsia="Calibri" w:hAnsi="Calibri" w:cs="Times New Roman"/>
              <w:color w:val="262626"/>
              <w:lang w:val="en-US"/>
            </w:rPr>
            <w:t xml:space="preserve">’ </w:t>
          </w:r>
          <w:r w:rsidR="00215931">
            <w:rPr>
              <w:rFonts w:ascii="Calibri" w:eastAsia="Calibri" w:hAnsi="Calibri" w:cs="Times New Roman"/>
              <w:color w:val="262626"/>
              <w:lang w:val="en-US"/>
            </w:rPr>
            <w:t>VACCHO</w:t>
          </w:r>
          <w:r w:rsidR="00656FE7">
            <w:rPr>
              <w:rFonts w:ascii="Calibri" w:eastAsia="Calibri" w:hAnsi="Calibri" w:cs="Times New Roman"/>
              <w:color w:val="262626"/>
              <w:lang w:val="en-US"/>
            </w:rPr>
            <w:t xml:space="preserve"> also had</w:t>
          </w:r>
          <w:r w:rsidR="00EA4499">
            <w:rPr>
              <w:rFonts w:ascii="Calibri" w:eastAsia="Calibri" w:hAnsi="Calibri" w:cs="Times New Roman"/>
              <w:color w:val="262626"/>
              <w:lang w:val="en-US"/>
            </w:rPr>
            <w:t xml:space="preserve"> concerns the, ‘</w:t>
          </w:r>
          <w:r w:rsidR="00887A9F">
            <w:rPr>
              <w:rFonts w:ascii="Calibri" w:eastAsia="Calibri" w:hAnsi="Calibri" w:cs="Times New Roman"/>
              <w:color w:val="262626"/>
              <w:lang w:val="en-US"/>
            </w:rPr>
            <w:t>…</w:t>
          </w:r>
          <w:r w:rsidR="00887A9F" w:rsidRPr="00BF3C3E">
            <w:rPr>
              <w:rFonts w:ascii="Calibri" w:eastAsia="Calibri" w:hAnsi="Calibri" w:cs="Times New Roman"/>
              <w:i/>
              <w:color w:val="262626"/>
              <w:lang w:val="en-US"/>
            </w:rPr>
            <w:t xml:space="preserve">current inquiry will not get the level of stakeholder engagement required to understand the diverse and divergent ways this Act will affect the regulation and operations of more than 3,000 Aboriginal </w:t>
          </w:r>
          <w:proofErr w:type="spellStart"/>
          <w:r w:rsidR="00887A9F" w:rsidRPr="00BF3C3E">
            <w:rPr>
              <w:rFonts w:ascii="Calibri" w:eastAsia="Calibri" w:hAnsi="Calibri" w:cs="Times New Roman"/>
              <w:i/>
              <w:color w:val="262626"/>
              <w:lang w:val="en-US"/>
            </w:rPr>
            <w:t>organisation</w:t>
          </w:r>
          <w:r w:rsidR="00E9785C">
            <w:rPr>
              <w:rFonts w:ascii="Calibri" w:eastAsia="Calibri" w:hAnsi="Calibri" w:cs="Times New Roman"/>
              <w:i/>
              <w:color w:val="262626"/>
              <w:lang w:val="en-US"/>
            </w:rPr>
            <w:t>s</w:t>
          </w:r>
          <w:proofErr w:type="spellEnd"/>
          <w:r w:rsidR="00887A9F" w:rsidRPr="00BF3C3E">
            <w:rPr>
              <w:rFonts w:ascii="Calibri" w:eastAsia="Calibri" w:hAnsi="Calibri" w:cs="Times New Roman"/>
              <w:i/>
              <w:color w:val="262626"/>
              <w:lang w:val="en-US"/>
            </w:rPr>
            <w:t xml:space="preserve"> nationally</w:t>
          </w:r>
          <w:r w:rsidR="00EA4499">
            <w:rPr>
              <w:rFonts w:ascii="Calibri" w:eastAsia="Calibri" w:hAnsi="Calibri" w:cs="Times New Roman"/>
              <w:color w:val="262626"/>
              <w:lang w:val="en-US"/>
            </w:rPr>
            <w:t>’</w:t>
          </w:r>
          <w:r w:rsidR="00215931">
            <w:rPr>
              <w:rFonts w:ascii="Calibri" w:eastAsia="Calibri" w:hAnsi="Calibri" w:cs="Times New Roman"/>
              <w:color w:val="262626"/>
              <w:lang w:val="en-US"/>
            </w:rPr>
            <w:t xml:space="preserve">. </w:t>
          </w:r>
          <w:r w:rsidR="00AC3CDB">
            <w:rPr>
              <w:rFonts w:ascii="Calibri" w:eastAsia="Calibri" w:hAnsi="Calibri" w:cs="Times New Roman"/>
              <w:color w:val="262626"/>
              <w:lang w:val="en-US"/>
            </w:rPr>
            <w:t>Another f</w:t>
          </w:r>
          <w:r w:rsidR="00887A9F">
            <w:rPr>
              <w:rFonts w:ascii="Calibri" w:eastAsia="Calibri" w:hAnsi="Calibri" w:cs="Times New Roman"/>
              <w:color w:val="262626"/>
              <w:lang w:val="en-US"/>
            </w:rPr>
            <w:t>ive</w:t>
          </w:r>
          <w:r w:rsidR="007E640F">
            <w:rPr>
              <w:rFonts w:ascii="Calibri" w:eastAsia="Calibri" w:hAnsi="Calibri" w:cs="Times New Roman"/>
              <w:color w:val="262626"/>
              <w:lang w:val="en-US"/>
            </w:rPr>
            <w:t> </w:t>
          </w:r>
          <w:r w:rsidR="00887A9F">
            <w:rPr>
              <w:rFonts w:ascii="Calibri" w:eastAsia="Calibri" w:hAnsi="Calibri" w:cs="Times New Roman"/>
              <w:color w:val="262626"/>
              <w:lang w:val="en-US"/>
            </w:rPr>
            <w:t xml:space="preserve">submissions </w:t>
          </w:r>
          <w:r w:rsidR="00215931">
            <w:rPr>
              <w:rFonts w:ascii="Calibri" w:eastAsia="Calibri" w:hAnsi="Calibri" w:cs="Times New Roman"/>
              <w:color w:val="262626"/>
              <w:lang w:val="en-US"/>
            </w:rPr>
            <w:t xml:space="preserve">called </w:t>
          </w:r>
          <w:r w:rsidR="00887A9F">
            <w:rPr>
              <w:rFonts w:ascii="Calibri" w:eastAsia="Calibri" w:hAnsi="Calibri" w:cs="Times New Roman"/>
              <w:color w:val="262626"/>
              <w:lang w:val="en-US"/>
            </w:rPr>
            <w:t>for further consultation.</w:t>
          </w:r>
        </w:p>
        <w:p w14:paraId="77CAF393" w14:textId="77777777" w:rsidR="00887A9F" w:rsidRPr="00FF1E5E" w:rsidRDefault="00AC3CDB"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t>C</w:t>
          </w:r>
          <w:r w:rsidR="00887A9F" w:rsidRPr="00FF1E5E">
            <w:rPr>
              <w:rFonts w:ascii="Calibri" w:eastAsia="Calibri" w:hAnsi="Calibri" w:cs="Times New Roman"/>
              <w:color w:val="262626"/>
              <w:lang w:val="en-US"/>
            </w:rPr>
            <w:t xml:space="preserve">oncerns </w:t>
          </w:r>
          <w:r>
            <w:rPr>
              <w:rFonts w:ascii="Calibri" w:eastAsia="Calibri" w:hAnsi="Calibri" w:cs="Times New Roman"/>
              <w:color w:val="262626"/>
              <w:lang w:val="en-US"/>
            </w:rPr>
            <w:t xml:space="preserve">were </w:t>
          </w:r>
          <w:r w:rsidR="00887A9F" w:rsidRPr="00FF1E5E">
            <w:rPr>
              <w:rFonts w:ascii="Calibri" w:eastAsia="Calibri" w:hAnsi="Calibri" w:cs="Times New Roman"/>
              <w:color w:val="262626"/>
              <w:lang w:val="en-US"/>
            </w:rPr>
            <w:t xml:space="preserve">raised about the capacity of </w:t>
          </w:r>
          <w:r w:rsidR="002F3179" w:rsidRPr="00073D7E">
            <w:rPr>
              <w:rFonts w:ascii="Calibri" w:eastAsia="Calibri" w:hAnsi="Calibri" w:cs="Times New Roman"/>
              <w:color w:val="262626"/>
              <w:lang w:val="en-US"/>
            </w:rPr>
            <w:t>R</w:t>
          </w:r>
          <w:r w:rsidR="002F3179">
            <w:rPr>
              <w:rFonts w:ascii="Calibri" w:eastAsia="Calibri" w:hAnsi="Calibri" w:cs="Times New Roman"/>
              <w:color w:val="262626"/>
              <w:lang w:val="en-US"/>
            </w:rPr>
            <w:t>egistered Native Title Bodies Corporate (</w:t>
          </w:r>
          <w:r w:rsidR="00887A9F" w:rsidRPr="00FF1E5E">
            <w:rPr>
              <w:rFonts w:ascii="Calibri" w:eastAsia="Calibri" w:hAnsi="Calibri" w:cs="Times New Roman"/>
              <w:color w:val="262626"/>
              <w:lang w:val="en-US"/>
            </w:rPr>
            <w:t>RNTBCs</w:t>
          </w:r>
          <w:r w:rsidR="002F3179">
            <w:rPr>
              <w:rFonts w:ascii="Calibri" w:eastAsia="Calibri" w:hAnsi="Calibri" w:cs="Times New Roman"/>
              <w:color w:val="262626"/>
              <w:lang w:val="en-US"/>
            </w:rPr>
            <w:t>)</w:t>
          </w:r>
          <w:r w:rsidR="00887A9F" w:rsidRPr="00FF1E5E">
            <w:rPr>
              <w:rFonts w:ascii="Calibri" w:eastAsia="Calibri" w:hAnsi="Calibri" w:cs="Times New Roman"/>
              <w:color w:val="262626"/>
              <w:lang w:val="en-US"/>
            </w:rPr>
            <w:t xml:space="preserve"> to contribute</w:t>
          </w:r>
          <w:r>
            <w:rPr>
              <w:rFonts w:ascii="Calibri" w:eastAsia="Calibri" w:hAnsi="Calibri" w:cs="Times New Roman"/>
              <w:color w:val="262626"/>
              <w:lang w:val="en-US"/>
            </w:rPr>
            <w:t xml:space="preserve"> to the review, including some of the written submissions articulating a</w:t>
          </w:r>
          <w:r w:rsidR="00887A9F" w:rsidRPr="00FF1E5E">
            <w:rPr>
              <w:rFonts w:ascii="Calibri" w:eastAsia="Calibri" w:hAnsi="Calibri" w:cs="Times New Roman"/>
              <w:color w:val="262626"/>
              <w:lang w:val="en-US"/>
            </w:rPr>
            <w:t xml:space="preserve"> desire to see increased resourcing for RNTBCs</w:t>
          </w:r>
          <w:r w:rsidR="0066178D">
            <w:rPr>
              <w:rFonts w:ascii="Calibri" w:eastAsia="Calibri" w:hAnsi="Calibri" w:cs="Times New Roman"/>
              <w:color w:val="262626"/>
              <w:lang w:val="en-US"/>
            </w:rPr>
            <w:t>.</w:t>
          </w:r>
          <w:r w:rsidR="0066178D" w:rsidRPr="00FF1E5E">
            <w:rPr>
              <w:rFonts w:ascii="Calibri" w:eastAsia="Calibri" w:hAnsi="Calibri" w:cs="Times New Roman"/>
              <w:color w:val="262626"/>
              <w:lang w:val="en-US"/>
            </w:rPr>
            <w:t xml:space="preserve"> </w:t>
          </w:r>
          <w:r w:rsidR="0066178D">
            <w:rPr>
              <w:rFonts w:ascii="Calibri" w:eastAsia="Calibri" w:hAnsi="Calibri" w:cs="Times New Roman"/>
              <w:color w:val="262626"/>
              <w:lang w:val="en-US"/>
            </w:rPr>
            <w:t xml:space="preserve">Stakeholders were </w:t>
          </w:r>
          <w:r w:rsidR="00887A9F" w:rsidRPr="00FF1E5E">
            <w:rPr>
              <w:rFonts w:ascii="Calibri" w:eastAsia="Calibri" w:hAnsi="Calibri" w:cs="Times New Roman"/>
              <w:color w:val="262626"/>
              <w:lang w:val="en-US"/>
            </w:rPr>
            <w:t xml:space="preserve">not </w:t>
          </w:r>
          <w:r w:rsidR="0066178D">
            <w:rPr>
              <w:rFonts w:ascii="Calibri" w:eastAsia="Calibri" w:hAnsi="Calibri" w:cs="Times New Roman"/>
              <w:color w:val="262626"/>
              <w:lang w:val="en-US"/>
            </w:rPr>
            <w:t>just concerned about</w:t>
          </w:r>
          <w:r w:rsidR="00887A9F" w:rsidRPr="00FF1E5E">
            <w:rPr>
              <w:rFonts w:ascii="Calibri" w:eastAsia="Calibri" w:hAnsi="Calibri" w:cs="Times New Roman"/>
              <w:color w:val="262626"/>
              <w:lang w:val="en-US"/>
            </w:rPr>
            <w:t xml:space="preserve"> their capacity to provide feedback on the Draft Report but </w:t>
          </w:r>
          <w:r w:rsidR="0066178D">
            <w:rPr>
              <w:rFonts w:ascii="Calibri" w:eastAsia="Calibri" w:hAnsi="Calibri" w:cs="Times New Roman"/>
              <w:color w:val="262626"/>
              <w:lang w:val="en-US"/>
            </w:rPr>
            <w:t>to understand</w:t>
          </w:r>
          <w:r w:rsidR="0066178D" w:rsidRPr="00FF1E5E">
            <w:rPr>
              <w:rFonts w:ascii="Calibri" w:eastAsia="Calibri" w:hAnsi="Calibri" w:cs="Times New Roman"/>
              <w:color w:val="262626"/>
              <w:lang w:val="en-US"/>
            </w:rPr>
            <w:t xml:space="preserve"> and meet</w:t>
          </w:r>
          <w:r w:rsidR="00887A9F" w:rsidRPr="00FF1E5E">
            <w:rPr>
              <w:rFonts w:ascii="Calibri" w:eastAsia="Calibri" w:hAnsi="Calibri" w:cs="Times New Roman"/>
              <w:color w:val="262626"/>
              <w:lang w:val="en-US"/>
            </w:rPr>
            <w:t xml:space="preserve"> obligations under the CATSI Act and PBC Regulations, </w:t>
          </w:r>
          <w:r w:rsidR="0066178D" w:rsidRPr="00FF1E5E">
            <w:rPr>
              <w:rFonts w:ascii="Calibri" w:eastAsia="Calibri" w:hAnsi="Calibri" w:cs="Times New Roman"/>
              <w:color w:val="262626"/>
              <w:lang w:val="en-US"/>
            </w:rPr>
            <w:t>establish and implement</w:t>
          </w:r>
          <w:r w:rsidR="00887A9F" w:rsidRPr="00FF1E5E">
            <w:rPr>
              <w:rFonts w:ascii="Calibri" w:eastAsia="Calibri" w:hAnsi="Calibri" w:cs="Times New Roman"/>
              <w:color w:val="262626"/>
              <w:lang w:val="en-US"/>
            </w:rPr>
            <w:t xml:space="preserve"> corporate governance rules and </w:t>
          </w:r>
          <w:r w:rsidR="0066178D" w:rsidRPr="00FF1E5E">
            <w:rPr>
              <w:rFonts w:ascii="Calibri" w:eastAsia="Calibri" w:hAnsi="Calibri" w:cs="Times New Roman"/>
              <w:color w:val="262626"/>
              <w:lang w:val="en-US"/>
            </w:rPr>
            <w:t xml:space="preserve">develop </w:t>
          </w:r>
          <w:r w:rsidR="0066178D">
            <w:rPr>
              <w:rFonts w:ascii="Calibri" w:eastAsia="Calibri" w:hAnsi="Calibri" w:cs="Times New Roman"/>
              <w:color w:val="262626"/>
              <w:lang w:val="en-US"/>
            </w:rPr>
            <w:t>transparent and accountable</w:t>
          </w:r>
          <w:r w:rsidR="00887A9F" w:rsidRPr="00FF1E5E">
            <w:rPr>
              <w:rFonts w:ascii="Calibri" w:eastAsia="Calibri" w:hAnsi="Calibri" w:cs="Times New Roman"/>
              <w:color w:val="262626"/>
              <w:lang w:val="en-US"/>
            </w:rPr>
            <w:t xml:space="preserve"> benefit management structures, among other areas</w:t>
          </w:r>
          <w:r w:rsidR="0066178D">
            <w:rPr>
              <w:rFonts w:ascii="Calibri" w:eastAsia="Calibri" w:hAnsi="Calibri" w:cs="Times New Roman"/>
              <w:color w:val="262626"/>
              <w:lang w:val="en-US"/>
            </w:rPr>
            <w:t>.</w:t>
          </w:r>
          <w:r w:rsidR="00887A9F" w:rsidRPr="00FF1E5E">
            <w:rPr>
              <w:rFonts w:ascii="Calibri" w:eastAsia="Calibri" w:hAnsi="Calibri" w:cs="Times New Roman"/>
              <w:color w:val="262626"/>
              <w:lang w:val="en-US"/>
            </w:rPr>
            <w:t xml:space="preserve"> </w:t>
          </w:r>
          <w:r w:rsidR="00870939">
            <w:rPr>
              <w:rFonts w:ascii="Calibri" w:eastAsia="Calibri" w:hAnsi="Calibri" w:cs="Times New Roman"/>
              <w:color w:val="262626"/>
              <w:lang w:val="en-US"/>
            </w:rPr>
            <w:t>R</w:t>
          </w:r>
          <w:r w:rsidR="00887A9F" w:rsidRPr="00FF1E5E">
            <w:rPr>
              <w:rFonts w:ascii="Calibri" w:eastAsia="Calibri" w:hAnsi="Calibri" w:cs="Times New Roman"/>
              <w:color w:val="262626"/>
              <w:lang w:val="en-US"/>
            </w:rPr>
            <w:t xml:space="preserve">esourcing for RNTBCs has been referred </w:t>
          </w:r>
          <w:r w:rsidR="00870939">
            <w:rPr>
              <w:rFonts w:ascii="Calibri" w:eastAsia="Calibri" w:hAnsi="Calibri" w:cs="Times New Roman"/>
              <w:color w:val="262626"/>
              <w:lang w:val="en-US"/>
            </w:rPr>
            <w:t>internally within</w:t>
          </w:r>
          <w:r w:rsidR="00887A9F" w:rsidRPr="00FF1E5E">
            <w:rPr>
              <w:rFonts w:ascii="Calibri" w:eastAsia="Calibri" w:hAnsi="Calibri" w:cs="Times New Roman"/>
              <w:color w:val="262626"/>
              <w:lang w:val="en-US"/>
            </w:rPr>
            <w:t xml:space="preserve"> the NIAA for further consideration.</w:t>
          </w:r>
        </w:p>
        <w:p w14:paraId="77CAF394" w14:textId="77777777" w:rsidR="00887A9F" w:rsidRDefault="00887A9F"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lastRenderedPageBreak/>
            <w:t xml:space="preserve">This </w:t>
          </w:r>
          <w:r w:rsidR="00427CC3">
            <w:rPr>
              <w:rFonts w:ascii="Calibri" w:eastAsia="Calibri" w:hAnsi="Calibri" w:cs="Times New Roman"/>
              <w:color w:val="262626"/>
              <w:lang w:val="en-US"/>
            </w:rPr>
            <w:t>R</w:t>
          </w:r>
          <w:r>
            <w:rPr>
              <w:rFonts w:ascii="Calibri" w:eastAsia="Calibri" w:hAnsi="Calibri" w:cs="Times New Roman"/>
              <w:color w:val="262626"/>
              <w:lang w:val="en-US"/>
            </w:rPr>
            <w:t xml:space="preserve">eview has undertaken two phases of consultation; both of which were approximately nine weeks in length. For the second phase and due to the restrictions of COVID-19, we made as many channels available for people to provide feedback through as we could. We also offered to arrange alternative methods for people to provide feedback if the ones available were not accessible to them. These channels could have included visiting one of our regional offices or having a visit from one of our regional staff to discuss feedback in person. </w:t>
          </w:r>
        </w:p>
        <w:p w14:paraId="77CAF395" w14:textId="77777777" w:rsidR="00887A9F" w:rsidRDefault="00887A9F" w:rsidP="00260375">
          <w:pPr>
            <w:pStyle w:val="ListParagraph"/>
            <w:numPr>
              <w:ilvl w:val="1"/>
              <w:numId w:val="15"/>
            </w:numPr>
            <w:tabs>
              <w:tab w:val="left" w:pos="851"/>
            </w:tabs>
            <w:ind w:left="567" w:right="284" w:hanging="567"/>
            <w:contextualSpacing w:val="0"/>
            <w:rPr>
              <w:rFonts w:ascii="Calibri" w:eastAsia="Calibri" w:hAnsi="Calibri" w:cs="Times New Roman"/>
              <w:color w:val="262626"/>
              <w:lang w:val="en-US"/>
            </w:rPr>
          </w:pPr>
          <w:r>
            <w:rPr>
              <w:rFonts w:ascii="Calibri" w:eastAsia="Calibri" w:hAnsi="Calibri" w:cs="Times New Roman"/>
              <w:color w:val="262626"/>
              <w:lang w:val="en-US"/>
            </w:rPr>
            <w:t>We acknowledge the feedback that some stakeholders consider this effort has been inadequate and if the recommendations in this report are supported by</w:t>
          </w:r>
          <w:r w:rsidR="00AC3CDB">
            <w:rPr>
              <w:rFonts w:ascii="Calibri" w:eastAsia="Calibri" w:hAnsi="Calibri" w:cs="Times New Roman"/>
              <w:color w:val="262626"/>
              <w:lang w:val="en-US"/>
            </w:rPr>
            <w:t xml:space="preserve"> the Australian</w:t>
          </w:r>
          <w:r>
            <w:rPr>
              <w:rFonts w:ascii="Calibri" w:eastAsia="Calibri" w:hAnsi="Calibri" w:cs="Times New Roman"/>
              <w:color w:val="262626"/>
              <w:lang w:val="en-US"/>
            </w:rPr>
            <w:t xml:space="preserve"> Government, we will seek to </w:t>
          </w:r>
          <w:r w:rsidR="00AC3CDB">
            <w:rPr>
              <w:rFonts w:ascii="Calibri" w:eastAsia="Calibri" w:hAnsi="Calibri" w:cs="Times New Roman"/>
              <w:color w:val="262626"/>
              <w:lang w:val="en-US"/>
            </w:rPr>
            <w:t>undertake further consultation with stakeholders in Phase 3.</w:t>
          </w:r>
        </w:p>
        <w:p w14:paraId="77CAF396" w14:textId="77777777" w:rsidR="00887A9F" w:rsidRPr="00E140D8" w:rsidRDefault="00887A9F" w:rsidP="00260375">
          <w:pPr>
            <w:pStyle w:val="Heading4"/>
            <w:ind w:right="281"/>
          </w:pPr>
          <w:bookmarkStart w:id="204" w:name="_Toc44681985"/>
          <w:bookmarkStart w:id="205" w:name="_Toc44682468"/>
          <w:r w:rsidRPr="0092110C">
            <w:t>Phase 3: Report and Implementation</w:t>
          </w:r>
          <w:bookmarkEnd w:id="204"/>
          <w:bookmarkEnd w:id="205"/>
          <w:r w:rsidRPr="0092110C">
            <w:t xml:space="preserve"> </w:t>
          </w:r>
        </w:p>
        <w:p w14:paraId="77CAF397" w14:textId="77777777" w:rsidR="00887A9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 xml:space="preserve">As noted in </w:t>
          </w:r>
          <w:r w:rsidRPr="00EA4499">
            <w:rPr>
              <w:rFonts w:ascii="Calibri" w:eastAsia="Calibri" w:hAnsi="Calibri" w:cs="Times New Roman"/>
              <w:color w:val="262626"/>
              <w:lang w:val="en-US"/>
            </w:rPr>
            <w:t>paragraph 1.5</w:t>
          </w:r>
          <w:r w:rsidR="007E640F">
            <w:rPr>
              <w:rFonts w:ascii="Calibri" w:eastAsia="Calibri" w:hAnsi="Calibri" w:cs="Times New Roman"/>
              <w:color w:val="262626"/>
              <w:lang w:val="en-US"/>
            </w:rPr>
            <w:t>9</w:t>
          </w:r>
          <w:r>
            <w:rPr>
              <w:rFonts w:ascii="Calibri" w:eastAsia="Calibri" w:hAnsi="Calibri" w:cs="Times New Roman"/>
              <w:color w:val="262626"/>
              <w:lang w:val="en-US"/>
            </w:rPr>
            <w:t xml:space="preserve">, dependent on </w:t>
          </w:r>
          <w:r w:rsidRPr="00253EC7">
            <w:rPr>
              <w:rFonts w:ascii="Calibri" w:eastAsia="Calibri" w:hAnsi="Calibri" w:cs="Times New Roman"/>
              <w:color w:val="262626"/>
              <w:lang w:val="en-US"/>
            </w:rPr>
            <w:t xml:space="preserve">the </w:t>
          </w:r>
          <w:r w:rsidR="00AC3CDB">
            <w:rPr>
              <w:rFonts w:ascii="Calibri" w:eastAsia="Calibri" w:hAnsi="Calibri" w:cs="Times New Roman"/>
              <w:color w:val="262626"/>
              <w:lang w:val="en-US"/>
            </w:rPr>
            <w:t>Australian G</w:t>
          </w:r>
          <w:r w:rsidRPr="00253EC7">
            <w:rPr>
              <w:rFonts w:ascii="Calibri" w:eastAsia="Calibri" w:hAnsi="Calibri" w:cs="Times New Roman"/>
              <w:color w:val="262626"/>
              <w:lang w:val="en-US"/>
            </w:rPr>
            <w:t>overnment response</w:t>
          </w:r>
          <w:r>
            <w:rPr>
              <w:rFonts w:ascii="Calibri" w:eastAsia="Calibri" w:hAnsi="Calibri" w:cs="Times New Roman"/>
              <w:color w:val="262626"/>
              <w:lang w:val="en-US"/>
            </w:rPr>
            <w:t xml:space="preserve"> to this report, it is proposed P</w:t>
          </w:r>
          <w:r w:rsidRPr="00253EC7">
            <w:rPr>
              <w:rFonts w:ascii="Calibri" w:eastAsia="Calibri" w:hAnsi="Calibri" w:cs="Times New Roman"/>
              <w:color w:val="262626"/>
              <w:lang w:val="en-US"/>
            </w:rPr>
            <w:t>hase</w:t>
          </w:r>
          <w:r w:rsidR="007E640F">
            <w:rPr>
              <w:rFonts w:ascii="Calibri" w:eastAsia="Calibri" w:hAnsi="Calibri" w:cs="Times New Roman"/>
              <w:color w:val="262626"/>
              <w:lang w:val="en-US"/>
            </w:rPr>
            <w:t> </w:t>
          </w:r>
          <w:r w:rsidRPr="00253EC7">
            <w:rPr>
              <w:rFonts w:ascii="Calibri" w:eastAsia="Calibri" w:hAnsi="Calibri" w:cs="Times New Roman"/>
              <w:color w:val="262626"/>
              <w:lang w:val="en-US"/>
            </w:rPr>
            <w:t xml:space="preserve">3 </w:t>
          </w:r>
          <w:r>
            <w:rPr>
              <w:rFonts w:ascii="Calibri" w:eastAsia="Calibri" w:hAnsi="Calibri" w:cs="Times New Roman"/>
              <w:color w:val="262626"/>
              <w:lang w:val="en-US"/>
            </w:rPr>
            <w:t>will include further consultation with stakeholders</w:t>
          </w:r>
          <w:r w:rsidR="008F2144">
            <w:rPr>
              <w:rFonts w:ascii="Calibri" w:eastAsia="Calibri" w:hAnsi="Calibri" w:cs="Times New Roman"/>
              <w:color w:val="262626"/>
              <w:lang w:val="en-US"/>
            </w:rPr>
            <w:t xml:space="preserve"> where possible</w:t>
          </w:r>
          <w:r w:rsidRPr="00512115">
            <w:rPr>
              <w:rFonts w:ascii="Calibri" w:eastAsia="Calibri" w:hAnsi="Calibri" w:cs="Times New Roman"/>
              <w:color w:val="262626"/>
              <w:lang w:val="en-US"/>
            </w:rPr>
            <w:t xml:space="preserve">. </w:t>
          </w:r>
        </w:p>
        <w:p w14:paraId="77CAF398" w14:textId="77777777" w:rsidR="00887A9F" w:rsidRDefault="001079E2"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Further consultation</w:t>
          </w:r>
          <w:r w:rsidR="00887A9F" w:rsidRPr="00512115">
            <w:rPr>
              <w:rFonts w:ascii="Calibri" w:eastAsia="Calibri" w:hAnsi="Calibri" w:cs="Times New Roman"/>
              <w:color w:val="262626"/>
              <w:lang w:val="en-US"/>
            </w:rPr>
            <w:t xml:space="preserve"> </w:t>
          </w:r>
          <w:r w:rsidR="00E26B7E">
            <w:rPr>
              <w:rFonts w:ascii="Calibri" w:eastAsia="Calibri" w:hAnsi="Calibri" w:cs="Times New Roman"/>
              <w:color w:val="262626"/>
              <w:lang w:val="en-US"/>
            </w:rPr>
            <w:t xml:space="preserve">will </w:t>
          </w:r>
          <w:r w:rsidR="00887A9F" w:rsidRPr="00512115">
            <w:rPr>
              <w:rFonts w:ascii="Calibri" w:eastAsia="Calibri" w:hAnsi="Calibri" w:cs="Times New Roman"/>
              <w:color w:val="262626"/>
              <w:lang w:val="en-US"/>
            </w:rPr>
            <w:t>aim to</w:t>
          </w:r>
          <w:r w:rsidR="00887A9F">
            <w:rPr>
              <w:rFonts w:ascii="Calibri" w:eastAsia="Calibri" w:hAnsi="Calibri" w:cs="Times New Roman"/>
              <w:color w:val="262626"/>
              <w:lang w:val="en-US"/>
            </w:rPr>
            <w:t xml:space="preserve"> address criticism of the Phase 2 consultation process and that of the previous </w:t>
          </w:r>
          <w:r w:rsidR="00887A9F" w:rsidRPr="00512115">
            <w:rPr>
              <w:rFonts w:ascii="Calibri" w:eastAsia="Calibri" w:hAnsi="Calibri" w:cs="Times New Roman"/>
              <w:color w:val="262626"/>
              <w:lang w:val="en-US"/>
            </w:rPr>
            <w:t xml:space="preserve">Strengthening Governance and Transparency Bill 2018 </w:t>
          </w:r>
          <w:r w:rsidR="00C32263">
            <w:rPr>
              <w:rFonts w:ascii="Calibri" w:eastAsia="Calibri" w:hAnsi="Calibri" w:cs="Times New Roman"/>
              <w:color w:val="262626"/>
              <w:lang w:val="en-US"/>
            </w:rPr>
            <w:t xml:space="preserve">development </w:t>
          </w:r>
          <w:r w:rsidR="00887A9F" w:rsidRPr="00512115">
            <w:rPr>
              <w:rFonts w:ascii="Calibri" w:eastAsia="Calibri" w:hAnsi="Calibri" w:cs="Times New Roman"/>
              <w:color w:val="262626"/>
              <w:lang w:val="en-US"/>
            </w:rPr>
            <w:t>process</w:t>
          </w:r>
          <w:r w:rsidR="00887A9F">
            <w:rPr>
              <w:rFonts w:ascii="Calibri" w:eastAsia="Calibri" w:hAnsi="Calibri" w:cs="Times New Roman"/>
              <w:color w:val="262626"/>
              <w:lang w:val="en-US"/>
            </w:rPr>
            <w:t xml:space="preserve">. Without further consultation, </w:t>
          </w:r>
          <w:r w:rsidR="00887A9F" w:rsidRPr="00D9764F">
            <w:rPr>
              <w:rFonts w:ascii="Calibri" w:eastAsia="Calibri" w:hAnsi="Calibri" w:cs="Times New Roman"/>
              <w:color w:val="262626"/>
              <w:lang w:val="en-US"/>
            </w:rPr>
            <w:t xml:space="preserve">there is a strong risk a second </w:t>
          </w:r>
          <w:r w:rsidR="00870939">
            <w:rPr>
              <w:rFonts w:ascii="Calibri" w:eastAsia="Calibri" w:hAnsi="Calibri" w:cs="Times New Roman"/>
              <w:color w:val="262626"/>
              <w:lang w:val="en-US"/>
            </w:rPr>
            <w:t>b</w:t>
          </w:r>
          <w:r w:rsidR="00887A9F" w:rsidRPr="00D9764F">
            <w:rPr>
              <w:rFonts w:ascii="Calibri" w:eastAsia="Calibri" w:hAnsi="Calibri" w:cs="Times New Roman"/>
              <w:color w:val="262626"/>
              <w:lang w:val="en-US"/>
            </w:rPr>
            <w:t xml:space="preserve">ill will be brought into the Parliament which does not have the support of key Aboriginal and Torres Strait Islander </w:t>
          </w:r>
          <w:proofErr w:type="spellStart"/>
          <w:r w:rsidR="00887A9F" w:rsidRPr="00D9764F">
            <w:rPr>
              <w:rFonts w:ascii="Calibri" w:eastAsia="Calibri" w:hAnsi="Calibri" w:cs="Times New Roman"/>
              <w:color w:val="262626"/>
              <w:lang w:val="en-US"/>
            </w:rPr>
            <w:t>organisations</w:t>
          </w:r>
          <w:proofErr w:type="spellEnd"/>
          <w:r w:rsidR="00887A9F" w:rsidRPr="00D9764F">
            <w:rPr>
              <w:rFonts w:ascii="Calibri" w:eastAsia="Calibri" w:hAnsi="Calibri" w:cs="Times New Roman"/>
              <w:color w:val="262626"/>
              <w:lang w:val="en-US"/>
            </w:rPr>
            <w:t>, is not consistent with the CATSI Act being a special measure and ultimately fails to secure cross-party support.</w:t>
          </w:r>
        </w:p>
        <w:p w14:paraId="77CAF399" w14:textId="77777777" w:rsidR="00887A9F" w:rsidRPr="00A11C8F" w:rsidRDefault="00887A9F" w:rsidP="00260375">
          <w:pPr>
            <w:pStyle w:val="ListParagraph"/>
            <w:numPr>
              <w:ilvl w:val="1"/>
              <w:numId w:val="15"/>
            </w:numPr>
            <w:tabs>
              <w:tab w:val="left" w:pos="851"/>
            </w:tabs>
            <w:ind w:left="567" w:right="281" w:hanging="567"/>
            <w:contextualSpacing w:val="0"/>
            <w:rPr>
              <w:rFonts w:ascii="Calibri" w:eastAsia="Calibri" w:hAnsi="Calibri" w:cs="Times New Roman"/>
              <w:color w:val="262626"/>
              <w:lang w:val="en-US"/>
            </w:rPr>
          </w:pPr>
          <w:r>
            <w:rPr>
              <w:rFonts w:ascii="Calibri" w:eastAsia="Calibri" w:hAnsi="Calibri" w:cs="Times New Roman"/>
              <w:color w:val="262626"/>
              <w:lang w:val="en-US"/>
            </w:rPr>
            <w:t>If approved, w</w:t>
          </w:r>
          <w:r w:rsidRPr="00A11C8F">
            <w:rPr>
              <w:rFonts w:ascii="Calibri" w:eastAsia="Calibri" w:hAnsi="Calibri" w:cs="Times New Roman"/>
              <w:color w:val="262626"/>
              <w:lang w:val="en-US"/>
            </w:rPr>
            <w:t xml:space="preserve">ith debate and amendment, </w:t>
          </w:r>
          <w:r w:rsidR="00C32263">
            <w:rPr>
              <w:rFonts w:ascii="Calibri" w:eastAsia="Calibri" w:hAnsi="Calibri" w:cs="Times New Roman"/>
              <w:color w:val="262626"/>
              <w:lang w:val="en-US"/>
            </w:rPr>
            <w:t xml:space="preserve">it </w:t>
          </w:r>
          <w:r>
            <w:rPr>
              <w:rFonts w:ascii="Calibri" w:eastAsia="Calibri" w:hAnsi="Calibri" w:cs="Times New Roman"/>
              <w:color w:val="262626"/>
              <w:lang w:val="en-US"/>
            </w:rPr>
            <w:t xml:space="preserve">is </w:t>
          </w:r>
          <w:r w:rsidR="00E26B7E">
            <w:rPr>
              <w:rFonts w:ascii="Calibri" w:eastAsia="Calibri" w:hAnsi="Calibri" w:cs="Times New Roman"/>
              <w:color w:val="262626"/>
              <w:lang w:val="en-US"/>
            </w:rPr>
            <w:t xml:space="preserve">intended </w:t>
          </w:r>
          <w:r>
            <w:rPr>
              <w:rFonts w:ascii="Calibri" w:eastAsia="Calibri" w:hAnsi="Calibri" w:cs="Times New Roman"/>
              <w:color w:val="262626"/>
              <w:lang w:val="en-US"/>
            </w:rPr>
            <w:t>the</w:t>
          </w:r>
          <w:r w:rsidRPr="00A11C8F">
            <w:rPr>
              <w:rFonts w:ascii="Calibri" w:eastAsia="Calibri" w:hAnsi="Calibri" w:cs="Times New Roman"/>
              <w:color w:val="262626"/>
              <w:lang w:val="en-US"/>
            </w:rPr>
            <w:t xml:space="preserve"> bill </w:t>
          </w:r>
          <w:r>
            <w:rPr>
              <w:rFonts w:ascii="Calibri" w:eastAsia="Calibri" w:hAnsi="Calibri" w:cs="Times New Roman"/>
              <w:color w:val="262626"/>
              <w:lang w:val="en-US"/>
            </w:rPr>
            <w:t>will</w:t>
          </w:r>
          <w:r w:rsidRPr="00A11C8F">
            <w:rPr>
              <w:rFonts w:ascii="Calibri" w:eastAsia="Calibri" w:hAnsi="Calibri" w:cs="Times New Roman"/>
              <w:color w:val="262626"/>
              <w:lang w:val="en-US"/>
            </w:rPr>
            <w:t xml:space="preserve"> take effect from </w:t>
          </w:r>
          <w:r w:rsidR="00E82051">
            <w:rPr>
              <w:rFonts w:ascii="Calibri" w:eastAsia="Calibri" w:hAnsi="Calibri" w:cs="Times New Roman"/>
              <w:color w:val="262626"/>
              <w:lang w:val="en-US"/>
            </w:rPr>
            <w:t>1 July 2021</w:t>
          </w:r>
          <w:r w:rsidRPr="00A11C8F">
            <w:rPr>
              <w:rFonts w:ascii="Calibri" w:eastAsia="Calibri" w:hAnsi="Calibri" w:cs="Times New Roman"/>
              <w:color w:val="262626"/>
              <w:lang w:val="en-US"/>
            </w:rPr>
            <w:t>.</w:t>
          </w:r>
        </w:p>
        <w:p w14:paraId="77CAF39A" w14:textId="77777777" w:rsidR="00253EC7" w:rsidRPr="00253EC7" w:rsidRDefault="00253EC7" w:rsidP="00260375">
          <w:pPr>
            <w:pStyle w:val="BodyText"/>
            <w:ind w:right="281"/>
          </w:pPr>
        </w:p>
        <w:p w14:paraId="77CAF39B" w14:textId="77777777" w:rsidR="00B5283E" w:rsidRDefault="00B5283E" w:rsidP="00260375">
          <w:pPr>
            <w:pStyle w:val="BodyText"/>
            <w:ind w:right="281"/>
            <w:sectPr w:rsidR="00B5283E" w:rsidSect="0032209D">
              <w:pgSz w:w="11906" w:h="16838"/>
              <w:pgMar w:top="1559" w:right="851" w:bottom="1701" w:left="851" w:header="567" w:footer="57" w:gutter="0"/>
              <w:cols w:space="708"/>
              <w:docGrid w:linePitch="360"/>
            </w:sectPr>
          </w:pPr>
        </w:p>
        <w:p w14:paraId="77CAF39C" w14:textId="77777777" w:rsidR="00C141E5" w:rsidRDefault="00C141E5" w:rsidP="00260375">
          <w:pPr>
            <w:pStyle w:val="Heading1"/>
            <w:numPr>
              <w:ilvl w:val="0"/>
              <w:numId w:val="15"/>
            </w:numPr>
            <w:ind w:right="281"/>
          </w:pPr>
          <w:bookmarkStart w:id="206" w:name="_Toc44681988"/>
          <w:bookmarkStart w:id="207" w:name="_Toc44682471"/>
          <w:bookmarkStart w:id="208" w:name="_Toc44921311"/>
          <w:bookmarkStart w:id="209" w:name="_Toc44941653"/>
          <w:bookmarkStart w:id="210" w:name="_Toc43280296"/>
          <w:bookmarkStart w:id="211" w:name="_Toc43285232"/>
          <w:bookmarkStart w:id="212" w:name="_Toc45003840"/>
          <w:bookmarkStart w:id="213" w:name="_Toc45013820"/>
          <w:bookmarkStart w:id="214" w:name="_Toc45024882"/>
          <w:bookmarkStart w:id="215" w:name="_Toc54105145"/>
          <w:bookmarkStart w:id="216" w:name="_Toc54195087"/>
          <w:bookmarkStart w:id="217" w:name="_Toc54337162"/>
          <w:bookmarkStart w:id="218" w:name="_Toc54362490"/>
          <w:bookmarkStart w:id="219" w:name="_Toc54597957"/>
          <w:bookmarkStart w:id="220" w:name="_Toc54684156"/>
          <w:bookmarkStart w:id="221" w:name="_Toc63438950"/>
          <w:bookmarkStart w:id="222" w:name="_Toc63435466"/>
          <w:r>
            <w:lastRenderedPageBreak/>
            <w:t xml:space="preserve">Objects of the </w:t>
          </w:r>
          <w:bookmarkEnd w:id="206"/>
          <w:bookmarkEnd w:id="207"/>
          <w:bookmarkEnd w:id="208"/>
          <w:bookmarkEnd w:id="209"/>
          <w:bookmarkEnd w:id="210"/>
          <w:bookmarkEnd w:id="211"/>
          <w:r w:rsidR="003C574C">
            <w:t>CATSI Act</w:t>
          </w:r>
          <w:bookmarkEnd w:id="212"/>
          <w:bookmarkEnd w:id="213"/>
          <w:bookmarkEnd w:id="214"/>
          <w:bookmarkEnd w:id="215"/>
          <w:bookmarkEnd w:id="216"/>
          <w:bookmarkEnd w:id="217"/>
          <w:bookmarkEnd w:id="218"/>
          <w:bookmarkEnd w:id="219"/>
          <w:bookmarkEnd w:id="220"/>
          <w:bookmarkEnd w:id="221"/>
          <w:bookmarkEnd w:id="222"/>
        </w:p>
        <w:p w14:paraId="77CAF39D" w14:textId="77777777" w:rsidR="00B01187" w:rsidRDefault="00C141E5" w:rsidP="00260375">
          <w:pPr>
            <w:pStyle w:val="ListParagraph"/>
            <w:numPr>
              <w:ilvl w:val="1"/>
              <w:numId w:val="15"/>
            </w:numPr>
            <w:tabs>
              <w:tab w:val="left" w:pos="851"/>
            </w:tabs>
            <w:ind w:left="567" w:right="281" w:hanging="567"/>
            <w:contextualSpacing w:val="0"/>
          </w:pPr>
          <w:r w:rsidRPr="00651E2D" w:rsidDel="00C2489D">
            <w:t xml:space="preserve">The </w:t>
          </w:r>
          <w:r w:rsidR="003C574C">
            <w:t>CATSI Act</w:t>
          </w:r>
          <w:r w:rsidRPr="00651E2D" w:rsidDel="00C2489D">
            <w:t xml:space="preserve"> establishes a framework for the incorporation, regulation and support of Indigenous corporations. </w:t>
          </w:r>
          <w:r w:rsidDel="00C2489D">
            <w:t xml:space="preserve">The </w:t>
          </w:r>
          <w:r w:rsidR="003C574C">
            <w:t>CATSI </w:t>
          </w:r>
          <w:r w:rsidDel="00C2489D">
            <w:t xml:space="preserve">Act also provides for the Registrar and ORIC. </w:t>
          </w:r>
        </w:p>
        <w:p w14:paraId="77CAF39E" w14:textId="77777777" w:rsidR="00B01187" w:rsidRPr="00E3503B" w:rsidRDefault="00B01187" w:rsidP="00260375">
          <w:pPr>
            <w:pStyle w:val="ListParagraph"/>
            <w:numPr>
              <w:ilvl w:val="1"/>
              <w:numId w:val="15"/>
            </w:numPr>
            <w:tabs>
              <w:tab w:val="left" w:pos="851"/>
            </w:tabs>
            <w:ind w:left="567" w:right="281" w:hanging="567"/>
            <w:contextualSpacing w:val="0"/>
          </w:pPr>
          <w:r>
            <w:t xml:space="preserve">The </w:t>
          </w:r>
          <w:r w:rsidR="003C574C">
            <w:t>CATSI </w:t>
          </w:r>
          <w:r>
            <w:t xml:space="preserve">Act’s preamble states that it is a special measure for </w:t>
          </w:r>
          <w:r w:rsidRPr="00776360">
            <w:t>the purpose</w:t>
          </w:r>
          <w:r w:rsidR="008E0CC5">
            <w:t>s</w:t>
          </w:r>
          <w:r w:rsidRPr="00776360">
            <w:t xml:space="preserve"> of the </w:t>
          </w:r>
          <w:r w:rsidRPr="000D5531">
            <w:rPr>
              <w:i/>
            </w:rPr>
            <w:t>Racial Discrimination Act 1975</w:t>
          </w:r>
          <w:r w:rsidRPr="00776360">
            <w:t xml:space="preserve"> and the International Convention on the Elimination of All Forms of Racial Discrimination</w:t>
          </w:r>
          <w:r>
            <w:t xml:space="preserve"> (ICERD)</w:t>
          </w:r>
          <w:r w:rsidRPr="00776360">
            <w:t>.</w:t>
          </w:r>
          <w:r>
            <w:t xml:space="preserve"> Article 1(4) of ICERD provides that special measures will be considered not to constitute racial discrimination stating</w:t>
          </w:r>
          <w:r w:rsidR="007E640F">
            <w:t>:</w:t>
          </w:r>
        </w:p>
        <w:p w14:paraId="77CAF39F" w14:textId="77777777" w:rsidR="00B01187" w:rsidRPr="002C516D" w:rsidRDefault="00B01187" w:rsidP="00260375">
          <w:pPr>
            <w:pStyle w:val="BodyText"/>
            <w:ind w:left="720" w:right="565"/>
            <w:rPr>
              <w:i/>
            </w:rPr>
          </w:pPr>
          <w:r w:rsidRPr="004E0E8F">
            <w:rPr>
              <w:i/>
            </w:rPr>
            <w:t>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to have been achieved.</w:t>
          </w:r>
          <w:r w:rsidRPr="008E7058">
            <w:rPr>
              <w:rStyle w:val="FootnoteReference"/>
            </w:rPr>
            <w:footnoteReference w:id="20"/>
          </w:r>
        </w:p>
        <w:p w14:paraId="77CAF3A0" w14:textId="77777777" w:rsidR="00B01187" w:rsidRPr="00C141E5" w:rsidRDefault="00B01187" w:rsidP="00260375">
          <w:pPr>
            <w:pStyle w:val="ListParagraph"/>
            <w:numPr>
              <w:ilvl w:val="1"/>
              <w:numId w:val="15"/>
            </w:numPr>
            <w:tabs>
              <w:tab w:val="left" w:pos="851"/>
            </w:tabs>
            <w:ind w:left="567" w:right="281" w:hanging="567"/>
            <w:contextualSpacing w:val="0"/>
          </w:pPr>
          <w:r w:rsidRPr="00B06B9A">
            <w:rPr>
              <w:lang w:val="en-US"/>
            </w:rPr>
            <w:t xml:space="preserve">While the </w:t>
          </w:r>
          <w:r w:rsidR="003C574C">
            <w:t>CATSI Act</w:t>
          </w:r>
          <w:r>
            <w:rPr>
              <w:lang w:val="en-US"/>
            </w:rPr>
            <w:t xml:space="preserve"> is designed to mirror many</w:t>
          </w:r>
          <w:r w:rsidRPr="00B06B9A">
            <w:rPr>
              <w:lang w:val="en-US"/>
            </w:rPr>
            <w:t xml:space="preserve"> provisions of the </w:t>
          </w:r>
          <w:r>
            <w:rPr>
              <w:lang w:val="en-US"/>
            </w:rPr>
            <w:t>Corporations Act</w:t>
          </w:r>
          <w:r w:rsidRPr="00B06B9A">
            <w:rPr>
              <w:lang w:val="en-US"/>
            </w:rPr>
            <w:t xml:space="preserve">, it </w:t>
          </w:r>
          <w:r w:rsidR="00F771C4">
            <w:rPr>
              <w:lang w:val="en-US"/>
            </w:rPr>
            <w:t xml:space="preserve">also </w:t>
          </w:r>
          <w:r>
            <w:rPr>
              <w:lang w:val="en-US"/>
            </w:rPr>
            <w:t>has</w:t>
          </w:r>
          <w:r w:rsidRPr="00B06B9A">
            <w:rPr>
              <w:lang w:val="en-US"/>
            </w:rPr>
            <w:t xml:space="preserve"> unique provisions that </w:t>
          </w:r>
          <w:proofErr w:type="spellStart"/>
          <w:r w:rsidRPr="00B06B9A">
            <w:rPr>
              <w:lang w:val="en-US"/>
            </w:rPr>
            <w:t>characterise</w:t>
          </w:r>
          <w:proofErr w:type="spellEnd"/>
          <w:r w:rsidRPr="00B06B9A">
            <w:rPr>
              <w:lang w:val="en-US"/>
            </w:rPr>
            <w:t xml:space="preserve"> it as a special measure</w:t>
          </w:r>
          <w:r>
            <w:rPr>
              <w:lang w:val="en-US"/>
            </w:rPr>
            <w:t>.</w:t>
          </w:r>
          <w:r w:rsidRPr="00B01187">
            <w:rPr>
              <w:lang w:val="en-US"/>
            </w:rPr>
            <w:t xml:space="preserve"> </w:t>
          </w:r>
          <w:r w:rsidR="00F771C4">
            <w:rPr>
              <w:lang w:val="en-US"/>
            </w:rPr>
            <w:t xml:space="preserve">In this </w:t>
          </w:r>
          <w:r w:rsidR="00985289">
            <w:rPr>
              <w:lang w:val="en-US"/>
            </w:rPr>
            <w:t>C</w:t>
          </w:r>
          <w:r w:rsidR="00F771C4">
            <w:rPr>
              <w:lang w:val="en-US"/>
            </w:rPr>
            <w:t>hapter, w</w:t>
          </w:r>
          <w:r>
            <w:rPr>
              <w:lang w:val="en-US"/>
            </w:rPr>
            <w:t>e discuss these provisions which include:</w:t>
          </w:r>
        </w:p>
        <w:p w14:paraId="77CAF3A1" w14:textId="77777777" w:rsidR="00B01187" w:rsidRPr="00A20B67" w:rsidRDefault="00B0118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incorporation provisions for Aboriginal and Torres Strait Islander corporations;</w:t>
          </w:r>
        </w:p>
        <w:p w14:paraId="77CAF3A2" w14:textId="77777777" w:rsidR="00B01187" w:rsidRPr="00A20B67" w:rsidRDefault="00B0118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protection for members;</w:t>
          </w:r>
        </w:p>
        <w:p w14:paraId="77CAF3A3" w14:textId="77777777" w:rsidR="00B01187" w:rsidRPr="00A20B67" w:rsidRDefault="00B0118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support for corporations; and</w:t>
          </w:r>
        </w:p>
        <w:p w14:paraId="77CAF3A4" w14:textId="77777777" w:rsidR="00B01187" w:rsidRPr="00A20B67" w:rsidRDefault="00B01187"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capacity</w:t>
          </w:r>
          <w:proofErr w:type="gramEnd"/>
          <w:r w:rsidRPr="00A20B67">
            <w:rPr>
              <w:rFonts w:eastAsia="Times New Roman" w:cstheme="minorHAnsi"/>
              <w:color w:val="auto"/>
            </w:rPr>
            <w:t xml:space="preserve"> building. </w:t>
          </w:r>
        </w:p>
        <w:p w14:paraId="77CAF3A5" w14:textId="77777777" w:rsidR="0029232A" w:rsidRPr="0029232A" w:rsidRDefault="00C141E5" w:rsidP="00260375">
          <w:pPr>
            <w:pStyle w:val="ListParagraph"/>
            <w:numPr>
              <w:ilvl w:val="1"/>
              <w:numId w:val="15"/>
            </w:numPr>
            <w:tabs>
              <w:tab w:val="left" w:pos="851"/>
            </w:tabs>
            <w:ind w:left="567" w:right="281" w:hanging="567"/>
            <w:contextualSpacing w:val="0"/>
          </w:pPr>
          <w:r>
            <w:t xml:space="preserve">The </w:t>
          </w:r>
          <w:r w:rsidRPr="00164F47">
            <w:rPr>
              <w:lang w:val="en-US"/>
            </w:rPr>
            <w:t>special</w:t>
          </w:r>
          <w:r>
            <w:t xml:space="preserve"> incorporation needs of Aboriginal and Torres Strait Islander people were identified in the Review of the ACA Act</w:t>
          </w:r>
          <w:r w:rsidR="00164F47">
            <w:t>. I</w:t>
          </w:r>
          <w:r>
            <w:t xml:space="preserve">n addition to socio-economic and cultural characteristics, the Review of the ACA Act identified special </w:t>
          </w:r>
          <w:r w:rsidRPr="00164F47">
            <w:rPr>
              <w:lang w:val="en-US"/>
            </w:rPr>
            <w:t>incorporation</w:t>
          </w:r>
          <w:r>
            <w:t xml:space="preserve"> needs under the broad headings of the nature of some Indigenous corporations and the functions Indigenous corporations may be expected to perform. </w:t>
          </w:r>
          <w:r w:rsidR="00B01187">
            <w:t xml:space="preserve">In this </w:t>
          </w:r>
          <w:r w:rsidR="00985289">
            <w:t>C</w:t>
          </w:r>
          <w:r w:rsidR="00B01187">
            <w:t xml:space="preserve">hapter, we </w:t>
          </w:r>
          <w:r w:rsidR="00164F47">
            <w:t xml:space="preserve">also </w:t>
          </w:r>
          <w:r w:rsidR="00B01187">
            <w:t xml:space="preserve">look at whether these special incorporation needs exist today to help assess whether there is an ongoing </w:t>
          </w:r>
          <w:r w:rsidR="00B01187" w:rsidRPr="00164F47">
            <w:rPr>
              <w:lang w:val="en-US"/>
            </w:rPr>
            <w:t>need</w:t>
          </w:r>
          <w:r w:rsidR="00B01187">
            <w:t xml:space="preserve"> for the </w:t>
          </w:r>
          <w:r w:rsidR="003C574C">
            <w:t>CATSI Act</w:t>
          </w:r>
          <w:r w:rsidR="00B01187">
            <w:t xml:space="preserve"> as a special measure under the </w:t>
          </w:r>
          <w:r w:rsidR="00B01187" w:rsidRPr="00164F47">
            <w:rPr>
              <w:i/>
            </w:rPr>
            <w:t xml:space="preserve">Racial Discrimination Act 1975. </w:t>
          </w:r>
        </w:p>
        <w:p w14:paraId="77CAF3A6" w14:textId="77777777" w:rsidR="0029232A" w:rsidRDefault="000F5793"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Chapter 2 Summary of </w:t>
          </w:r>
          <w:r w:rsidR="00D9240F">
            <w:t>s</w:t>
          </w:r>
          <w:r>
            <w:t xml:space="preserve">urvey and </w:t>
          </w:r>
          <w:r w:rsidR="00D9240F">
            <w:t>s</w:t>
          </w:r>
          <w:r>
            <w:t xml:space="preserve">ubmission </w:t>
          </w:r>
          <w:r w:rsidR="00D9240F">
            <w:t>f</w:t>
          </w:r>
          <w:r w:rsidR="0029232A">
            <w:t>eedback</w:t>
          </w:r>
        </w:p>
        <w:p w14:paraId="77CAF3A7" w14:textId="77777777" w:rsidR="0029232A" w:rsidRDefault="00C3479A"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objects of the CATSI Act</w:t>
          </w:r>
          <w:r w:rsidRPr="00F80E32">
            <w:t xml:space="preserve"> </w:t>
          </w:r>
          <w:r>
            <w:t>was provided via:</w:t>
          </w:r>
        </w:p>
        <w:p w14:paraId="77CAF3A8" w14:textId="77777777" w:rsidR="0029232A" w:rsidRDefault="0029232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26 of the 141 chapter surveys; </w:t>
          </w:r>
        </w:p>
        <w:p w14:paraId="77CAF3A9" w14:textId="77777777" w:rsidR="00C3479A" w:rsidRDefault="0017183C"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rsidRPr="002E726A">
            <w:t>33</w:t>
          </w:r>
          <w:r>
            <w:t xml:space="preserve"> </w:t>
          </w:r>
          <w:r w:rsidR="0029232A">
            <w:t>of the 41</w:t>
          </w:r>
          <w:r w:rsidR="00F80E32">
            <w:t xml:space="preserve"> written</w:t>
          </w:r>
          <w:r w:rsidR="0029232A">
            <w:t xml:space="preserve"> submissions</w:t>
          </w:r>
          <w:r w:rsidR="006E0B63">
            <w:t>;</w:t>
          </w:r>
          <w:r w:rsidR="0085710D">
            <w:t xml:space="preserve"> and</w:t>
          </w:r>
        </w:p>
        <w:p w14:paraId="77CAF3AA" w14:textId="77777777" w:rsidR="006E0B63" w:rsidRDefault="003C2DD7"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proofErr w:type="gramStart"/>
          <w:r>
            <w:t>t</w:t>
          </w:r>
          <w:r w:rsidR="006E0B63">
            <w:t>wo</w:t>
          </w:r>
          <w:proofErr w:type="gramEnd"/>
          <w:r w:rsidR="006E0B63">
            <w:t xml:space="preserve"> of the eight email feedback submissions. </w:t>
          </w:r>
        </w:p>
        <w:p w14:paraId="77CAF3AB" w14:textId="77777777" w:rsidR="00C141E5" w:rsidRDefault="00C3479A" w:rsidP="00260375">
          <w:pPr>
            <w:pStyle w:val="EmphasisPanelBullet"/>
            <w:numPr>
              <w:ilvl w:val="0"/>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98"/>
          </w:pPr>
          <w:r>
            <w:t>Overall</w:t>
          </w:r>
          <w:r w:rsidR="007E640F">
            <w:t>,</w:t>
          </w:r>
          <w:r>
            <w:t xml:space="preserve"> </w:t>
          </w:r>
          <w:r w:rsidR="007E640F">
            <w:t>‘</w:t>
          </w:r>
          <w:r w:rsidR="00AC3CDB">
            <w:t>O</w:t>
          </w:r>
          <w:r>
            <w:t>bjects of the CATSI Act</w:t>
          </w:r>
          <w:r w:rsidR="007E640F">
            <w:t>’</w:t>
          </w:r>
          <w:r>
            <w:t xml:space="preserve"> was </w:t>
          </w:r>
          <w:r w:rsidR="006918EA">
            <w:t>the</w:t>
          </w:r>
          <w:r>
            <w:t xml:space="preserve"> topic</w:t>
          </w:r>
          <w:r w:rsidR="003D1DFA">
            <w:t xml:space="preserve"> </w:t>
          </w:r>
          <w:r w:rsidR="006918EA">
            <w:t xml:space="preserve">area that was most commented on </w:t>
          </w:r>
          <w:r w:rsidR="003D1DFA">
            <w:t xml:space="preserve">in both surveys and written submissions. </w:t>
          </w:r>
        </w:p>
      </w:sdtContent>
    </w:sdt>
    <w:p w14:paraId="77CAF3AC" w14:textId="77777777" w:rsidR="006E04FF" w:rsidRPr="00B5283E" w:rsidRDefault="00B01187" w:rsidP="00260375">
      <w:pPr>
        <w:pStyle w:val="Heading2"/>
        <w:ind w:right="281"/>
      </w:pPr>
      <w:bookmarkStart w:id="223" w:name="_Toc44681989"/>
      <w:bookmarkStart w:id="224" w:name="_Toc44682472"/>
      <w:bookmarkStart w:id="225" w:name="_Toc44921312"/>
      <w:bookmarkStart w:id="226" w:name="_Toc44941654"/>
      <w:bookmarkStart w:id="227" w:name="_Toc45003841"/>
      <w:bookmarkStart w:id="228" w:name="_Toc45013821"/>
      <w:bookmarkStart w:id="229" w:name="_Toc45024883"/>
      <w:bookmarkStart w:id="230" w:name="_Toc54105146"/>
      <w:bookmarkStart w:id="231" w:name="_Toc54195088"/>
      <w:bookmarkStart w:id="232" w:name="_Toc54337163"/>
      <w:bookmarkStart w:id="233" w:name="_Toc54362491"/>
      <w:bookmarkStart w:id="234" w:name="_Toc54597958"/>
      <w:bookmarkStart w:id="235" w:name="_Toc54684157"/>
      <w:bookmarkStart w:id="236" w:name="_Toc63438951"/>
      <w:bookmarkStart w:id="237" w:name="_Toc63435467"/>
      <w:r w:rsidRPr="00B5283E">
        <w:lastRenderedPageBreak/>
        <w:t xml:space="preserve">Unique provisions </w:t>
      </w:r>
      <w:r w:rsidR="002117CD" w:rsidRPr="00B5283E">
        <w:t xml:space="preserve">of </w:t>
      </w:r>
      <w:r w:rsidRPr="00B5283E">
        <w:t xml:space="preserve">the </w:t>
      </w:r>
      <w:bookmarkEnd w:id="223"/>
      <w:bookmarkEnd w:id="224"/>
      <w:bookmarkEnd w:id="225"/>
      <w:bookmarkEnd w:id="226"/>
      <w:r w:rsidR="003C574C">
        <w:t>CATSI Act</w:t>
      </w:r>
      <w:bookmarkEnd w:id="227"/>
      <w:bookmarkEnd w:id="228"/>
      <w:bookmarkEnd w:id="229"/>
      <w:bookmarkEnd w:id="230"/>
      <w:bookmarkEnd w:id="231"/>
      <w:bookmarkEnd w:id="232"/>
      <w:bookmarkEnd w:id="233"/>
      <w:bookmarkEnd w:id="234"/>
      <w:bookmarkEnd w:id="235"/>
      <w:bookmarkEnd w:id="236"/>
      <w:bookmarkEnd w:id="237"/>
    </w:p>
    <w:p w14:paraId="77CAF3AD" w14:textId="77777777" w:rsidR="00E71438" w:rsidRDefault="002117C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 </w:t>
      </w:r>
      <w:r w:rsidR="003C574C">
        <w:rPr>
          <w:rFonts w:cstheme="minorHAnsi"/>
        </w:rPr>
        <w:t>CATSI </w:t>
      </w:r>
      <w:r>
        <w:rPr>
          <w:rFonts w:cstheme="minorHAnsi"/>
        </w:rPr>
        <w:t xml:space="preserve">Act is important for Aboriginal and Torres Strait Islander people and communities. </w:t>
      </w:r>
      <w:r w:rsidR="002416E6">
        <w:rPr>
          <w:rFonts w:cstheme="minorHAnsi"/>
        </w:rPr>
        <w:t xml:space="preserve">It is designed to be a modern incorporation statute that </w:t>
      </w:r>
      <w:r w:rsidR="00E71438">
        <w:rPr>
          <w:rFonts w:cstheme="minorHAnsi"/>
        </w:rPr>
        <w:t xml:space="preserve">provides flexibility to corporations to operate in ways that </w:t>
      </w:r>
      <w:r w:rsidR="00060578">
        <w:rPr>
          <w:rFonts w:cstheme="minorHAnsi"/>
        </w:rPr>
        <w:t>reflect</w:t>
      </w:r>
      <w:r w:rsidR="00E71438">
        <w:rPr>
          <w:rFonts w:cstheme="minorHAnsi"/>
        </w:rPr>
        <w:t xml:space="preserve"> cultural practices. The </w:t>
      </w:r>
      <w:r w:rsidR="003C574C">
        <w:rPr>
          <w:rFonts w:cstheme="minorHAnsi"/>
        </w:rPr>
        <w:t>CATSI </w:t>
      </w:r>
      <w:r w:rsidR="00E71438">
        <w:rPr>
          <w:rFonts w:cstheme="minorHAnsi"/>
        </w:rPr>
        <w:t xml:space="preserve">Act also aims to </w:t>
      </w:r>
      <w:r w:rsidR="00E52125">
        <w:rPr>
          <w:rFonts w:cstheme="minorHAnsi"/>
        </w:rPr>
        <w:t xml:space="preserve">recognise the unique characteristics of the Indigenous corporate sector, including but not limited to </w:t>
      </w:r>
      <w:r w:rsidR="00E71438">
        <w:rPr>
          <w:rFonts w:cstheme="minorHAnsi"/>
        </w:rPr>
        <w:t>the remote localities of many corporations as well as the critical roles many corporations play</w:t>
      </w:r>
      <w:r w:rsidR="00AA5F07">
        <w:rPr>
          <w:rFonts w:cstheme="minorHAnsi"/>
        </w:rPr>
        <w:t>,</w:t>
      </w:r>
      <w:r w:rsidR="00E71438">
        <w:rPr>
          <w:rFonts w:cstheme="minorHAnsi"/>
        </w:rPr>
        <w:t xml:space="preserve"> such as</w:t>
      </w:r>
      <w:r w:rsidR="008646D3">
        <w:rPr>
          <w:rFonts w:cstheme="minorHAnsi"/>
        </w:rPr>
        <w:t xml:space="preserve"> </w:t>
      </w:r>
      <w:r w:rsidR="00E71438">
        <w:rPr>
          <w:rFonts w:cstheme="minorHAnsi"/>
        </w:rPr>
        <w:t xml:space="preserve">delivering essential services to communities </w:t>
      </w:r>
      <w:r w:rsidR="00060578">
        <w:rPr>
          <w:rFonts w:cstheme="minorHAnsi"/>
        </w:rPr>
        <w:t>and</w:t>
      </w:r>
      <w:r w:rsidR="00E71438">
        <w:rPr>
          <w:rFonts w:cstheme="minorHAnsi"/>
        </w:rPr>
        <w:t xml:space="preserve"> managing native title rights and interests.</w:t>
      </w:r>
      <w:r w:rsidR="00E52125">
        <w:rPr>
          <w:rFonts w:cstheme="minorHAnsi"/>
        </w:rPr>
        <w:t xml:space="preserve"> </w:t>
      </w:r>
    </w:p>
    <w:p w14:paraId="77CAF3AE" w14:textId="77777777" w:rsidR="00063AF8" w:rsidRPr="00B5283E" w:rsidRDefault="0017293F" w:rsidP="00260375">
      <w:pPr>
        <w:pStyle w:val="Heading3"/>
        <w:ind w:right="281"/>
      </w:pPr>
      <w:bookmarkStart w:id="238" w:name="_Toc43280299"/>
      <w:bookmarkStart w:id="239" w:name="_Toc43285235"/>
      <w:bookmarkStart w:id="240" w:name="_Toc44681990"/>
      <w:bookmarkStart w:id="241" w:name="_Toc44682473"/>
      <w:bookmarkStart w:id="242" w:name="_Toc44921313"/>
      <w:bookmarkStart w:id="243" w:name="_Toc44941655"/>
      <w:bookmarkStart w:id="244" w:name="_Toc45003842"/>
      <w:bookmarkStart w:id="245" w:name="_Toc45013822"/>
      <w:bookmarkStart w:id="246" w:name="_Toc45024884"/>
      <w:bookmarkStart w:id="247" w:name="_Toc54105147"/>
      <w:bookmarkStart w:id="248" w:name="_Toc54195089"/>
      <w:bookmarkStart w:id="249" w:name="_Toc54337164"/>
      <w:bookmarkStart w:id="250" w:name="_Toc54362492"/>
      <w:bookmarkStart w:id="251" w:name="_Toc54597959"/>
      <w:bookmarkStart w:id="252" w:name="_Toc54684158"/>
      <w:bookmarkStart w:id="253" w:name="_Toc63438952"/>
      <w:bookmarkStart w:id="254" w:name="_Toc63435468"/>
      <w:r w:rsidRPr="00B5283E">
        <w:t xml:space="preserve">Incorporation provisions for </w:t>
      </w:r>
      <w:r w:rsidR="00063AF8" w:rsidRPr="00B5283E">
        <w:t xml:space="preserve">Aboriginal and Torres Strait Islander </w:t>
      </w:r>
      <w:r w:rsidRPr="00B5283E">
        <w:t>corporations</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77CAF3AF" w14:textId="77777777" w:rsidR="001335CF" w:rsidRDefault="00106976" w:rsidP="00260375">
      <w:pPr>
        <w:pStyle w:val="ListParagraph"/>
        <w:numPr>
          <w:ilvl w:val="1"/>
          <w:numId w:val="15"/>
        </w:numPr>
        <w:tabs>
          <w:tab w:val="left" w:pos="851"/>
        </w:tabs>
        <w:ind w:left="567" w:right="281" w:hanging="567"/>
        <w:contextualSpacing w:val="0"/>
      </w:pPr>
      <w:r>
        <w:t xml:space="preserve">Article 23 of the </w:t>
      </w:r>
      <w:r w:rsidR="001335CF" w:rsidRPr="00106976">
        <w:rPr>
          <w:i/>
        </w:rPr>
        <w:t>United Nations Declaration on the Rights of Indigenous Peoples</w:t>
      </w:r>
      <w:r w:rsidR="00AA5F07">
        <w:t xml:space="preserve"> states</w:t>
      </w:r>
      <w:r w:rsidR="007E640F">
        <w:t>:</w:t>
      </w:r>
    </w:p>
    <w:p w14:paraId="77CAF3B0" w14:textId="77777777" w:rsidR="001335CF" w:rsidRDefault="001335CF" w:rsidP="00260375">
      <w:pPr>
        <w:pStyle w:val="BodyText"/>
        <w:ind w:left="720" w:right="565"/>
        <w:rPr>
          <w:i/>
        </w:rPr>
      </w:pPr>
      <w:r w:rsidRPr="001335CF">
        <w:rPr>
          <w:i/>
        </w:rPr>
        <w:t xml:space="preserve">Indigenous peoples have the right to determine and </w:t>
      </w:r>
      <w:r>
        <w:rPr>
          <w:i/>
        </w:rPr>
        <w:t xml:space="preserve">develop priorities and strategies for exercising their right to development. In particular, indigenous </w:t>
      </w:r>
      <w:r>
        <w:t xml:space="preserve">[sic] </w:t>
      </w:r>
      <w:r>
        <w:rPr>
          <w:i/>
        </w:rPr>
        <w:t>peoples have the right to be actively involved in developing and determining health, housing and other economic and social programmes affecting them and, as far as possible, to administer such programmes through their own institutions.</w:t>
      </w:r>
      <w:r w:rsidR="00D952F4">
        <w:rPr>
          <w:rStyle w:val="FootnoteReference"/>
        </w:rPr>
        <w:footnoteReference w:id="21"/>
      </w:r>
    </w:p>
    <w:p w14:paraId="77CAF3B1" w14:textId="77777777" w:rsidR="00852B57" w:rsidRDefault="00F06F32" w:rsidP="00260375">
      <w:pPr>
        <w:pStyle w:val="ListParagraph"/>
        <w:numPr>
          <w:ilvl w:val="1"/>
          <w:numId w:val="15"/>
        </w:numPr>
        <w:tabs>
          <w:tab w:val="left" w:pos="851"/>
        </w:tabs>
        <w:ind w:left="567" w:right="281" w:hanging="567"/>
        <w:contextualSpacing w:val="0"/>
      </w:pPr>
      <w:r>
        <w:t xml:space="preserve">To this end, the </w:t>
      </w:r>
      <w:r w:rsidR="003C574C">
        <w:t>CATSI Act</w:t>
      </w:r>
      <w:r>
        <w:t xml:space="preserve"> supports Aboriginal and Torres Strait Islander </w:t>
      </w:r>
      <w:r w:rsidR="003F6AA1">
        <w:t xml:space="preserve">groups </w:t>
      </w:r>
      <w:r w:rsidR="001335CF">
        <w:t>to form corporations</w:t>
      </w:r>
      <w:r w:rsidR="00106976">
        <w:t xml:space="preserve"> that enable them to </w:t>
      </w:r>
      <w:r w:rsidR="00F30093">
        <w:t xml:space="preserve">undertake activities deemed to be a priority such as </w:t>
      </w:r>
      <w:r w:rsidR="00106976">
        <w:t>deliver</w:t>
      </w:r>
      <w:r w:rsidR="009044F5">
        <w:t>ing</w:t>
      </w:r>
      <w:r w:rsidR="00106976">
        <w:t xml:space="preserve"> health, housing and employment</w:t>
      </w:r>
      <w:r w:rsidR="00F30093">
        <w:t xml:space="preserve"> services or manag</w:t>
      </w:r>
      <w:r w:rsidR="009044F5">
        <w:t>ing</w:t>
      </w:r>
      <w:r w:rsidR="00F30093">
        <w:t xml:space="preserve"> native title rights and interests</w:t>
      </w:r>
      <w:r w:rsidR="00487C6F">
        <w:t>.</w:t>
      </w:r>
      <w:r>
        <w:t xml:space="preserve"> </w:t>
      </w:r>
      <w:r w:rsidR="00086DDF">
        <w:t>To ensure corporations remain controlled by Aboriginal and Torres Strait Islander people, t</w:t>
      </w:r>
      <w:r w:rsidR="00104DE7">
        <w:t xml:space="preserve">he </w:t>
      </w:r>
      <w:r w:rsidR="003C574C">
        <w:t>CATSI </w:t>
      </w:r>
      <w:r w:rsidR="00104DE7">
        <w:t xml:space="preserve">Act includes </w:t>
      </w:r>
      <w:r w:rsidR="00C86499">
        <w:t xml:space="preserve">an Indigeneity requirement </w:t>
      </w:r>
      <w:r w:rsidR="00E11EB9">
        <w:t xml:space="preserve">that corporations must meet </w:t>
      </w:r>
      <w:r w:rsidR="004E4E67">
        <w:t>for the entirety of their in</w:t>
      </w:r>
      <w:r w:rsidR="00E11EB9">
        <w:t>corporation</w:t>
      </w:r>
      <w:r w:rsidR="00086DDF">
        <w:t xml:space="preserve">. Under </w:t>
      </w:r>
      <w:r w:rsidR="00A875BB">
        <w:t>the</w:t>
      </w:r>
      <w:r w:rsidR="00086DDF">
        <w:t xml:space="preserve"> requirement,</w:t>
      </w:r>
      <w:r w:rsidR="004E4E67">
        <w:t xml:space="preserve"> </w:t>
      </w:r>
      <w:r w:rsidR="00104DE7">
        <w:t xml:space="preserve">at least a majority of </w:t>
      </w:r>
      <w:r w:rsidR="00086DDF">
        <w:t xml:space="preserve">a corporation’s </w:t>
      </w:r>
      <w:r w:rsidR="00104DE7">
        <w:t xml:space="preserve">members </w:t>
      </w:r>
      <w:r w:rsidR="00AC255C">
        <w:t xml:space="preserve">and directors </w:t>
      </w:r>
      <w:r w:rsidR="00086DDF">
        <w:t>must be</w:t>
      </w:r>
      <w:r w:rsidR="00104DE7">
        <w:t xml:space="preserve"> Aboriginal and Torres Strait Islander people</w:t>
      </w:r>
      <w:r w:rsidR="00A875BB">
        <w:t>, and at least a majority of a corporation’s directors must be members.</w:t>
      </w:r>
      <w:r w:rsidR="004E4E67">
        <w:t xml:space="preserve"> </w:t>
      </w:r>
    </w:p>
    <w:p w14:paraId="77CAF3B2" w14:textId="77777777" w:rsidR="00F30093" w:rsidRDefault="00F30093" w:rsidP="00260375">
      <w:pPr>
        <w:pStyle w:val="ListParagraph"/>
        <w:numPr>
          <w:ilvl w:val="1"/>
          <w:numId w:val="15"/>
        </w:numPr>
        <w:tabs>
          <w:tab w:val="left" w:pos="851"/>
        </w:tabs>
        <w:ind w:left="567" w:right="281" w:hanging="567"/>
        <w:contextualSpacing w:val="0"/>
      </w:pPr>
      <w:r>
        <w:t xml:space="preserve">Article 18 of the </w:t>
      </w:r>
      <w:r w:rsidRPr="00106976">
        <w:rPr>
          <w:i/>
        </w:rPr>
        <w:t>United Nations Declaration on the Rights of Indigenous Peoples</w:t>
      </w:r>
      <w:r>
        <w:t xml:space="preserve"> relates to Indigenous people having the right to participate in decision</w:t>
      </w:r>
      <w:r w:rsidR="0055284E">
        <w:t>-</w:t>
      </w:r>
      <w:r>
        <w:t>making regarding matters that affect their rights and in accordance with their procedures, including their right to maintain and develop their own decision-making institutions.</w:t>
      </w:r>
      <w:r>
        <w:rPr>
          <w:rStyle w:val="FootnoteReference"/>
        </w:rPr>
        <w:footnoteReference w:id="22"/>
      </w:r>
      <w:r>
        <w:t xml:space="preserve"> </w:t>
      </w:r>
    </w:p>
    <w:p w14:paraId="77CAF3B3" w14:textId="77777777" w:rsidR="00487C6F" w:rsidRDefault="008D4D9D" w:rsidP="00260375">
      <w:pPr>
        <w:pStyle w:val="ListParagraph"/>
        <w:numPr>
          <w:ilvl w:val="1"/>
          <w:numId w:val="15"/>
        </w:numPr>
        <w:tabs>
          <w:tab w:val="left" w:pos="851"/>
        </w:tabs>
        <w:ind w:left="567" w:right="281" w:hanging="567"/>
        <w:contextualSpacing w:val="0"/>
      </w:pPr>
      <w:r>
        <w:t>T</w:t>
      </w:r>
      <w:r w:rsidR="00F06F32">
        <w:t>o ensure participation in decision</w:t>
      </w:r>
      <w:r w:rsidR="0055284E">
        <w:t>-</w:t>
      </w:r>
      <w:r w:rsidR="00F06F32">
        <w:t xml:space="preserve">making, subsection 246-5(1) of the </w:t>
      </w:r>
      <w:r w:rsidR="003C574C">
        <w:t>CATSI Act</w:t>
      </w:r>
      <w:r w:rsidR="00F06F32">
        <w:t xml:space="preserve"> requires the majority of a corporation’s directors are Aboriginal and Torres Strait Islander people. </w:t>
      </w:r>
      <w:r w:rsidR="004804FF">
        <w:t xml:space="preserve">Other </w:t>
      </w:r>
      <w:r w:rsidR="00487C6F">
        <w:t xml:space="preserve">incorporation provisions under the </w:t>
      </w:r>
      <w:r w:rsidR="003C574C">
        <w:t>CATSI Act</w:t>
      </w:r>
      <w:r w:rsidR="00487C6F">
        <w:t xml:space="preserve"> that are specific to Aboriginal and Torres Strait Islander people </w:t>
      </w:r>
      <w:r w:rsidR="00106976">
        <w:t xml:space="preserve">and </w:t>
      </w:r>
      <w:r w:rsidR="00487C6F">
        <w:t>are</w:t>
      </w:r>
      <w:r w:rsidR="00F30093">
        <w:t xml:space="preserve"> aimed at allowing CATSI</w:t>
      </w:r>
      <w:r w:rsidR="00164DEB">
        <w:t> </w:t>
      </w:r>
      <w:r w:rsidR="00F30093">
        <w:t>corporations to be run in a culturally appropriate manner include</w:t>
      </w:r>
      <w:r w:rsidR="00487C6F">
        <w:t>:</w:t>
      </w:r>
    </w:p>
    <w:p w14:paraId="77CAF3B4" w14:textId="77777777" w:rsidR="001B3CB8" w:rsidRPr="00A20B67" w:rsidRDefault="00F30093"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enabling</w:t>
      </w:r>
      <w:r w:rsidR="006A6567" w:rsidRPr="00A20B67">
        <w:rPr>
          <w:rFonts w:eastAsia="Times New Roman" w:cstheme="minorHAnsi"/>
          <w:color w:val="auto"/>
        </w:rPr>
        <w:t xml:space="preserve"> CATSI corporations to hold meetings and maintain </w:t>
      </w:r>
      <w:r w:rsidR="00086DDF" w:rsidRPr="00A20B67">
        <w:rPr>
          <w:rFonts w:eastAsia="Times New Roman" w:cstheme="minorHAnsi"/>
          <w:color w:val="auto"/>
        </w:rPr>
        <w:t>their</w:t>
      </w:r>
      <w:r w:rsidR="006A6567" w:rsidRPr="00A20B67">
        <w:rPr>
          <w:rFonts w:eastAsia="Times New Roman" w:cstheme="minorHAnsi"/>
          <w:color w:val="auto"/>
        </w:rPr>
        <w:t xml:space="preserve"> book</w:t>
      </w:r>
      <w:r w:rsidR="00B53D65" w:rsidRPr="00A20B67">
        <w:rPr>
          <w:rFonts w:eastAsia="Times New Roman" w:cstheme="minorHAnsi"/>
          <w:color w:val="auto"/>
        </w:rPr>
        <w:t>s</w:t>
      </w:r>
      <w:r w:rsidR="006A6567" w:rsidRPr="00A20B67">
        <w:rPr>
          <w:rFonts w:eastAsia="Times New Roman" w:cstheme="minorHAnsi"/>
          <w:color w:val="auto"/>
        </w:rPr>
        <w:t xml:space="preserve"> in languages other than English as long as there are </w:t>
      </w:r>
      <w:r w:rsidR="008D4D9D" w:rsidRPr="00A20B67">
        <w:rPr>
          <w:rFonts w:eastAsia="Times New Roman" w:cstheme="minorHAnsi"/>
          <w:color w:val="auto"/>
        </w:rPr>
        <w:t xml:space="preserve">English language </w:t>
      </w:r>
      <w:r w:rsidRPr="00A20B67">
        <w:rPr>
          <w:rFonts w:eastAsia="Times New Roman" w:cstheme="minorHAnsi"/>
          <w:color w:val="auto"/>
        </w:rPr>
        <w:t>translations available; and</w:t>
      </w:r>
    </w:p>
    <w:p w14:paraId="77CAF3B5" w14:textId="77777777" w:rsidR="00C6456A" w:rsidRPr="00A20B67" w:rsidRDefault="00F30093"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providing</w:t>
      </w:r>
      <w:proofErr w:type="gramEnd"/>
      <w:r w:rsidRPr="00A20B67">
        <w:rPr>
          <w:rFonts w:eastAsia="Times New Roman" w:cstheme="minorHAnsi"/>
          <w:color w:val="auto"/>
        </w:rPr>
        <w:t xml:space="preserve"> for </w:t>
      </w:r>
      <w:r w:rsidR="00C6456A" w:rsidRPr="00A20B67">
        <w:rPr>
          <w:rFonts w:eastAsia="Times New Roman" w:cstheme="minorHAnsi"/>
          <w:color w:val="auto"/>
        </w:rPr>
        <w:t xml:space="preserve">CATSI corporations </w:t>
      </w:r>
      <w:r w:rsidRPr="00A20B67">
        <w:rPr>
          <w:rFonts w:eastAsia="Times New Roman" w:cstheme="minorHAnsi"/>
          <w:color w:val="auto"/>
        </w:rPr>
        <w:t>to</w:t>
      </w:r>
      <w:r w:rsidR="00C6456A" w:rsidRPr="00A20B67">
        <w:rPr>
          <w:rFonts w:eastAsia="Times New Roman" w:cstheme="minorHAnsi"/>
          <w:color w:val="auto"/>
        </w:rPr>
        <w:t xml:space="preserve"> include rules in their rule books that take account of Aboriginal and Torres Strait Islander </w:t>
      </w:r>
      <w:r w:rsidR="00861BEE" w:rsidRPr="00A20B67">
        <w:rPr>
          <w:rFonts w:eastAsia="Times New Roman" w:cstheme="minorHAnsi"/>
          <w:color w:val="auto"/>
        </w:rPr>
        <w:t>tradition</w:t>
      </w:r>
      <w:r w:rsidR="00C6456A" w:rsidRPr="00A20B67">
        <w:rPr>
          <w:rFonts w:eastAsia="Times New Roman" w:cstheme="minorHAnsi"/>
          <w:color w:val="auto"/>
        </w:rPr>
        <w:t xml:space="preserve"> and circumstances. </w:t>
      </w:r>
    </w:p>
    <w:p w14:paraId="77CAF3B6" w14:textId="77777777" w:rsidR="00063AF8" w:rsidRDefault="00F234D0" w:rsidP="00260375">
      <w:pPr>
        <w:pStyle w:val="ListParagraph"/>
        <w:numPr>
          <w:ilvl w:val="1"/>
          <w:numId w:val="15"/>
        </w:numPr>
        <w:tabs>
          <w:tab w:val="left" w:pos="851"/>
        </w:tabs>
        <w:ind w:left="567" w:right="281" w:hanging="567"/>
        <w:contextualSpacing w:val="0"/>
      </w:pPr>
      <w:r w:rsidDel="00852B57">
        <w:t xml:space="preserve">Recognising the role of the Registrar is to support Indigenous corporations, </w:t>
      </w:r>
      <w:r w:rsidR="00063AF8" w:rsidDel="00852B57">
        <w:t>the CATSI</w:t>
      </w:r>
      <w:r w:rsidR="00086DDF">
        <w:t> </w:t>
      </w:r>
      <w:r w:rsidR="00063AF8" w:rsidDel="00852B57">
        <w:t>Act</w:t>
      </w:r>
      <w:r w:rsidR="00212B10" w:rsidDel="00852B57">
        <w:t xml:space="preserve"> </w:t>
      </w:r>
      <w:r w:rsidDel="00852B57">
        <w:t>requires</w:t>
      </w:r>
      <w:r w:rsidR="004A152D" w:rsidDel="00852B57">
        <w:t xml:space="preserve"> that the Registrar </w:t>
      </w:r>
      <w:r w:rsidR="00212B10" w:rsidDel="00852B57">
        <w:t>have regard to Aboriginal and Torres Strait Islander tradition and circumstances in</w:t>
      </w:r>
      <w:r w:rsidR="00063AF8" w:rsidDel="00852B57">
        <w:t xml:space="preserve"> performing his or her functions and exercising his or her powers. </w:t>
      </w:r>
      <w:r w:rsidR="00B275B9" w:rsidDel="00852B57">
        <w:t>This provision relates to the Registrar’s administration of all aspects of the CATSI</w:t>
      </w:r>
      <w:r w:rsidR="00086DDF">
        <w:t> </w:t>
      </w:r>
      <w:r w:rsidR="00B275B9" w:rsidDel="00852B57">
        <w:t>Act</w:t>
      </w:r>
      <w:r w:rsidR="00C6456A" w:rsidDel="00852B57">
        <w:t xml:space="preserve">, and </w:t>
      </w:r>
      <w:r w:rsidR="00BB2ACD" w:rsidDel="00852B57">
        <w:t>a</w:t>
      </w:r>
      <w:r w:rsidR="00E77418" w:rsidDel="00852B57">
        <w:t>ccording to the Revised Explanatory Memorandum, it is another provision that confirms the CATSI</w:t>
      </w:r>
      <w:r w:rsidR="00AA5F07">
        <w:t> </w:t>
      </w:r>
      <w:r w:rsidR="00E77418" w:rsidDel="00852B57">
        <w:t xml:space="preserve">Act as a special measure. </w:t>
      </w:r>
    </w:p>
    <w:p w14:paraId="77CAF3B7" w14:textId="77777777" w:rsidR="001D1B18" w:rsidRPr="00B5283E" w:rsidRDefault="00412856" w:rsidP="00260375">
      <w:pPr>
        <w:pStyle w:val="Heading3"/>
        <w:ind w:right="281"/>
      </w:pPr>
      <w:bookmarkStart w:id="255" w:name="_Toc43280300"/>
      <w:bookmarkStart w:id="256" w:name="_Toc43285236"/>
      <w:bookmarkStart w:id="257" w:name="_Toc44681991"/>
      <w:bookmarkStart w:id="258" w:name="_Toc44682474"/>
      <w:bookmarkStart w:id="259" w:name="_Toc44921314"/>
      <w:bookmarkStart w:id="260" w:name="_Toc44941656"/>
      <w:bookmarkStart w:id="261" w:name="_Toc45003843"/>
      <w:bookmarkStart w:id="262" w:name="_Toc45013823"/>
      <w:bookmarkStart w:id="263" w:name="_Toc45024885"/>
      <w:bookmarkStart w:id="264" w:name="_Toc54105148"/>
      <w:bookmarkStart w:id="265" w:name="_Toc54195090"/>
      <w:bookmarkStart w:id="266" w:name="_Toc54337165"/>
      <w:bookmarkStart w:id="267" w:name="_Toc54362493"/>
      <w:bookmarkStart w:id="268" w:name="_Toc54597960"/>
      <w:bookmarkStart w:id="269" w:name="_Toc54684159"/>
      <w:bookmarkStart w:id="270" w:name="_Toc63438953"/>
      <w:bookmarkStart w:id="271" w:name="_Toc63435469"/>
      <w:r w:rsidRPr="00B5283E">
        <w:lastRenderedPageBreak/>
        <w:t xml:space="preserve">Protection </w:t>
      </w:r>
      <w:r w:rsidR="00B269D5" w:rsidRPr="00B5283E">
        <w:t>for members</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7CAF3B8" w14:textId="77777777" w:rsidR="00ED7FA7" w:rsidRDefault="00ED7FA7" w:rsidP="00260375">
      <w:pPr>
        <w:pStyle w:val="ListParagraph"/>
        <w:numPr>
          <w:ilvl w:val="1"/>
          <w:numId w:val="15"/>
        </w:numPr>
        <w:tabs>
          <w:tab w:val="left" w:pos="851"/>
        </w:tabs>
        <w:ind w:left="567" w:right="281" w:hanging="567"/>
        <w:contextualSpacing w:val="0"/>
      </w:pPr>
      <w:r>
        <w:t xml:space="preserve">Protection for members is one of the key concepts underpinning the </w:t>
      </w:r>
      <w:r w:rsidR="003C574C">
        <w:t>CATSI Act</w:t>
      </w:r>
      <w:r w:rsidR="00852B57">
        <w:t xml:space="preserve">. </w:t>
      </w:r>
    </w:p>
    <w:p w14:paraId="77CAF3B9" w14:textId="77777777" w:rsidR="001D1B18" w:rsidRDefault="008E0F50" w:rsidP="00260375">
      <w:pPr>
        <w:pStyle w:val="ListParagraph"/>
        <w:numPr>
          <w:ilvl w:val="1"/>
          <w:numId w:val="15"/>
        </w:numPr>
        <w:tabs>
          <w:tab w:val="left" w:pos="851"/>
        </w:tabs>
        <w:ind w:left="567" w:right="281" w:hanging="567"/>
        <w:contextualSpacing w:val="0"/>
      </w:pPr>
      <w:r>
        <w:t>Subsection 246-5(3)</w:t>
      </w:r>
      <w:r w:rsidR="00063AF8">
        <w:t xml:space="preserve"> of the </w:t>
      </w:r>
      <w:r w:rsidR="003C574C">
        <w:t>CATSI Act</w:t>
      </w:r>
      <w:r>
        <w:t xml:space="preserve"> requires that the majority of directors are members and the Revised Explanatory Memorandum to the </w:t>
      </w:r>
      <w:r w:rsidR="003C574C">
        <w:t>CATSI Act</w:t>
      </w:r>
      <w:r>
        <w:t xml:space="preserve"> states this is to </w:t>
      </w:r>
      <w:r w:rsidR="008326C2">
        <w:t>ensure that members’ interests</w:t>
      </w:r>
      <w:r>
        <w:t xml:space="preserve"> are protected. </w:t>
      </w:r>
    </w:p>
    <w:p w14:paraId="77CAF3BA" w14:textId="77777777" w:rsidR="00B85910" w:rsidRDefault="00F30093" w:rsidP="00260375">
      <w:pPr>
        <w:pStyle w:val="ListParagraph"/>
        <w:numPr>
          <w:ilvl w:val="1"/>
          <w:numId w:val="15"/>
        </w:numPr>
        <w:tabs>
          <w:tab w:val="left" w:pos="851"/>
        </w:tabs>
        <w:ind w:left="567" w:right="281" w:hanging="567"/>
        <w:contextualSpacing w:val="0"/>
      </w:pPr>
      <w:r>
        <w:t>Further, s</w:t>
      </w:r>
      <w:r w:rsidR="001D1B18">
        <w:t xml:space="preserve">everal of the Registrar’s functions are aimed at </w:t>
      </w:r>
      <w:r w:rsidR="00B85910">
        <w:t xml:space="preserve">protecting members, including: </w:t>
      </w:r>
    </w:p>
    <w:p w14:paraId="77CAF3BB" w14:textId="77777777" w:rsidR="00B85910" w:rsidRPr="00A20B67" w:rsidRDefault="00AA5F07"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p</w:t>
      </w:r>
      <w:r w:rsidR="00B85910" w:rsidRPr="00A20B67">
        <w:rPr>
          <w:rFonts w:eastAsia="Times New Roman" w:cstheme="minorHAnsi"/>
          <w:color w:val="auto"/>
        </w:rPr>
        <w:t>roviding</w:t>
      </w:r>
      <w:proofErr w:type="gramEnd"/>
      <w:r w:rsidR="00601A02" w:rsidRPr="00A20B67">
        <w:rPr>
          <w:rFonts w:eastAsia="Times New Roman" w:cstheme="minorHAnsi"/>
          <w:color w:val="auto"/>
        </w:rPr>
        <w:t xml:space="preserve"> factual and procedural advice about the registration, rules and </w:t>
      </w:r>
      <w:r w:rsidR="00411D67" w:rsidRPr="00A20B67">
        <w:rPr>
          <w:rFonts w:eastAsia="Times New Roman" w:cstheme="minorHAnsi"/>
          <w:color w:val="auto"/>
        </w:rPr>
        <w:t xml:space="preserve">operation </w:t>
      </w:r>
      <w:r w:rsidR="00601A02" w:rsidRPr="00A20B67">
        <w:rPr>
          <w:rFonts w:eastAsia="Times New Roman" w:cstheme="minorHAnsi"/>
          <w:color w:val="auto"/>
        </w:rPr>
        <w:t>of a corporation</w:t>
      </w:r>
      <w:r w:rsidR="00B85910" w:rsidRPr="00A20B67">
        <w:rPr>
          <w:rFonts w:eastAsia="Times New Roman" w:cstheme="minorHAnsi"/>
          <w:color w:val="auto"/>
        </w:rPr>
        <w:t xml:space="preserve"> (subsection</w:t>
      </w:r>
      <w:r w:rsidR="00B53D65" w:rsidRPr="00A20B67">
        <w:rPr>
          <w:rFonts w:eastAsia="Times New Roman" w:cstheme="minorHAnsi"/>
          <w:color w:val="auto"/>
        </w:rPr>
        <w:t> </w:t>
      </w:r>
      <w:r w:rsidR="00B85910" w:rsidRPr="00A20B67">
        <w:rPr>
          <w:rFonts w:eastAsia="Times New Roman" w:cstheme="minorHAnsi"/>
          <w:color w:val="auto"/>
        </w:rPr>
        <w:t>658-1(1)(d))</w:t>
      </w:r>
      <w:r w:rsidR="006160B5" w:rsidRPr="00A20B67">
        <w:rPr>
          <w:rFonts w:eastAsia="Times New Roman" w:cstheme="minorHAnsi"/>
          <w:color w:val="auto"/>
        </w:rPr>
        <w:t xml:space="preserve">. </w:t>
      </w:r>
      <w:r w:rsidR="00852B57" w:rsidRPr="00A20B67">
        <w:rPr>
          <w:rFonts w:eastAsia="Times New Roman" w:cstheme="minorHAnsi"/>
          <w:color w:val="auto"/>
        </w:rPr>
        <w:t xml:space="preserve">These provisions aim to help resolve disputes and ensure correct procedures are followed by establishing the Registrar as a source of </w:t>
      </w:r>
      <w:r w:rsidR="00B85910" w:rsidRPr="00A20B67">
        <w:rPr>
          <w:rFonts w:eastAsia="Times New Roman" w:cstheme="minorHAnsi"/>
          <w:color w:val="auto"/>
        </w:rPr>
        <w:t>independent information</w:t>
      </w:r>
      <w:r>
        <w:rPr>
          <w:rFonts w:eastAsia="Times New Roman" w:cstheme="minorHAnsi"/>
          <w:color w:val="auto"/>
        </w:rPr>
        <w:t>; and</w:t>
      </w:r>
    </w:p>
    <w:p w14:paraId="77CAF3BC" w14:textId="77777777" w:rsidR="00530758" w:rsidRPr="00A20B67" w:rsidRDefault="00AA5F07"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a</w:t>
      </w:r>
      <w:r w:rsidR="00B85910" w:rsidRPr="00A20B67">
        <w:rPr>
          <w:rFonts w:eastAsia="Times New Roman" w:cstheme="minorHAnsi"/>
          <w:color w:val="auto"/>
        </w:rPr>
        <w:t>ssisting</w:t>
      </w:r>
      <w:proofErr w:type="gramEnd"/>
      <w:r w:rsidR="00B85910" w:rsidRPr="00A20B67">
        <w:rPr>
          <w:rFonts w:eastAsia="Times New Roman" w:cstheme="minorHAnsi"/>
          <w:color w:val="auto"/>
        </w:rPr>
        <w:t xml:space="preserve"> to resolve disputes, including at the request of members (subsections 658-1(1)(f) and (g)). </w:t>
      </w:r>
      <w:r w:rsidR="00447C1F" w:rsidRPr="00A20B67">
        <w:rPr>
          <w:rFonts w:eastAsia="Times New Roman" w:cstheme="minorHAnsi"/>
          <w:color w:val="auto"/>
        </w:rPr>
        <w:t>The Registrar can provide this assistance i</w:t>
      </w:r>
      <w:r w:rsidR="00B85910" w:rsidRPr="00A20B67">
        <w:rPr>
          <w:rFonts w:eastAsia="Times New Roman" w:cstheme="minorHAnsi"/>
          <w:color w:val="auto"/>
        </w:rPr>
        <w:t>n many forms including by providing advice, referring parties to independent mediation and arbitration services, and by investigating and responding to complaints made about corporations.</w:t>
      </w:r>
    </w:p>
    <w:p w14:paraId="77CAF3BD" w14:textId="77777777" w:rsidR="00A4191B" w:rsidRDefault="00BA7AB9" w:rsidP="00260375">
      <w:pPr>
        <w:pStyle w:val="ListParagraph"/>
        <w:numPr>
          <w:ilvl w:val="1"/>
          <w:numId w:val="15"/>
        </w:numPr>
        <w:tabs>
          <w:tab w:val="left" w:pos="851"/>
        </w:tabs>
        <w:ind w:left="567" w:right="281" w:hanging="567"/>
        <w:contextualSpacing w:val="0"/>
      </w:pPr>
      <w:r>
        <w:t xml:space="preserve">The Law Council of </w:t>
      </w:r>
      <w:r w:rsidR="00736CD7">
        <w:t xml:space="preserve">Australia’s </w:t>
      </w:r>
      <w:r w:rsidR="00DB2688">
        <w:t xml:space="preserve">(the Law Council) </w:t>
      </w:r>
      <w:r w:rsidR="00736CD7">
        <w:t>submission</w:t>
      </w:r>
      <w:r w:rsidR="002F5409">
        <w:t xml:space="preserve"> recommended paragraphs 658-1(1</w:t>
      </w:r>
      <w:proofErr w:type="gramStart"/>
      <w:r w:rsidR="002F5409">
        <w:t>)(</w:t>
      </w:r>
      <w:proofErr w:type="gramEnd"/>
      <w:r w:rsidR="002F5409">
        <w:t>d), (f) and (g)</w:t>
      </w:r>
      <w:r w:rsidR="000E5AE6">
        <w:t>,</w:t>
      </w:r>
      <w:r w:rsidR="002F5409">
        <w:t xml:space="preserve"> ‘</w:t>
      </w:r>
      <w:r w:rsidR="002F5409" w:rsidRPr="008B43C0">
        <w:rPr>
          <w:i/>
        </w:rPr>
        <w:t>be amended to require that factual and procedural advice about the registration and operation of a corporation, as well as assistance from the Registrar, be provided not only in English but also in local languages</w:t>
      </w:r>
      <w:r w:rsidR="002F5409">
        <w:t xml:space="preserve">.’ </w:t>
      </w:r>
    </w:p>
    <w:p w14:paraId="77CAF3BE" w14:textId="77777777" w:rsidR="002F5409" w:rsidRDefault="002F5409" w:rsidP="00260375">
      <w:pPr>
        <w:pStyle w:val="ListParagraph"/>
        <w:numPr>
          <w:ilvl w:val="1"/>
          <w:numId w:val="15"/>
        </w:numPr>
        <w:tabs>
          <w:tab w:val="left" w:pos="851"/>
        </w:tabs>
        <w:ind w:left="567" w:right="281" w:hanging="567"/>
        <w:contextualSpacing w:val="0"/>
      </w:pPr>
      <w:r>
        <w:t xml:space="preserve">Providing </w:t>
      </w:r>
      <w:r w:rsidR="00326AFC">
        <w:t xml:space="preserve">this type of support would be useful in locations where languages other than English are more commonly spoken. </w:t>
      </w:r>
      <w:r w:rsidR="00A4191B">
        <w:t xml:space="preserve">Our review of this suggestion concluded the CATSI Act already provides for this kind of support where relevant. As noted in paragraph 2.10, the CATSI Act requires that the Registrar have regard to Aboriginal and Torres Strait Islander tradition and circumstances in administering the legislation which would include capacity building and other support. </w:t>
      </w:r>
    </w:p>
    <w:p w14:paraId="77CAF3BF" w14:textId="77777777" w:rsidR="006D2163" w:rsidRPr="00B5283E" w:rsidRDefault="006D2163" w:rsidP="00260375">
      <w:pPr>
        <w:pStyle w:val="Heading3"/>
        <w:ind w:right="281"/>
      </w:pPr>
      <w:bookmarkStart w:id="272" w:name="_Toc43280301"/>
      <w:bookmarkStart w:id="273" w:name="_Toc43285237"/>
      <w:bookmarkStart w:id="274" w:name="_Toc44681992"/>
      <w:bookmarkStart w:id="275" w:name="_Toc44682475"/>
      <w:bookmarkStart w:id="276" w:name="_Toc44921315"/>
      <w:bookmarkStart w:id="277" w:name="_Toc44941657"/>
      <w:bookmarkStart w:id="278" w:name="_Toc45003844"/>
      <w:bookmarkStart w:id="279" w:name="_Toc45013824"/>
      <w:bookmarkStart w:id="280" w:name="_Toc45024886"/>
      <w:bookmarkStart w:id="281" w:name="_Toc54105149"/>
      <w:bookmarkStart w:id="282" w:name="_Toc54195091"/>
      <w:bookmarkStart w:id="283" w:name="_Toc54337166"/>
      <w:bookmarkStart w:id="284" w:name="_Toc54362494"/>
      <w:bookmarkStart w:id="285" w:name="_Toc54597961"/>
      <w:bookmarkStart w:id="286" w:name="_Toc54684160"/>
      <w:bookmarkStart w:id="287" w:name="_Toc63438954"/>
      <w:bookmarkStart w:id="288" w:name="_Toc63435470"/>
      <w:r w:rsidRPr="00B5283E">
        <w:t>Support for corporations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77CAF3C0" w14:textId="77777777" w:rsidR="000C3442" w:rsidRDefault="000C3442" w:rsidP="00260375">
      <w:pPr>
        <w:pStyle w:val="ListParagraph"/>
        <w:numPr>
          <w:ilvl w:val="1"/>
          <w:numId w:val="15"/>
        </w:numPr>
        <w:tabs>
          <w:tab w:val="left" w:pos="851"/>
        </w:tabs>
        <w:ind w:left="567" w:right="281" w:hanging="567"/>
        <w:contextualSpacing w:val="0"/>
      </w:pPr>
      <w:r>
        <w:t xml:space="preserve">The </w:t>
      </w:r>
      <w:r w:rsidR="009E3A47">
        <w:t xml:space="preserve">Review of the </w:t>
      </w:r>
      <w:r>
        <w:t xml:space="preserve">ACA </w:t>
      </w:r>
      <w:r w:rsidR="001B5FFE">
        <w:t xml:space="preserve">Act </w:t>
      </w:r>
      <w:r>
        <w:t>noted that a new statute should enable a form of regulation which is more ‘responsive’ to the particular difficulties faced by members and directors</w:t>
      </w:r>
      <w:r w:rsidR="00F30093">
        <w:t>;</w:t>
      </w:r>
      <w:r>
        <w:t xml:space="preserve"> a system where the regulator provides a more active form of assistance to the corporation in meeting the relevant legislative standards or avoiding insolvency.</w:t>
      </w:r>
    </w:p>
    <w:p w14:paraId="77CAF3C1" w14:textId="77777777" w:rsidR="00F30093" w:rsidRDefault="00334CBB" w:rsidP="00260375">
      <w:pPr>
        <w:pStyle w:val="ListParagraph"/>
        <w:numPr>
          <w:ilvl w:val="1"/>
          <w:numId w:val="15"/>
        </w:numPr>
        <w:tabs>
          <w:tab w:val="left" w:pos="851"/>
        </w:tabs>
        <w:ind w:left="567" w:right="281" w:hanging="567"/>
        <w:contextualSpacing w:val="0"/>
      </w:pPr>
      <w:r>
        <w:t xml:space="preserve">Under the </w:t>
      </w:r>
      <w:r w:rsidR="003C574C">
        <w:t>CATSI Act</w:t>
      </w:r>
      <w:r>
        <w:t>, t</w:t>
      </w:r>
      <w:r w:rsidR="0057472F" w:rsidRPr="0057472F">
        <w:t xml:space="preserve">he Registrar </w:t>
      </w:r>
      <w:r>
        <w:t>is given the unique power to</w:t>
      </w:r>
      <w:r w:rsidR="0057472F" w:rsidRPr="0057472F">
        <w:t xml:space="preserve"> appoint a special administrator </w:t>
      </w:r>
      <w:r w:rsidR="00EA0D23">
        <w:t xml:space="preserve">at the </w:t>
      </w:r>
      <w:r w:rsidR="007911A0">
        <w:t>Australian Government</w:t>
      </w:r>
      <w:r w:rsidR="00EA0D23">
        <w:t xml:space="preserve">’s expense, </w:t>
      </w:r>
      <w:r w:rsidR="00E7497C">
        <w:t xml:space="preserve">when a corporation </w:t>
      </w:r>
      <w:r>
        <w:t xml:space="preserve">is </w:t>
      </w:r>
      <w:r w:rsidR="00E7497C">
        <w:t>experienc</w:t>
      </w:r>
      <w:r>
        <w:t>ing</w:t>
      </w:r>
      <w:r w:rsidR="00E7497C">
        <w:t xml:space="preserve"> financial or governance difficulties. The aim</w:t>
      </w:r>
      <w:r w:rsidR="00F234D0">
        <w:t xml:space="preserve"> of special administration </w:t>
      </w:r>
      <w:r w:rsidR="00E7497C">
        <w:t>is to return control of the corporation back to its members in better health.</w:t>
      </w:r>
      <w:r w:rsidR="0057472F" w:rsidRPr="0057472F">
        <w:t xml:space="preserve"> </w:t>
      </w:r>
      <w:r>
        <w:t xml:space="preserve">Without this provision, CATSI corporations experiencing difficulties would likely fail; </w:t>
      </w:r>
      <w:r w:rsidR="008B43C0">
        <w:t xml:space="preserve">in some cases </w:t>
      </w:r>
      <w:r>
        <w:t>resulting in the cessation of essential services to communities, such as health and housing</w:t>
      </w:r>
      <w:r w:rsidR="00C3190C">
        <w:t>,</w:t>
      </w:r>
      <w:r w:rsidR="002C4AB9">
        <w:t xml:space="preserve"> or the loss or mismanagement of native title rights and interests. </w:t>
      </w:r>
    </w:p>
    <w:p w14:paraId="77CAF3C2" w14:textId="77777777" w:rsidR="00164DEB" w:rsidRDefault="0057472F" w:rsidP="00260375">
      <w:pPr>
        <w:pStyle w:val="ListParagraph"/>
        <w:numPr>
          <w:ilvl w:val="1"/>
          <w:numId w:val="15"/>
        </w:numPr>
        <w:tabs>
          <w:tab w:val="left" w:pos="851"/>
        </w:tabs>
        <w:ind w:left="567" w:right="281" w:hanging="567"/>
        <w:contextualSpacing w:val="0"/>
      </w:pPr>
      <w:r w:rsidRPr="0057472F">
        <w:t>Special administration provisions are u</w:t>
      </w:r>
      <w:r w:rsidR="0015228F">
        <w:t>se</w:t>
      </w:r>
      <w:r w:rsidRPr="0057472F">
        <w:t xml:space="preserve">d by the Registrar on a regular basis to ensure the continuity of corporations registered under the </w:t>
      </w:r>
      <w:r w:rsidR="003C574C">
        <w:t>CATSI Act</w:t>
      </w:r>
      <w:r w:rsidRPr="0057472F">
        <w:t xml:space="preserve">. </w:t>
      </w:r>
      <w:r w:rsidR="00E26B7E">
        <w:t xml:space="preserve">As at 21 October 2020, </w:t>
      </w:r>
      <w:r w:rsidR="00493D10" w:rsidRPr="0057472F">
        <w:t>11</w:t>
      </w:r>
      <w:r w:rsidR="004D47F1">
        <w:t>2</w:t>
      </w:r>
      <w:r w:rsidR="00493D10" w:rsidRPr="0057472F">
        <w:t xml:space="preserve"> </w:t>
      </w:r>
      <w:r w:rsidRPr="0057472F">
        <w:t>corporations have been put into special administration</w:t>
      </w:r>
      <w:r w:rsidR="00E26B7E" w:rsidRPr="00E26B7E">
        <w:t xml:space="preserve"> </w:t>
      </w:r>
      <w:r w:rsidR="00E26B7E">
        <w:t>s</w:t>
      </w:r>
      <w:r w:rsidR="00E26B7E" w:rsidRPr="0057472F">
        <w:t xml:space="preserve">ince </w:t>
      </w:r>
      <w:r w:rsidR="00E26B7E">
        <w:t>the commencement of the CATSI Act in 2007</w:t>
      </w:r>
      <w:r w:rsidR="00C3190C">
        <w:t>;</w:t>
      </w:r>
      <w:r w:rsidR="004804FF">
        <w:t xml:space="preserve"> </w:t>
      </w:r>
      <w:r w:rsidR="00AE564E">
        <w:t>of which</w:t>
      </w:r>
      <w:r w:rsidR="00567C7C">
        <w:t>,</w:t>
      </w:r>
      <w:r w:rsidR="004804FF">
        <w:t xml:space="preserve"> </w:t>
      </w:r>
      <w:r w:rsidRPr="0057472F">
        <w:t>over 70</w:t>
      </w:r>
      <w:r w:rsidR="00BB4389">
        <w:t> </w:t>
      </w:r>
      <w:r w:rsidRPr="0057472F">
        <w:t>per</w:t>
      </w:r>
      <w:r w:rsidR="00BB4389">
        <w:t> </w:t>
      </w:r>
      <w:r w:rsidRPr="0057472F">
        <w:t xml:space="preserve">cent were receiving some form of government funding </w:t>
      </w:r>
      <w:r w:rsidR="004C27FD">
        <w:t xml:space="preserve">to deliver services to the community </w:t>
      </w:r>
      <w:r w:rsidRPr="0057472F">
        <w:t>and the remainder were mostly land holding corporations with a key role in native title adm</w:t>
      </w:r>
      <w:r w:rsidR="00DC65F6">
        <w:t xml:space="preserve">inistration. </w:t>
      </w:r>
      <w:r w:rsidR="00224D31">
        <w:t xml:space="preserve">Of </w:t>
      </w:r>
      <w:r w:rsidR="000954DD">
        <w:t>the 1</w:t>
      </w:r>
      <w:r w:rsidR="004D47F1">
        <w:t>09</w:t>
      </w:r>
      <w:r w:rsidR="000954DD">
        <w:t xml:space="preserve"> </w:t>
      </w:r>
      <w:r w:rsidR="00224D31">
        <w:t>completed special administrations</w:t>
      </w:r>
      <w:r w:rsidR="00AC255C">
        <w:t xml:space="preserve"> at the time of this report</w:t>
      </w:r>
      <w:r w:rsidR="00224D31">
        <w:t>, o</w:t>
      </w:r>
      <w:r w:rsidR="0057580B">
        <w:t>ver</w:t>
      </w:r>
      <w:r w:rsidR="0057580B" w:rsidRPr="0057472F">
        <w:t xml:space="preserve"> </w:t>
      </w:r>
      <w:r w:rsidRPr="0057472F">
        <w:t>90</w:t>
      </w:r>
      <w:r w:rsidR="00DC65F6">
        <w:t> </w:t>
      </w:r>
      <w:r w:rsidRPr="0057472F">
        <w:t>per</w:t>
      </w:r>
      <w:r w:rsidR="00DC65F6">
        <w:t> </w:t>
      </w:r>
      <w:r w:rsidRPr="0057472F">
        <w:t xml:space="preserve">cent of </w:t>
      </w:r>
      <w:r w:rsidR="00224D31">
        <w:t xml:space="preserve">corporations </w:t>
      </w:r>
      <w:r w:rsidRPr="0057472F">
        <w:t xml:space="preserve">have been returned to </w:t>
      </w:r>
      <w:r w:rsidR="00C279B3">
        <w:t xml:space="preserve">the control of their </w:t>
      </w:r>
      <w:r w:rsidRPr="0057472F">
        <w:t>members to continue delivering services to Indigenous Australians.</w:t>
      </w:r>
      <w:r w:rsidR="003544A5">
        <w:t xml:space="preserve"> All RNTBCs that have been placed under</w:t>
      </w:r>
      <w:r w:rsidR="00C3190C">
        <w:t>,</w:t>
      </w:r>
      <w:r w:rsidR="003544A5">
        <w:t xml:space="preserve"> and </w:t>
      </w:r>
      <w:r w:rsidR="008B43C0">
        <w:t>subsequently exited</w:t>
      </w:r>
      <w:r w:rsidR="00C3190C">
        <w:t>,</w:t>
      </w:r>
      <w:r w:rsidR="003544A5">
        <w:t xml:space="preserve"> special administration have been handed back to the members.</w:t>
      </w:r>
      <w:r w:rsidR="004D47F1">
        <w:rPr>
          <w:rStyle w:val="FootnoteReference"/>
        </w:rPr>
        <w:footnoteReference w:id="23"/>
      </w:r>
    </w:p>
    <w:p w14:paraId="77CAF3C3" w14:textId="77777777" w:rsidR="00164DEB" w:rsidRDefault="00164DEB" w:rsidP="00260375">
      <w:r>
        <w:br w:type="page"/>
      </w:r>
    </w:p>
    <w:p w14:paraId="77CAF3C4" w14:textId="77777777" w:rsidR="00164DEB" w:rsidRDefault="00E26B7E" w:rsidP="00260375">
      <w:pPr>
        <w:pStyle w:val="ListParagraph"/>
        <w:numPr>
          <w:ilvl w:val="1"/>
          <w:numId w:val="15"/>
        </w:numPr>
        <w:tabs>
          <w:tab w:val="left" w:pos="851"/>
        </w:tabs>
        <w:ind w:left="567" w:right="281" w:hanging="567"/>
        <w:contextualSpacing w:val="0"/>
      </w:pPr>
      <w:r>
        <w:lastRenderedPageBreak/>
        <w:t>The Northern Territory Government Office of Aboriginal Affairs</w:t>
      </w:r>
      <w:r w:rsidR="00420A80">
        <w:t xml:space="preserve"> commented on the benefit </w:t>
      </w:r>
      <w:r w:rsidR="00585A99">
        <w:t>of the Registrar’s unique special administration p</w:t>
      </w:r>
      <w:r w:rsidR="00456465">
        <w:t>owers</w:t>
      </w:r>
      <w:r w:rsidR="00585A99">
        <w:t xml:space="preserve"> </w:t>
      </w:r>
      <w:r w:rsidR="00420A80">
        <w:t>to CATSI corporations</w:t>
      </w:r>
      <w:r w:rsidR="00164DEB">
        <w:t>:</w:t>
      </w:r>
      <w:r w:rsidR="00420A80">
        <w:t xml:space="preserve"> </w:t>
      </w:r>
    </w:p>
    <w:p w14:paraId="77CAF3C5" w14:textId="77777777" w:rsidR="00420A80" w:rsidRDefault="00420A80" w:rsidP="00260375">
      <w:pPr>
        <w:pStyle w:val="ListParagraph"/>
        <w:tabs>
          <w:tab w:val="left" w:pos="851"/>
        </w:tabs>
        <w:ind w:right="567"/>
        <w:contextualSpacing w:val="0"/>
      </w:pPr>
      <w:r w:rsidRPr="008B43C0">
        <w:rPr>
          <w:i/>
        </w:rPr>
        <w:t>The Review Draft Report notes many Aboriginal corporations receive government funding to deliver community services. The provision of a special administrator under the CATSI</w:t>
      </w:r>
      <w:r w:rsidR="00C3190C">
        <w:rPr>
          <w:i/>
        </w:rPr>
        <w:t> </w:t>
      </w:r>
      <w:r w:rsidRPr="008B43C0">
        <w:rPr>
          <w:i/>
        </w:rPr>
        <w:t>Act is therefore important to ensure corporations are supported if faced with disputes, issues with senior management and/or financial concerns. The CATSI Act provides scope for corporations to access support in instances where a special administrator may be required to resolve a challenging situation</w:t>
      </w:r>
      <w:r w:rsidRPr="00420A80">
        <w:t>.</w:t>
      </w:r>
    </w:p>
    <w:p w14:paraId="77CAF3C6" w14:textId="77777777" w:rsidR="00755925" w:rsidRDefault="00736CD7" w:rsidP="00260375">
      <w:pPr>
        <w:pStyle w:val="ListParagraph"/>
        <w:numPr>
          <w:ilvl w:val="1"/>
          <w:numId w:val="15"/>
        </w:numPr>
        <w:tabs>
          <w:tab w:val="left" w:pos="851"/>
        </w:tabs>
        <w:ind w:left="567" w:right="281" w:hanging="567"/>
        <w:contextualSpacing w:val="0"/>
      </w:pPr>
      <w:r>
        <w:t>PCCC PBC</w:t>
      </w:r>
      <w:r w:rsidR="00755925">
        <w:t xml:space="preserve"> acknowledged </w:t>
      </w:r>
      <w:r w:rsidR="00054716">
        <w:t xml:space="preserve">the unique benefits of special administration but did not consider that </w:t>
      </w:r>
      <w:r w:rsidR="00585A99">
        <w:t xml:space="preserve">it </w:t>
      </w:r>
      <w:r w:rsidR="00054716">
        <w:t>justified having a separate incorporat</w:t>
      </w:r>
      <w:r w:rsidR="008B43C0">
        <w:t>ion</w:t>
      </w:r>
      <w:r w:rsidR="00054716">
        <w:t xml:space="preserve"> statute. </w:t>
      </w:r>
    </w:p>
    <w:p w14:paraId="77CAF3C7" w14:textId="77777777" w:rsidR="00447C1F" w:rsidRDefault="004C27FD" w:rsidP="00260375">
      <w:pPr>
        <w:pStyle w:val="ListParagraph"/>
        <w:numPr>
          <w:ilvl w:val="1"/>
          <w:numId w:val="15"/>
        </w:numPr>
        <w:tabs>
          <w:tab w:val="left" w:pos="851"/>
        </w:tabs>
        <w:ind w:left="567" w:right="281" w:hanging="567"/>
        <w:contextualSpacing w:val="0"/>
      </w:pPr>
      <w:r>
        <w:t>T</w:t>
      </w:r>
      <w:r w:rsidR="002B7693" w:rsidRPr="000C69D2">
        <w:t xml:space="preserve">he Registrar’s unique powers include safeguards for CATSI corporations </w:t>
      </w:r>
      <w:r w:rsidR="00343345" w:rsidRPr="000C69D2">
        <w:t xml:space="preserve">that </w:t>
      </w:r>
      <w:r w:rsidR="00BF2641">
        <w:t>are</w:t>
      </w:r>
      <w:r w:rsidR="00BF2641" w:rsidRPr="000C69D2">
        <w:t xml:space="preserve"> </w:t>
      </w:r>
      <w:r w:rsidR="002B7693" w:rsidRPr="000C69D2">
        <w:t xml:space="preserve">located in remote or very remote regions </w:t>
      </w:r>
      <w:r w:rsidR="00343345" w:rsidRPr="000C69D2">
        <w:t xml:space="preserve">and </w:t>
      </w:r>
      <w:r w:rsidR="002B7693" w:rsidRPr="000C69D2">
        <w:t xml:space="preserve">may provide essential services or hold land. </w:t>
      </w:r>
      <w:r w:rsidR="00447C1F">
        <w:t xml:space="preserve">Relevant provisions within the </w:t>
      </w:r>
      <w:r w:rsidR="003C574C">
        <w:t>CATSI Act</w:t>
      </w:r>
      <w:r w:rsidR="00447C1F">
        <w:t xml:space="preserve"> </w:t>
      </w:r>
      <w:r w:rsidR="001B5FFE">
        <w:t xml:space="preserve">that </w:t>
      </w:r>
      <w:r w:rsidR="00447C1F">
        <w:t>take account of the remoteness of some corporations, includ</w:t>
      </w:r>
      <w:r w:rsidR="001B5FFE">
        <w:t>e</w:t>
      </w:r>
      <w:r w:rsidR="00447C1F">
        <w:t>:</w:t>
      </w:r>
    </w:p>
    <w:p w14:paraId="77CAF3C8" w14:textId="77777777" w:rsidR="00334CBB" w:rsidRPr="00A20B67" w:rsidRDefault="00584FCF"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c</w:t>
      </w:r>
      <w:r w:rsidR="00334CBB" w:rsidRPr="00A20B67">
        <w:rPr>
          <w:rFonts w:eastAsia="Times New Roman" w:cstheme="minorHAnsi"/>
          <w:color w:val="auto"/>
        </w:rPr>
        <w:t>onferring</w:t>
      </w:r>
      <w:proofErr w:type="gramEnd"/>
      <w:r w:rsidR="00334CBB" w:rsidRPr="00A20B67">
        <w:rPr>
          <w:rFonts w:eastAsia="Times New Roman" w:cstheme="minorHAnsi"/>
          <w:color w:val="auto"/>
        </w:rPr>
        <w:t xml:space="preserve"> jurisdiction to a broad range of courts to hear </w:t>
      </w:r>
      <w:r w:rsidR="003C574C" w:rsidRPr="00A20B67">
        <w:rPr>
          <w:rFonts w:eastAsia="Times New Roman" w:cstheme="minorHAnsi"/>
          <w:color w:val="auto"/>
        </w:rPr>
        <w:t>CATSI Act</w:t>
      </w:r>
      <w:r w:rsidR="00F20A2C" w:rsidRPr="00A20B67">
        <w:rPr>
          <w:rFonts w:eastAsia="Times New Roman" w:cstheme="minorHAnsi"/>
          <w:color w:val="auto"/>
        </w:rPr>
        <w:t xml:space="preserve"> matters. CATSI corporations and their members located in remote areas benefit by being able to access state cour</w:t>
      </w:r>
      <w:r>
        <w:rPr>
          <w:rFonts w:eastAsia="Times New Roman" w:cstheme="minorHAnsi"/>
          <w:color w:val="auto"/>
        </w:rPr>
        <w:t>ts including lower level courts;</w:t>
      </w:r>
    </w:p>
    <w:p w14:paraId="77CAF3C9" w14:textId="77777777" w:rsidR="009C6F6A" w:rsidRPr="00A20B67" w:rsidRDefault="00584FCF"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a</w:t>
      </w:r>
      <w:r w:rsidR="00963F0C" w:rsidRPr="00A20B67">
        <w:rPr>
          <w:rFonts w:eastAsia="Times New Roman" w:cstheme="minorHAnsi"/>
          <w:color w:val="auto"/>
        </w:rPr>
        <w:t>llow</w:t>
      </w:r>
      <w:r w:rsidR="001B5FFE" w:rsidRPr="00A20B67">
        <w:rPr>
          <w:rFonts w:eastAsia="Times New Roman" w:cstheme="minorHAnsi"/>
          <w:color w:val="auto"/>
        </w:rPr>
        <w:t>ing</w:t>
      </w:r>
      <w:proofErr w:type="gramEnd"/>
      <w:r w:rsidR="00963F0C" w:rsidRPr="00A20B67">
        <w:rPr>
          <w:rFonts w:eastAsia="Times New Roman" w:cstheme="minorHAnsi"/>
          <w:color w:val="auto"/>
        </w:rPr>
        <w:t xml:space="preserve"> the Registrar to appoint an authorised officer</w:t>
      </w:r>
      <w:r w:rsidR="00B53D65" w:rsidRPr="00A20B67">
        <w:rPr>
          <w:rFonts w:eastAsia="Times New Roman" w:cstheme="minorHAnsi"/>
          <w:color w:val="auto"/>
        </w:rPr>
        <w:t>,</w:t>
      </w:r>
      <w:r w:rsidR="00963F0C" w:rsidRPr="00A20B67">
        <w:rPr>
          <w:rFonts w:eastAsia="Times New Roman" w:cstheme="minorHAnsi"/>
          <w:color w:val="auto"/>
        </w:rPr>
        <w:t xml:space="preserve"> </w:t>
      </w:r>
      <w:r w:rsidR="00B53D65" w:rsidRPr="00A20B67">
        <w:rPr>
          <w:rFonts w:eastAsia="Times New Roman" w:cstheme="minorHAnsi"/>
          <w:color w:val="auto"/>
        </w:rPr>
        <w:t xml:space="preserve">who may not be a Commonwealth, state or territory employee or official but </w:t>
      </w:r>
      <w:r w:rsidR="00EA0D23">
        <w:rPr>
          <w:rFonts w:eastAsia="Times New Roman" w:cstheme="minorHAnsi"/>
          <w:color w:val="auto"/>
        </w:rPr>
        <w:t>is</w:t>
      </w:r>
      <w:r w:rsidR="00B53D65" w:rsidRPr="00A20B67">
        <w:rPr>
          <w:rFonts w:eastAsia="Times New Roman" w:cstheme="minorHAnsi"/>
          <w:color w:val="auto"/>
        </w:rPr>
        <w:t xml:space="preserve"> suitably qualified, </w:t>
      </w:r>
      <w:r w:rsidR="00F20A2C" w:rsidRPr="00A20B67">
        <w:rPr>
          <w:rFonts w:eastAsia="Times New Roman" w:cstheme="minorHAnsi"/>
          <w:color w:val="auto"/>
        </w:rPr>
        <w:t xml:space="preserve">to exercise the powers or perform the functions of the Registrar. This provision </w:t>
      </w:r>
      <w:r w:rsidR="008646D3" w:rsidRPr="00A20B67">
        <w:rPr>
          <w:rFonts w:eastAsia="Times New Roman" w:cstheme="minorHAnsi"/>
          <w:color w:val="auto"/>
        </w:rPr>
        <w:t>recognises</w:t>
      </w:r>
      <w:r w:rsidR="001B5FFE" w:rsidRPr="00A20B67">
        <w:rPr>
          <w:rFonts w:eastAsia="Times New Roman" w:cstheme="minorHAnsi"/>
          <w:color w:val="auto"/>
        </w:rPr>
        <w:t xml:space="preserve"> that in some</w:t>
      </w:r>
      <w:r w:rsidR="00963F0C" w:rsidRPr="00A20B67">
        <w:rPr>
          <w:rFonts w:eastAsia="Times New Roman" w:cstheme="minorHAnsi"/>
          <w:color w:val="auto"/>
        </w:rPr>
        <w:t xml:space="preserve"> remote or very remote locations, there may not </w:t>
      </w:r>
      <w:r w:rsidR="001B5FFE" w:rsidRPr="00A20B67">
        <w:rPr>
          <w:rFonts w:eastAsia="Times New Roman" w:cstheme="minorHAnsi"/>
          <w:color w:val="auto"/>
        </w:rPr>
        <w:t xml:space="preserve">be </w:t>
      </w:r>
      <w:r w:rsidR="008646D3" w:rsidRPr="00A20B67">
        <w:rPr>
          <w:rFonts w:eastAsia="Times New Roman" w:cstheme="minorHAnsi"/>
          <w:color w:val="auto"/>
        </w:rPr>
        <w:t>a</w:t>
      </w:r>
      <w:r w:rsidR="001B5FFE" w:rsidRPr="00A20B67">
        <w:rPr>
          <w:rFonts w:eastAsia="Times New Roman" w:cstheme="minorHAnsi"/>
          <w:color w:val="auto"/>
        </w:rPr>
        <w:t xml:space="preserve"> </w:t>
      </w:r>
      <w:r w:rsidR="00F20A2C" w:rsidRPr="00A20B67">
        <w:rPr>
          <w:rFonts w:eastAsia="Times New Roman" w:cstheme="minorHAnsi"/>
          <w:color w:val="auto"/>
        </w:rPr>
        <w:t xml:space="preserve">Commonwealth, </w:t>
      </w:r>
      <w:r w:rsidR="00B53D65" w:rsidRPr="00A20B67">
        <w:rPr>
          <w:rFonts w:eastAsia="Times New Roman" w:cstheme="minorHAnsi"/>
          <w:color w:val="auto"/>
        </w:rPr>
        <w:t>s</w:t>
      </w:r>
      <w:r w:rsidR="00F20A2C" w:rsidRPr="00A20B67">
        <w:rPr>
          <w:rFonts w:eastAsia="Times New Roman" w:cstheme="minorHAnsi"/>
          <w:color w:val="auto"/>
        </w:rPr>
        <w:t xml:space="preserve">tate or </w:t>
      </w:r>
      <w:r w:rsidR="00B53D65" w:rsidRPr="00A20B67">
        <w:rPr>
          <w:rFonts w:eastAsia="Times New Roman" w:cstheme="minorHAnsi"/>
          <w:color w:val="auto"/>
        </w:rPr>
        <w:t>t</w:t>
      </w:r>
      <w:r w:rsidR="00F20A2C" w:rsidRPr="00A20B67">
        <w:rPr>
          <w:rFonts w:eastAsia="Times New Roman" w:cstheme="minorHAnsi"/>
          <w:color w:val="auto"/>
        </w:rPr>
        <w:t xml:space="preserve">erritory </w:t>
      </w:r>
      <w:r w:rsidR="00C3190C">
        <w:rPr>
          <w:rFonts w:eastAsia="Times New Roman" w:cstheme="minorHAnsi"/>
          <w:color w:val="auto"/>
        </w:rPr>
        <w:t xml:space="preserve">government </w:t>
      </w:r>
      <w:r w:rsidR="001B5FFE" w:rsidRPr="00A20B67">
        <w:rPr>
          <w:rFonts w:eastAsia="Times New Roman" w:cstheme="minorHAnsi"/>
          <w:color w:val="auto"/>
        </w:rPr>
        <w:t>employee or official</w:t>
      </w:r>
      <w:r>
        <w:rPr>
          <w:rFonts w:eastAsia="Times New Roman" w:cstheme="minorHAnsi"/>
          <w:color w:val="auto"/>
        </w:rPr>
        <w:t xml:space="preserve"> available for appointment; and</w:t>
      </w:r>
    </w:p>
    <w:p w14:paraId="77CAF3CA" w14:textId="77777777" w:rsidR="009E17CD" w:rsidRPr="00A20B67" w:rsidRDefault="00584FCF"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p</w:t>
      </w:r>
      <w:r w:rsidR="00963F0C" w:rsidRPr="00A20B67">
        <w:rPr>
          <w:rFonts w:eastAsia="Times New Roman" w:cstheme="minorHAnsi"/>
          <w:color w:val="auto"/>
        </w:rPr>
        <w:t>rovid</w:t>
      </w:r>
      <w:r w:rsidR="001B5FFE" w:rsidRPr="00A20B67">
        <w:rPr>
          <w:rFonts w:eastAsia="Times New Roman" w:cstheme="minorHAnsi"/>
          <w:color w:val="auto"/>
        </w:rPr>
        <w:t>ing</w:t>
      </w:r>
      <w:proofErr w:type="gramEnd"/>
      <w:r w:rsidR="00963F0C" w:rsidRPr="00A20B67">
        <w:rPr>
          <w:rFonts w:eastAsia="Times New Roman" w:cstheme="minorHAnsi"/>
          <w:color w:val="auto"/>
        </w:rPr>
        <w:t xml:space="preserve"> for the election of directors</w:t>
      </w:r>
      <w:r w:rsidR="001B5FFE" w:rsidRPr="00A20B67">
        <w:rPr>
          <w:rFonts w:eastAsia="Times New Roman" w:cstheme="minorHAnsi"/>
          <w:color w:val="auto"/>
        </w:rPr>
        <w:t>,</w:t>
      </w:r>
      <w:r w:rsidR="00963F0C" w:rsidRPr="00A20B67">
        <w:rPr>
          <w:rFonts w:eastAsia="Times New Roman" w:cstheme="minorHAnsi"/>
          <w:color w:val="auto"/>
        </w:rPr>
        <w:t xml:space="preserve"> for a corporation that has co</w:t>
      </w:r>
      <w:r w:rsidR="00F234D0" w:rsidRPr="00A20B67">
        <w:rPr>
          <w:rFonts w:eastAsia="Times New Roman" w:cstheme="minorHAnsi"/>
          <w:color w:val="auto"/>
        </w:rPr>
        <w:t>ncluded special administration</w:t>
      </w:r>
      <w:r w:rsidR="001B5FFE" w:rsidRPr="00A20B67">
        <w:rPr>
          <w:rFonts w:eastAsia="Times New Roman" w:cstheme="minorHAnsi"/>
          <w:color w:val="auto"/>
        </w:rPr>
        <w:t>,</w:t>
      </w:r>
      <w:r w:rsidR="00F234D0" w:rsidRPr="00A20B67">
        <w:rPr>
          <w:rFonts w:eastAsia="Times New Roman" w:cstheme="minorHAnsi"/>
          <w:color w:val="auto"/>
        </w:rPr>
        <w:t xml:space="preserve"> </w:t>
      </w:r>
      <w:r w:rsidR="00963F0C" w:rsidRPr="00A20B67">
        <w:rPr>
          <w:rFonts w:eastAsia="Times New Roman" w:cstheme="minorHAnsi"/>
          <w:color w:val="auto"/>
        </w:rPr>
        <w:t>via postal ballot to</w:t>
      </w:r>
      <w:r w:rsidR="00447C1F" w:rsidRPr="00A20B67">
        <w:rPr>
          <w:rFonts w:eastAsia="Times New Roman" w:cstheme="minorHAnsi"/>
          <w:color w:val="auto"/>
        </w:rPr>
        <w:t xml:space="preserve"> </w:t>
      </w:r>
      <w:r w:rsidR="00963F0C" w:rsidRPr="00A20B67">
        <w:rPr>
          <w:rFonts w:eastAsia="Times New Roman" w:cstheme="minorHAnsi"/>
          <w:color w:val="auto"/>
        </w:rPr>
        <w:t xml:space="preserve">take account of </w:t>
      </w:r>
      <w:r w:rsidR="008B43C0" w:rsidRPr="00A20B67">
        <w:rPr>
          <w:rFonts w:eastAsia="Times New Roman" w:cstheme="minorHAnsi"/>
          <w:color w:val="auto"/>
        </w:rPr>
        <w:t>the geographically dispersed membership bases of some remote corporations</w:t>
      </w:r>
      <w:r w:rsidR="00963F0C" w:rsidRPr="00A20B67">
        <w:rPr>
          <w:rFonts w:eastAsia="Times New Roman" w:cstheme="minorHAnsi"/>
          <w:color w:val="auto"/>
        </w:rPr>
        <w:t xml:space="preserve">. </w:t>
      </w:r>
    </w:p>
    <w:p w14:paraId="77CAF3CB" w14:textId="77777777" w:rsidR="009E17CD" w:rsidRDefault="002B4294" w:rsidP="00260375">
      <w:pPr>
        <w:pStyle w:val="ListParagraph"/>
        <w:numPr>
          <w:ilvl w:val="1"/>
          <w:numId w:val="15"/>
        </w:numPr>
        <w:tabs>
          <w:tab w:val="left" w:pos="851"/>
        </w:tabs>
        <w:ind w:left="567" w:right="281" w:hanging="567"/>
        <w:contextualSpacing w:val="0"/>
      </w:pPr>
      <w:r w:rsidRPr="002B4294">
        <w:t>Another requirement</w:t>
      </w:r>
      <w:r w:rsidR="008B43C0">
        <w:t xml:space="preserve"> unique</w:t>
      </w:r>
      <w:r w:rsidRPr="002B4294">
        <w:t xml:space="preserve"> to the CATSI Act is that CATSI corporations must have constitutions (known as rule books) that form part of the internal governance rules for how they should operate</w:t>
      </w:r>
      <w:r w:rsidR="00585A99">
        <w:t>.</w:t>
      </w:r>
      <w:r w:rsidR="004C27FD" w:rsidRPr="004C27FD">
        <w:rPr>
          <w:rFonts w:ascii="Segoe UI" w:hAnsi="Segoe UI" w:cs="Segoe UI"/>
          <w:color w:val="555555"/>
          <w:sz w:val="21"/>
          <w:szCs w:val="21"/>
          <w:shd w:val="clear" w:color="auto" w:fill="FFFFFF"/>
        </w:rPr>
        <w:t xml:space="preserve"> </w:t>
      </w:r>
      <w:r w:rsidR="004C27FD">
        <w:t xml:space="preserve">Rule books </w:t>
      </w:r>
      <w:r w:rsidR="00CF7C95">
        <w:t xml:space="preserve">in effect are </w:t>
      </w:r>
      <w:r w:rsidR="00FA450C">
        <w:t xml:space="preserve">a contract between the members and directors of a corporation. </w:t>
      </w:r>
    </w:p>
    <w:p w14:paraId="77CAF3CC" w14:textId="77777777" w:rsidR="00164DEB" w:rsidRDefault="00726E44" w:rsidP="00260375">
      <w:pPr>
        <w:pStyle w:val="ListParagraph"/>
        <w:numPr>
          <w:ilvl w:val="1"/>
          <w:numId w:val="15"/>
        </w:numPr>
        <w:tabs>
          <w:tab w:val="left" w:pos="851"/>
        </w:tabs>
        <w:ind w:left="567" w:right="281" w:hanging="567"/>
        <w:contextualSpacing w:val="0"/>
      </w:pPr>
      <w:r>
        <w:t>The Northern Territory Government Office of Aboriginal Affairs</w:t>
      </w:r>
      <w:r w:rsidR="00370481" w:rsidRPr="00EA4499">
        <w:t xml:space="preserve"> commented on the value of this provision stating</w:t>
      </w:r>
      <w:r w:rsidR="00164DEB">
        <w:t xml:space="preserve">: </w:t>
      </w:r>
    </w:p>
    <w:p w14:paraId="77CAF3CD" w14:textId="77777777" w:rsidR="00370481" w:rsidRPr="00EA4499" w:rsidRDefault="00370481" w:rsidP="00260375">
      <w:pPr>
        <w:pStyle w:val="ListParagraph"/>
        <w:tabs>
          <w:tab w:val="left" w:pos="851"/>
        </w:tabs>
        <w:ind w:right="567"/>
        <w:contextualSpacing w:val="0"/>
      </w:pPr>
      <w:r w:rsidRPr="00EA4499">
        <w:rPr>
          <w:i/>
        </w:rPr>
        <w:t>The requirement under the CATSI Act for corporations to have constitutions (rulebooks) is important for ensuring effective corporate governance. Constitutions outline a corporation’s purpose, guide operations, and clarify the relationship between members and directors. Under the CATSI Act, corporations have the flexibility to tailor the rulebook to meet the needs of their Aboriginal governance systems while balancing the need for corporate governance</w:t>
      </w:r>
      <w:r w:rsidR="00164DEB">
        <w:t>.</w:t>
      </w:r>
      <w:r w:rsidRPr="00EA4499">
        <w:t xml:space="preserve"> </w:t>
      </w:r>
    </w:p>
    <w:p w14:paraId="77CAF3CE" w14:textId="77777777" w:rsidR="000F0717" w:rsidRDefault="001B5FFE" w:rsidP="00260375">
      <w:pPr>
        <w:pStyle w:val="ListParagraph"/>
        <w:numPr>
          <w:ilvl w:val="1"/>
          <w:numId w:val="15"/>
        </w:numPr>
        <w:tabs>
          <w:tab w:val="left" w:pos="851"/>
        </w:tabs>
        <w:ind w:left="567" w:right="281" w:hanging="567"/>
        <w:contextualSpacing w:val="0"/>
      </w:pPr>
      <w:r>
        <w:t>S</w:t>
      </w:r>
      <w:r w:rsidR="00FA450C" w:rsidRPr="009F303E">
        <w:t xml:space="preserve">ection 69-35 of the </w:t>
      </w:r>
      <w:r w:rsidR="003C574C">
        <w:t>CATSI </w:t>
      </w:r>
      <w:r w:rsidR="00FA450C" w:rsidRPr="009F303E">
        <w:t xml:space="preserve">Act provides the Registrar with the power to change a corporation’s rule book </w:t>
      </w:r>
      <w:r w:rsidR="00613388">
        <w:t>on</w:t>
      </w:r>
      <w:r w:rsidR="00FA450C" w:rsidRPr="009F303E">
        <w:t xml:space="preserve"> his or her own initiative</w:t>
      </w:r>
      <w:r w:rsidR="002B4294" w:rsidRPr="002B4294">
        <w:t xml:space="preserve"> </w:t>
      </w:r>
      <w:r w:rsidR="002B4294">
        <w:t>in certain circumstances</w:t>
      </w:r>
      <w:r w:rsidR="00FA450C" w:rsidRPr="009F303E">
        <w:t xml:space="preserve">. Recently, the Registrar </w:t>
      </w:r>
      <w:r w:rsidR="009F303E" w:rsidRPr="009F303E">
        <w:t xml:space="preserve">was able to effectively exercise this power to assist CATSI corporations </w:t>
      </w:r>
      <w:r w:rsidR="009F303E">
        <w:t xml:space="preserve">to choose to adopt special rules in relation to the holding of meetings and making of decisions. These rules were developed by ORIC to assist CATSI corporations </w:t>
      </w:r>
      <w:r w:rsidR="0048145F">
        <w:t xml:space="preserve">to </w:t>
      </w:r>
      <w:r w:rsidR="009F303E" w:rsidRPr="009F303E">
        <w:t xml:space="preserve">respond to </w:t>
      </w:r>
      <w:r w:rsidR="009F303E">
        <w:t xml:space="preserve">the impacts of </w:t>
      </w:r>
      <w:r w:rsidR="009F303E" w:rsidRPr="009F303E">
        <w:t>COVID-19</w:t>
      </w:r>
      <w:r w:rsidR="006F0F28">
        <w:t xml:space="preserve">. They have enabled corporations </w:t>
      </w:r>
      <w:r w:rsidR="00AA161B">
        <w:t>to</w:t>
      </w:r>
      <w:r w:rsidR="000F0717">
        <w:t xml:space="preserve"> continue their business operations by</w:t>
      </w:r>
      <w:r w:rsidR="006F0F28">
        <w:t>:</w:t>
      </w:r>
    </w:p>
    <w:p w14:paraId="77CAF3CF" w14:textId="77777777" w:rsidR="000F0717" w:rsidRPr="00A20B67" w:rsidRDefault="006F0F28"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hold</w:t>
      </w:r>
      <w:r w:rsidR="000F0717" w:rsidRPr="00A20B67">
        <w:rPr>
          <w:rFonts w:eastAsia="Times New Roman" w:cstheme="minorHAnsi"/>
          <w:color w:val="auto"/>
        </w:rPr>
        <w:t>ing</w:t>
      </w:r>
      <w:r w:rsidRPr="00A20B67">
        <w:rPr>
          <w:rFonts w:eastAsia="Times New Roman" w:cstheme="minorHAnsi"/>
          <w:color w:val="auto"/>
        </w:rPr>
        <w:t xml:space="preserve"> </w:t>
      </w:r>
      <w:r w:rsidR="002C4AB9" w:rsidRPr="00A20B67">
        <w:rPr>
          <w:rFonts w:eastAsia="Times New Roman" w:cstheme="minorHAnsi"/>
          <w:color w:val="auto"/>
        </w:rPr>
        <w:t xml:space="preserve">virtual </w:t>
      </w:r>
      <w:r w:rsidRPr="00A20B67">
        <w:rPr>
          <w:rFonts w:eastAsia="Times New Roman" w:cstheme="minorHAnsi"/>
          <w:color w:val="auto"/>
        </w:rPr>
        <w:t>meetings</w:t>
      </w:r>
      <w:r w:rsidR="000F0717" w:rsidRPr="00A20B67">
        <w:rPr>
          <w:rFonts w:eastAsia="Times New Roman" w:cstheme="minorHAnsi"/>
          <w:color w:val="auto"/>
        </w:rPr>
        <w:t xml:space="preserve"> </w:t>
      </w:r>
      <w:r w:rsidRPr="00A20B67">
        <w:rPr>
          <w:rFonts w:eastAsia="Times New Roman" w:cstheme="minorHAnsi"/>
          <w:color w:val="auto"/>
        </w:rPr>
        <w:t xml:space="preserve">in light of restrictions that have prevented large groups of people from travelling and meeting; </w:t>
      </w:r>
      <w:r w:rsidR="003544A5" w:rsidRPr="00A20B67">
        <w:rPr>
          <w:rFonts w:eastAsia="Times New Roman" w:cstheme="minorHAnsi"/>
          <w:color w:val="auto"/>
        </w:rPr>
        <w:t xml:space="preserve">and </w:t>
      </w:r>
    </w:p>
    <w:p w14:paraId="77CAF3D0" w14:textId="77777777" w:rsidR="00601A02" w:rsidRPr="00A20B67" w:rsidRDefault="003544A5"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enabling</w:t>
      </w:r>
      <w:proofErr w:type="gramEnd"/>
      <w:r w:rsidRPr="00A20B67">
        <w:rPr>
          <w:rFonts w:eastAsia="Times New Roman" w:cstheme="minorHAnsi"/>
          <w:color w:val="auto"/>
        </w:rPr>
        <w:t xml:space="preserve"> </w:t>
      </w:r>
      <w:r w:rsidR="000F0717" w:rsidRPr="00A20B67">
        <w:rPr>
          <w:rFonts w:eastAsia="Times New Roman" w:cstheme="minorHAnsi"/>
          <w:color w:val="auto"/>
        </w:rPr>
        <w:t>resolutions</w:t>
      </w:r>
      <w:r w:rsidRPr="00A20B67">
        <w:rPr>
          <w:rFonts w:eastAsia="Times New Roman" w:cstheme="minorHAnsi"/>
          <w:color w:val="auto"/>
        </w:rPr>
        <w:t xml:space="preserve"> to be passed</w:t>
      </w:r>
      <w:r w:rsidR="000F0717" w:rsidRPr="00A20B67">
        <w:rPr>
          <w:rFonts w:eastAsia="Times New Roman" w:cstheme="minorHAnsi"/>
          <w:color w:val="auto"/>
        </w:rPr>
        <w:t xml:space="preserve"> without holding meetings if certain conditions have been met. </w:t>
      </w:r>
    </w:p>
    <w:p w14:paraId="77CAF3D1" w14:textId="77777777" w:rsidR="00A01CA9" w:rsidRPr="00B5283E" w:rsidRDefault="00C92424" w:rsidP="00260375">
      <w:pPr>
        <w:pStyle w:val="Heading3"/>
        <w:ind w:right="281"/>
      </w:pPr>
      <w:bookmarkStart w:id="289" w:name="_Toc43280302"/>
      <w:bookmarkStart w:id="290" w:name="_Toc43285238"/>
      <w:bookmarkStart w:id="291" w:name="_Toc44681993"/>
      <w:bookmarkStart w:id="292" w:name="_Toc44682476"/>
      <w:bookmarkStart w:id="293" w:name="_Toc44921316"/>
      <w:bookmarkStart w:id="294" w:name="_Toc44941658"/>
      <w:bookmarkStart w:id="295" w:name="_Toc45003845"/>
      <w:bookmarkStart w:id="296" w:name="_Toc45013825"/>
      <w:bookmarkStart w:id="297" w:name="_Toc45024887"/>
      <w:bookmarkStart w:id="298" w:name="_Toc54105150"/>
      <w:bookmarkStart w:id="299" w:name="_Toc54195092"/>
      <w:bookmarkStart w:id="300" w:name="_Toc54337167"/>
      <w:bookmarkStart w:id="301" w:name="_Toc54362495"/>
      <w:bookmarkStart w:id="302" w:name="_Toc54597962"/>
      <w:bookmarkStart w:id="303" w:name="_Toc54684161"/>
      <w:bookmarkStart w:id="304" w:name="_Toc63438955"/>
      <w:bookmarkStart w:id="305" w:name="_Toc63435471"/>
      <w:r w:rsidRPr="00B5283E">
        <w:t>Capacity building</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77CAF3D2" w14:textId="77777777" w:rsidR="00D16EF4" w:rsidRDefault="00E9649A" w:rsidP="00260375">
      <w:pPr>
        <w:pStyle w:val="ListParagraph"/>
        <w:numPr>
          <w:ilvl w:val="1"/>
          <w:numId w:val="15"/>
        </w:numPr>
        <w:tabs>
          <w:tab w:val="left" w:pos="851"/>
        </w:tabs>
        <w:ind w:left="567" w:right="281" w:hanging="567"/>
        <w:contextualSpacing w:val="0"/>
      </w:pPr>
      <w:r>
        <w:t xml:space="preserve">Another benefit to </w:t>
      </w:r>
      <w:r w:rsidR="000E0AAB">
        <w:t xml:space="preserve">CATSI </w:t>
      </w:r>
      <w:r>
        <w:t xml:space="preserve">corporations </w:t>
      </w:r>
      <w:r w:rsidR="000E0AAB">
        <w:t xml:space="preserve">is access to education and training programs provided by the Registrar. </w:t>
      </w:r>
      <w:r w:rsidR="00A01CA9">
        <w:t xml:space="preserve">Section 658-1 of the </w:t>
      </w:r>
      <w:r w:rsidR="003C574C">
        <w:t>CATSI Act</w:t>
      </w:r>
      <w:r w:rsidR="00A01CA9">
        <w:t xml:space="preserve"> outlines the functions of the Registrar which includes conducting public education programs on the operation of the </w:t>
      </w:r>
      <w:r w:rsidR="0048145F">
        <w:t>A</w:t>
      </w:r>
      <w:r w:rsidR="00A01CA9">
        <w:t xml:space="preserve">ct and on the governance of Aboriginal and Torres Strait Islander corporations. This provision is specific to supporting CATSI corporations and is not replicated in either the Corporations Act or the </w:t>
      </w:r>
      <w:r w:rsidR="00A01CA9" w:rsidRPr="000E0AAB">
        <w:rPr>
          <w:i/>
        </w:rPr>
        <w:t>Australian Securities and Investments Commission Act 2001</w:t>
      </w:r>
      <w:r w:rsidR="008B43C0">
        <w:rPr>
          <w:i/>
        </w:rPr>
        <w:t xml:space="preserve"> </w:t>
      </w:r>
      <w:r w:rsidR="008B43C0">
        <w:t>(A</w:t>
      </w:r>
      <w:r w:rsidR="002379CF">
        <w:t>SIC</w:t>
      </w:r>
      <w:r w:rsidR="008B43C0">
        <w:t xml:space="preserve"> Act)</w:t>
      </w:r>
      <w:r w:rsidR="00A01CA9">
        <w:t>.</w:t>
      </w:r>
    </w:p>
    <w:p w14:paraId="77CAF3D3" w14:textId="77777777" w:rsidR="00F70BB1" w:rsidRDefault="00F70BB1" w:rsidP="00260375">
      <w:pPr>
        <w:pStyle w:val="ListParagraph"/>
        <w:numPr>
          <w:ilvl w:val="1"/>
          <w:numId w:val="15"/>
        </w:numPr>
        <w:tabs>
          <w:tab w:val="left" w:pos="851"/>
        </w:tabs>
        <w:spacing w:after="0"/>
        <w:ind w:left="567" w:right="281" w:hanging="567"/>
        <w:contextualSpacing w:val="0"/>
      </w:pPr>
      <w:r>
        <w:lastRenderedPageBreak/>
        <w:t xml:space="preserve">As illustrated in Table </w:t>
      </w:r>
      <w:r w:rsidR="004A152D">
        <w:t>2</w:t>
      </w:r>
      <w:r w:rsidR="007A1891">
        <w:t>.1</w:t>
      </w:r>
      <w:r>
        <w:t xml:space="preserve">, ORIC has been providing training to an increasing number of </w:t>
      </w:r>
      <w:r w:rsidR="00C279B3">
        <w:t>corporations</w:t>
      </w:r>
      <w:r>
        <w:t xml:space="preserve"> </w:t>
      </w:r>
      <w:r w:rsidR="00432F90">
        <w:t>with m</w:t>
      </w:r>
      <w:r>
        <w:t>ost participants report</w:t>
      </w:r>
      <w:r w:rsidR="00432F90">
        <w:t>ing</w:t>
      </w:r>
      <w:r>
        <w:t xml:space="preserve"> a ‘significant’ or ‘very significant’ increase in corporate governance knowledge following </w:t>
      </w:r>
      <w:r w:rsidR="00432F90">
        <w:t xml:space="preserve">the training. </w:t>
      </w:r>
    </w:p>
    <w:p w14:paraId="77CAF3D4" w14:textId="77777777" w:rsidR="003544A5" w:rsidRPr="003544A5" w:rsidRDefault="003544A5" w:rsidP="00260375">
      <w:pPr>
        <w:tabs>
          <w:tab w:val="left" w:pos="851"/>
        </w:tabs>
        <w:spacing w:after="0"/>
        <w:ind w:right="281"/>
        <w:rPr>
          <w:sz w:val="16"/>
          <w:szCs w:val="16"/>
        </w:rPr>
      </w:pPr>
    </w:p>
    <w:p w14:paraId="77CAF3D5" w14:textId="77777777" w:rsidR="00C545B7" w:rsidRDefault="00C545B7" w:rsidP="00260375">
      <w:pPr>
        <w:pStyle w:val="Caption"/>
        <w:spacing w:before="0" w:after="0"/>
        <w:ind w:left="0" w:right="281" w:firstLine="0"/>
      </w:pPr>
      <w:r>
        <w:t xml:space="preserve">Table </w:t>
      </w:r>
      <w:r w:rsidR="004A152D">
        <w:t>2</w:t>
      </w:r>
      <w:r w:rsidR="007A1891">
        <w:t>.1</w:t>
      </w:r>
      <w:r>
        <w:t>: Participation in training from 2012</w:t>
      </w:r>
      <w:r w:rsidR="004A152D">
        <w:t>–</w:t>
      </w:r>
      <w:r>
        <w:t>13 to 2018</w:t>
      </w:r>
      <w:r w:rsidR="004A152D">
        <w:t>–</w:t>
      </w:r>
      <w:r>
        <w:t>19</w:t>
      </w:r>
    </w:p>
    <w:tbl>
      <w:tblPr>
        <w:tblStyle w:val="NIAADefaultTableStyle"/>
        <w:tblW w:w="10348" w:type="dxa"/>
        <w:tblBorders>
          <w:insideV w:val="single" w:sz="4" w:space="0" w:color="auto"/>
        </w:tblBorders>
        <w:tblLook w:val="04A0" w:firstRow="1" w:lastRow="0" w:firstColumn="1" w:lastColumn="0" w:noHBand="0" w:noVBand="1"/>
        <w:tblCaption w:val="Table 2.1: Participation in training from 2012-13 to 2018-19"/>
        <w:tblDescription w:val="Data from 2012-13 to 2018-19 for the number of participants and number of corporations who have undertaken ORIC's training and the proportion of participants reporting a 'signficant' or 'very significant' increase in corporate governance knowledge following the training."/>
      </w:tblPr>
      <w:tblGrid>
        <w:gridCol w:w="1431"/>
        <w:gridCol w:w="1254"/>
        <w:gridCol w:w="1253"/>
        <w:gridCol w:w="1253"/>
        <w:gridCol w:w="1254"/>
        <w:gridCol w:w="1254"/>
        <w:gridCol w:w="1254"/>
        <w:gridCol w:w="1395"/>
      </w:tblGrid>
      <w:tr w:rsidR="00CE5DE7" w14:paraId="77CAF3DE" w14:textId="77777777" w:rsidTr="00A14365">
        <w:trPr>
          <w:cnfStyle w:val="100000000000" w:firstRow="1" w:lastRow="0" w:firstColumn="0" w:lastColumn="0" w:oddVBand="0" w:evenVBand="0" w:oddHBand="0" w:evenHBand="0" w:firstRowFirstColumn="0" w:firstRowLastColumn="0" w:lastRowFirstColumn="0" w:lastRowLastColumn="0"/>
        </w:trPr>
        <w:tc>
          <w:tcPr>
            <w:tcW w:w="1431" w:type="dxa"/>
            <w:tcBorders>
              <w:top w:val="nil"/>
              <w:bottom w:val="single" w:sz="4" w:space="0" w:color="D1D1D1" w:themeColor="background2"/>
              <w:right w:val="single" w:sz="4" w:space="0" w:color="D1D1D1" w:themeColor="background2"/>
            </w:tcBorders>
            <w:shd w:val="clear" w:color="auto" w:fill="A6A6A6" w:themeFill="background1" w:themeFillShade="A6"/>
          </w:tcPr>
          <w:p w14:paraId="77CAF3D6" w14:textId="77777777" w:rsidR="00C545B7" w:rsidRPr="002C516D" w:rsidRDefault="00C545B7" w:rsidP="00260375">
            <w:pPr>
              <w:ind w:right="281"/>
              <w:rPr>
                <w:color w:val="FFFFFF" w:themeColor="background1"/>
              </w:rPr>
            </w:pPr>
          </w:p>
        </w:tc>
        <w:tc>
          <w:tcPr>
            <w:tcW w:w="1254"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7" w14:textId="77777777" w:rsidR="00C545B7" w:rsidRPr="00CE5DE7" w:rsidRDefault="00C545B7" w:rsidP="00260375">
            <w:pPr>
              <w:ind w:right="281"/>
              <w:rPr>
                <w:color w:val="FFFFFF" w:themeColor="background1"/>
              </w:rPr>
            </w:pPr>
            <w:r w:rsidRPr="00CE5DE7">
              <w:rPr>
                <w:color w:val="FFFFFF" w:themeColor="background1"/>
              </w:rPr>
              <w:t>2012</w:t>
            </w:r>
            <w:r w:rsidR="004A152D" w:rsidRPr="00CE5DE7">
              <w:rPr>
                <w:color w:val="FFFFFF" w:themeColor="background1"/>
              </w:rPr>
              <w:t>–</w:t>
            </w:r>
            <w:r w:rsidRPr="00CE5DE7">
              <w:rPr>
                <w:color w:val="FFFFFF" w:themeColor="background1"/>
              </w:rPr>
              <w:t>13</w:t>
            </w:r>
          </w:p>
        </w:tc>
        <w:tc>
          <w:tcPr>
            <w:tcW w:w="1253"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8" w14:textId="77777777" w:rsidR="00C545B7" w:rsidRPr="00CE5DE7" w:rsidRDefault="00C545B7" w:rsidP="00260375">
            <w:pPr>
              <w:ind w:right="281"/>
              <w:rPr>
                <w:color w:val="FFFFFF" w:themeColor="background1"/>
              </w:rPr>
            </w:pPr>
            <w:r w:rsidRPr="00CE5DE7">
              <w:rPr>
                <w:color w:val="FFFFFF" w:themeColor="background1"/>
              </w:rPr>
              <w:t>2013</w:t>
            </w:r>
            <w:r w:rsidR="004A152D" w:rsidRPr="00CE5DE7">
              <w:rPr>
                <w:color w:val="FFFFFF" w:themeColor="background1"/>
              </w:rPr>
              <w:t>–</w:t>
            </w:r>
            <w:r w:rsidRPr="00CE5DE7">
              <w:rPr>
                <w:color w:val="FFFFFF" w:themeColor="background1"/>
              </w:rPr>
              <w:t>14</w:t>
            </w:r>
          </w:p>
        </w:tc>
        <w:tc>
          <w:tcPr>
            <w:tcW w:w="1253"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9" w14:textId="77777777" w:rsidR="00C545B7" w:rsidRPr="00CE5DE7" w:rsidRDefault="00C545B7" w:rsidP="00260375">
            <w:pPr>
              <w:ind w:right="281"/>
              <w:rPr>
                <w:color w:val="FFFFFF" w:themeColor="background1"/>
              </w:rPr>
            </w:pPr>
            <w:r w:rsidRPr="00CE5DE7">
              <w:rPr>
                <w:color w:val="FFFFFF" w:themeColor="background1"/>
              </w:rPr>
              <w:t>2014</w:t>
            </w:r>
            <w:r w:rsidR="004A152D" w:rsidRPr="00CE5DE7">
              <w:rPr>
                <w:color w:val="FFFFFF" w:themeColor="background1"/>
              </w:rPr>
              <w:t>–</w:t>
            </w:r>
            <w:r w:rsidRPr="00CE5DE7">
              <w:rPr>
                <w:color w:val="FFFFFF" w:themeColor="background1"/>
              </w:rPr>
              <w:t>15</w:t>
            </w:r>
          </w:p>
        </w:tc>
        <w:tc>
          <w:tcPr>
            <w:tcW w:w="1254"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A" w14:textId="77777777" w:rsidR="00C545B7" w:rsidRPr="00CE5DE7" w:rsidRDefault="00C545B7" w:rsidP="00260375">
            <w:pPr>
              <w:ind w:right="281"/>
              <w:rPr>
                <w:color w:val="FFFFFF" w:themeColor="background1"/>
              </w:rPr>
            </w:pPr>
            <w:r w:rsidRPr="00CE5DE7">
              <w:rPr>
                <w:color w:val="FFFFFF" w:themeColor="background1"/>
              </w:rPr>
              <w:t>2015</w:t>
            </w:r>
            <w:r w:rsidR="004A152D" w:rsidRPr="00CE5DE7">
              <w:rPr>
                <w:color w:val="FFFFFF" w:themeColor="background1"/>
              </w:rPr>
              <w:t>–</w:t>
            </w:r>
            <w:r w:rsidRPr="00CE5DE7">
              <w:rPr>
                <w:color w:val="FFFFFF" w:themeColor="background1"/>
              </w:rPr>
              <w:t>16</w:t>
            </w:r>
          </w:p>
        </w:tc>
        <w:tc>
          <w:tcPr>
            <w:tcW w:w="1254"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B" w14:textId="77777777" w:rsidR="00C545B7" w:rsidRPr="00CE5DE7" w:rsidRDefault="00C545B7" w:rsidP="00260375">
            <w:pPr>
              <w:ind w:right="281"/>
              <w:rPr>
                <w:color w:val="FFFFFF" w:themeColor="background1"/>
              </w:rPr>
            </w:pPr>
            <w:r w:rsidRPr="00CE5DE7">
              <w:rPr>
                <w:color w:val="FFFFFF" w:themeColor="background1"/>
              </w:rPr>
              <w:t>2016</w:t>
            </w:r>
            <w:r w:rsidR="004A152D" w:rsidRPr="00CE5DE7">
              <w:rPr>
                <w:color w:val="FFFFFF" w:themeColor="background1"/>
              </w:rPr>
              <w:t>–</w:t>
            </w:r>
            <w:r w:rsidRPr="00CE5DE7">
              <w:rPr>
                <w:color w:val="FFFFFF" w:themeColor="background1"/>
              </w:rPr>
              <w:t>17</w:t>
            </w:r>
          </w:p>
        </w:tc>
        <w:tc>
          <w:tcPr>
            <w:tcW w:w="1254" w:type="dxa"/>
            <w:tcBorders>
              <w:top w:val="nil"/>
              <w:left w:val="single" w:sz="4" w:space="0" w:color="D1D1D1" w:themeColor="background2"/>
              <w:bottom w:val="single" w:sz="4" w:space="0" w:color="D1D1D1" w:themeColor="background2"/>
              <w:right w:val="single" w:sz="4" w:space="0" w:color="D1D1D1" w:themeColor="background2"/>
            </w:tcBorders>
            <w:shd w:val="clear" w:color="auto" w:fill="A6A6A6" w:themeFill="background1" w:themeFillShade="A6"/>
          </w:tcPr>
          <w:p w14:paraId="77CAF3DC" w14:textId="77777777" w:rsidR="00C545B7" w:rsidRPr="00CE5DE7" w:rsidRDefault="00C545B7" w:rsidP="00260375">
            <w:pPr>
              <w:ind w:right="281"/>
              <w:rPr>
                <w:color w:val="FFFFFF" w:themeColor="background1"/>
              </w:rPr>
            </w:pPr>
            <w:r w:rsidRPr="00CE5DE7">
              <w:rPr>
                <w:color w:val="FFFFFF" w:themeColor="background1"/>
              </w:rPr>
              <w:t>2017</w:t>
            </w:r>
            <w:r w:rsidR="004A152D" w:rsidRPr="00CE5DE7">
              <w:rPr>
                <w:color w:val="FFFFFF" w:themeColor="background1"/>
              </w:rPr>
              <w:t>–</w:t>
            </w:r>
            <w:r w:rsidRPr="00CE5DE7">
              <w:rPr>
                <w:color w:val="FFFFFF" w:themeColor="background1"/>
              </w:rPr>
              <w:t>18</w:t>
            </w:r>
          </w:p>
        </w:tc>
        <w:tc>
          <w:tcPr>
            <w:tcW w:w="1395" w:type="dxa"/>
            <w:tcBorders>
              <w:top w:val="nil"/>
              <w:left w:val="single" w:sz="4" w:space="0" w:color="D1D1D1" w:themeColor="background2"/>
              <w:bottom w:val="single" w:sz="4" w:space="0" w:color="D1D1D1" w:themeColor="background2"/>
            </w:tcBorders>
            <w:shd w:val="clear" w:color="auto" w:fill="A6A6A6" w:themeFill="background1" w:themeFillShade="A6"/>
          </w:tcPr>
          <w:p w14:paraId="77CAF3DD" w14:textId="77777777" w:rsidR="00C545B7" w:rsidRPr="00CE5DE7" w:rsidRDefault="00C545B7" w:rsidP="00260375">
            <w:pPr>
              <w:ind w:right="281"/>
              <w:rPr>
                <w:color w:val="FFFFFF" w:themeColor="background1"/>
              </w:rPr>
            </w:pPr>
            <w:r w:rsidRPr="00CE5DE7">
              <w:rPr>
                <w:color w:val="FFFFFF" w:themeColor="background1"/>
              </w:rPr>
              <w:t>2018</w:t>
            </w:r>
            <w:r w:rsidR="004A152D" w:rsidRPr="00CE5DE7">
              <w:rPr>
                <w:color w:val="FFFFFF" w:themeColor="background1"/>
              </w:rPr>
              <w:t>–</w:t>
            </w:r>
            <w:r w:rsidRPr="00CE5DE7">
              <w:rPr>
                <w:color w:val="FFFFFF" w:themeColor="background1"/>
              </w:rPr>
              <w:t>19</w:t>
            </w:r>
          </w:p>
        </w:tc>
      </w:tr>
      <w:tr w:rsidR="00CE5DE7" w14:paraId="77CAF3E7" w14:textId="77777777" w:rsidTr="00CE5DE7">
        <w:trPr>
          <w:cnfStyle w:val="000000100000" w:firstRow="0" w:lastRow="0" w:firstColumn="0" w:lastColumn="0" w:oddVBand="0" w:evenVBand="0" w:oddHBand="1" w:evenHBand="0" w:firstRowFirstColumn="0" w:firstRowLastColumn="0" w:lastRowFirstColumn="0" w:lastRowLastColumn="0"/>
        </w:trPr>
        <w:tc>
          <w:tcPr>
            <w:tcW w:w="1431" w:type="dxa"/>
            <w:tcBorders>
              <w:top w:val="single" w:sz="4" w:space="0" w:color="D1D1D1" w:themeColor="background2"/>
              <w:bottom w:val="single" w:sz="4" w:space="0" w:color="D1D1D1" w:themeColor="background2"/>
              <w:right w:val="single" w:sz="4" w:space="0" w:color="D1D1D1" w:themeColor="background2"/>
            </w:tcBorders>
          </w:tcPr>
          <w:p w14:paraId="77CAF3DF" w14:textId="77777777" w:rsidR="00C545B7" w:rsidRDefault="00C545B7" w:rsidP="00260375">
            <w:pPr>
              <w:ind w:right="281"/>
            </w:pPr>
            <w:r>
              <w:t>Number of participants</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0" w14:textId="77777777" w:rsidR="00C545B7" w:rsidRDefault="00C545B7" w:rsidP="00260375">
            <w:pPr>
              <w:ind w:right="281"/>
            </w:pPr>
            <w:r>
              <w:t>897</w:t>
            </w:r>
          </w:p>
        </w:tc>
        <w:tc>
          <w:tcPr>
            <w:tcW w:w="1253"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1" w14:textId="77777777" w:rsidR="00C545B7" w:rsidRDefault="00C545B7" w:rsidP="00260375">
            <w:pPr>
              <w:ind w:right="281"/>
            </w:pPr>
            <w:r>
              <w:t>1015</w:t>
            </w:r>
          </w:p>
        </w:tc>
        <w:tc>
          <w:tcPr>
            <w:tcW w:w="1253"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2" w14:textId="77777777" w:rsidR="00C545B7" w:rsidRDefault="00C545B7" w:rsidP="00260375">
            <w:pPr>
              <w:ind w:right="281"/>
            </w:pPr>
            <w:r>
              <w:t>886</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3" w14:textId="77777777" w:rsidR="00C545B7" w:rsidRDefault="00C545B7" w:rsidP="00260375">
            <w:pPr>
              <w:ind w:right="281"/>
            </w:pPr>
            <w:r>
              <w:t>865</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4" w14:textId="77777777" w:rsidR="00C545B7" w:rsidRDefault="00C545B7" w:rsidP="00260375">
            <w:pPr>
              <w:ind w:right="281"/>
            </w:pPr>
            <w:r>
              <w:t>943</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5" w14:textId="77777777" w:rsidR="00C545B7" w:rsidRDefault="00C545B7" w:rsidP="00260375">
            <w:pPr>
              <w:ind w:right="281"/>
            </w:pPr>
            <w:r>
              <w:t>1058</w:t>
            </w:r>
          </w:p>
        </w:tc>
        <w:tc>
          <w:tcPr>
            <w:tcW w:w="1395" w:type="dxa"/>
            <w:tcBorders>
              <w:top w:val="single" w:sz="4" w:space="0" w:color="D1D1D1" w:themeColor="background2"/>
              <w:left w:val="single" w:sz="4" w:space="0" w:color="D1D1D1" w:themeColor="background2"/>
              <w:bottom w:val="single" w:sz="4" w:space="0" w:color="D1D1D1" w:themeColor="background2"/>
            </w:tcBorders>
          </w:tcPr>
          <w:p w14:paraId="77CAF3E6" w14:textId="77777777" w:rsidR="00C545B7" w:rsidRDefault="00FA0A45" w:rsidP="00260375">
            <w:pPr>
              <w:ind w:right="281"/>
            </w:pPr>
            <w:r>
              <w:t>827</w:t>
            </w:r>
          </w:p>
        </w:tc>
      </w:tr>
      <w:tr w:rsidR="00CE5DE7" w14:paraId="77CAF3F0" w14:textId="77777777" w:rsidTr="00CE5DE7">
        <w:trPr>
          <w:cnfStyle w:val="000000010000" w:firstRow="0" w:lastRow="0" w:firstColumn="0" w:lastColumn="0" w:oddVBand="0" w:evenVBand="0" w:oddHBand="0" w:evenHBand="1" w:firstRowFirstColumn="0" w:firstRowLastColumn="0" w:lastRowFirstColumn="0" w:lastRowLastColumn="0"/>
        </w:trPr>
        <w:tc>
          <w:tcPr>
            <w:tcW w:w="1431" w:type="dxa"/>
            <w:tcBorders>
              <w:top w:val="single" w:sz="4" w:space="0" w:color="D1D1D1" w:themeColor="background2"/>
              <w:bottom w:val="single" w:sz="4" w:space="0" w:color="D1D1D1" w:themeColor="background2"/>
              <w:right w:val="single" w:sz="4" w:space="0" w:color="D1D1D1" w:themeColor="background2"/>
            </w:tcBorders>
          </w:tcPr>
          <w:p w14:paraId="77CAF3E8" w14:textId="77777777" w:rsidR="00C545B7" w:rsidRDefault="00C545B7" w:rsidP="00260375">
            <w:pPr>
              <w:ind w:right="281"/>
            </w:pPr>
            <w:r>
              <w:t>Number of corporations</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9" w14:textId="77777777" w:rsidR="00C545B7" w:rsidRDefault="00C545B7" w:rsidP="00260375">
            <w:pPr>
              <w:ind w:right="281"/>
            </w:pPr>
            <w:r>
              <w:t>198</w:t>
            </w:r>
          </w:p>
        </w:tc>
        <w:tc>
          <w:tcPr>
            <w:tcW w:w="1253"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A" w14:textId="77777777" w:rsidR="00C545B7" w:rsidRDefault="00C545B7" w:rsidP="00260375">
            <w:pPr>
              <w:ind w:right="281"/>
            </w:pPr>
            <w:r>
              <w:t>194</w:t>
            </w:r>
          </w:p>
        </w:tc>
        <w:tc>
          <w:tcPr>
            <w:tcW w:w="1253"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B" w14:textId="77777777" w:rsidR="00C545B7" w:rsidRDefault="00C545B7" w:rsidP="00260375">
            <w:pPr>
              <w:ind w:right="281"/>
            </w:pPr>
            <w:r>
              <w:t>169</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C" w14:textId="77777777" w:rsidR="00C545B7" w:rsidRDefault="00C545B7" w:rsidP="00260375">
            <w:pPr>
              <w:ind w:right="281"/>
            </w:pPr>
            <w:r>
              <w:t>208</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D" w14:textId="77777777" w:rsidR="00C545B7" w:rsidRDefault="00C545B7" w:rsidP="00260375">
            <w:pPr>
              <w:ind w:right="281"/>
            </w:pPr>
            <w:r>
              <w:t>260</w:t>
            </w:r>
          </w:p>
        </w:tc>
        <w:tc>
          <w:tcPr>
            <w:tcW w:w="1254" w:type="dxa"/>
            <w:tcBorders>
              <w:top w:val="single" w:sz="4" w:space="0" w:color="D1D1D1" w:themeColor="background2"/>
              <w:left w:val="single" w:sz="4" w:space="0" w:color="D1D1D1" w:themeColor="background2"/>
              <w:bottom w:val="single" w:sz="4" w:space="0" w:color="D1D1D1" w:themeColor="background2"/>
              <w:right w:val="single" w:sz="4" w:space="0" w:color="D1D1D1" w:themeColor="background2"/>
            </w:tcBorders>
          </w:tcPr>
          <w:p w14:paraId="77CAF3EE" w14:textId="77777777" w:rsidR="00C545B7" w:rsidRDefault="00C545B7" w:rsidP="00260375">
            <w:pPr>
              <w:ind w:right="281"/>
            </w:pPr>
            <w:r>
              <w:t>254</w:t>
            </w:r>
          </w:p>
        </w:tc>
        <w:tc>
          <w:tcPr>
            <w:tcW w:w="1395" w:type="dxa"/>
            <w:tcBorders>
              <w:top w:val="single" w:sz="4" w:space="0" w:color="D1D1D1" w:themeColor="background2"/>
              <w:left w:val="single" w:sz="4" w:space="0" w:color="D1D1D1" w:themeColor="background2"/>
              <w:bottom w:val="single" w:sz="4" w:space="0" w:color="D1D1D1" w:themeColor="background2"/>
            </w:tcBorders>
          </w:tcPr>
          <w:p w14:paraId="77CAF3EF" w14:textId="77777777" w:rsidR="00C545B7" w:rsidRDefault="00FA0A45" w:rsidP="00260375">
            <w:pPr>
              <w:ind w:right="281"/>
            </w:pPr>
            <w:r>
              <w:t>261</w:t>
            </w:r>
          </w:p>
        </w:tc>
      </w:tr>
      <w:tr w:rsidR="00CE5DE7" w14:paraId="77CAF3F9" w14:textId="77777777" w:rsidTr="00CE5DE7">
        <w:trPr>
          <w:cnfStyle w:val="000000100000" w:firstRow="0" w:lastRow="0" w:firstColumn="0" w:lastColumn="0" w:oddVBand="0" w:evenVBand="0" w:oddHBand="1" w:evenHBand="0" w:firstRowFirstColumn="0" w:firstRowLastColumn="0" w:lastRowFirstColumn="0" w:lastRowLastColumn="0"/>
        </w:trPr>
        <w:tc>
          <w:tcPr>
            <w:tcW w:w="1431" w:type="dxa"/>
            <w:tcBorders>
              <w:top w:val="single" w:sz="4" w:space="0" w:color="D1D1D1" w:themeColor="background2"/>
              <w:bottom w:val="single" w:sz="18" w:space="0" w:color="D1D1D1" w:themeColor="background2"/>
              <w:right w:val="single" w:sz="4" w:space="0" w:color="D1D1D1" w:themeColor="background2"/>
            </w:tcBorders>
          </w:tcPr>
          <w:p w14:paraId="77CAF3F1" w14:textId="77777777" w:rsidR="00C545B7" w:rsidRDefault="00C545B7" w:rsidP="00260375">
            <w:pPr>
              <w:ind w:right="281"/>
            </w:pPr>
            <w:r>
              <w:t xml:space="preserve">Participants reporting a </w:t>
            </w:r>
            <w:r w:rsidR="006251DD">
              <w:t>‘</w:t>
            </w:r>
            <w:r>
              <w:t>significant</w:t>
            </w:r>
            <w:r w:rsidR="006251DD">
              <w:t>’</w:t>
            </w:r>
            <w:r>
              <w:t xml:space="preserve"> or </w:t>
            </w:r>
            <w:r w:rsidR="006251DD">
              <w:t>‘</w:t>
            </w:r>
            <w:r>
              <w:t>very significant</w:t>
            </w:r>
            <w:r w:rsidR="006251DD">
              <w:t>’</w:t>
            </w:r>
            <w:r>
              <w:t xml:space="preserve"> increase in corporate governance knowledge</w:t>
            </w:r>
          </w:p>
        </w:tc>
        <w:tc>
          <w:tcPr>
            <w:tcW w:w="1254"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2" w14:textId="77777777" w:rsidR="00C545B7" w:rsidRDefault="00C545B7" w:rsidP="00260375">
            <w:pPr>
              <w:ind w:right="281"/>
            </w:pPr>
            <w:r>
              <w:t>92.5%</w:t>
            </w:r>
          </w:p>
        </w:tc>
        <w:tc>
          <w:tcPr>
            <w:tcW w:w="1253"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3" w14:textId="77777777" w:rsidR="00C545B7" w:rsidRDefault="00C545B7" w:rsidP="00260375">
            <w:pPr>
              <w:ind w:right="281"/>
            </w:pPr>
            <w:r>
              <w:t>91.1%</w:t>
            </w:r>
          </w:p>
        </w:tc>
        <w:tc>
          <w:tcPr>
            <w:tcW w:w="1253"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4" w14:textId="77777777" w:rsidR="00C545B7" w:rsidRDefault="00C545B7" w:rsidP="00260375">
            <w:pPr>
              <w:ind w:right="281"/>
            </w:pPr>
            <w:r>
              <w:t>90</w:t>
            </w:r>
            <w:r w:rsidR="00F70BB1">
              <w:t>.0</w:t>
            </w:r>
            <w:r>
              <w:t>%</w:t>
            </w:r>
          </w:p>
        </w:tc>
        <w:tc>
          <w:tcPr>
            <w:tcW w:w="1254"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5" w14:textId="77777777" w:rsidR="00C545B7" w:rsidRDefault="00C545B7" w:rsidP="00260375">
            <w:pPr>
              <w:ind w:right="281"/>
            </w:pPr>
            <w:r>
              <w:t>88.2%</w:t>
            </w:r>
          </w:p>
        </w:tc>
        <w:tc>
          <w:tcPr>
            <w:tcW w:w="1254"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6" w14:textId="77777777" w:rsidR="00C545B7" w:rsidRDefault="00C545B7" w:rsidP="00260375">
            <w:pPr>
              <w:ind w:right="281"/>
            </w:pPr>
            <w:r>
              <w:t>92.1%</w:t>
            </w:r>
          </w:p>
        </w:tc>
        <w:tc>
          <w:tcPr>
            <w:tcW w:w="1254" w:type="dxa"/>
            <w:tcBorders>
              <w:top w:val="single" w:sz="4" w:space="0" w:color="D1D1D1" w:themeColor="background2"/>
              <w:left w:val="single" w:sz="4" w:space="0" w:color="D1D1D1" w:themeColor="background2"/>
              <w:bottom w:val="single" w:sz="18" w:space="0" w:color="D1D1D1" w:themeColor="background2"/>
              <w:right w:val="single" w:sz="4" w:space="0" w:color="D1D1D1" w:themeColor="background2"/>
            </w:tcBorders>
          </w:tcPr>
          <w:p w14:paraId="77CAF3F7" w14:textId="77777777" w:rsidR="00C545B7" w:rsidRDefault="00C545B7" w:rsidP="00260375">
            <w:pPr>
              <w:ind w:right="281"/>
            </w:pPr>
            <w:r>
              <w:t>97.4%</w:t>
            </w:r>
          </w:p>
        </w:tc>
        <w:tc>
          <w:tcPr>
            <w:tcW w:w="1395" w:type="dxa"/>
            <w:tcBorders>
              <w:top w:val="single" w:sz="4" w:space="0" w:color="D1D1D1" w:themeColor="background2"/>
              <w:left w:val="single" w:sz="4" w:space="0" w:color="D1D1D1" w:themeColor="background2"/>
              <w:bottom w:val="single" w:sz="18" w:space="0" w:color="D1D1D1" w:themeColor="background2"/>
            </w:tcBorders>
          </w:tcPr>
          <w:p w14:paraId="77CAF3F8" w14:textId="77777777" w:rsidR="00C545B7" w:rsidRDefault="00C545B7" w:rsidP="00260375">
            <w:pPr>
              <w:ind w:right="281"/>
            </w:pPr>
            <w:r>
              <w:t>84</w:t>
            </w:r>
            <w:r w:rsidR="00F70BB1">
              <w:t>.0</w:t>
            </w:r>
            <w:r>
              <w:t>%</w:t>
            </w:r>
          </w:p>
        </w:tc>
      </w:tr>
    </w:tbl>
    <w:p w14:paraId="77CAF3FA" w14:textId="77777777" w:rsidR="003B5B49" w:rsidRDefault="003B5B49" w:rsidP="00260375">
      <w:pPr>
        <w:spacing w:line="276" w:lineRule="auto"/>
        <w:ind w:left="567" w:right="281" w:hanging="567"/>
      </w:pPr>
      <w:r w:rsidRPr="00797AAC">
        <w:rPr>
          <w:rFonts w:eastAsia="Times New Roman" w:cstheme="minorHAnsi"/>
          <w:color w:val="auto"/>
          <w:sz w:val="16"/>
          <w:szCs w:val="16"/>
        </w:rPr>
        <w:t xml:space="preserve">Source: </w:t>
      </w:r>
      <w:r>
        <w:rPr>
          <w:rFonts w:eastAsia="Times New Roman" w:cstheme="minorHAnsi"/>
          <w:color w:val="auto"/>
          <w:sz w:val="16"/>
          <w:szCs w:val="16"/>
        </w:rPr>
        <w:tab/>
      </w:r>
      <w:r w:rsidRPr="00797AAC">
        <w:rPr>
          <w:rFonts w:eastAsia="Times New Roman" w:cstheme="minorHAnsi"/>
          <w:color w:val="auto"/>
          <w:sz w:val="16"/>
          <w:szCs w:val="16"/>
        </w:rPr>
        <w:t>ORIC data.</w:t>
      </w:r>
    </w:p>
    <w:p w14:paraId="77CAF3FB" w14:textId="77777777" w:rsidR="00B01187" w:rsidRPr="00B5283E" w:rsidRDefault="00B01187" w:rsidP="00260375">
      <w:pPr>
        <w:pStyle w:val="Heading2"/>
        <w:ind w:right="281"/>
      </w:pPr>
      <w:bookmarkStart w:id="306" w:name="_Toc44681994"/>
      <w:bookmarkStart w:id="307" w:name="_Toc44682477"/>
      <w:bookmarkStart w:id="308" w:name="_Toc44921317"/>
      <w:bookmarkStart w:id="309" w:name="_Toc44941659"/>
      <w:bookmarkStart w:id="310" w:name="_Toc45003846"/>
      <w:bookmarkStart w:id="311" w:name="_Toc45013826"/>
      <w:bookmarkStart w:id="312" w:name="_Toc45024888"/>
      <w:bookmarkStart w:id="313" w:name="_Toc54105151"/>
      <w:bookmarkStart w:id="314" w:name="_Toc54195093"/>
      <w:bookmarkStart w:id="315" w:name="_Toc54337168"/>
      <w:bookmarkStart w:id="316" w:name="_Toc54362496"/>
      <w:bookmarkStart w:id="317" w:name="_Toc54597963"/>
      <w:bookmarkStart w:id="318" w:name="_Toc54684162"/>
      <w:bookmarkStart w:id="319" w:name="_Toc63438956"/>
      <w:bookmarkStart w:id="320" w:name="_Toc63435472"/>
      <w:bookmarkStart w:id="321" w:name="_Toc43280303"/>
      <w:bookmarkStart w:id="322" w:name="_Toc43285239"/>
      <w:r w:rsidRPr="00B5283E">
        <w:t xml:space="preserve">Special incorporation needs of Aboriginal and Torres Strait Islander </w:t>
      </w:r>
      <w:r w:rsidR="009E3A47" w:rsidRPr="00B5283E">
        <w:t>people</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bookmarkEnd w:id="321"/>
    <w:bookmarkEnd w:id="322"/>
    <w:p w14:paraId="77CAF3FC" w14:textId="77777777" w:rsidR="00CF7C95" w:rsidRDefault="00CF7C95" w:rsidP="00260375">
      <w:pPr>
        <w:pStyle w:val="ListParagraph"/>
        <w:numPr>
          <w:ilvl w:val="1"/>
          <w:numId w:val="15"/>
        </w:numPr>
        <w:tabs>
          <w:tab w:val="left" w:pos="851"/>
        </w:tabs>
        <w:ind w:left="567" w:right="281" w:hanging="567"/>
        <w:contextualSpacing w:val="0"/>
      </w:pPr>
      <w:r>
        <w:t xml:space="preserve">The </w:t>
      </w:r>
      <w:r w:rsidR="003C574C">
        <w:t>CATSI </w:t>
      </w:r>
      <w:r>
        <w:t xml:space="preserve">Act aims to address the special incorporation needs of Aboriginal and Torres Strait Islander people articulated in the Review of the ACA Act. The nature of these needs may have changed since that time, but they nevertheless persist in some form. </w:t>
      </w:r>
    </w:p>
    <w:p w14:paraId="77CAF3FD" w14:textId="77777777" w:rsidR="004D0380" w:rsidRPr="007A1891" w:rsidRDefault="008E7058" w:rsidP="00260375">
      <w:pPr>
        <w:pStyle w:val="ListParagraph"/>
        <w:numPr>
          <w:ilvl w:val="1"/>
          <w:numId w:val="15"/>
        </w:numPr>
        <w:tabs>
          <w:tab w:val="left" w:pos="851"/>
        </w:tabs>
        <w:ind w:left="567" w:right="281" w:hanging="567"/>
        <w:contextualSpacing w:val="0"/>
      </w:pPr>
      <w:r>
        <w:t>T</w:t>
      </w:r>
      <w:r w:rsidR="00CF7C95">
        <w:t xml:space="preserve">he </w:t>
      </w:r>
      <w:r>
        <w:t>R</w:t>
      </w:r>
      <w:r w:rsidR="004D0380" w:rsidRPr="007A1891">
        <w:t>eview of the ACA Act</w:t>
      </w:r>
      <w:r w:rsidR="002B4294">
        <w:t xml:space="preserve"> </w:t>
      </w:r>
      <w:r w:rsidR="004D0380" w:rsidRPr="007A1891">
        <w:t xml:space="preserve">found that in light of the special incorporation needs of Aboriginal and Torres Strait Islander people, the Corporations Act alone would probably not have provided an appropriate alternative to an Indigenous-specific incorporation statute, even if special regulatory assistance were available to Indigenous corporations. The </w:t>
      </w:r>
      <w:r w:rsidR="00427CC3">
        <w:t>R</w:t>
      </w:r>
      <w:r w:rsidR="004D0380" w:rsidRPr="007A1891">
        <w:t>eview noted that this was particularly the case for small Indigenous corporations.</w:t>
      </w:r>
      <w:r w:rsidR="00F21547" w:rsidRPr="00F21547">
        <w:t xml:space="preserve"> </w:t>
      </w:r>
      <w:r w:rsidR="00F21547" w:rsidRPr="007A1891">
        <w:t xml:space="preserve">Further, the </w:t>
      </w:r>
      <w:r w:rsidR="00427CC3">
        <w:t>R</w:t>
      </w:r>
      <w:r w:rsidR="00F21547" w:rsidRPr="007A1891">
        <w:t>eview found that the special incorporation needs of the members of Indigenous corporations are not well catered for under other incorporation statutes, including those of the states and territories.</w:t>
      </w:r>
    </w:p>
    <w:p w14:paraId="77CAF3FE" w14:textId="77777777" w:rsidR="00EA7627" w:rsidRPr="00B5283E" w:rsidRDefault="00EA7627" w:rsidP="00260375">
      <w:pPr>
        <w:pStyle w:val="Heading3"/>
        <w:ind w:right="281"/>
      </w:pPr>
      <w:bookmarkStart w:id="323" w:name="_Toc43280304"/>
      <w:bookmarkStart w:id="324" w:name="_Toc43285240"/>
      <w:bookmarkStart w:id="325" w:name="_Toc44681995"/>
      <w:bookmarkStart w:id="326" w:name="_Toc44682478"/>
      <w:bookmarkStart w:id="327" w:name="_Toc44921318"/>
      <w:bookmarkStart w:id="328" w:name="_Toc44941660"/>
      <w:bookmarkStart w:id="329" w:name="_Toc45003847"/>
      <w:bookmarkStart w:id="330" w:name="_Toc45013827"/>
      <w:bookmarkStart w:id="331" w:name="_Toc45024889"/>
      <w:bookmarkStart w:id="332" w:name="_Toc54105152"/>
      <w:bookmarkStart w:id="333" w:name="_Toc54195094"/>
      <w:bookmarkStart w:id="334" w:name="_Toc54337169"/>
      <w:bookmarkStart w:id="335" w:name="_Toc54362497"/>
      <w:bookmarkStart w:id="336" w:name="_Toc54597964"/>
      <w:bookmarkStart w:id="337" w:name="_Toc54684163"/>
      <w:bookmarkStart w:id="338" w:name="_Toc63438957"/>
      <w:bookmarkStart w:id="339" w:name="_Toc63435473"/>
      <w:r w:rsidRPr="00B5283E">
        <w:t>Social disadvantage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77CAF3FF" w14:textId="77777777" w:rsidR="00EF75F5" w:rsidRDefault="00EA7627" w:rsidP="00260375">
      <w:pPr>
        <w:pStyle w:val="ListParagraph"/>
        <w:numPr>
          <w:ilvl w:val="1"/>
          <w:numId w:val="15"/>
        </w:numPr>
        <w:tabs>
          <w:tab w:val="left" w:pos="851"/>
        </w:tabs>
        <w:ind w:left="567" w:right="281" w:hanging="567"/>
        <w:contextualSpacing w:val="0"/>
      </w:pPr>
      <w:r w:rsidRPr="000E0AAB">
        <w:t xml:space="preserve">The </w:t>
      </w:r>
      <w:r w:rsidR="00E151FA" w:rsidRPr="000E0AAB">
        <w:t>Review of the ACA Act</w:t>
      </w:r>
      <w:r>
        <w:t xml:space="preserve"> noted factors of social disadvantage could present </w:t>
      </w:r>
      <w:r w:rsidR="007F4A70">
        <w:t xml:space="preserve">as </w:t>
      </w:r>
      <w:r>
        <w:t>barriers for some Aboriginal and Torres Strait Islander people to establish and manage corporations</w:t>
      </w:r>
      <w:r w:rsidR="000E0AAB">
        <w:t xml:space="preserve">, including </w:t>
      </w:r>
      <w:r>
        <w:t xml:space="preserve">low education rates, low employment rates and </w:t>
      </w:r>
      <w:r w:rsidR="00C279B3">
        <w:t xml:space="preserve">English </w:t>
      </w:r>
      <w:r>
        <w:t xml:space="preserve">language challenges. </w:t>
      </w:r>
      <w:r w:rsidR="00AA7D1F">
        <w:t>A 2017 Australian Bureau of Statistics report noted</w:t>
      </w:r>
      <w:r w:rsidR="000E5AE6">
        <w:t>,</w:t>
      </w:r>
      <w:r w:rsidR="00AA7D1F">
        <w:t xml:space="preserve"> ‘</w:t>
      </w:r>
      <w:r w:rsidR="00AA7D1F" w:rsidRPr="008E7058">
        <w:rPr>
          <w:i/>
        </w:rPr>
        <w:t>Aboriginal and Torres Strait Islander people are more likely than other Australians to experience various forms of disadvantage, including higher unemployment, poverty, isolation, trauma, discrimination, exposure to violence, trouble with the law and alcohol and substance abuse</w:t>
      </w:r>
      <w:r w:rsidR="00AA7D1F">
        <w:t>.’</w:t>
      </w:r>
      <w:r w:rsidR="00AA7D1F">
        <w:rPr>
          <w:rStyle w:val="FootnoteReference"/>
        </w:rPr>
        <w:footnoteReference w:id="24"/>
      </w:r>
      <w:r w:rsidR="00AA7D1F">
        <w:t xml:space="preserve"> Some of these forms of disadvantage </w:t>
      </w:r>
      <w:r w:rsidR="00EF75F5">
        <w:t xml:space="preserve">could present a </w:t>
      </w:r>
      <w:r w:rsidR="00EF75F5">
        <w:lastRenderedPageBreak/>
        <w:t xml:space="preserve">barrier to effectively forming a corporation, appointing or becoming directors, holding </w:t>
      </w:r>
      <w:r w:rsidR="00E151FA">
        <w:t>e</w:t>
      </w:r>
      <w:r w:rsidR="00EF75F5">
        <w:t>xecutive</w:t>
      </w:r>
      <w:r w:rsidR="00E151FA">
        <w:t>s</w:t>
      </w:r>
      <w:r w:rsidR="00EF75F5">
        <w:t xml:space="preserve"> and directors </w:t>
      </w:r>
      <w:r w:rsidR="00E151FA">
        <w:t xml:space="preserve">to </w:t>
      </w:r>
      <w:r w:rsidR="00EF75F5">
        <w:t>account for their management of a corporation, and understanding and enacting their rights as members.</w:t>
      </w:r>
      <w:r w:rsidR="003544A5">
        <w:t xml:space="preserve"> These barriers and challenges should not prevent Aboriginal and Torres Strait Islander people from developing their own organisations consistent with </w:t>
      </w:r>
      <w:r w:rsidR="003544A5" w:rsidRPr="00501FE0">
        <w:t>Article</w:t>
      </w:r>
      <w:r w:rsidR="00164DEB">
        <w:t> </w:t>
      </w:r>
      <w:r w:rsidR="003544A5" w:rsidRPr="00501FE0">
        <w:t xml:space="preserve">18 of the </w:t>
      </w:r>
      <w:r w:rsidR="003544A5" w:rsidRPr="003544A5">
        <w:rPr>
          <w:i/>
          <w:iCs/>
        </w:rPr>
        <w:t>United Nations Declaration on the Rights of Indigenous Peoples</w:t>
      </w:r>
      <w:r w:rsidR="003544A5">
        <w:t>.</w:t>
      </w:r>
    </w:p>
    <w:p w14:paraId="77CAF400" w14:textId="77777777" w:rsidR="00B273AA" w:rsidRDefault="00946800" w:rsidP="00260375">
      <w:pPr>
        <w:pStyle w:val="ListParagraph"/>
        <w:numPr>
          <w:ilvl w:val="1"/>
          <w:numId w:val="15"/>
        </w:numPr>
        <w:tabs>
          <w:tab w:val="left" w:pos="851"/>
        </w:tabs>
        <w:ind w:left="567" w:right="281" w:hanging="567"/>
        <w:contextualSpacing w:val="0"/>
      </w:pPr>
      <w:r>
        <w:t xml:space="preserve">The </w:t>
      </w:r>
      <w:r w:rsidRPr="00946800">
        <w:t>Aboriginal Peak Organisations of the Northern Territory (APO NT)</w:t>
      </w:r>
      <w:r w:rsidR="00427CC3">
        <w:t xml:space="preserve"> submission to the R</w:t>
      </w:r>
      <w:r w:rsidR="00491C7B">
        <w:t>eview highlighted</w:t>
      </w:r>
      <w:r w:rsidR="00CE41BB">
        <w:t xml:space="preserve"> the role that the CATSI Act can play </w:t>
      </w:r>
      <w:r w:rsidR="00491C7B">
        <w:t>in</w:t>
      </w:r>
      <w:r w:rsidR="00CE41BB">
        <w:t xml:space="preserve"> address</w:t>
      </w:r>
      <w:r w:rsidR="00491C7B">
        <w:t>ing</w:t>
      </w:r>
      <w:r w:rsidR="00CE41BB">
        <w:t xml:space="preserve"> the disadvantage experienced by some Aboriginal and Torres Strait Islander people</w:t>
      </w:r>
      <w:r w:rsidR="00B273AA">
        <w:t>:</w:t>
      </w:r>
    </w:p>
    <w:p w14:paraId="77CAF401" w14:textId="77777777" w:rsidR="00CE41BB" w:rsidRDefault="00CE41BB" w:rsidP="00260375">
      <w:pPr>
        <w:pStyle w:val="ListParagraph"/>
        <w:tabs>
          <w:tab w:val="left" w:pos="851"/>
        </w:tabs>
        <w:ind w:right="567"/>
        <w:contextualSpacing w:val="0"/>
      </w:pPr>
      <w:r w:rsidRPr="008B43C0">
        <w:rPr>
          <w:i/>
        </w:rPr>
        <w:t>In Australia, the CATSI Act is an important piece of legislation that helps facilitate the self-determination of Aboriginal and Torres Strait Islander people</w:t>
      </w:r>
      <w:r w:rsidRPr="00931BCF">
        <w:t xml:space="preserve">. </w:t>
      </w:r>
      <w:r w:rsidR="00946800" w:rsidRPr="00931BCF">
        <w:rPr>
          <w:i/>
        </w:rPr>
        <w:t>APO NT</w:t>
      </w:r>
      <w:r w:rsidRPr="008B43C0">
        <w:rPr>
          <w:i/>
        </w:rPr>
        <w:t xml:space="preserve"> and </w:t>
      </w:r>
      <w:r w:rsidR="00946800" w:rsidRPr="00931BCF">
        <w:rPr>
          <w:i/>
        </w:rPr>
        <w:t>AGMP</w:t>
      </w:r>
      <w:r w:rsidRPr="008B43C0">
        <w:rPr>
          <w:i/>
        </w:rPr>
        <w:t xml:space="preserve"> </w:t>
      </w:r>
      <w:r w:rsidR="00E970A3" w:rsidRPr="008B43C0">
        <w:t>[</w:t>
      </w:r>
      <w:r w:rsidR="002A57D3">
        <w:t xml:space="preserve">Aboriginal </w:t>
      </w:r>
      <w:r w:rsidR="00E970A3">
        <w:t>Governance and Management Program</w:t>
      </w:r>
      <w:r w:rsidR="00E970A3" w:rsidRPr="008B43C0">
        <w:t>]</w:t>
      </w:r>
      <w:r w:rsidR="002A57D3">
        <w:t xml:space="preserve"> </w:t>
      </w:r>
      <w:r w:rsidRPr="008B43C0">
        <w:rPr>
          <w:i/>
        </w:rPr>
        <w:t>understand that strong effective Aboriginal organisation</w:t>
      </w:r>
      <w:r w:rsidR="008B43C0">
        <w:rPr>
          <w:i/>
        </w:rPr>
        <w:t>s</w:t>
      </w:r>
      <w:r w:rsidRPr="008B43C0">
        <w:rPr>
          <w:i/>
        </w:rPr>
        <w:t xml:space="preserve"> are essential to reduce Aboriginal disadvantage. In particular, Aboriginal organisations are vital to deliver accessible, responsible services in communities; are an important source of employment and training; promote community leadership and role modelling and ultimately bind the social fabric of remote Aboriginal communities, both through the practical contribution they make in providing services and symbolically through the pride they instil in their communities</w:t>
      </w:r>
      <w:r w:rsidRPr="006A5B51">
        <w:t>.</w:t>
      </w:r>
    </w:p>
    <w:p w14:paraId="77CAF402" w14:textId="77777777" w:rsidR="00EA7627" w:rsidRDefault="00EA7627" w:rsidP="00260375">
      <w:pPr>
        <w:pStyle w:val="ListParagraph"/>
        <w:numPr>
          <w:ilvl w:val="1"/>
          <w:numId w:val="15"/>
        </w:numPr>
        <w:tabs>
          <w:tab w:val="left" w:pos="851"/>
        </w:tabs>
        <w:ind w:left="567" w:right="281" w:hanging="567"/>
        <w:contextualSpacing w:val="0"/>
      </w:pPr>
      <w:r>
        <w:t xml:space="preserve">The </w:t>
      </w:r>
      <w:r w:rsidRPr="003544A5">
        <w:rPr>
          <w:i/>
        </w:rPr>
        <w:t xml:space="preserve">2020 </w:t>
      </w:r>
      <w:r w:rsidRPr="008646D3">
        <w:rPr>
          <w:i/>
        </w:rPr>
        <w:t>Closing the Gap Report</w:t>
      </w:r>
      <w:r>
        <w:t xml:space="preserve"> indicates that progress against the Closing the Gap targets has been mixed. For</w:t>
      </w:r>
      <w:r w:rsidR="009B7BB7">
        <w:t> </w:t>
      </w:r>
      <w:r>
        <w:t>example:</w:t>
      </w:r>
    </w:p>
    <w:p w14:paraId="77CAF403" w14:textId="77777777" w:rsidR="00EA7627" w:rsidRPr="00A20B67" w:rsidRDefault="00EA762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there has been progress made towards halving the gap for Indigenous </w:t>
      </w:r>
      <w:r w:rsidR="008E7058" w:rsidRPr="00A20B67">
        <w:rPr>
          <w:rFonts w:eastAsia="Times New Roman" w:cstheme="minorHAnsi"/>
          <w:color w:val="auto"/>
        </w:rPr>
        <w:t>children</w:t>
      </w:r>
      <w:r w:rsidRPr="00A20B67">
        <w:rPr>
          <w:rFonts w:eastAsia="Times New Roman" w:cstheme="minorHAnsi"/>
          <w:color w:val="auto"/>
        </w:rPr>
        <w:t xml:space="preserve"> in reading, writing and numeracy but further improvement is required; and</w:t>
      </w:r>
    </w:p>
    <w:p w14:paraId="77CAF404" w14:textId="77777777" w:rsidR="00EA7627" w:rsidRDefault="00EA7627" w:rsidP="00260375">
      <w:pPr>
        <w:numPr>
          <w:ilvl w:val="0"/>
          <w:numId w:val="10"/>
        </w:numPr>
        <w:spacing w:after="40" w:line="276" w:lineRule="auto"/>
        <w:ind w:right="281"/>
      </w:pPr>
      <w:proofErr w:type="gramStart"/>
      <w:r w:rsidRPr="00A20B67">
        <w:rPr>
          <w:rFonts w:eastAsia="Times New Roman" w:cstheme="minorHAnsi"/>
          <w:color w:val="auto"/>
        </w:rPr>
        <w:t>in</w:t>
      </w:r>
      <w:proofErr w:type="gramEnd"/>
      <w:r w:rsidRPr="00A20B67">
        <w:rPr>
          <w:rFonts w:eastAsia="Times New Roman" w:cstheme="minorHAnsi"/>
          <w:color w:val="auto"/>
        </w:rPr>
        <w:t xml:space="preserve"> 2018 the Indigenous employment rate was around 49 per cent compared to around 75 per cent for</w:t>
      </w:r>
      <w:r w:rsidR="007F4A70" w:rsidRPr="00A20B67">
        <w:rPr>
          <w:rFonts w:eastAsia="Times New Roman" w:cstheme="minorHAnsi"/>
          <w:color w:val="auto"/>
        </w:rPr>
        <w:t xml:space="preserve"> </w:t>
      </w:r>
      <w:r w:rsidRPr="00A20B67">
        <w:rPr>
          <w:rFonts w:eastAsia="Times New Roman" w:cstheme="minorHAnsi"/>
          <w:color w:val="auto"/>
        </w:rPr>
        <w:t>non</w:t>
      </w:r>
      <w:r w:rsidR="007F4A70" w:rsidRPr="00A20B67">
        <w:rPr>
          <w:rFonts w:eastAsia="Times New Roman" w:cstheme="minorHAnsi"/>
          <w:color w:val="auto"/>
        </w:rPr>
        <w:noBreakHyphen/>
      </w:r>
      <w:r w:rsidRPr="00A20B67">
        <w:rPr>
          <w:rFonts w:eastAsia="Times New Roman" w:cstheme="minorHAnsi"/>
          <w:color w:val="auto"/>
        </w:rPr>
        <w:t>Indigenous Australians.</w:t>
      </w:r>
      <w:r>
        <w:rPr>
          <w:rStyle w:val="FootnoteReference"/>
        </w:rPr>
        <w:footnoteReference w:id="25"/>
      </w:r>
    </w:p>
    <w:p w14:paraId="77CAF405" w14:textId="77777777" w:rsidR="00585A99" w:rsidRDefault="00C4532F" w:rsidP="00260375">
      <w:pPr>
        <w:pStyle w:val="ListParagraph"/>
        <w:numPr>
          <w:ilvl w:val="1"/>
          <w:numId w:val="15"/>
        </w:numPr>
        <w:tabs>
          <w:tab w:val="left" w:pos="851"/>
        </w:tabs>
        <w:ind w:left="567" w:right="281" w:hanging="567"/>
        <w:contextualSpacing w:val="0"/>
      </w:pPr>
      <w:r>
        <w:t xml:space="preserve">Further, </w:t>
      </w:r>
      <w:r w:rsidR="00585A99">
        <w:t>Aboriginal and Torres Strait Islander people who speak Indigenous language(s) proficiently may have less developed English language skills. According to the Australian Bureau of Statistics 2016 Census results: around 13 per cent of people in very remote Australia who spoke an Indigenous language as their main language at home reported that they spoke English ‘not well’ or ‘not at all’; for Indigenous people living in remote and outer regional Australia</w:t>
      </w:r>
      <w:r w:rsidR="00585A99" w:rsidRPr="001F23B2">
        <w:t xml:space="preserve"> </w:t>
      </w:r>
      <w:r w:rsidR="00585A99">
        <w:t>this was seven per cent; for people in major cities this was four per cent; and three per cent for people living in inner regional Australia.</w:t>
      </w:r>
      <w:r w:rsidR="00585A99">
        <w:rPr>
          <w:rStyle w:val="FootnoteReference"/>
        </w:rPr>
        <w:footnoteReference w:id="26"/>
      </w:r>
      <w:r w:rsidR="00585A99">
        <w:t xml:space="preserve"> Not having strong English language skills can make it difficult to establish and manage a corporation as many related interactions may need to be undertaken in English, for example, meeting taxation and broader reporting requirements, interacting with auditors and regulators, and applying for funding and other kinds of support. </w:t>
      </w:r>
    </w:p>
    <w:p w14:paraId="77CAF406" w14:textId="77777777" w:rsidR="009B7BB7" w:rsidRDefault="0017183C" w:rsidP="00260375">
      <w:pPr>
        <w:pStyle w:val="ListParagraph"/>
        <w:numPr>
          <w:ilvl w:val="1"/>
          <w:numId w:val="15"/>
        </w:numPr>
        <w:tabs>
          <w:tab w:val="left" w:pos="851"/>
        </w:tabs>
        <w:ind w:left="567" w:right="281" w:hanging="567"/>
        <w:contextualSpacing w:val="0"/>
      </w:pPr>
      <w:r>
        <w:t xml:space="preserve">The </w:t>
      </w:r>
      <w:r w:rsidRPr="0017183C">
        <w:t>Central Australian Aboriginal Congress Aboriginal Corporation (Congress)</w:t>
      </w:r>
      <w:r w:rsidR="00585A99">
        <w:t xml:space="preserve"> submission put forward that the disadvantage of Aboriginal people justified the CATSI Act commenting</w:t>
      </w:r>
      <w:r w:rsidR="009B7BB7">
        <w:t>:</w:t>
      </w:r>
    </w:p>
    <w:p w14:paraId="77CAF407" w14:textId="77777777" w:rsidR="00585A99" w:rsidRDefault="0017183C" w:rsidP="00260375">
      <w:pPr>
        <w:pStyle w:val="ListParagraph"/>
        <w:tabs>
          <w:tab w:val="left" w:pos="851"/>
        </w:tabs>
        <w:ind w:right="567"/>
        <w:contextualSpacing w:val="0"/>
      </w:pPr>
      <w:r w:rsidRPr="006A1886">
        <w:rPr>
          <w:i/>
        </w:rPr>
        <w:t>Congress’s</w:t>
      </w:r>
      <w:r>
        <w:t xml:space="preserve"> </w:t>
      </w:r>
      <w:r w:rsidR="00585A99" w:rsidRPr="008B43C0">
        <w:rPr>
          <w:i/>
        </w:rPr>
        <w:t xml:space="preserve">view is that the recent 12th Closing the Gap Report 2020 highlights the continuing disadvantage faced by Aboriginal people and is a measurable indicator that the reasons for the enactment of the CATSI Act as a special measure still exist. </w:t>
      </w:r>
      <w:r>
        <w:rPr>
          <w:i/>
        </w:rPr>
        <w:t>Congress,</w:t>
      </w:r>
      <w:r w:rsidR="00585A99" w:rsidRPr="008B43C0">
        <w:rPr>
          <w:i/>
        </w:rPr>
        <w:t xml:space="preserve"> as a provider of primary health services to Aboriginal people is disappointed to see that many targets are not on track, for example, the target to halve the child mortality rate by 2018, and closing the gap in life expectancy by 2031</w:t>
      </w:r>
      <w:r w:rsidR="00585A99" w:rsidRPr="00A2569A">
        <w:t>.</w:t>
      </w:r>
    </w:p>
    <w:p w14:paraId="77CAF408" w14:textId="77777777" w:rsidR="009B7BB7" w:rsidRDefault="004E1D07" w:rsidP="00260375">
      <w:pPr>
        <w:pStyle w:val="ListParagraph"/>
        <w:numPr>
          <w:ilvl w:val="1"/>
          <w:numId w:val="15"/>
        </w:numPr>
        <w:tabs>
          <w:tab w:val="left" w:pos="851"/>
        </w:tabs>
        <w:ind w:left="567" w:right="284" w:hanging="567"/>
        <w:contextualSpacing w:val="0"/>
      </w:pPr>
      <w:r>
        <w:lastRenderedPageBreak/>
        <w:t xml:space="preserve">The </w:t>
      </w:r>
      <w:r w:rsidRPr="004E1D07">
        <w:t>National Aboriginal Community Controlled Health Organisation (NACCHO)</w:t>
      </w:r>
      <w:r w:rsidR="00585A99">
        <w:t xml:space="preserve"> submission indicated that it expects the CATSI Act will contribute towards the Closing the Gap targets, acknowledging</w:t>
      </w:r>
      <w:r w:rsidR="009B7BB7">
        <w:t>:</w:t>
      </w:r>
    </w:p>
    <w:p w14:paraId="77CAF409" w14:textId="77777777" w:rsidR="00585A99" w:rsidRDefault="00585A99" w:rsidP="00260375">
      <w:pPr>
        <w:pStyle w:val="ListParagraph"/>
        <w:tabs>
          <w:tab w:val="left" w:pos="851"/>
        </w:tabs>
        <w:ind w:right="567"/>
        <w:contextualSpacing w:val="0"/>
      </w:pPr>
      <w:r w:rsidRPr="008B43C0">
        <w:rPr>
          <w:i/>
        </w:rPr>
        <w:t>The CATSI Act facilitates</w:t>
      </w:r>
      <w:r w:rsidR="009B7BB7">
        <w:rPr>
          <w:i/>
        </w:rPr>
        <w:t xml:space="preserve"> </w:t>
      </w:r>
      <w:r w:rsidRPr="008B43C0">
        <w:rPr>
          <w:i/>
        </w:rPr>
        <w:t>self</w:t>
      </w:r>
      <w:r w:rsidR="00C3190C">
        <w:rPr>
          <w:i/>
        </w:rPr>
        <w:t>-</w:t>
      </w:r>
      <w:r w:rsidRPr="008B43C0">
        <w:rPr>
          <w:i/>
        </w:rPr>
        <w:t>determination for Aboriginal and Torres Strait Islander corporations. It provides a vehicle to ensure corporations delivering services to Aboriginal and Torres Strait Islander people remain community-controlled. The CATSI Act is designed to reduce the inequalities faced by Aboriginal and Torres Strait Islander Australians and has an important role to play in closing the gap</w:t>
      </w:r>
      <w:r w:rsidRPr="00764A16">
        <w:t xml:space="preserve">. </w:t>
      </w:r>
      <w:r>
        <w:t xml:space="preserve"> </w:t>
      </w:r>
    </w:p>
    <w:p w14:paraId="77CAF40A" w14:textId="77777777" w:rsidR="00EA7627" w:rsidRPr="00E66F26" w:rsidRDefault="00EA7627" w:rsidP="00260375">
      <w:pPr>
        <w:pStyle w:val="Heading3"/>
        <w:ind w:right="281"/>
      </w:pPr>
      <w:bookmarkStart w:id="340" w:name="_Toc43280305"/>
      <w:bookmarkStart w:id="341" w:name="_Toc43285241"/>
      <w:bookmarkStart w:id="342" w:name="_Toc44681996"/>
      <w:bookmarkStart w:id="343" w:name="_Toc44682479"/>
      <w:bookmarkStart w:id="344" w:name="_Toc44921319"/>
      <w:bookmarkStart w:id="345" w:name="_Toc44941661"/>
      <w:bookmarkStart w:id="346" w:name="_Toc45003848"/>
      <w:bookmarkStart w:id="347" w:name="_Toc45013828"/>
      <w:bookmarkStart w:id="348" w:name="_Toc45024890"/>
      <w:bookmarkStart w:id="349" w:name="_Toc54105153"/>
      <w:bookmarkStart w:id="350" w:name="_Toc54195095"/>
      <w:bookmarkStart w:id="351" w:name="_Toc54337170"/>
      <w:bookmarkStart w:id="352" w:name="_Toc54362498"/>
      <w:bookmarkStart w:id="353" w:name="_Toc54597965"/>
      <w:bookmarkStart w:id="354" w:name="_Toc54684164"/>
      <w:bookmarkStart w:id="355" w:name="_Toc63438958"/>
      <w:bookmarkStart w:id="356" w:name="_Toc63435474"/>
      <w:r w:rsidRPr="00E66F26">
        <w:t>Cultural values and practices</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77CAF40B" w14:textId="77777777" w:rsidR="00EA7627" w:rsidRDefault="00F21547" w:rsidP="00260375">
      <w:pPr>
        <w:pStyle w:val="ListParagraph"/>
        <w:numPr>
          <w:ilvl w:val="1"/>
          <w:numId w:val="15"/>
        </w:numPr>
        <w:tabs>
          <w:tab w:val="left" w:pos="851"/>
        </w:tabs>
        <w:ind w:left="567" w:right="281" w:hanging="567"/>
        <w:contextualSpacing w:val="0"/>
      </w:pPr>
      <w:r>
        <w:t>In the design of a regulatory framework, it is important to understand the operating environment</w:t>
      </w:r>
      <w:r w:rsidR="00C3190C">
        <w:t>,</w:t>
      </w:r>
      <w:r>
        <w:t xml:space="preserve"> and for the supporting act and regulations to be fit-for-purpose. </w:t>
      </w:r>
      <w:r w:rsidR="00EA7627">
        <w:t xml:space="preserve">The </w:t>
      </w:r>
      <w:r w:rsidR="00E151FA">
        <w:t>Review of the ACA Act</w:t>
      </w:r>
      <w:r w:rsidR="00EA7627">
        <w:t xml:space="preserve"> noted the impact Aboriginal and Torres Strait Islander customs and beliefs can have on corporations’ governance arrangements. </w:t>
      </w:r>
      <w:r w:rsidR="00987C0D">
        <w:t xml:space="preserve">There was a strong theme among responses to the </w:t>
      </w:r>
      <w:r w:rsidR="00585A99">
        <w:t>first phase</w:t>
      </w:r>
      <w:r w:rsidR="00987C0D">
        <w:t xml:space="preserve"> survey that the </w:t>
      </w:r>
      <w:r w:rsidR="003C574C">
        <w:t>CATSI Act</w:t>
      </w:r>
      <w:r w:rsidR="00987C0D">
        <w:t xml:space="preserve"> could be further enhanced to better accommodate Aboriginal and Torres Strait Islander tradition and circumstances indicating that this is a requirement that prevails today. </w:t>
      </w:r>
    </w:p>
    <w:p w14:paraId="77CAF40C" w14:textId="77777777" w:rsidR="00E943AE" w:rsidRDefault="00E943AE" w:rsidP="00260375">
      <w:pPr>
        <w:pStyle w:val="Heading4"/>
      </w:pPr>
      <w:r>
        <w:t>Native title and traditional law and customs</w:t>
      </w:r>
    </w:p>
    <w:p w14:paraId="77CAF40D" w14:textId="77777777" w:rsidR="00C279B3" w:rsidRDefault="00EA7627" w:rsidP="00260375">
      <w:pPr>
        <w:pStyle w:val="ListParagraph"/>
        <w:numPr>
          <w:ilvl w:val="1"/>
          <w:numId w:val="15"/>
        </w:numPr>
        <w:tabs>
          <w:tab w:val="left" w:pos="851"/>
        </w:tabs>
        <w:ind w:left="567" w:right="281" w:hanging="567"/>
        <w:contextualSpacing w:val="0"/>
      </w:pPr>
      <w:r>
        <w:t xml:space="preserve">Native </w:t>
      </w:r>
      <w:r w:rsidR="00AE564E">
        <w:t>t</w:t>
      </w:r>
      <w:r>
        <w:t>itle is the recognition that Aboriginal and Torres Strait Islander people hold rights and interest</w:t>
      </w:r>
      <w:r w:rsidR="00C279B3">
        <w:t xml:space="preserve">s to land and waters under </w:t>
      </w:r>
      <w:r>
        <w:t xml:space="preserve">their traditional law and customs. </w:t>
      </w:r>
      <w:r w:rsidR="00C279B3">
        <w:t xml:space="preserve">These rights and interests are unique to each native title holding group and may extend to living on or accessing land, hunting, gathering or fishing in specific areas and engaging in cultural activities. Native title can include exclusive possession or consist of non-exclusive rights and interests that co-exist with non-Indigenous rights. Many native title holding groups have law and custom based decision-making processes. Native title rights and interests need to be responsibly and transparently managed for the benefit of common law holders. </w:t>
      </w:r>
      <w:r w:rsidR="00662ABD">
        <w:t>It is compulsory under t</w:t>
      </w:r>
      <w:r w:rsidR="00C279B3">
        <w:t xml:space="preserve">he </w:t>
      </w:r>
      <w:r w:rsidR="00C279B3" w:rsidRPr="00584FCF">
        <w:rPr>
          <w:i/>
        </w:rPr>
        <w:t>Native Title (Prescribed Bodies Corporate) Regulations 1999</w:t>
      </w:r>
      <w:r w:rsidR="00C279B3">
        <w:t xml:space="preserve"> </w:t>
      </w:r>
      <w:r w:rsidR="00003DD0">
        <w:t>(PBC</w:t>
      </w:r>
      <w:r w:rsidR="001E66B7">
        <w:t> </w:t>
      </w:r>
      <w:r w:rsidR="00003DD0">
        <w:t xml:space="preserve">Regulations) </w:t>
      </w:r>
      <w:r w:rsidR="00C279B3">
        <w:t xml:space="preserve">that a corporation managing native title rights and interests be registered under the </w:t>
      </w:r>
      <w:r w:rsidR="003C574C">
        <w:t>CATSI Act</w:t>
      </w:r>
      <w:r w:rsidR="00987C0D">
        <w:t xml:space="preserve"> which includes provisions to ensure corporations remain Indigenous controlled and Aboriginal and Torres Strait Islander people are involved in decision</w:t>
      </w:r>
      <w:r w:rsidR="008E7058">
        <w:t>-</w:t>
      </w:r>
      <w:r w:rsidR="00987C0D">
        <w:t>making</w:t>
      </w:r>
      <w:r w:rsidR="0055284E">
        <w:t>.</w:t>
      </w:r>
    </w:p>
    <w:p w14:paraId="77CAF40E" w14:textId="77777777" w:rsidR="009F61A7" w:rsidRDefault="009F61A7" w:rsidP="00260375">
      <w:pPr>
        <w:pStyle w:val="ListParagraph"/>
        <w:numPr>
          <w:ilvl w:val="1"/>
          <w:numId w:val="15"/>
        </w:numPr>
        <w:tabs>
          <w:tab w:val="left" w:pos="851"/>
        </w:tabs>
        <w:ind w:left="567" w:right="281" w:hanging="567"/>
        <w:contextualSpacing w:val="0"/>
      </w:pPr>
      <w:r>
        <w:t xml:space="preserve">A </w:t>
      </w:r>
      <w:r w:rsidR="00726E44">
        <w:t xml:space="preserve">couple of </w:t>
      </w:r>
      <w:r>
        <w:t>submissions to the second phase of consultation acknowledged the unique role of native title entities in</w:t>
      </w:r>
      <w:r w:rsidR="00CE19E7">
        <w:t>cluding AIATSIS</w:t>
      </w:r>
      <w:r w:rsidR="006671E5">
        <w:t xml:space="preserve"> that </w:t>
      </w:r>
      <w:r w:rsidR="00C4532F">
        <w:t>outlined</w:t>
      </w:r>
      <w:r w:rsidR="006671E5">
        <w:t xml:space="preserve"> the differences between </w:t>
      </w:r>
      <w:r>
        <w:t xml:space="preserve">RNTBCs </w:t>
      </w:r>
      <w:r w:rsidR="006671E5">
        <w:t>and</w:t>
      </w:r>
      <w:r>
        <w:t xml:space="preserve"> other types of CATSI corporations</w:t>
      </w:r>
      <w:r w:rsidR="00D13495">
        <w:t>:</w:t>
      </w:r>
    </w:p>
    <w:p w14:paraId="77CAF40F" w14:textId="77777777" w:rsidR="009F61A7" w:rsidRPr="00A20B67" w:rsidRDefault="009F61A7" w:rsidP="00260375">
      <w:pPr>
        <w:numPr>
          <w:ilvl w:val="0"/>
          <w:numId w:val="10"/>
        </w:numPr>
        <w:spacing w:after="40" w:line="276" w:lineRule="auto"/>
        <w:ind w:left="1117" w:right="567"/>
        <w:rPr>
          <w:rFonts w:eastAsia="Times New Roman" w:cstheme="minorHAnsi"/>
          <w:i/>
          <w:color w:val="auto"/>
        </w:rPr>
      </w:pPr>
      <w:r w:rsidRPr="00A20B67">
        <w:rPr>
          <w:rFonts w:eastAsia="Times New Roman" w:cstheme="minorHAnsi"/>
          <w:i/>
          <w:color w:val="auto"/>
        </w:rPr>
        <w:t xml:space="preserve">rather than being voluntary incorporations, common law native title holding groups are mandated, under the Native Title Act 1993 (Cth) (NTA), to incorporate under the CATSI Act </w:t>
      </w:r>
    </w:p>
    <w:p w14:paraId="77CAF410" w14:textId="77777777" w:rsidR="009F61A7" w:rsidRPr="00A20B67" w:rsidRDefault="009F61A7" w:rsidP="00260375">
      <w:pPr>
        <w:numPr>
          <w:ilvl w:val="0"/>
          <w:numId w:val="10"/>
        </w:numPr>
        <w:spacing w:after="40" w:line="276" w:lineRule="auto"/>
        <w:ind w:left="1117" w:right="567"/>
        <w:rPr>
          <w:rFonts w:eastAsia="Times New Roman" w:cstheme="minorHAnsi"/>
          <w:i/>
          <w:color w:val="auto"/>
        </w:rPr>
      </w:pPr>
      <w:r w:rsidRPr="00A20B67">
        <w:rPr>
          <w:rFonts w:eastAsia="Times New Roman" w:cstheme="minorHAnsi"/>
          <w:i/>
          <w:color w:val="auto"/>
        </w:rPr>
        <w:t xml:space="preserve">under the NTA RNTBCs hold or manage native title interests on behalf of a native title group according to the laws and customs of that group and, as such, operate in a an environment of de facto legal pluralism </w:t>
      </w:r>
    </w:p>
    <w:p w14:paraId="77CAF411" w14:textId="77777777" w:rsidR="009F61A7" w:rsidRPr="00A20B67" w:rsidRDefault="001C135C" w:rsidP="00260375">
      <w:pPr>
        <w:numPr>
          <w:ilvl w:val="0"/>
          <w:numId w:val="10"/>
        </w:numPr>
        <w:spacing w:after="40" w:line="276" w:lineRule="auto"/>
        <w:ind w:left="1117" w:right="567"/>
        <w:rPr>
          <w:rFonts w:eastAsia="Times New Roman" w:cstheme="minorHAnsi"/>
          <w:i/>
          <w:color w:val="auto"/>
        </w:rPr>
      </w:pPr>
      <w:proofErr w:type="gramStart"/>
      <w:r w:rsidRPr="00A20B67">
        <w:rPr>
          <w:rFonts w:eastAsia="Times New Roman" w:cstheme="minorHAnsi"/>
          <w:i/>
          <w:color w:val="auto"/>
        </w:rPr>
        <w:t>b</w:t>
      </w:r>
      <w:r w:rsidR="009F61A7" w:rsidRPr="00A20B67">
        <w:rPr>
          <w:rFonts w:eastAsia="Times New Roman" w:cstheme="minorHAnsi"/>
          <w:i/>
          <w:color w:val="auto"/>
        </w:rPr>
        <w:t>y</w:t>
      </w:r>
      <w:proofErr w:type="gramEnd"/>
      <w:r w:rsidR="009F61A7" w:rsidRPr="00A20B67">
        <w:rPr>
          <w:rFonts w:eastAsia="Times New Roman" w:cstheme="minorHAnsi"/>
          <w:i/>
          <w:color w:val="auto"/>
        </w:rPr>
        <w:t xml:space="preserve"> virtue of the NTA, its regulations and the common law, RNTBCs have special fiduciary obligations to the native title group for whom they hold or manage rights. These obligations are distinct from and may conflict with fiduciary obligations of Directors to corporation members under Corporations Law </w:t>
      </w:r>
    </w:p>
    <w:p w14:paraId="77CAF412" w14:textId="77777777" w:rsidR="009F61A7" w:rsidRDefault="009F61A7" w:rsidP="00260375">
      <w:pPr>
        <w:numPr>
          <w:ilvl w:val="0"/>
          <w:numId w:val="10"/>
        </w:numPr>
        <w:spacing w:after="40" w:line="276" w:lineRule="auto"/>
        <w:ind w:left="1117" w:right="567"/>
        <w:rPr>
          <w:rFonts w:eastAsia="Times New Roman" w:cstheme="minorHAnsi"/>
          <w:color w:val="auto"/>
        </w:rPr>
      </w:pPr>
      <w:r w:rsidRPr="00A20B67">
        <w:rPr>
          <w:rFonts w:eastAsia="Times New Roman" w:cstheme="minorHAnsi"/>
          <w:i/>
          <w:color w:val="auto"/>
        </w:rPr>
        <w:t>in their role of managing and holding native title RNTBCs are increasingly required to, and often aspire to, fulfil more governmental and adjudicative roles, for example in making and/or enforcing decisions about the intramural allocation, enjoyment or impairment of native title rights and interests of individuals and groups</w:t>
      </w:r>
      <w:r w:rsidRPr="00A20B67">
        <w:rPr>
          <w:rFonts w:eastAsia="Times New Roman" w:cstheme="minorHAnsi"/>
          <w:color w:val="auto"/>
        </w:rPr>
        <w:t xml:space="preserve">. </w:t>
      </w:r>
    </w:p>
    <w:p w14:paraId="77CAF413" w14:textId="77777777" w:rsidR="0074355C" w:rsidRPr="00A20B67" w:rsidRDefault="0074355C" w:rsidP="00260375">
      <w:pPr>
        <w:pStyle w:val="Heading4"/>
      </w:pPr>
      <w:r>
        <w:t>Sorry business</w:t>
      </w:r>
    </w:p>
    <w:p w14:paraId="77CAF414" w14:textId="77777777" w:rsidR="00EA7627" w:rsidRPr="00B06A00" w:rsidRDefault="00EA7627" w:rsidP="00260375">
      <w:pPr>
        <w:pStyle w:val="ListParagraph"/>
        <w:numPr>
          <w:ilvl w:val="1"/>
          <w:numId w:val="15"/>
        </w:numPr>
        <w:tabs>
          <w:tab w:val="left" w:pos="851"/>
        </w:tabs>
        <w:ind w:left="567" w:right="281" w:hanging="567"/>
        <w:contextualSpacing w:val="0"/>
      </w:pPr>
      <w:r>
        <w:t>‘So</w:t>
      </w:r>
      <w:r w:rsidR="002B4294">
        <w:t>rry b</w:t>
      </w:r>
      <w:r>
        <w:t xml:space="preserve">usiness’ </w:t>
      </w:r>
      <w:r w:rsidR="00CC2165">
        <w:t xml:space="preserve">is </w:t>
      </w:r>
      <w:r w:rsidR="00EF75F5">
        <w:t xml:space="preserve">one example of </w:t>
      </w:r>
      <w:r w:rsidR="00CC2165">
        <w:t xml:space="preserve">an Aboriginal and Torres Strait Islander custom that can impact </w:t>
      </w:r>
      <w:r w:rsidR="00EF75F5">
        <w:t xml:space="preserve">on </w:t>
      </w:r>
      <w:r w:rsidR="00CC2165">
        <w:t xml:space="preserve">the operations of a corporation. This term </w:t>
      </w:r>
      <w:r>
        <w:t xml:space="preserve">refers to the traditional practices </w:t>
      </w:r>
      <w:r w:rsidR="002B4294">
        <w:t>observed</w:t>
      </w:r>
      <w:r>
        <w:t xml:space="preserve"> by many Aboriginal and Torr</w:t>
      </w:r>
      <w:r w:rsidR="00DE3120">
        <w:t>e</w:t>
      </w:r>
      <w:r>
        <w:t xml:space="preserve">s Strait Islander people when mourning the loss of a family member, when a family or community member is ill or imprisoned, or </w:t>
      </w:r>
      <w:r w:rsidR="003B51F9">
        <w:t>when a</w:t>
      </w:r>
      <w:r>
        <w:t xml:space="preserve"> cultural connection to the land</w:t>
      </w:r>
      <w:r w:rsidR="003B51F9">
        <w:t xml:space="preserve"> is lost</w:t>
      </w:r>
      <w:r>
        <w:t xml:space="preserve">. There is no set time period for </w:t>
      </w:r>
      <w:r w:rsidR="002B4294">
        <w:t>s</w:t>
      </w:r>
      <w:r>
        <w:t xml:space="preserve">orry </w:t>
      </w:r>
      <w:r w:rsidR="002B4294">
        <w:t>b</w:t>
      </w:r>
      <w:r>
        <w:t xml:space="preserve">usiness and customs can vary between communities. Where </w:t>
      </w:r>
      <w:r w:rsidR="002B4294">
        <w:t>s</w:t>
      </w:r>
      <w:r>
        <w:t xml:space="preserve">orry </w:t>
      </w:r>
      <w:r w:rsidR="002B4294">
        <w:t>b</w:t>
      </w:r>
      <w:r>
        <w:t xml:space="preserve">usiness relates to mourning the loss of a family or </w:t>
      </w:r>
      <w:r>
        <w:lastRenderedPageBreak/>
        <w:t xml:space="preserve">community member, the day-to-day business of the community can be suspended and external visitors may be asked to postpone any planned visits. These circumstances can make it difficult for Aboriginal and Torres Strait Islander corporations to meet pressing or time specific requirements </w:t>
      </w:r>
      <w:r w:rsidR="004851E0">
        <w:t xml:space="preserve">or </w:t>
      </w:r>
      <w:r>
        <w:t>business related matters, including holding meetings</w:t>
      </w:r>
      <w:r w:rsidR="00EF526E">
        <w:t>,</w:t>
      </w:r>
      <w:r>
        <w:t xml:space="preserve"> and preparing and submitting report</w:t>
      </w:r>
      <w:r w:rsidR="007F4A70">
        <w:t>s</w:t>
      </w:r>
      <w:r>
        <w:t xml:space="preserve">. To this end, the </w:t>
      </w:r>
      <w:r w:rsidR="003C574C">
        <w:t>CATSI </w:t>
      </w:r>
      <w:r>
        <w:t xml:space="preserve">Act includes provisions </w:t>
      </w:r>
      <w:r w:rsidR="00C279B3">
        <w:t>that</w:t>
      </w:r>
      <w:r>
        <w:t xml:space="preserve"> support CATSI </w:t>
      </w:r>
      <w:r w:rsidR="00CC2165">
        <w:t xml:space="preserve">corporations during these times and as part of this </w:t>
      </w:r>
      <w:r w:rsidR="00427CC3">
        <w:t>R</w:t>
      </w:r>
      <w:r w:rsidR="00CC2165">
        <w:t xml:space="preserve">eview, it is proposed to further extend these provisions. </w:t>
      </w:r>
      <w:r w:rsidR="00987C0D">
        <w:t xml:space="preserve">For example, by allowing corporations to </w:t>
      </w:r>
      <w:r w:rsidR="00987C0D" w:rsidRPr="00EE66B7">
        <w:rPr>
          <w:rFonts w:eastAsia="Times New Roman" w:cstheme="minorHAnsi"/>
          <w:color w:val="auto"/>
        </w:rPr>
        <w:t xml:space="preserve">access a 30-day time extension to hold </w:t>
      </w:r>
      <w:r w:rsidR="008646D3">
        <w:rPr>
          <w:rFonts w:eastAsia="Times New Roman" w:cstheme="minorHAnsi"/>
          <w:color w:val="auto"/>
        </w:rPr>
        <w:t xml:space="preserve">an </w:t>
      </w:r>
      <w:r w:rsidR="00316811">
        <w:rPr>
          <w:rFonts w:eastAsia="Times New Roman" w:cstheme="minorHAnsi"/>
          <w:color w:val="auto"/>
        </w:rPr>
        <w:t>A</w:t>
      </w:r>
      <w:r w:rsidR="00987C0D" w:rsidRPr="00EE66B7">
        <w:rPr>
          <w:rFonts w:eastAsia="Times New Roman" w:cstheme="minorHAnsi"/>
          <w:color w:val="auto"/>
        </w:rPr>
        <w:t xml:space="preserve">nnual </w:t>
      </w:r>
      <w:r w:rsidR="00316811">
        <w:rPr>
          <w:rFonts w:eastAsia="Times New Roman" w:cstheme="minorHAnsi"/>
          <w:color w:val="auto"/>
        </w:rPr>
        <w:t>G</w:t>
      </w:r>
      <w:r w:rsidR="00987C0D" w:rsidRPr="00EE66B7">
        <w:rPr>
          <w:rFonts w:eastAsia="Times New Roman" w:cstheme="minorHAnsi"/>
          <w:color w:val="auto"/>
        </w:rPr>
        <w:t xml:space="preserve">eneral </w:t>
      </w:r>
      <w:r w:rsidR="00316811">
        <w:rPr>
          <w:rFonts w:eastAsia="Times New Roman" w:cstheme="minorHAnsi"/>
          <w:color w:val="auto"/>
        </w:rPr>
        <w:t>M</w:t>
      </w:r>
      <w:r w:rsidR="00987C0D" w:rsidRPr="00EE66B7">
        <w:rPr>
          <w:rFonts w:eastAsia="Times New Roman" w:cstheme="minorHAnsi"/>
          <w:color w:val="auto"/>
        </w:rPr>
        <w:t>eeting</w:t>
      </w:r>
      <w:r w:rsidR="00316811">
        <w:rPr>
          <w:rFonts w:eastAsia="Times New Roman" w:cstheme="minorHAnsi"/>
          <w:color w:val="auto"/>
        </w:rPr>
        <w:t xml:space="preserve"> (AGM)</w:t>
      </w:r>
      <w:r w:rsidR="00987C0D">
        <w:rPr>
          <w:rFonts w:eastAsia="Times New Roman" w:cstheme="minorHAnsi"/>
          <w:color w:val="auto"/>
        </w:rPr>
        <w:t xml:space="preserve"> for reasons including if there has been a death in the community (refer </w:t>
      </w:r>
      <w:r w:rsidR="00987C0D" w:rsidRPr="00EA4499">
        <w:rPr>
          <w:rFonts w:eastAsia="Times New Roman" w:cstheme="minorHAnsi"/>
          <w:color w:val="auto"/>
        </w:rPr>
        <w:t xml:space="preserve">paragraph </w:t>
      </w:r>
      <w:r w:rsidR="00EA4499">
        <w:rPr>
          <w:rFonts w:eastAsia="Times New Roman" w:cstheme="minorHAnsi"/>
          <w:color w:val="auto"/>
        </w:rPr>
        <w:t>4.10</w:t>
      </w:r>
      <w:r w:rsidR="00C3190C">
        <w:rPr>
          <w:rFonts w:eastAsia="Times New Roman" w:cstheme="minorHAnsi"/>
          <w:color w:val="auto"/>
        </w:rPr>
        <w:t>5</w:t>
      </w:r>
      <w:r w:rsidR="00987C0D" w:rsidRPr="00EA4499">
        <w:rPr>
          <w:rFonts w:eastAsia="Times New Roman" w:cstheme="minorHAnsi"/>
          <w:color w:val="auto"/>
        </w:rPr>
        <w:t>)</w:t>
      </w:r>
      <w:r w:rsidR="00B06A00" w:rsidRPr="00EA4499">
        <w:rPr>
          <w:rFonts w:eastAsia="Times New Roman" w:cstheme="minorHAnsi"/>
          <w:color w:val="auto"/>
        </w:rPr>
        <w:t>.</w:t>
      </w:r>
    </w:p>
    <w:p w14:paraId="77CAF415" w14:textId="77777777" w:rsidR="00CC2165" w:rsidRPr="00E66F26" w:rsidRDefault="004B1265" w:rsidP="00260375">
      <w:pPr>
        <w:pStyle w:val="Heading3"/>
        <w:ind w:right="281"/>
      </w:pPr>
      <w:bookmarkStart w:id="357" w:name="_Toc43280306"/>
      <w:bookmarkStart w:id="358" w:name="_Toc43285242"/>
      <w:bookmarkStart w:id="359" w:name="_Toc44681997"/>
      <w:bookmarkStart w:id="360" w:name="_Toc44682480"/>
      <w:bookmarkStart w:id="361" w:name="_Toc44921320"/>
      <w:bookmarkStart w:id="362" w:name="_Toc45003849"/>
      <w:bookmarkStart w:id="363" w:name="_Toc45013829"/>
      <w:bookmarkStart w:id="364" w:name="_Toc45024891"/>
      <w:bookmarkStart w:id="365" w:name="_Toc54105154"/>
      <w:bookmarkStart w:id="366" w:name="_Toc54195096"/>
      <w:bookmarkStart w:id="367" w:name="_Toc54337171"/>
      <w:bookmarkStart w:id="368" w:name="_Toc54362499"/>
      <w:bookmarkStart w:id="369" w:name="_Toc54597966"/>
      <w:bookmarkStart w:id="370" w:name="_Toc54684165"/>
      <w:bookmarkStart w:id="371" w:name="_Toc63438959"/>
      <w:bookmarkStart w:id="372" w:name="_Toc63435475"/>
      <w:bookmarkStart w:id="373" w:name="_Toc44941662"/>
      <w:r w:rsidRPr="00E66F26">
        <w:t>N</w:t>
      </w:r>
      <w:r w:rsidR="00CC2165" w:rsidRPr="00E66F26">
        <w:t>ature of corporations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bookmarkEnd w:id="373"/>
    <w:p w14:paraId="77CAF416" w14:textId="77777777" w:rsidR="00CC2165" w:rsidRDefault="00CC2165" w:rsidP="00260375">
      <w:pPr>
        <w:pStyle w:val="ListParagraph"/>
        <w:numPr>
          <w:ilvl w:val="1"/>
          <w:numId w:val="15"/>
        </w:numPr>
        <w:tabs>
          <w:tab w:val="left" w:pos="851"/>
        </w:tabs>
        <w:ind w:left="567" w:right="281" w:hanging="567"/>
        <w:contextualSpacing w:val="0"/>
      </w:pPr>
      <w:r>
        <w:t xml:space="preserve">The </w:t>
      </w:r>
      <w:r w:rsidR="00E151FA">
        <w:t>Review of the ACA Act</w:t>
      </w:r>
      <w:r>
        <w:t xml:space="preserve"> </w:t>
      </w:r>
      <w:r w:rsidR="00D80508">
        <w:t>refers</w:t>
      </w:r>
      <w:r>
        <w:t xml:space="preserve"> to corporations that have been establish</w:t>
      </w:r>
      <w:r w:rsidR="00E151FA">
        <w:t>ed</w:t>
      </w:r>
      <w:r>
        <w:t xml:space="preserve"> as a result of legislative requirements or Government policy. In 2002 examples of corporations in this category included those </w:t>
      </w:r>
      <w:r w:rsidR="0048145F">
        <w:t>obligated</w:t>
      </w:r>
      <w:r>
        <w:t xml:space="preserve"> to form due to requirements of the </w:t>
      </w:r>
      <w:r w:rsidR="00F10BE5" w:rsidRPr="00F10BE5">
        <w:t>NTA</w:t>
      </w:r>
      <w:r>
        <w:t xml:space="preserve"> or in order to receive Government funding. </w:t>
      </w:r>
      <w:r w:rsidR="00BE4911">
        <w:t xml:space="preserve">Similar legislative and policy requirements are in place today with </w:t>
      </w:r>
      <w:r w:rsidR="0058054E">
        <w:t xml:space="preserve">some </w:t>
      </w:r>
      <w:r w:rsidR="00BE4911">
        <w:t xml:space="preserve">legislation mandating incorporation under the </w:t>
      </w:r>
      <w:r w:rsidR="003C574C">
        <w:t>CATSI Act</w:t>
      </w:r>
      <w:r w:rsidR="00BE4911">
        <w:t xml:space="preserve"> and a policy position requiring </w:t>
      </w:r>
      <w:r w:rsidR="00F87B37">
        <w:t xml:space="preserve">some </w:t>
      </w:r>
      <w:r w:rsidR="00BE4911">
        <w:t>entities in receipt of funding through the Indigenous Advancement Strategy</w:t>
      </w:r>
      <w:r w:rsidR="00205CB6">
        <w:t xml:space="preserve"> (IAS)</w:t>
      </w:r>
      <w:r w:rsidR="00BE4911">
        <w:t xml:space="preserve"> to incorporate under relevant </w:t>
      </w:r>
      <w:r w:rsidR="00D05DE5">
        <w:t xml:space="preserve">Commonwealth </w:t>
      </w:r>
      <w:r w:rsidR="00BE4911">
        <w:t>legislation</w:t>
      </w:r>
      <w:r w:rsidR="00525541">
        <w:t>;</w:t>
      </w:r>
      <w:r w:rsidR="0058054E">
        <w:t xml:space="preserve"> </w:t>
      </w:r>
      <w:r w:rsidR="00525541">
        <w:t>as a general rule,</w:t>
      </w:r>
      <w:r w:rsidR="001C5B07">
        <w:t xml:space="preserve"> under this policy</w:t>
      </w:r>
      <w:r w:rsidR="00525541">
        <w:t xml:space="preserve"> </w:t>
      </w:r>
      <w:r w:rsidR="0058054E">
        <w:t>Indigenous corporations are required to incorporate under the CATSI</w:t>
      </w:r>
      <w:r w:rsidR="00525541">
        <w:t> </w:t>
      </w:r>
      <w:r w:rsidR="0058054E">
        <w:t>Act</w:t>
      </w:r>
      <w:r w:rsidR="00FB60BB">
        <w:t xml:space="preserve"> (refer paragraphs 2.42</w:t>
      </w:r>
      <w:r w:rsidR="00D13495">
        <w:t xml:space="preserve"> to </w:t>
      </w:r>
      <w:r w:rsidR="00FB60BB">
        <w:t>2.43)</w:t>
      </w:r>
      <w:r w:rsidR="0058054E">
        <w:t>.</w:t>
      </w:r>
    </w:p>
    <w:p w14:paraId="77CAF417" w14:textId="77777777" w:rsidR="00662ABD" w:rsidRPr="00E66F26" w:rsidRDefault="00662ABD" w:rsidP="00260375">
      <w:pPr>
        <w:pStyle w:val="Heading3"/>
        <w:ind w:right="281"/>
        <w:rPr>
          <w:sz w:val="26"/>
          <w:szCs w:val="26"/>
        </w:rPr>
      </w:pPr>
      <w:bookmarkStart w:id="374" w:name="_Toc44681998"/>
      <w:bookmarkStart w:id="375" w:name="_Toc44682481"/>
      <w:bookmarkStart w:id="376" w:name="_Toc44921321"/>
      <w:bookmarkStart w:id="377" w:name="_Toc45003850"/>
      <w:bookmarkStart w:id="378" w:name="_Toc45013830"/>
      <w:bookmarkStart w:id="379" w:name="_Toc45024892"/>
      <w:bookmarkStart w:id="380" w:name="_Toc54105155"/>
      <w:bookmarkStart w:id="381" w:name="_Toc54195097"/>
      <w:bookmarkStart w:id="382" w:name="_Toc54337172"/>
      <w:bookmarkStart w:id="383" w:name="_Toc54362500"/>
      <w:bookmarkStart w:id="384" w:name="_Toc54597967"/>
      <w:bookmarkStart w:id="385" w:name="_Toc54684166"/>
      <w:bookmarkStart w:id="386" w:name="_Toc63438960"/>
      <w:bookmarkStart w:id="387" w:name="_Toc63435476"/>
      <w:bookmarkStart w:id="388" w:name="_Toc44941663"/>
      <w:r w:rsidRPr="00E66F26">
        <w:rPr>
          <w:sz w:val="26"/>
          <w:szCs w:val="26"/>
        </w:rPr>
        <w:t>Legislated</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bookmarkEnd w:id="388"/>
    <w:p w14:paraId="77CAF418" w14:textId="77777777" w:rsidR="00CC2165" w:rsidRDefault="00CC2165" w:rsidP="00260375">
      <w:pPr>
        <w:pStyle w:val="ListParagraph"/>
        <w:numPr>
          <w:ilvl w:val="1"/>
          <w:numId w:val="15"/>
        </w:numPr>
        <w:tabs>
          <w:tab w:val="left" w:pos="851"/>
        </w:tabs>
        <w:ind w:left="567" w:right="281" w:hanging="567"/>
        <w:contextualSpacing w:val="0"/>
      </w:pPr>
      <w:r>
        <w:t xml:space="preserve">The </w:t>
      </w:r>
      <w:r w:rsidR="00F10BE5">
        <w:t>NTA</w:t>
      </w:r>
      <w:r w:rsidRPr="007F5B51">
        <w:rPr>
          <w:i/>
        </w:rPr>
        <w:t xml:space="preserve"> </w:t>
      </w:r>
      <w:r>
        <w:t xml:space="preserve">requires that if the Federal Court hands down a native title determination, it should also determine which corporation is to manage native title on behalf of common law holders. As </w:t>
      </w:r>
      <w:r w:rsidRPr="00525541">
        <w:t xml:space="preserve">noted in </w:t>
      </w:r>
      <w:r w:rsidRPr="00CE19E7">
        <w:t>paragraph</w:t>
      </w:r>
      <w:r w:rsidR="00EF526E" w:rsidRPr="00CE19E7">
        <w:t> </w:t>
      </w:r>
      <w:r w:rsidR="00B20078" w:rsidRPr="00CE19E7">
        <w:t>2.3</w:t>
      </w:r>
      <w:r w:rsidR="00B20459" w:rsidRPr="00CE19E7">
        <w:t>6</w:t>
      </w:r>
      <w:r w:rsidRPr="00CE19E7">
        <w:t>,</w:t>
      </w:r>
      <w:r>
        <w:t xml:space="preserve"> corporations managing native title </w:t>
      </w:r>
      <w:r w:rsidR="00C279B3">
        <w:t>rights and interests</w:t>
      </w:r>
      <w:r>
        <w:t xml:space="preserve"> are required to incorporate under the </w:t>
      </w:r>
      <w:r w:rsidR="003C574C">
        <w:t>CATSI Act</w:t>
      </w:r>
      <w:r w:rsidR="008F60B2">
        <w:t xml:space="preserve"> as it contains special provisions for RNTBCs. Further, RNTBC specific provisions under the </w:t>
      </w:r>
      <w:r w:rsidR="003C574C">
        <w:t>CATSI Act</w:t>
      </w:r>
      <w:r w:rsidR="008F60B2">
        <w:t xml:space="preserve"> have been designed to complement obligations under the </w:t>
      </w:r>
      <w:r w:rsidR="00F10BE5" w:rsidRPr="00F10BE5">
        <w:t>NTA</w:t>
      </w:r>
      <w:r w:rsidR="008F60B2">
        <w:t xml:space="preserve">. </w:t>
      </w:r>
    </w:p>
    <w:p w14:paraId="77CAF419" w14:textId="77777777" w:rsidR="00C90BC7" w:rsidRDefault="00433A70" w:rsidP="00260375">
      <w:pPr>
        <w:pStyle w:val="ListParagraph"/>
        <w:numPr>
          <w:ilvl w:val="1"/>
          <w:numId w:val="15"/>
        </w:numPr>
        <w:tabs>
          <w:tab w:val="left" w:pos="851"/>
        </w:tabs>
        <w:ind w:left="567" w:right="281" w:hanging="567"/>
        <w:contextualSpacing w:val="0"/>
      </w:pPr>
      <w:r w:rsidRPr="00D05DE5">
        <w:t xml:space="preserve">Subsection 150(2) </w:t>
      </w:r>
      <w:r w:rsidR="002540B4" w:rsidRPr="00D05DE5">
        <w:t>of th</w:t>
      </w:r>
      <w:r w:rsidRPr="00D05DE5">
        <w:t xml:space="preserve">e Victorian </w:t>
      </w:r>
      <w:r w:rsidRPr="00D05DE5">
        <w:rPr>
          <w:i/>
        </w:rPr>
        <w:t xml:space="preserve">Aboriginal Heritage Act 2006 </w:t>
      </w:r>
      <w:r w:rsidR="002540B4" w:rsidRPr="00D05DE5">
        <w:t xml:space="preserve">also requires an applicant for registration as a </w:t>
      </w:r>
      <w:r w:rsidR="00D05DE5">
        <w:t>R</w:t>
      </w:r>
      <w:r w:rsidR="002540B4" w:rsidRPr="00D05DE5">
        <w:t xml:space="preserve">egistered Aboriginal </w:t>
      </w:r>
      <w:r w:rsidR="00D05DE5">
        <w:t>P</w:t>
      </w:r>
      <w:r w:rsidR="002540B4" w:rsidRPr="00D05DE5">
        <w:t>arty</w:t>
      </w:r>
      <w:r w:rsidR="00770F80">
        <w:t xml:space="preserve"> (RAP)</w:t>
      </w:r>
      <w:r w:rsidR="002540B4" w:rsidRPr="00D05DE5">
        <w:t xml:space="preserve"> must be a corporation registered under the </w:t>
      </w:r>
      <w:r w:rsidR="003C574C" w:rsidRPr="00CA4ECB">
        <w:t>CATSI</w:t>
      </w:r>
      <w:r w:rsidR="003C574C" w:rsidRPr="006245FC">
        <w:t> Act</w:t>
      </w:r>
      <w:r w:rsidR="002540B4" w:rsidRPr="00D05DE5">
        <w:t>.</w:t>
      </w:r>
      <w:r w:rsidR="00D05DE5">
        <w:t xml:space="preserve"> This requirement exists to ensure </w:t>
      </w:r>
      <w:r w:rsidR="00770F80">
        <w:t>RAPs:</w:t>
      </w:r>
      <w:r w:rsidR="00D05DE5">
        <w:t xml:space="preserve"> </w:t>
      </w:r>
    </w:p>
    <w:p w14:paraId="77CAF41A" w14:textId="77777777" w:rsidR="00C90BC7" w:rsidRPr="00A20B67" w:rsidRDefault="00D05DE5"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have in place sound governance frameworks</w:t>
      </w:r>
      <w:r w:rsidR="00770F80" w:rsidRPr="00A20B67">
        <w:rPr>
          <w:rFonts w:eastAsia="Times New Roman" w:cstheme="minorHAnsi"/>
          <w:color w:val="auto"/>
        </w:rPr>
        <w:t>;</w:t>
      </w:r>
      <w:r w:rsidR="00827F07" w:rsidRPr="00A20B67">
        <w:rPr>
          <w:rFonts w:eastAsia="Times New Roman" w:cstheme="minorHAnsi"/>
          <w:color w:val="auto"/>
        </w:rPr>
        <w:t xml:space="preserve"> </w:t>
      </w:r>
    </w:p>
    <w:p w14:paraId="77CAF41B" w14:textId="77777777" w:rsidR="00C90BC7" w:rsidRPr="00A20B67" w:rsidRDefault="00D05DE5"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can access the support provided by the Registrar and ORIC to CATSI corporations </w:t>
      </w:r>
      <w:r w:rsidR="00770F80" w:rsidRPr="00A20B67">
        <w:rPr>
          <w:rFonts w:eastAsia="Times New Roman" w:cstheme="minorHAnsi"/>
          <w:color w:val="auto"/>
        </w:rPr>
        <w:t>such as</w:t>
      </w:r>
      <w:r w:rsidRPr="00A20B67">
        <w:rPr>
          <w:rFonts w:eastAsia="Times New Roman" w:cstheme="minorHAnsi"/>
          <w:color w:val="auto"/>
        </w:rPr>
        <w:t xml:space="preserve"> special administration</w:t>
      </w:r>
      <w:r w:rsidR="00EB5DCC" w:rsidRPr="00A20B67">
        <w:rPr>
          <w:rFonts w:eastAsia="Times New Roman" w:cstheme="minorHAnsi"/>
          <w:color w:val="auto"/>
        </w:rPr>
        <w:t>, and education and training programs</w:t>
      </w:r>
      <w:r w:rsidR="00770F80" w:rsidRPr="00A20B67">
        <w:rPr>
          <w:rFonts w:eastAsia="Times New Roman" w:cstheme="minorHAnsi"/>
          <w:color w:val="auto"/>
        </w:rPr>
        <w:t xml:space="preserve">; and </w:t>
      </w:r>
    </w:p>
    <w:p w14:paraId="77CAF41C" w14:textId="77777777" w:rsidR="00662ABD" w:rsidRPr="00A20B67" w:rsidRDefault="00C03D67"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can</w:t>
      </w:r>
      <w:proofErr w:type="gramEnd"/>
      <w:r w:rsidRPr="00A20B67">
        <w:rPr>
          <w:rFonts w:eastAsia="Times New Roman" w:cstheme="minorHAnsi"/>
          <w:color w:val="auto"/>
        </w:rPr>
        <w:t xml:space="preserve"> be</w:t>
      </w:r>
      <w:r w:rsidR="00770F80" w:rsidRPr="00A20B67">
        <w:rPr>
          <w:rFonts w:eastAsia="Times New Roman" w:cstheme="minorHAnsi"/>
          <w:color w:val="auto"/>
        </w:rPr>
        <w:t xml:space="preserve"> both a RAP under the state legislation and a RNTBC under the Commonwealth legislation.</w:t>
      </w:r>
    </w:p>
    <w:p w14:paraId="77CAF41D" w14:textId="77777777" w:rsidR="00662ABD" w:rsidRPr="00E66F26" w:rsidRDefault="00662ABD" w:rsidP="00260375">
      <w:pPr>
        <w:pStyle w:val="Heading3"/>
        <w:ind w:right="281"/>
        <w:rPr>
          <w:sz w:val="26"/>
          <w:szCs w:val="26"/>
        </w:rPr>
      </w:pPr>
      <w:bookmarkStart w:id="389" w:name="_Toc44681999"/>
      <w:bookmarkStart w:id="390" w:name="_Toc44682482"/>
      <w:bookmarkStart w:id="391" w:name="_Toc44921322"/>
      <w:bookmarkStart w:id="392" w:name="_Toc44941664"/>
      <w:bookmarkStart w:id="393" w:name="_Toc45003851"/>
      <w:bookmarkStart w:id="394" w:name="_Toc45013831"/>
      <w:bookmarkStart w:id="395" w:name="_Toc45024893"/>
      <w:bookmarkStart w:id="396" w:name="_Toc54105156"/>
      <w:bookmarkStart w:id="397" w:name="_Toc54195098"/>
      <w:bookmarkStart w:id="398" w:name="_Toc54337173"/>
      <w:bookmarkStart w:id="399" w:name="_Toc54362501"/>
      <w:bookmarkStart w:id="400" w:name="_Toc54597968"/>
      <w:bookmarkStart w:id="401" w:name="_Toc54684167"/>
      <w:bookmarkStart w:id="402" w:name="_Toc63438961"/>
      <w:bookmarkStart w:id="403" w:name="_Toc63435477"/>
      <w:r w:rsidRPr="00E66F26">
        <w:rPr>
          <w:sz w:val="26"/>
          <w:szCs w:val="26"/>
        </w:rPr>
        <w:t>Policy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77CAF41E" w14:textId="77777777" w:rsidR="0056394B" w:rsidRDefault="006671E5" w:rsidP="00260375">
      <w:pPr>
        <w:pStyle w:val="ListParagraph"/>
        <w:numPr>
          <w:ilvl w:val="1"/>
          <w:numId w:val="15"/>
        </w:numPr>
        <w:tabs>
          <w:tab w:val="left" w:pos="851"/>
        </w:tabs>
        <w:ind w:left="567" w:right="281" w:hanging="567"/>
        <w:contextualSpacing w:val="0"/>
      </w:pPr>
      <w:r>
        <w:t xml:space="preserve">According to the Review of the ACA Act, </w:t>
      </w:r>
      <w:r w:rsidR="00C4532F">
        <w:t xml:space="preserve">at the time of the </w:t>
      </w:r>
      <w:r w:rsidR="00427CC3">
        <w:t>R</w:t>
      </w:r>
      <w:r w:rsidR="00C4532F">
        <w:t xml:space="preserve">eview </w:t>
      </w:r>
      <w:r>
        <w:t xml:space="preserve">there was a requirement from the then Aboriginal and Torres Strait Islander Commission and other funding bodies for groups and communities to be incorporated </w:t>
      </w:r>
      <w:r w:rsidR="0056394B">
        <w:t xml:space="preserve">to receive </w:t>
      </w:r>
      <w:proofErr w:type="gramStart"/>
      <w:r w:rsidR="0056394B">
        <w:t>funding.</w:t>
      </w:r>
      <w:proofErr w:type="gramEnd"/>
      <w:r w:rsidR="0056394B">
        <w:rPr>
          <w:rStyle w:val="FootnoteReference"/>
        </w:rPr>
        <w:footnoteReference w:id="27"/>
      </w:r>
      <w:r w:rsidR="0056394B">
        <w:t xml:space="preserve"> </w:t>
      </w:r>
    </w:p>
    <w:p w14:paraId="77CAF41F" w14:textId="77777777" w:rsidR="00CC2165" w:rsidRDefault="0056394B" w:rsidP="00260375">
      <w:pPr>
        <w:pStyle w:val="ListParagraph"/>
        <w:numPr>
          <w:ilvl w:val="1"/>
          <w:numId w:val="15"/>
        </w:numPr>
        <w:tabs>
          <w:tab w:val="left" w:pos="851"/>
        </w:tabs>
        <w:ind w:left="567" w:right="281" w:hanging="567"/>
        <w:contextualSpacing w:val="0"/>
      </w:pPr>
      <w:r>
        <w:t>Such a requirement also exists today and t</w:t>
      </w:r>
      <w:r w:rsidR="00371B0F">
        <w:t>he Australian Government introduced its Strengthening Organisation</w:t>
      </w:r>
      <w:r w:rsidR="00525541">
        <w:t>al</w:t>
      </w:r>
      <w:r w:rsidR="00371B0F">
        <w:t xml:space="preserve"> Governance </w:t>
      </w:r>
      <w:r w:rsidR="0058054E">
        <w:t xml:space="preserve">policy on </w:t>
      </w:r>
      <w:r w:rsidR="00CC2165">
        <w:t>1 July 2014</w:t>
      </w:r>
      <w:r w:rsidR="00371B0F">
        <w:t xml:space="preserve">. The aim of the </w:t>
      </w:r>
      <w:r w:rsidR="0058054E">
        <w:t xml:space="preserve">policy </w:t>
      </w:r>
      <w:r w:rsidR="00371B0F">
        <w:t xml:space="preserve">is to ensure organisations receiving Australian Government funding to deliver Indigenous programs have high standards of governance and accountability. </w:t>
      </w:r>
      <w:r w:rsidR="006A0181">
        <w:t>O</w:t>
      </w:r>
      <w:r w:rsidR="00CC2165">
        <w:t xml:space="preserve">rganisations receiving grant funding of $500,000 or more in any single financial year </w:t>
      </w:r>
      <w:r w:rsidR="00D509B5">
        <w:t xml:space="preserve">under the </w:t>
      </w:r>
      <w:r w:rsidR="00B20459">
        <w:t>IAS</w:t>
      </w:r>
      <w:r w:rsidR="00D509B5">
        <w:t xml:space="preserve"> </w:t>
      </w:r>
      <w:r w:rsidR="00CC2165">
        <w:t>administered by the NIAA are required to:</w:t>
      </w:r>
    </w:p>
    <w:p w14:paraId="77CAF420" w14:textId="77777777" w:rsidR="00CC2165" w:rsidRPr="00A20B67" w:rsidRDefault="00D509B5"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i</w:t>
      </w:r>
      <w:r w:rsidR="0048145F" w:rsidRPr="00A20B67">
        <w:rPr>
          <w:rFonts w:eastAsia="Times New Roman" w:cstheme="minorHAnsi"/>
          <w:color w:val="auto"/>
        </w:rPr>
        <w:t>ncorporate</w:t>
      </w:r>
      <w:r w:rsidR="00CC2165" w:rsidRPr="00A20B67">
        <w:rPr>
          <w:rFonts w:eastAsia="Times New Roman" w:cstheme="minorHAnsi"/>
          <w:color w:val="auto"/>
        </w:rPr>
        <w:t xml:space="preserve"> under Commonwealth legislation</w:t>
      </w:r>
      <w:r w:rsidR="00EF526E" w:rsidRPr="00A20B67">
        <w:rPr>
          <w:rFonts w:eastAsia="Times New Roman" w:cstheme="minorHAnsi"/>
          <w:color w:val="auto"/>
        </w:rPr>
        <w:t>—</w:t>
      </w:r>
      <w:r w:rsidR="00CC2165" w:rsidRPr="00A20B67">
        <w:rPr>
          <w:rFonts w:eastAsia="Times New Roman" w:cstheme="minorHAnsi"/>
          <w:color w:val="auto"/>
        </w:rPr>
        <w:t xml:space="preserve">Indigenous organisations are required to incorporate under the </w:t>
      </w:r>
      <w:r w:rsidR="003C574C" w:rsidRPr="00A20B67">
        <w:rPr>
          <w:rFonts w:eastAsia="Times New Roman" w:cstheme="minorHAnsi"/>
          <w:color w:val="auto"/>
        </w:rPr>
        <w:t>CATSI Act</w:t>
      </w:r>
      <w:r w:rsidR="00CC2165" w:rsidRPr="00A20B67">
        <w:rPr>
          <w:rFonts w:eastAsia="Times New Roman" w:cstheme="minorHAnsi"/>
          <w:color w:val="auto"/>
        </w:rPr>
        <w:t xml:space="preserve"> and other organisations are required to incorporate under the </w:t>
      </w:r>
      <w:r w:rsidR="00EF75F5" w:rsidRPr="00A20B67">
        <w:rPr>
          <w:rFonts w:eastAsia="Times New Roman" w:cstheme="minorHAnsi"/>
          <w:color w:val="auto"/>
        </w:rPr>
        <w:t>Corporations Act</w:t>
      </w:r>
      <w:r w:rsidRPr="00A20B67">
        <w:rPr>
          <w:rFonts w:eastAsia="Times New Roman" w:cstheme="minorHAnsi"/>
          <w:color w:val="auto"/>
        </w:rPr>
        <w:t>; and</w:t>
      </w:r>
    </w:p>
    <w:p w14:paraId="77CAF421" w14:textId="77777777" w:rsidR="00371B0F" w:rsidRDefault="00D509B5" w:rsidP="00260375">
      <w:pPr>
        <w:numPr>
          <w:ilvl w:val="0"/>
          <w:numId w:val="10"/>
        </w:numPr>
        <w:spacing w:after="40" w:line="276" w:lineRule="auto"/>
        <w:ind w:right="281"/>
      </w:pPr>
      <w:proofErr w:type="gramStart"/>
      <w:r w:rsidRPr="00A20B67">
        <w:rPr>
          <w:rFonts w:eastAsia="Times New Roman" w:cstheme="minorHAnsi"/>
          <w:color w:val="auto"/>
        </w:rPr>
        <w:lastRenderedPageBreak/>
        <w:t>m</w:t>
      </w:r>
      <w:r w:rsidR="00CC2165" w:rsidRPr="00A20B67">
        <w:rPr>
          <w:rFonts w:eastAsia="Times New Roman" w:cstheme="minorHAnsi"/>
          <w:color w:val="auto"/>
        </w:rPr>
        <w:t>aintain</w:t>
      </w:r>
      <w:proofErr w:type="gramEnd"/>
      <w:r w:rsidR="00CC2165" w:rsidRPr="00A20B67">
        <w:rPr>
          <w:rFonts w:eastAsia="Times New Roman" w:cstheme="minorHAnsi"/>
          <w:color w:val="auto"/>
        </w:rPr>
        <w:t xml:space="preserve"> these arrangements while they continue to receive funding</w:t>
      </w:r>
      <w:r w:rsidR="00CC2165">
        <w:t>.</w:t>
      </w:r>
      <w:r w:rsidR="00371B0F">
        <w:rPr>
          <w:rStyle w:val="FootnoteReference"/>
        </w:rPr>
        <w:footnoteReference w:id="28"/>
      </w:r>
      <w:r w:rsidR="00CC2165">
        <w:t xml:space="preserve"> </w:t>
      </w:r>
    </w:p>
    <w:p w14:paraId="77CAF422" w14:textId="77777777" w:rsidR="00CC2165" w:rsidRPr="00E66F26" w:rsidRDefault="00CC2165" w:rsidP="00260375">
      <w:pPr>
        <w:pStyle w:val="Heading3"/>
        <w:ind w:right="281"/>
      </w:pPr>
      <w:bookmarkStart w:id="404" w:name="_Toc43280307"/>
      <w:bookmarkStart w:id="405" w:name="_Toc43285243"/>
      <w:bookmarkStart w:id="406" w:name="_Toc44682000"/>
      <w:bookmarkStart w:id="407" w:name="_Toc44682483"/>
      <w:bookmarkStart w:id="408" w:name="_Toc44921323"/>
      <w:bookmarkStart w:id="409" w:name="_Toc44941665"/>
      <w:bookmarkStart w:id="410" w:name="_Toc45003852"/>
      <w:bookmarkStart w:id="411" w:name="_Toc45013832"/>
      <w:bookmarkStart w:id="412" w:name="_Toc45024894"/>
      <w:bookmarkStart w:id="413" w:name="_Toc54105157"/>
      <w:bookmarkStart w:id="414" w:name="_Toc54195099"/>
      <w:bookmarkStart w:id="415" w:name="_Toc54337174"/>
      <w:bookmarkStart w:id="416" w:name="_Toc54362502"/>
      <w:bookmarkStart w:id="417" w:name="_Toc54597969"/>
      <w:bookmarkStart w:id="418" w:name="_Toc54684168"/>
      <w:bookmarkStart w:id="419" w:name="_Toc63438962"/>
      <w:bookmarkStart w:id="420" w:name="_Toc63435478"/>
      <w:r w:rsidRPr="00E66F26">
        <w:t>Corporations’ functions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7CAF423" w14:textId="77777777" w:rsidR="00CC2165" w:rsidRDefault="00CC2165" w:rsidP="00260375">
      <w:pPr>
        <w:pStyle w:val="ListParagraph"/>
        <w:numPr>
          <w:ilvl w:val="1"/>
          <w:numId w:val="15"/>
        </w:numPr>
        <w:tabs>
          <w:tab w:val="left" w:pos="851"/>
        </w:tabs>
        <w:ind w:left="567" w:right="281" w:hanging="567"/>
        <w:contextualSpacing w:val="0"/>
      </w:pPr>
      <w:r>
        <w:t xml:space="preserve">Another special incorporation need identified in the </w:t>
      </w:r>
      <w:r w:rsidR="00E151FA">
        <w:t>Review of the ACA Act</w:t>
      </w:r>
      <w:r>
        <w:t xml:space="preserve"> relates to the functions that Indigenous corporations may be expected to fulfil to facilitat</w:t>
      </w:r>
      <w:r w:rsidR="00525541">
        <w:t>e</w:t>
      </w:r>
      <w:r>
        <w:t xml:space="preserve"> social, economic and political objectives. The </w:t>
      </w:r>
      <w:r w:rsidR="001F168A">
        <w:t>Review of the ACA</w:t>
      </w:r>
      <w:r w:rsidR="00CD27BD">
        <w:t> </w:t>
      </w:r>
      <w:r w:rsidR="001F168A">
        <w:t>Act</w:t>
      </w:r>
      <w:r>
        <w:t xml:space="preserve"> noted that many of the existing corporations were not-for-profit and/or delivering community services such as housing, health, employment and legal services. Consequently, whole communities may be dependent on services provided by a corporation and when such a corporation fails, there may be no alternative service providers. While demonstrating the </w:t>
      </w:r>
      <w:r w:rsidR="001F168A">
        <w:t>ongoing nature of</w:t>
      </w:r>
      <w:r>
        <w:t xml:space="preserve"> special incorporation requirements, the diversity in corporation types also adds to the complexity in supporting CATSI corporations.</w:t>
      </w:r>
    </w:p>
    <w:p w14:paraId="77CAF424" w14:textId="77777777" w:rsidR="00CE41BB" w:rsidRPr="007F2408" w:rsidRDefault="004435BD" w:rsidP="00260375">
      <w:pPr>
        <w:pStyle w:val="ListParagraph"/>
        <w:numPr>
          <w:ilvl w:val="1"/>
          <w:numId w:val="15"/>
        </w:numPr>
        <w:tabs>
          <w:tab w:val="left" w:pos="851"/>
        </w:tabs>
        <w:ind w:left="567" w:right="281" w:hanging="567"/>
        <w:contextualSpacing w:val="0"/>
      </w:pPr>
      <w:r>
        <w:t xml:space="preserve">The </w:t>
      </w:r>
      <w:r w:rsidRPr="004435BD">
        <w:t>Australian Indigenous Governance Institute (AIGI)</w:t>
      </w:r>
      <w:r w:rsidR="00CE41BB">
        <w:t xml:space="preserve"> submission to the </w:t>
      </w:r>
      <w:r w:rsidR="00AD46D1">
        <w:t>Review</w:t>
      </w:r>
      <w:r w:rsidR="00CE41BB">
        <w:t xml:space="preserve"> highlighted how expectations of Aboriginal and Torres Strait Islander corporations may have changed since the Review of the ACA Act stating</w:t>
      </w:r>
      <w:r w:rsidR="00FB60BB">
        <w:t>,</w:t>
      </w:r>
      <w:r w:rsidR="00CE41BB">
        <w:t xml:space="preserve"> ‘</w:t>
      </w:r>
      <w:r w:rsidR="00CE41BB" w:rsidRPr="001C5B07">
        <w:rPr>
          <w:i/>
        </w:rPr>
        <w:t>Aboriginal and Torres Strait Islander organisations often have to perform broader community governance roles without the proper funding or staffing to do so. At the same time, organisations often service or represent several different ‘communities of identity’ with varying legal rights and interests, their leaders and managers are constantly trying to balance competing sets of demands, obligations and responsibilities</w:t>
      </w:r>
      <w:r w:rsidR="00CE41BB" w:rsidRPr="007F2408">
        <w:t>.</w:t>
      </w:r>
      <w:r w:rsidR="00CE41BB">
        <w:t>’</w:t>
      </w:r>
    </w:p>
    <w:p w14:paraId="77CAF425" w14:textId="77777777" w:rsidR="00CC2165" w:rsidRDefault="00EF75F5" w:rsidP="00260375">
      <w:pPr>
        <w:pStyle w:val="ListParagraph"/>
        <w:numPr>
          <w:ilvl w:val="1"/>
          <w:numId w:val="15"/>
        </w:numPr>
        <w:tabs>
          <w:tab w:val="left" w:pos="851"/>
        </w:tabs>
        <w:spacing w:after="0"/>
        <w:ind w:left="567" w:right="281" w:hanging="567"/>
        <w:contextualSpacing w:val="0"/>
      </w:pPr>
      <w:r>
        <w:t>T</w:t>
      </w:r>
      <w:r w:rsidR="00CC2165">
        <w:t xml:space="preserve">here remains a significant number of </w:t>
      </w:r>
      <w:r w:rsidR="00D4719C">
        <w:t>CATSI corporations</w:t>
      </w:r>
      <w:r w:rsidR="00CC2165">
        <w:t xml:space="preserve"> that deliver </w:t>
      </w:r>
      <w:r w:rsidR="002B4294">
        <w:t>essential</w:t>
      </w:r>
      <w:r w:rsidR="00CC2165">
        <w:t xml:space="preserve"> services to communities</w:t>
      </w:r>
      <w:r w:rsidR="002B4294">
        <w:t xml:space="preserve">, </w:t>
      </w:r>
      <w:r w:rsidR="00CC2165">
        <w:t xml:space="preserve">often in remote locations. As demonstrated in Table </w:t>
      </w:r>
      <w:r w:rsidR="007A1891">
        <w:t>2.2</w:t>
      </w:r>
      <w:r w:rsidR="00525541">
        <w:t>,</w:t>
      </w:r>
      <w:r w:rsidR="003571C5">
        <w:t xml:space="preserve"> </w:t>
      </w:r>
      <w:r w:rsidR="00CC2165">
        <w:t xml:space="preserve">as at </w:t>
      </w:r>
      <w:r w:rsidR="00CC2165" w:rsidRPr="008D7DA4">
        <w:t xml:space="preserve">30 </w:t>
      </w:r>
      <w:r w:rsidR="008D7DA4">
        <w:t>November 2020</w:t>
      </w:r>
      <w:r w:rsidR="00CC2165">
        <w:t xml:space="preserve"> there were hundreds of CATSI corporations delivering education, housing</w:t>
      </w:r>
      <w:r w:rsidR="00BB1C3B">
        <w:t>,</w:t>
      </w:r>
      <w:r w:rsidR="00CC2165">
        <w:t xml:space="preserve"> </w:t>
      </w:r>
      <w:r w:rsidR="00BB1C3B">
        <w:t>municipal</w:t>
      </w:r>
      <w:r w:rsidR="00AB31AB">
        <w:t>,</w:t>
      </w:r>
      <w:r w:rsidR="00BB1C3B">
        <w:t xml:space="preserve"> </w:t>
      </w:r>
      <w:r w:rsidR="00CC2165">
        <w:t xml:space="preserve">and </w:t>
      </w:r>
      <w:r w:rsidR="00BB1C3B">
        <w:t>health and community services</w:t>
      </w:r>
      <w:r w:rsidR="00CC2165">
        <w:t xml:space="preserve">. </w:t>
      </w:r>
    </w:p>
    <w:p w14:paraId="77CAF426" w14:textId="77777777" w:rsidR="00CC2165" w:rsidRDefault="00CC2165" w:rsidP="00260375">
      <w:pPr>
        <w:pStyle w:val="Caption"/>
        <w:ind w:right="281"/>
      </w:pPr>
      <w:r>
        <w:t xml:space="preserve">Table </w:t>
      </w:r>
      <w:r w:rsidR="007A1891">
        <w:t>2.2</w:t>
      </w:r>
      <w:r>
        <w:t xml:space="preserve">: Number of CATSI corporations delivering </w:t>
      </w:r>
      <w:r w:rsidR="00FA0A45">
        <w:t xml:space="preserve">essential </w:t>
      </w:r>
      <w:r>
        <w:t xml:space="preserve">services as at </w:t>
      </w:r>
      <w:r w:rsidRPr="008D7DA4">
        <w:t xml:space="preserve">30 </w:t>
      </w:r>
      <w:r w:rsidR="008D7DA4">
        <w:t>November 2020</w:t>
      </w:r>
    </w:p>
    <w:tbl>
      <w:tblPr>
        <w:tblStyle w:val="NIAADefaultTableStyle"/>
        <w:tblW w:w="0" w:type="auto"/>
        <w:tblLook w:val="04A0" w:firstRow="1" w:lastRow="0" w:firstColumn="1" w:lastColumn="0" w:noHBand="0" w:noVBand="1"/>
        <w:tblCaption w:val="Table 2.2: Number of CATSI corporations delivering essential services as at 30 November 2020"/>
        <w:tblDescription w:val="Outlines the number of CATSI corporations that deliver: education; employment and training; health and community services; housing and municipal services. "/>
      </w:tblPr>
      <w:tblGrid>
        <w:gridCol w:w="5097"/>
        <w:gridCol w:w="5097"/>
      </w:tblGrid>
      <w:tr w:rsidR="00CC2165" w14:paraId="77CAF429" w14:textId="77777777" w:rsidTr="00A14365">
        <w:trPr>
          <w:cnfStyle w:val="100000000000" w:firstRow="1" w:lastRow="0" w:firstColumn="0" w:lastColumn="0" w:oddVBand="0" w:evenVBand="0" w:oddHBand="0" w:evenHBand="0" w:firstRowFirstColumn="0" w:firstRowLastColumn="0" w:lastRowFirstColumn="0" w:lastRowLastColumn="0"/>
        </w:trPr>
        <w:tc>
          <w:tcPr>
            <w:tcW w:w="5097" w:type="dxa"/>
            <w:shd w:val="clear" w:color="auto" w:fill="A6A6A6" w:themeFill="background1" w:themeFillShade="A6"/>
          </w:tcPr>
          <w:p w14:paraId="77CAF427" w14:textId="77777777" w:rsidR="00CC2165" w:rsidRPr="002C516D" w:rsidRDefault="00CC2165" w:rsidP="00260375">
            <w:pPr>
              <w:ind w:right="281"/>
              <w:rPr>
                <w:color w:val="FFFFFF" w:themeColor="background1"/>
              </w:rPr>
            </w:pPr>
            <w:r w:rsidRPr="002C516D">
              <w:rPr>
                <w:color w:val="FFFFFF" w:themeColor="background1"/>
              </w:rPr>
              <w:t>Nature of service</w:t>
            </w:r>
          </w:p>
        </w:tc>
        <w:tc>
          <w:tcPr>
            <w:tcW w:w="5097" w:type="dxa"/>
            <w:shd w:val="clear" w:color="auto" w:fill="A6A6A6" w:themeFill="background1" w:themeFillShade="A6"/>
          </w:tcPr>
          <w:p w14:paraId="77CAF428" w14:textId="77777777" w:rsidR="00CC2165" w:rsidRPr="002C516D" w:rsidRDefault="00CC2165" w:rsidP="00260375">
            <w:pPr>
              <w:ind w:right="281"/>
              <w:rPr>
                <w:color w:val="FFFFFF" w:themeColor="background1"/>
              </w:rPr>
            </w:pPr>
            <w:r w:rsidRPr="002C516D">
              <w:rPr>
                <w:color w:val="FFFFFF" w:themeColor="background1"/>
              </w:rPr>
              <w:t>Number of</w:t>
            </w:r>
            <w:r w:rsidR="003C574C">
              <w:rPr>
                <w:color w:val="FFFFFF" w:themeColor="background1"/>
              </w:rPr>
              <w:t xml:space="preserve"> </w:t>
            </w:r>
            <w:r w:rsidR="00B20691">
              <w:rPr>
                <w:color w:val="FFFFFF" w:themeColor="background1"/>
              </w:rPr>
              <w:t xml:space="preserve">CATSI </w:t>
            </w:r>
            <w:r w:rsidRPr="002C516D">
              <w:rPr>
                <w:color w:val="FFFFFF" w:themeColor="background1"/>
              </w:rPr>
              <w:t>corporations delivering service</w:t>
            </w:r>
          </w:p>
        </w:tc>
      </w:tr>
      <w:tr w:rsidR="00CC2165" w14:paraId="77CAF42C" w14:textId="77777777" w:rsidTr="007A1891">
        <w:trPr>
          <w:cnfStyle w:val="000000100000" w:firstRow="0" w:lastRow="0" w:firstColumn="0" w:lastColumn="0" w:oddVBand="0" w:evenVBand="0" w:oddHBand="1" w:evenHBand="0" w:firstRowFirstColumn="0" w:firstRowLastColumn="0" w:lastRowFirstColumn="0" w:lastRowLastColumn="0"/>
        </w:trPr>
        <w:tc>
          <w:tcPr>
            <w:tcW w:w="5097" w:type="dxa"/>
          </w:tcPr>
          <w:p w14:paraId="77CAF42A" w14:textId="77777777" w:rsidR="00CC2165" w:rsidRDefault="00CC2165" w:rsidP="00260375">
            <w:pPr>
              <w:ind w:right="281"/>
            </w:pPr>
            <w:r>
              <w:t>Education (including child care)</w:t>
            </w:r>
          </w:p>
        </w:tc>
        <w:tc>
          <w:tcPr>
            <w:tcW w:w="5097" w:type="dxa"/>
          </w:tcPr>
          <w:p w14:paraId="77CAF42B" w14:textId="77777777" w:rsidR="00CC2165" w:rsidRDefault="008D7DA4" w:rsidP="00260375">
            <w:pPr>
              <w:ind w:right="281"/>
            </w:pPr>
            <w:r>
              <w:t>305</w:t>
            </w:r>
          </w:p>
        </w:tc>
      </w:tr>
      <w:tr w:rsidR="00CC2165" w14:paraId="77CAF42F" w14:textId="77777777" w:rsidTr="007A1891">
        <w:trPr>
          <w:cnfStyle w:val="000000010000" w:firstRow="0" w:lastRow="0" w:firstColumn="0" w:lastColumn="0" w:oddVBand="0" w:evenVBand="0" w:oddHBand="0" w:evenHBand="1" w:firstRowFirstColumn="0" w:firstRowLastColumn="0" w:lastRowFirstColumn="0" w:lastRowLastColumn="0"/>
        </w:trPr>
        <w:tc>
          <w:tcPr>
            <w:tcW w:w="5097" w:type="dxa"/>
          </w:tcPr>
          <w:p w14:paraId="77CAF42D" w14:textId="77777777" w:rsidR="00CC2165" w:rsidRDefault="00CC2165" w:rsidP="00260375">
            <w:pPr>
              <w:ind w:right="281"/>
            </w:pPr>
            <w:r>
              <w:t>Employment and training</w:t>
            </w:r>
          </w:p>
        </w:tc>
        <w:tc>
          <w:tcPr>
            <w:tcW w:w="5097" w:type="dxa"/>
          </w:tcPr>
          <w:p w14:paraId="77CAF42E" w14:textId="77777777" w:rsidR="00CC2165" w:rsidRDefault="008D7DA4" w:rsidP="00260375">
            <w:pPr>
              <w:ind w:right="281"/>
            </w:pPr>
            <w:r>
              <w:t>493</w:t>
            </w:r>
          </w:p>
        </w:tc>
      </w:tr>
      <w:tr w:rsidR="00CC2165" w14:paraId="77CAF432" w14:textId="77777777" w:rsidTr="007A1891">
        <w:trPr>
          <w:cnfStyle w:val="000000100000" w:firstRow="0" w:lastRow="0" w:firstColumn="0" w:lastColumn="0" w:oddVBand="0" w:evenVBand="0" w:oddHBand="1" w:evenHBand="0" w:firstRowFirstColumn="0" w:firstRowLastColumn="0" w:lastRowFirstColumn="0" w:lastRowLastColumn="0"/>
        </w:trPr>
        <w:tc>
          <w:tcPr>
            <w:tcW w:w="5097" w:type="dxa"/>
          </w:tcPr>
          <w:p w14:paraId="77CAF430" w14:textId="77777777" w:rsidR="00CC2165" w:rsidRDefault="00CC2165" w:rsidP="00260375">
            <w:pPr>
              <w:ind w:right="281"/>
            </w:pPr>
            <w:r>
              <w:t>Health and community services</w:t>
            </w:r>
          </w:p>
        </w:tc>
        <w:tc>
          <w:tcPr>
            <w:tcW w:w="5097" w:type="dxa"/>
          </w:tcPr>
          <w:p w14:paraId="77CAF431" w14:textId="77777777" w:rsidR="00CC2165" w:rsidRDefault="008D7DA4" w:rsidP="00260375">
            <w:pPr>
              <w:ind w:right="281"/>
            </w:pPr>
            <w:r>
              <w:t>751</w:t>
            </w:r>
          </w:p>
        </w:tc>
      </w:tr>
      <w:tr w:rsidR="00CC2165" w14:paraId="77CAF435" w14:textId="77777777" w:rsidTr="007A1891">
        <w:trPr>
          <w:cnfStyle w:val="000000010000" w:firstRow="0" w:lastRow="0" w:firstColumn="0" w:lastColumn="0" w:oddVBand="0" w:evenVBand="0" w:oddHBand="0" w:evenHBand="1" w:firstRowFirstColumn="0" w:firstRowLastColumn="0" w:lastRowFirstColumn="0" w:lastRowLastColumn="0"/>
        </w:trPr>
        <w:tc>
          <w:tcPr>
            <w:tcW w:w="5097" w:type="dxa"/>
          </w:tcPr>
          <w:p w14:paraId="77CAF433" w14:textId="77777777" w:rsidR="00CC2165" w:rsidRDefault="00CC2165" w:rsidP="00260375">
            <w:pPr>
              <w:ind w:right="281"/>
            </w:pPr>
            <w:r>
              <w:t>Housing</w:t>
            </w:r>
          </w:p>
        </w:tc>
        <w:tc>
          <w:tcPr>
            <w:tcW w:w="5097" w:type="dxa"/>
          </w:tcPr>
          <w:p w14:paraId="77CAF434" w14:textId="77777777" w:rsidR="00CC2165" w:rsidRDefault="008D7DA4" w:rsidP="00260375">
            <w:pPr>
              <w:ind w:right="281"/>
            </w:pPr>
            <w:r>
              <w:t>307</w:t>
            </w:r>
          </w:p>
        </w:tc>
      </w:tr>
      <w:tr w:rsidR="00CC2165" w14:paraId="77CAF438" w14:textId="77777777" w:rsidTr="007A1891">
        <w:trPr>
          <w:cnfStyle w:val="000000100000" w:firstRow="0" w:lastRow="0" w:firstColumn="0" w:lastColumn="0" w:oddVBand="0" w:evenVBand="0" w:oddHBand="1" w:evenHBand="0" w:firstRowFirstColumn="0" w:firstRowLastColumn="0" w:lastRowFirstColumn="0" w:lastRowLastColumn="0"/>
        </w:trPr>
        <w:tc>
          <w:tcPr>
            <w:tcW w:w="5097" w:type="dxa"/>
          </w:tcPr>
          <w:p w14:paraId="77CAF436" w14:textId="77777777" w:rsidR="00CC2165" w:rsidRDefault="00CC2165" w:rsidP="00260375">
            <w:pPr>
              <w:ind w:right="281"/>
            </w:pPr>
            <w:r>
              <w:t xml:space="preserve">Municipal </w:t>
            </w:r>
            <w:r w:rsidR="0056703B">
              <w:t>s</w:t>
            </w:r>
            <w:r>
              <w:t>ervices</w:t>
            </w:r>
          </w:p>
        </w:tc>
        <w:tc>
          <w:tcPr>
            <w:tcW w:w="5097" w:type="dxa"/>
          </w:tcPr>
          <w:p w14:paraId="77CAF437" w14:textId="77777777" w:rsidR="00CC2165" w:rsidRDefault="008D7DA4" w:rsidP="00260375">
            <w:pPr>
              <w:ind w:right="281"/>
            </w:pPr>
            <w:r>
              <w:t>108</w:t>
            </w:r>
          </w:p>
        </w:tc>
      </w:tr>
    </w:tbl>
    <w:p w14:paraId="77CAF439" w14:textId="77777777" w:rsidR="003B5B49" w:rsidRDefault="003B5B49" w:rsidP="00260375">
      <w:pPr>
        <w:spacing w:line="276" w:lineRule="auto"/>
        <w:ind w:left="567" w:right="281" w:hanging="567"/>
      </w:pPr>
      <w:r w:rsidRPr="00797AAC">
        <w:rPr>
          <w:rFonts w:eastAsia="Times New Roman" w:cstheme="minorHAnsi"/>
          <w:color w:val="auto"/>
          <w:sz w:val="16"/>
          <w:szCs w:val="16"/>
        </w:rPr>
        <w:t xml:space="preserve">Source: </w:t>
      </w:r>
      <w:r>
        <w:rPr>
          <w:rFonts w:eastAsia="Times New Roman" w:cstheme="minorHAnsi"/>
          <w:color w:val="auto"/>
          <w:sz w:val="16"/>
          <w:szCs w:val="16"/>
        </w:rPr>
        <w:tab/>
      </w:r>
      <w:r w:rsidRPr="00797AAC">
        <w:rPr>
          <w:rFonts w:eastAsia="Times New Roman" w:cstheme="minorHAnsi"/>
          <w:color w:val="auto"/>
          <w:sz w:val="16"/>
          <w:szCs w:val="16"/>
        </w:rPr>
        <w:t>ORIC data.</w:t>
      </w:r>
    </w:p>
    <w:p w14:paraId="77CAF43A" w14:textId="77777777" w:rsidR="00D13495" w:rsidRDefault="00CE41BB" w:rsidP="00260375">
      <w:pPr>
        <w:pStyle w:val="ListParagraph"/>
        <w:numPr>
          <w:ilvl w:val="1"/>
          <w:numId w:val="15"/>
        </w:numPr>
        <w:tabs>
          <w:tab w:val="left" w:pos="851"/>
        </w:tabs>
        <w:ind w:left="567" w:right="284" w:hanging="567"/>
        <w:contextualSpacing w:val="0"/>
      </w:pPr>
      <w:bookmarkStart w:id="421" w:name="_Toc44682001"/>
      <w:bookmarkStart w:id="422" w:name="_Toc44682484"/>
      <w:bookmarkStart w:id="423" w:name="_Toc44921324"/>
      <w:bookmarkStart w:id="424" w:name="_Toc44941666"/>
      <w:bookmarkStart w:id="425" w:name="_Toc45003853"/>
      <w:bookmarkStart w:id="426" w:name="_Toc45013833"/>
      <w:bookmarkStart w:id="427" w:name="_Toc45024895"/>
      <w:r>
        <w:t>T</w:t>
      </w:r>
      <w:r w:rsidR="0056394B">
        <w:t>he role of the CATSI Act in supporting community controlled entities</w:t>
      </w:r>
      <w:r>
        <w:t xml:space="preserve"> and sectors was specifically highlighted in </w:t>
      </w:r>
      <w:r w:rsidR="00141BCB">
        <w:t>the Congress</w:t>
      </w:r>
      <w:r>
        <w:t xml:space="preserve"> submission</w:t>
      </w:r>
      <w:r w:rsidR="000E5AE6">
        <w:t>,</w:t>
      </w:r>
      <w:r w:rsidR="0056394B">
        <w:t xml:space="preserve"> ‘</w:t>
      </w:r>
      <w:r w:rsidR="0056394B" w:rsidRPr="001C5B07">
        <w:rPr>
          <w:i/>
        </w:rPr>
        <w:t>Any proposed amendments to the CATSI Act must have the principles of supporting community controlled entities as well as the intent and spirit of the CATSI Act as a special measure to address disadvantage, at their core</w:t>
      </w:r>
      <w:r w:rsidR="0056394B" w:rsidRPr="00B849F8">
        <w:t>.</w:t>
      </w:r>
      <w:r w:rsidR="0056394B">
        <w:t>’</w:t>
      </w:r>
      <w:r>
        <w:t xml:space="preserve"> </w:t>
      </w:r>
      <w:r w:rsidR="004B17D6">
        <w:t xml:space="preserve">The </w:t>
      </w:r>
      <w:r w:rsidR="004B17D6" w:rsidRPr="004B17D6">
        <w:t xml:space="preserve">Australian Institute of Company Directors </w:t>
      </w:r>
      <w:r w:rsidR="004B17D6">
        <w:t>(AICD)</w:t>
      </w:r>
      <w:r w:rsidR="0056394B">
        <w:t xml:space="preserve"> acknowledged the</w:t>
      </w:r>
      <w:r>
        <w:t xml:space="preserve"> important</w:t>
      </w:r>
      <w:r w:rsidR="0056394B">
        <w:t xml:space="preserve"> role played by Aboriginal and Torres Strait Islander corporations within communities </w:t>
      </w:r>
      <w:r w:rsidR="00F74367">
        <w:t>stating</w:t>
      </w:r>
      <w:r w:rsidR="00D13495">
        <w:t>:</w:t>
      </w:r>
      <w:r w:rsidR="0056394B">
        <w:t xml:space="preserve"> </w:t>
      </w:r>
    </w:p>
    <w:p w14:paraId="77CAF43B" w14:textId="77777777" w:rsidR="0056394B" w:rsidRDefault="0056394B" w:rsidP="00260375">
      <w:pPr>
        <w:pStyle w:val="ListParagraph"/>
        <w:tabs>
          <w:tab w:val="left" w:pos="851"/>
        </w:tabs>
        <w:spacing w:after="0"/>
        <w:ind w:right="567"/>
        <w:contextualSpacing w:val="0"/>
      </w:pPr>
      <w:r w:rsidRPr="001C5B07">
        <w:rPr>
          <w:i/>
        </w:rPr>
        <w:t>The</w:t>
      </w:r>
      <w:r w:rsidRPr="009F61A7">
        <w:t xml:space="preserve"> </w:t>
      </w:r>
      <w:r w:rsidR="004B17D6" w:rsidRPr="004B17D6">
        <w:rPr>
          <w:i/>
        </w:rPr>
        <w:t xml:space="preserve">AICD </w:t>
      </w:r>
      <w:r w:rsidRPr="001C5B07">
        <w:rPr>
          <w:i/>
        </w:rPr>
        <w:t>strongly supports the purpose of the CATSI Act. We understand from our consultation that it facilitates Aboriginal and Torres Strait Islander persons to create and manage Indigenous entities which play a vital role in Indigenous communities. These organisations deliver essential services, including health, education, employment and native title services and play a fundamental role in Indigenous communities</w:t>
      </w:r>
      <w:r w:rsidRPr="009F61A7">
        <w:t>.</w:t>
      </w:r>
    </w:p>
    <w:p w14:paraId="77CAF43C" w14:textId="77777777" w:rsidR="001D5CEF" w:rsidRDefault="001D5CEF" w:rsidP="00260375">
      <w:pPr>
        <w:pStyle w:val="Heading2"/>
        <w:ind w:right="281"/>
      </w:pPr>
      <w:bookmarkStart w:id="428" w:name="_Toc54105158"/>
      <w:bookmarkStart w:id="429" w:name="_Toc54195100"/>
      <w:bookmarkStart w:id="430" w:name="_Toc54337175"/>
      <w:bookmarkStart w:id="431" w:name="_Toc54362503"/>
      <w:bookmarkStart w:id="432" w:name="_Toc54597970"/>
      <w:bookmarkStart w:id="433" w:name="_Toc54684169"/>
      <w:bookmarkStart w:id="434" w:name="_Toc63438963"/>
      <w:bookmarkStart w:id="435" w:name="_Toc63435479"/>
      <w:r>
        <w:lastRenderedPageBreak/>
        <w:t>Criticisms of the CATSI Act</w:t>
      </w:r>
      <w:bookmarkEnd w:id="428"/>
      <w:bookmarkEnd w:id="429"/>
      <w:bookmarkEnd w:id="430"/>
      <w:bookmarkEnd w:id="431"/>
      <w:bookmarkEnd w:id="432"/>
      <w:bookmarkEnd w:id="433"/>
      <w:bookmarkEnd w:id="434"/>
      <w:bookmarkEnd w:id="435"/>
    </w:p>
    <w:p w14:paraId="77CAF43D" w14:textId="77777777" w:rsidR="001D1053" w:rsidRDefault="0056394B" w:rsidP="00260375">
      <w:pPr>
        <w:pStyle w:val="ListParagraph"/>
        <w:numPr>
          <w:ilvl w:val="1"/>
          <w:numId w:val="15"/>
        </w:numPr>
        <w:tabs>
          <w:tab w:val="left" w:pos="851"/>
        </w:tabs>
        <w:ind w:left="567" w:right="281" w:hanging="567"/>
        <w:contextualSpacing w:val="0"/>
      </w:pPr>
      <w:r>
        <w:t>Some of the feedback</w:t>
      </w:r>
      <w:r w:rsidR="001D5CEF">
        <w:t xml:space="preserve"> received as part of the </w:t>
      </w:r>
      <w:r w:rsidR="00A12FF6">
        <w:t>Review</w:t>
      </w:r>
      <w:r w:rsidR="006C35FC">
        <w:t xml:space="preserve"> w</w:t>
      </w:r>
      <w:r>
        <w:t>as</w:t>
      </w:r>
      <w:r w:rsidR="006C35FC">
        <w:t xml:space="preserve"> critical of the CATSI Act.</w:t>
      </w:r>
    </w:p>
    <w:p w14:paraId="77CAF43E" w14:textId="77777777" w:rsidR="0033029B" w:rsidRDefault="0033029B" w:rsidP="00260375">
      <w:pPr>
        <w:pStyle w:val="Heading3"/>
        <w:ind w:right="281"/>
      </w:pPr>
      <w:bookmarkStart w:id="436" w:name="_Toc54105159"/>
      <w:bookmarkStart w:id="437" w:name="_Toc54195101"/>
      <w:bookmarkStart w:id="438" w:name="_Toc54337176"/>
      <w:bookmarkStart w:id="439" w:name="_Toc54362504"/>
      <w:bookmarkStart w:id="440" w:name="_Toc54597971"/>
      <w:bookmarkStart w:id="441" w:name="_Toc54684170"/>
      <w:bookmarkStart w:id="442" w:name="_Toc63438964"/>
      <w:bookmarkStart w:id="443" w:name="_Toc63435480"/>
      <w:r>
        <w:t>Paternalistic</w:t>
      </w:r>
      <w:bookmarkEnd w:id="436"/>
      <w:bookmarkEnd w:id="437"/>
      <w:bookmarkEnd w:id="438"/>
      <w:bookmarkEnd w:id="439"/>
      <w:bookmarkEnd w:id="440"/>
      <w:bookmarkEnd w:id="441"/>
      <w:bookmarkEnd w:id="442"/>
      <w:bookmarkEnd w:id="443"/>
    </w:p>
    <w:p w14:paraId="77CAF43F" w14:textId="77777777" w:rsidR="00624CBD" w:rsidRDefault="0033029B" w:rsidP="00260375">
      <w:pPr>
        <w:pStyle w:val="ListParagraph"/>
        <w:numPr>
          <w:ilvl w:val="1"/>
          <w:numId w:val="15"/>
        </w:numPr>
        <w:tabs>
          <w:tab w:val="left" w:pos="851"/>
        </w:tabs>
        <w:ind w:left="567" w:right="281" w:hanging="567"/>
        <w:contextualSpacing w:val="0"/>
      </w:pPr>
      <w:r>
        <w:t>In a couple of the consultation sessions</w:t>
      </w:r>
      <w:r w:rsidR="00624CBD" w:rsidRPr="00624CBD">
        <w:t xml:space="preserve"> </w:t>
      </w:r>
      <w:r w:rsidR="00624CBD">
        <w:t xml:space="preserve">and in </w:t>
      </w:r>
      <w:r w:rsidR="00205CB6">
        <w:t xml:space="preserve">the ESJ Law </w:t>
      </w:r>
      <w:r w:rsidR="00624CBD">
        <w:t>submission</w:t>
      </w:r>
      <w:r w:rsidR="00A13C70">
        <w:t>,</w:t>
      </w:r>
      <w:r w:rsidR="00624CBD">
        <w:t xml:space="preserve"> the CATSI Act was criticised</w:t>
      </w:r>
      <w:r w:rsidR="00D83A39">
        <w:t xml:space="preserve"> as being paternalistic, which has been </w:t>
      </w:r>
      <w:r w:rsidR="00624CBD">
        <w:t xml:space="preserve">a common criticism of the </w:t>
      </w:r>
      <w:r w:rsidR="00983CA1">
        <w:t>legislation</w:t>
      </w:r>
      <w:r w:rsidR="00D83A39">
        <w:t xml:space="preserve"> since its </w:t>
      </w:r>
      <w:r w:rsidR="00663964">
        <w:t>enactment.</w:t>
      </w:r>
    </w:p>
    <w:p w14:paraId="77CAF440" w14:textId="77777777" w:rsidR="00624CBD" w:rsidRDefault="00624CBD" w:rsidP="00260375">
      <w:pPr>
        <w:pStyle w:val="ListParagraph"/>
        <w:numPr>
          <w:ilvl w:val="1"/>
          <w:numId w:val="15"/>
        </w:numPr>
        <w:tabs>
          <w:tab w:val="left" w:pos="851"/>
        </w:tabs>
        <w:ind w:left="567" w:right="281" w:hanging="567"/>
        <w:contextualSpacing w:val="0"/>
      </w:pPr>
      <w:r>
        <w:t>The ACA Act was introduced to support self-determination. Specifically, it was considered at that time and following the 1967 Referendum that Aboriginal and Torres Strait Islander people could realise community priorities through government grants to community organisations.</w:t>
      </w:r>
      <w:r>
        <w:rPr>
          <w:rStyle w:val="FootnoteReference"/>
        </w:rPr>
        <w:footnoteReference w:id="29"/>
      </w:r>
      <w:r w:rsidR="00A97154">
        <w:t xml:space="preserve"> </w:t>
      </w:r>
      <w:r>
        <w:t xml:space="preserve">Now, we see a broad range of corporations incorporated under the CATSI Act, including for-profit entities, registered charities and native title bodies. The CATSI Act aims to provide support </w:t>
      </w:r>
      <w:r w:rsidR="00983CA1">
        <w:t>to</w:t>
      </w:r>
      <w:r>
        <w:t xml:space="preserve"> all of these entities which are also at different stages of maturity.</w:t>
      </w:r>
    </w:p>
    <w:p w14:paraId="77CAF441" w14:textId="77777777" w:rsidR="00A97154" w:rsidRDefault="00A97154" w:rsidP="00260375">
      <w:pPr>
        <w:pStyle w:val="ListParagraph"/>
        <w:numPr>
          <w:ilvl w:val="1"/>
          <w:numId w:val="15"/>
        </w:numPr>
        <w:tabs>
          <w:tab w:val="left" w:pos="851"/>
        </w:tabs>
        <w:ind w:left="567" w:right="281" w:hanging="567"/>
        <w:contextualSpacing w:val="0"/>
      </w:pPr>
      <w:r>
        <w:t>Some participants in the c</w:t>
      </w:r>
      <w:r w:rsidR="001A1E7A">
        <w:t xml:space="preserve">onsultation sessions shared their corporations’ </w:t>
      </w:r>
      <w:r>
        <w:t xml:space="preserve">experiences with us, including one participant who outlined what could only be considered as better practice corporate operations. Nevertheless, this participant explained that the operations of the corporation have evolved significantly since the corporation was first established as a small native title entity. </w:t>
      </w:r>
      <w:r w:rsidR="001A1E7A">
        <w:t>T</w:t>
      </w:r>
      <w:r>
        <w:t>his</w:t>
      </w:r>
      <w:r w:rsidR="001A1E7A">
        <w:t xml:space="preserve"> participant </w:t>
      </w:r>
      <w:r w:rsidR="00663964">
        <w:t>also advised</w:t>
      </w:r>
      <w:r w:rsidR="001A1E7A">
        <w:t xml:space="preserve"> that over the </w:t>
      </w:r>
      <w:r>
        <w:t>corporation</w:t>
      </w:r>
      <w:r w:rsidR="001A1E7A">
        <w:t>’s life, it had</w:t>
      </w:r>
      <w:r>
        <w:t xml:space="preserve"> accessed the various kinds of support available under the CATSI Act, including the training offered by ORIC.</w:t>
      </w:r>
    </w:p>
    <w:p w14:paraId="77CAF442" w14:textId="77777777" w:rsidR="00663964" w:rsidRDefault="00663964" w:rsidP="00260375">
      <w:pPr>
        <w:pStyle w:val="ListParagraph"/>
        <w:numPr>
          <w:ilvl w:val="1"/>
          <w:numId w:val="15"/>
        </w:numPr>
        <w:tabs>
          <w:tab w:val="left" w:pos="851"/>
        </w:tabs>
        <w:ind w:left="567" w:right="281" w:hanging="567"/>
        <w:contextualSpacing w:val="0"/>
      </w:pPr>
      <w:r>
        <w:t xml:space="preserve">As CATSI corporations mature, they can tailor their operations and introduce better practice processes like the one described in </w:t>
      </w:r>
      <w:r w:rsidRPr="004D7562">
        <w:t>paragra</w:t>
      </w:r>
      <w:r w:rsidR="004D7562" w:rsidRPr="004D7562">
        <w:t>ph 2.51</w:t>
      </w:r>
      <w:r w:rsidRPr="004D7562">
        <w:t>.</w:t>
      </w:r>
      <w:r>
        <w:t xml:space="preserve"> </w:t>
      </w:r>
      <w:r w:rsidR="00A12FF6">
        <w:t>However,</w:t>
      </w:r>
      <w:r>
        <w:t xml:space="preserve"> as a starting step, the CATSI Act sets out a minimum basic standard aimed at </w:t>
      </w:r>
      <w:r w:rsidR="00983CA1">
        <w:t>helping</w:t>
      </w:r>
      <w:r>
        <w:t xml:space="preserve"> corporations to achieve their priorities which may include delivering vital services, pursuing native title recognition or facilitating economic opportunities.</w:t>
      </w:r>
    </w:p>
    <w:p w14:paraId="77CAF443" w14:textId="77777777" w:rsidR="00A97154" w:rsidRDefault="00A97154" w:rsidP="00260375">
      <w:pPr>
        <w:pStyle w:val="ListParagraph"/>
        <w:numPr>
          <w:ilvl w:val="1"/>
          <w:numId w:val="15"/>
        </w:numPr>
        <w:tabs>
          <w:tab w:val="left" w:pos="851"/>
        </w:tabs>
        <w:ind w:left="567" w:right="281" w:hanging="567"/>
        <w:contextualSpacing w:val="0"/>
      </w:pPr>
      <w:r>
        <w:t xml:space="preserve">Some measures perceived as paternalistic provide a minimum standard of governance for CATSI corporations. This is in-part recognition that groups establishing corporations under the CATSI Act may not have experience with establishing and managing a corporation. As an example, we see groups establishing Prescribed Bodies Corporates (PBCs) to pursue native title </w:t>
      </w:r>
      <w:r w:rsidR="00663964">
        <w:t>recognition</w:t>
      </w:r>
      <w:r>
        <w:t xml:space="preserve">, who may have limited or no experience </w:t>
      </w:r>
      <w:r w:rsidR="00663964">
        <w:t xml:space="preserve">with </w:t>
      </w:r>
      <w:r>
        <w:t xml:space="preserve">running a corporation. </w:t>
      </w:r>
      <w:r w:rsidR="00663964">
        <w:t>Further, a</w:t>
      </w:r>
      <w:r>
        <w:t xml:space="preserve"> number of stakeholders raised in their feedback to the </w:t>
      </w:r>
      <w:r w:rsidR="00427CC3">
        <w:t>R</w:t>
      </w:r>
      <w:r>
        <w:t xml:space="preserve">eview that PBCs are often scarcely resourced and sometimes run by volunteers. ORIC provides </w:t>
      </w:r>
      <w:r w:rsidR="00983CA1">
        <w:t>assistance</w:t>
      </w:r>
      <w:r>
        <w:t xml:space="preserve"> to these </w:t>
      </w:r>
      <w:r w:rsidR="00983CA1">
        <w:t xml:space="preserve">and other </w:t>
      </w:r>
      <w:r>
        <w:t xml:space="preserve">types of </w:t>
      </w:r>
      <w:r w:rsidR="00983CA1">
        <w:t xml:space="preserve">newly established </w:t>
      </w:r>
      <w:r>
        <w:t>entities, including model rules books and workshops to develop rule books.</w:t>
      </w:r>
    </w:p>
    <w:p w14:paraId="77CAF444" w14:textId="77777777" w:rsidR="00A97154" w:rsidRDefault="00A97154" w:rsidP="00260375">
      <w:pPr>
        <w:pStyle w:val="ListParagraph"/>
        <w:numPr>
          <w:ilvl w:val="1"/>
          <w:numId w:val="15"/>
        </w:numPr>
        <w:tabs>
          <w:tab w:val="left" w:pos="851"/>
        </w:tabs>
        <w:ind w:left="567" w:right="281" w:hanging="567"/>
        <w:contextualSpacing w:val="0"/>
      </w:pPr>
      <w:r>
        <w:t>The need for support for corporations was emphasised through the consultation sessions and in the written submissions</w:t>
      </w:r>
      <w:r w:rsidR="001E471C">
        <w:t>,</w:t>
      </w:r>
      <w:r>
        <w:t xml:space="preserve"> where there was extensive feedback on increasing and improving capacity building opportunities.</w:t>
      </w:r>
      <w:r w:rsidR="00205CB6">
        <w:rPr>
          <w:rStyle w:val="FootnoteReference"/>
        </w:rPr>
        <w:footnoteReference w:id="30"/>
      </w:r>
      <w:r>
        <w:t xml:space="preserve"> Stakeholders told us they want specific types of training, more guidance material, access to mentoring as well as hands on support for boards.</w:t>
      </w:r>
      <w:r w:rsidRPr="0029147D">
        <w:t xml:space="preserve"> </w:t>
      </w:r>
    </w:p>
    <w:p w14:paraId="77CAF445" w14:textId="77777777" w:rsidR="00A13C70" w:rsidRDefault="00A97154" w:rsidP="00260375">
      <w:pPr>
        <w:pStyle w:val="ListParagraph"/>
        <w:numPr>
          <w:ilvl w:val="1"/>
          <w:numId w:val="15"/>
        </w:numPr>
        <w:tabs>
          <w:tab w:val="left" w:pos="851"/>
        </w:tabs>
        <w:ind w:left="567" w:right="281" w:hanging="567"/>
        <w:contextualSpacing w:val="0"/>
      </w:pPr>
      <w:r>
        <w:t xml:space="preserve">Feedback to the </w:t>
      </w:r>
      <w:r w:rsidR="00427CC3">
        <w:t>R</w:t>
      </w:r>
      <w:r>
        <w:t xml:space="preserve">eview </w:t>
      </w:r>
      <w:r w:rsidR="00663964">
        <w:t xml:space="preserve">also </w:t>
      </w:r>
      <w:r>
        <w:t>acknowledged the vulnerabi</w:t>
      </w:r>
      <w:r w:rsidR="00894A45">
        <w:t>lity of some CATSI corporations that are taken advantage of by unscrupulous individuals</w:t>
      </w:r>
      <w:r>
        <w:t xml:space="preserve">. </w:t>
      </w:r>
      <w:r w:rsidR="00064C0F">
        <w:t>One survey respondent said</w:t>
      </w:r>
      <w:r w:rsidR="00A13C70">
        <w:t>:</w:t>
      </w:r>
    </w:p>
    <w:p w14:paraId="77CAF446" w14:textId="77777777" w:rsidR="00A97154" w:rsidRDefault="00064C0F" w:rsidP="00260375">
      <w:pPr>
        <w:pStyle w:val="ListParagraph"/>
        <w:tabs>
          <w:tab w:val="left" w:pos="851"/>
        </w:tabs>
        <w:ind w:right="567"/>
        <w:contextualSpacing w:val="0"/>
      </w:pPr>
      <w:r w:rsidRPr="00064C0F">
        <w:rPr>
          <w:i/>
        </w:rPr>
        <w:t xml:space="preserve">We often get the carpet baggers who come through and gut corporations, especially the larger ones with a lot of </w:t>
      </w:r>
      <w:proofErr w:type="spellStart"/>
      <w:r w:rsidRPr="00064C0F">
        <w:rPr>
          <w:i/>
        </w:rPr>
        <w:t>cashflow</w:t>
      </w:r>
      <w:proofErr w:type="spellEnd"/>
      <w:r w:rsidRPr="00064C0F">
        <w:rPr>
          <w:i/>
        </w:rPr>
        <w:t>, they manipulate the Native Title Process as well, and fake docume</w:t>
      </w:r>
      <w:r w:rsidR="00894A45">
        <w:rPr>
          <w:i/>
        </w:rPr>
        <w:t>nts or outcomes of NT meetings….</w:t>
      </w:r>
      <w:r w:rsidRPr="00064C0F">
        <w:rPr>
          <w:i/>
        </w:rPr>
        <w:t>The Registrar needs to be able to act quickly, needs more power to intervene, to request documents and proof of an action in governance, it needs to be funded better as well</w:t>
      </w:r>
      <w:r w:rsidR="00A13C70">
        <w:t>.</w:t>
      </w:r>
    </w:p>
    <w:p w14:paraId="77CAF447" w14:textId="77777777" w:rsidR="00064C0F" w:rsidRDefault="00185E7D" w:rsidP="00260375">
      <w:pPr>
        <w:pStyle w:val="ListParagraph"/>
        <w:numPr>
          <w:ilvl w:val="1"/>
          <w:numId w:val="15"/>
        </w:numPr>
        <w:tabs>
          <w:tab w:val="left" w:pos="851"/>
        </w:tabs>
        <w:ind w:left="567" w:right="281" w:hanging="567"/>
        <w:contextualSpacing w:val="0"/>
      </w:pPr>
      <w:r>
        <w:lastRenderedPageBreak/>
        <w:t>The ESJ Law</w:t>
      </w:r>
      <w:r w:rsidR="00064C0F">
        <w:t xml:space="preserve"> submission was critical of the CATSI Act </w:t>
      </w:r>
      <w:r w:rsidR="008256BE">
        <w:t>which stated that the Act</w:t>
      </w:r>
      <w:r w:rsidR="00083191">
        <w:t>,</w:t>
      </w:r>
      <w:r w:rsidR="008256BE">
        <w:t xml:space="preserve"> </w:t>
      </w:r>
      <w:r w:rsidR="00064C0F">
        <w:t>‘</w:t>
      </w:r>
      <w:r w:rsidR="00064C0F" w:rsidRPr="006A06E0">
        <w:rPr>
          <w:i/>
        </w:rPr>
        <w:t>leaves Aboriginal People who are Native Title Holders, and their rights and interests, more vulnerable to corruption or unsolicited conduct within some corporate structures, when in comparison with other Australian corporation regulation</w:t>
      </w:r>
      <w:r w:rsidR="00064C0F">
        <w:t>.’</w:t>
      </w:r>
    </w:p>
    <w:p w14:paraId="77CAF448" w14:textId="77777777" w:rsidR="00A964FE" w:rsidRDefault="001D7D86" w:rsidP="00260375">
      <w:pPr>
        <w:pStyle w:val="ListParagraph"/>
        <w:numPr>
          <w:ilvl w:val="1"/>
          <w:numId w:val="15"/>
        </w:numPr>
        <w:tabs>
          <w:tab w:val="left" w:pos="851"/>
        </w:tabs>
        <w:ind w:left="567" w:right="281" w:hanging="567"/>
        <w:contextualSpacing w:val="0"/>
      </w:pPr>
      <w:r>
        <w:t>Some participants in the consultation sessions shared their experiences of having: former executives appropriate significant levels of corporation resources to themselves</w:t>
      </w:r>
      <w:r w:rsidR="00983CA1">
        <w:t>;</w:t>
      </w:r>
      <w:r>
        <w:t xml:space="preserve"> opaque corporate structures </w:t>
      </w:r>
      <w:r w:rsidR="00A12FF6">
        <w:t>being</w:t>
      </w:r>
      <w:r>
        <w:t xml:space="preserve"> put in place by internal and external stakeholders; and large sums of </w:t>
      </w:r>
      <w:r w:rsidR="00983CA1">
        <w:t xml:space="preserve">hidden </w:t>
      </w:r>
      <w:r>
        <w:t xml:space="preserve">administrative and management fees charged through complex structures. </w:t>
      </w:r>
      <w:r w:rsidR="00A12FF6">
        <w:t>However, p</w:t>
      </w:r>
      <w:r w:rsidR="00894A45">
        <w:t>ropos</w:t>
      </w:r>
      <w:r w:rsidR="00427CC3">
        <w:t>als</w:t>
      </w:r>
      <w:r w:rsidR="00894A45">
        <w:t xml:space="preserve"> put forward as part of the </w:t>
      </w:r>
      <w:r w:rsidR="00427CC3">
        <w:t>R</w:t>
      </w:r>
      <w:r w:rsidR="00894A45">
        <w:t xml:space="preserve">eview </w:t>
      </w:r>
      <w:r w:rsidR="00A12FF6">
        <w:t>to address feedback that members and directors of some corporations do not have adequate transparency over the operations of their corporations,</w:t>
      </w:r>
      <w:r w:rsidR="00894A45">
        <w:t xml:space="preserve"> were criticised </w:t>
      </w:r>
      <w:r w:rsidR="00F07691">
        <w:t>by some</w:t>
      </w:r>
      <w:r w:rsidR="00894A45">
        <w:t xml:space="preserve"> as being paternalistic</w:t>
      </w:r>
      <w:r w:rsidR="00A12FF6">
        <w:t>. These proposals</w:t>
      </w:r>
      <w:r w:rsidR="00894A45">
        <w:t xml:space="preserve"> includ</w:t>
      </w:r>
      <w:r w:rsidR="00A12FF6">
        <w:t>ed</w:t>
      </w:r>
      <w:r w:rsidR="00894A45">
        <w:t xml:space="preserve"> the increased reporting requirements relating to executive remuneration, director payments and executive performance</w:t>
      </w:r>
      <w:r w:rsidR="00A12FF6">
        <w:t>, which are discussed further</w:t>
      </w:r>
      <w:r>
        <w:t xml:space="preserve"> </w:t>
      </w:r>
      <w:r w:rsidR="00894A45">
        <w:t xml:space="preserve">in </w:t>
      </w:r>
      <w:r w:rsidR="00A12FF6">
        <w:t xml:space="preserve">Chapter 5. </w:t>
      </w:r>
      <w:r>
        <w:t xml:space="preserve"> </w:t>
      </w:r>
    </w:p>
    <w:p w14:paraId="77CAF449" w14:textId="77777777" w:rsidR="00983CA1" w:rsidRDefault="001D7D86" w:rsidP="00260375">
      <w:pPr>
        <w:pStyle w:val="ListParagraph"/>
        <w:numPr>
          <w:ilvl w:val="1"/>
          <w:numId w:val="15"/>
        </w:numPr>
        <w:tabs>
          <w:tab w:val="left" w:pos="851"/>
        </w:tabs>
        <w:ind w:left="567" w:right="281" w:hanging="567"/>
        <w:contextualSpacing w:val="0"/>
      </w:pPr>
      <w:r>
        <w:t>T</w:t>
      </w:r>
      <w:r w:rsidR="0033029B">
        <w:t xml:space="preserve">his highlights the difficulty in striking the right balance between ensuring that CATSI corporations </w:t>
      </w:r>
      <w:r>
        <w:t>are aware of and can take action to address</w:t>
      </w:r>
      <w:r w:rsidR="0033029B">
        <w:t xml:space="preserve"> unscrupulous behaviour while not being perceived to be introducing paternalistic provisions or to be setting a higher bar for CATSI corporations tha</w:t>
      </w:r>
      <w:r w:rsidR="00983CA1">
        <w:t>n</w:t>
      </w:r>
      <w:r w:rsidR="0033029B">
        <w:t xml:space="preserve"> other types of corporations. </w:t>
      </w:r>
      <w:r w:rsidR="00A964FE">
        <w:t xml:space="preserve">Given the crippling impact that unscrupulous behaviour can have on corporations and communities, we think corporations and members are better served through increased transparency rather than </w:t>
      </w:r>
      <w:r w:rsidR="00FB60BB">
        <w:t>ongoing opaqueness that allows ‘carpet b</w:t>
      </w:r>
      <w:r w:rsidR="001A1E7A">
        <w:t xml:space="preserve">aggers’ and others </w:t>
      </w:r>
      <w:r w:rsidR="00FB60BB">
        <w:t xml:space="preserve">to be </w:t>
      </w:r>
      <w:r w:rsidR="001A1E7A">
        <w:t>a</w:t>
      </w:r>
      <w:r w:rsidR="000313AB">
        <w:t>ble</w:t>
      </w:r>
      <w:r w:rsidR="001A1E7A">
        <w:t xml:space="preserve"> to thrive.</w:t>
      </w:r>
      <w:r w:rsidR="00983CA1">
        <w:t xml:space="preserve"> </w:t>
      </w:r>
    </w:p>
    <w:p w14:paraId="77CAF44A" w14:textId="77777777" w:rsidR="001D1053" w:rsidRDefault="001D1053" w:rsidP="00260375">
      <w:pPr>
        <w:pStyle w:val="Heading3"/>
        <w:ind w:right="281"/>
      </w:pPr>
      <w:bookmarkStart w:id="444" w:name="_Toc54105160"/>
      <w:bookmarkStart w:id="445" w:name="_Toc54195102"/>
      <w:bookmarkStart w:id="446" w:name="_Toc54337177"/>
      <w:bookmarkStart w:id="447" w:name="_Toc54362505"/>
      <w:bookmarkStart w:id="448" w:name="_Toc54597972"/>
      <w:bookmarkStart w:id="449" w:name="_Toc54684171"/>
      <w:bookmarkStart w:id="450" w:name="_Toc63438965"/>
      <w:bookmarkStart w:id="451" w:name="_Toc63435481"/>
      <w:r>
        <w:t>Higher governance standards</w:t>
      </w:r>
      <w:bookmarkEnd w:id="444"/>
      <w:bookmarkEnd w:id="445"/>
      <w:bookmarkEnd w:id="446"/>
      <w:bookmarkEnd w:id="447"/>
      <w:bookmarkEnd w:id="448"/>
      <w:bookmarkEnd w:id="449"/>
      <w:bookmarkEnd w:id="450"/>
      <w:bookmarkEnd w:id="451"/>
    </w:p>
    <w:p w14:paraId="77CAF44B" w14:textId="77777777" w:rsidR="006A06E0" w:rsidRDefault="006C35FC" w:rsidP="00260375">
      <w:pPr>
        <w:pStyle w:val="ListParagraph"/>
        <w:numPr>
          <w:ilvl w:val="1"/>
          <w:numId w:val="15"/>
        </w:numPr>
        <w:tabs>
          <w:tab w:val="left" w:pos="851"/>
        </w:tabs>
        <w:ind w:left="567" w:right="281" w:hanging="567"/>
        <w:contextualSpacing w:val="0"/>
      </w:pPr>
      <w:r>
        <w:t xml:space="preserve">A common criticism in </w:t>
      </w:r>
      <w:r w:rsidR="0056394B">
        <w:t>a small number of</w:t>
      </w:r>
      <w:r>
        <w:t xml:space="preserve"> written submissions and in some consultation sessions was that the CATSI</w:t>
      </w:r>
      <w:r w:rsidR="00FB60BB">
        <w:t> </w:t>
      </w:r>
      <w:r>
        <w:t>Act is</w:t>
      </w:r>
      <w:r w:rsidR="0056394B">
        <w:t xml:space="preserve"> too</w:t>
      </w:r>
      <w:r>
        <w:t xml:space="preserve"> onerous and sets a higher </w:t>
      </w:r>
      <w:r w:rsidR="0056394B">
        <w:t>standard</w:t>
      </w:r>
      <w:r>
        <w:t xml:space="preserve"> for Aboriginal and Torres Strait Islander corporations compared with other corporations</w:t>
      </w:r>
      <w:r w:rsidR="006A06E0">
        <w:t>.</w:t>
      </w:r>
    </w:p>
    <w:p w14:paraId="77CAF44C" w14:textId="77777777" w:rsidR="00856FC2" w:rsidRDefault="004D7562" w:rsidP="00260375">
      <w:pPr>
        <w:pStyle w:val="ListParagraph"/>
        <w:numPr>
          <w:ilvl w:val="1"/>
          <w:numId w:val="15"/>
        </w:numPr>
        <w:tabs>
          <w:tab w:val="left" w:pos="851"/>
        </w:tabs>
        <w:ind w:left="567" w:right="281" w:hanging="567"/>
        <w:contextualSpacing w:val="0"/>
      </w:pPr>
      <w:r>
        <w:t xml:space="preserve">In its written submission, </w:t>
      </w:r>
      <w:r w:rsidR="00D82996">
        <w:t>South Australian Native Title Services (</w:t>
      </w:r>
      <w:r>
        <w:t>SANTS</w:t>
      </w:r>
      <w:r w:rsidR="00D82996">
        <w:t>)</w:t>
      </w:r>
      <w:r>
        <w:t xml:space="preserve"> stated</w:t>
      </w:r>
      <w:r w:rsidR="00083191">
        <w:t>,</w:t>
      </w:r>
      <w:r w:rsidR="00856FC2">
        <w:t xml:space="preserve"> ‘</w:t>
      </w:r>
      <w:r w:rsidR="00083191" w:rsidRPr="00873F47">
        <w:rPr>
          <w:i/>
        </w:rPr>
        <w:t>W</w:t>
      </w:r>
      <w:r w:rsidR="00856FC2" w:rsidRPr="001C5B07">
        <w:rPr>
          <w:i/>
        </w:rPr>
        <w:t>e are of the view that some differences between the CATSI Act and the Corporations Act do not provide benefit to Aboriginal and Torres Strait Islanders, including reporting requirements, over regulation and transparency and accountability to the general public (i.e., through publication of and access to corporate information)</w:t>
      </w:r>
      <w:r w:rsidR="00FB5AE9">
        <w:t>.’</w:t>
      </w:r>
    </w:p>
    <w:p w14:paraId="77CAF44D" w14:textId="77777777" w:rsidR="00261DCA" w:rsidRDefault="00261DCA" w:rsidP="00260375">
      <w:pPr>
        <w:pStyle w:val="ListParagraph"/>
        <w:numPr>
          <w:ilvl w:val="1"/>
          <w:numId w:val="15"/>
        </w:numPr>
        <w:tabs>
          <w:tab w:val="left" w:pos="851"/>
        </w:tabs>
        <w:ind w:left="567" w:right="281" w:hanging="567"/>
        <w:contextualSpacing w:val="0"/>
      </w:pPr>
      <w:r>
        <w:t xml:space="preserve">The CATSI Act is designed to support membership-based corporations that are operating to benefit a group, such as managing native title benefits or delivering services. Funds received by the corporation may belong to members, or at the very least, should be managed to benefit members and those funds may </w:t>
      </w:r>
      <w:r w:rsidR="00A21C21">
        <w:t xml:space="preserve">also </w:t>
      </w:r>
      <w:r>
        <w:t xml:space="preserve">be grant funding. To this end, provisions in the CATSI Act are aimed at providing transparency to members, common law holders and funding bodies. </w:t>
      </w:r>
    </w:p>
    <w:p w14:paraId="77CAF44E" w14:textId="77777777" w:rsidR="00082F63" w:rsidRDefault="00082F63" w:rsidP="00260375">
      <w:pPr>
        <w:pStyle w:val="ListParagraph"/>
        <w:numPr>
          <w:ilvl w:val="1"/>
          <w:numId w:val="15"/>
        </w:numPr>
        <w:tabs>
          <w:tab w:val="left" w:pos="851"/>
        </w:tabs>
        <w:ind w:left="567" w:right="281" w:hanging="567"/>
        <w:contextualSpacing w:val="0"/>
      </w:pPr>
      <w:r>
        <w:t>Provisions such as requiring corporations to have rule books are aimed to benefit members. The Revised Explanatory Memorandum outlines that not only does the rule book act as a contract between members and directors but it is available to funding bodies and other stakeholders. Reference to funding bodies and other stakeholders is a direct reflection of th</w:t>
      </w:r>
      <w:r w:rsidR="001C09B4">
        <w:t>e</w:t>
      </w:r>
      <w:r>
        <w:t xml:space="preserve"> history </w:t>
      </w:r>
      <w:r w:rsidR="001C09B4">
        <w:t>of the C</w:t>
      </w:r>
      <w:r w:rsidR="00261BE9">
        <w:t>AT</w:t>
      </w:r>
      <w:r w:rsidR="001C09B4">
        <w:t>SI Act</w:t>
      </w:r>
      <w:r w:rsidR="0045231E">
        <w:t>. T</w:t>
      </w:r>
      <w:r>
        <w:t>he governance standards for CATSI corporations are also aimed at providing assurance to funding bodies and others as to the safeguards around the proper use of funds.</w:t>
      </w:r>
    </w:p>
    <w:p w14:paraId="77CAF44F" w14:textId="77777777" w:rsidR="00082F63" w:rsidRDefault="00082F63" w:rsidP="00260375">
      <w:pPr>
        <w:pStyle w:val="ListParagraph"/>
        <w:numPr>
          <w:ilvl w:val="1"/>
          <w:numId w:val="15"/>
        </w:numPr>
        <w:tabs>
          <w:tab w:val="left" w:pos="851"/>
        </w:tabs>
        <w:ind w:left="567" w:right="281" w:hanging="567"/>
        <w:contextualSpacing w:val="0"/>
      </w:pPr>
      <w:r>
        <w:t xml:space="preserve">Similarly, the requirement </w:t>
      </w:r>
      <w:r w:rsidR="001C09B4">
        <w:t xml:space="preserve">for CATSI corporations </w:t>
      </w:r>
      <w:r>
        <w:t xml:space="preserve">to hold an Annual General Meeting is to ensure members are kept informed </w:t>
      </w:r>
      <w:r w:rsidR="001C09B4">
        <w:t>of, and have the opportunity to vote on, key aspects of the corporation’s operations.</w:t>
      </w:r>
    </w:p>
    <w:p w14:paraId="77CAF450" w14:textId="77777777" w:rsidR="003A5F78" w:rsidRDefault="001C09B4" w:rsidP="00260375">
      <w:pPr>
        <w:pStyle w:val="ListParagraph"/>
        <w:numPr>
          <w:ilvl w:val="1"/>
          <w:numId w:val="15"/>
        </w:numPr>
        <w:tabs>
          <w:tab w:val="left" w:pos="851"/>
        </w:tabs>
        <w:ind w:left="567" w:right="281" w:hanging="567"/>
        <w:contextualSpacing w:val="0"/>
      </w:pPr>
      <w:r>
        <w:t>Further, r</w:t>
      </w:r>
      <w:r w:rsidR="003A5F78">
        <w:t xml:space="preserve">eporting to the Registrar </w:t>
      </w:r>
      <w:r w:rsidR="00F07691">
        <w:t>enables</w:t>
      </w:r>
      <w:r w:rsidR="003A5F78">
        <w:t xml:space="preserve"> </w:t>
      </w:r>
      <w:r>
        <w:t>the Registrar</w:t>
      </w:r>
      <w:r w:rsidR="003A5F78">
        <w:t xml:space="preserve"> to take action where the viability of the corporation is at risk </w:t>
      </w:r>
      <w:r w:rsidR="00F07691">
        <w:t xml:space="preserve">with reporting providing </w:t>
      </w:r>
      <w:r w:rsidR="003A5F78">
        <w:t>visibility of corporations’ operations. The Registrar is able to do this through his or her regulatory powers, including the unique power to appoint a special administrator to help a corporation get back on track and return to the control of members.</w:t>
      </w:r>
    </w:p>
    <w:p w14:paraId="77CAF451" w14:textId="77777777" w:rsidR="001D5079" w:rsidRDefault="001D5079" w:rsidP="00260375">
      <w:pPr>
        <w:pStyle w:val="ListParagraph"/>
        <w:tabs>
          <w:tab w:val="left" w:pos="851"/>
        </w:tabs>
        <w:ind w:left="567" w:right="281"/>
        <w:contextualSpacing w:val="0"/>
      </w:pPr>
      <w:r>
        <w:br w:type="page"/>
      </w:r>
    </w:p>
    <w:p w14:paraId="77CAF452" w14:textId="77777777" w:rsidR="001D5079" w:rsidRDefault="004D7562" w:rsidP="00260375">
      <w:pPr>
        <w:pStyle w:val="ListParagraph"/>
        <w:numPr>
          <w:ilvl w:val="1"/>
          <w:numId w:val="15"/>
        </w:numPr>
        <w:tabs>
          <w:tab w:val="left" w:pos="851"/>
        </w:tabs>
        <w:ind w:left="567" w:right="281" w:hanging="567"/>
        <w:contextualSpacing w:val="0"/>
      </w:pPr>
      <w:r>
        <w:lastRenderedPageBreak/>
        <w:t>While it criticised t</w:t>
      </w:r>
      <w:r w:rsidR="00082F63">
        <w:t>he CATSI Act</w:t>
      </w:r>
      <w:r>
        <w:t xml:space="preserve"> in its written submission (paragraph 2.6</w:t>
      </w:r>
      <w:r w:rsidR="001D5079">
        <w:t>0</w:t>
      </w:r>
      <w:r>
        <w:t>), SANTS</w:t>
      </w:r>
      <w:r w:rsidR="00082F63">
        <w:t xml:space="preserve"> also recognised the benefits of the legislation and said</w:t>
      </w:r>
      <w:r w:rsidR="001D5079">
        <w:t>:</w:t>
      </w:r>
    </w:p>
    <w:p w14:paraId="77CAF453" w14:textId="77777777" w:rsidR="003B7DFE" w:rsidRDefault="004D7562" w:rsidP="00260375">
      <w:pPr>
        <w:pStyle w:val="ListParagraph"/>
        <w:tabs>
          <w:tab w:val="left" w:pos="851"/>
        </w:tabs>
        <w:ind w:right="567"/>
        <w:contextualSpacing w:val="0"/>
      </w:pPr>
      <w:r w:rsidRPr="004D7562">
        <w:rPr>
          <w:i/>
        </w:rPr>
        <w:t>SANTS</w:t>
      </w:r>
      <w:r w:rsidR="003E1B18" w:rsidRPr="001C5B07">
        <w:t xml:space="preserve"> </w:t>
      </w:r>
      <w:r w:rsidR="003E1B18" w:rsidRPr="001C5B07">
        <w:rPr>
          <w:i/>
        </w:rPr>
        <w:t>does consider that the CATSI Act offers some attractive elements over the Corporations</w:t>
      </w:r>
      <w:r w:rsidR="00FB60BB">
        <w:rPr>
          <w:i/>
        </w:rPr>
        <w:t> </w:t>
      </w:r>
      <w:r w:rsidR="003E1B18" w:rsidRPr="001C5B07">
        <w:rPr>
          <w:i/>
        </w:rPr>
        <w:t>Act. These include the accessibility of incorporation, simplified Rulebook, flexibility, capacity building and corporation support (including special administration). There is also a growing familiarity with the legislative framework that brings a level of confidence for corporations and members. Corporations are reviewing and amending Rulebooks to strengthen governance in accordance with local circumstances. It is thus providing a reasonable platform for Indigenous people to establish corporate entities to realise their objectives and aspirations. In certain circumstances (and where a choice is available), the Corporations</w:t>
      </w:r>
      <w:r w:rsidR="00D7677B" w:rsidRPr="001C5B07">
        <w:rPr>
          <w:i/>
        </w:rPr>
        <w:t> </w:t>
      </w:r>
      <w:r w:rsidR="003E1B18" w:rsidRPr="001C5B07">
        <w:rPr>
          <w:i/>
        </w:rPr>
        <w:t>Act may provide a more suitable framework</w:t>
      </w:r>
      <w:r w:rsidR="003E1B18">
        <w:t>.</w:t>
      </w:r>
    </w:p>
    <w:p w14:paraId="77CAF454" w14:textId="77777777" w:rsidR="001C09B4" w:rsidRPr="005200AC" w:rsidRDefault="001C09B4" w:rsidP="00260375">
      <w:pPr>
        <w:pStyle w:val="ListParagraph"/>
        <w:numPr>
          <w:ilvl w:val="1"/>
          <w:numId w:val="15"/>
        </w:numPr>
        <w:tabs>
          <w:tab w:val="left" w:pos="851"/>
        </w:tabs>
        <w:ind w:left="567" w:right="281" w:hanging="567"/>
        <w:contextualSpacing w:val="0"/>
      </w:pPr>
      <w:r>
        <w:t>It was highlighted in one submission</w:t>
      </w:r>
      <w:r w:rsidR="004B17D6">
        <w:t xml:space="preserve"> by </w:t>
      </w:r>
      <w:r w:rsidR="004B17D6" w:rsidRPr="004B17D6">
        <w:t xml:space="preserve">Associate Professor Marina </w:t>
      </w:r>
      <w:proofErr w:type="spellStart"/>
      <w:r w:rsidR="004B17D6" w:rsidRPr="004B17D6">
        <w:t>Nehme</w:t>
      </w:r>
      <w:proofErr w:type="spellEnd"/>
      <w:r w:rsidR="004B17D6">
        <w:t xml:space="preserve"> from the </w:t>
      </w:r>
      <w:r w:rsidR="004B17D6" w:rsidRPr="004B17D6">
        <w:t>University of New South Wales</w:t>
      </w:r>
      <w:r w:rsidR="00730A2C">
        <w:t xml:space="preserve"> </w:t>
      </w:r>
      <w:r w:rsidR="00730A2C" w:rsidRPr="00730A2C">
        <w:t>(</w:t>
      </w:r>
      <w:r w:rsidR="00730A2C">
        <w:t>Dr Marina</w:t>
      </w:r>
      <w:r w:rsidR="00730A2C" w:rsidRPr="00730A2C">
        <w:t xml:space="preserve"> </w:t>
      </w:r>
      <w:proofErr w:type="spellStart"/>
      <w:r w:rsidR="00730A2C" w:rsidRPr="00730A2C">
        <w:t>Nehme</w:t>
      </w:r>
      <w:proofErr w:type="spellEnd"/>
      <w:r w:rsidR="00730A2C" w:rsidRPr="00730A2C">
        <w:t>)</w:t>
      </w:r>
      <w:r w:rsidR="00730A2C">
        <w:t xml:space="preserve">, </w:t>
      </w:r>
      <w:r>
        <w:t>that while the Registrar undertakes capacity building which is beneficial to CATSI corporations, the CATSI Act does not adequately support</w:t>
      </w:r>
      <w:r w:rsidR="00083191">
        <w:t>,</w:t>
      </w:r>
      <w:r>
        <w:t xml:space="preserve"> ‘</w:t>
      </w:r>
      <w:r w:rsidRPr="00730A2C">
        <w:rPr>
          <w:i/>
        </w:rPr>
        <w:t>business entrepreneurship on a number of fronts</w:t>
      </w:r>
      <w:r>
        <w:t>’, specifically suggesting there should be a distinction</w:t>
      </w:r>
      <w:r w:rsidR="00FB60BB">
        <w:t xml:space="preserve"> in</w:t>
      </w:r>
      <w:r>
        <w:t xml:space="preserve"> provisions </w:t>
      </w:r>
      <w:r w:rsidR="00FB60BB">
        <w:t>relating</w:t>
      </w:r>
      <w:r>
        <w:t xml:space="preserve"> to for-profit and other types of entities under the </w:t>
      </w:r>
      <w:r w:rsidR="00FA271F">
        <w:t>CATSI </w:t>
      </w:r>
      <w:r>
        <w:t xml:space="preserve">Act. </w:t>
      </w:r>
      <w:r w:rsidR="00AE3B65">
        <w:t>Dr</w:t>
      </w:r>
      <w:r w:rsidR="001D5079">
        <w:t> </w:t>
      </w:r>
      <w:r w:rsidR="00AE3B65">
        <w:t>Marina</w:t>
      </w:r>
      <w:r w:rsidR="00AE3B65" w:rsidRPr="00730A2C">
        <w:t xml:space="preserve"> </w:t>
      </w:r>
      <w:proofErr w:type="spellStart"/>
      <w:r w:rsidR="00AE3B65" w:rsidRPr="00730A2C">
        <w:t>Nehme</w:t>
      </w:r>
      <w:r w:rsidR="00AE3B65">
        <w:t>’s</w:t>
      </w:r>
      <w:proofErr w:type="spellEnd"/>
      <w:r w:rsidR="00AE3B65">
        <w:t xml:space="preserve"> submission</w:t>
      </w:r>
      <w:r>
        <w:t xml:space="preserve"> suggested that some of the governance requirements under the CATSI Act aimed at providing transparency to members </w:t>
      </w:r>
      <w:r w:rsidR="006506FB">
        <w:t>should not apply</w:t>
      </w:r>
      <w:r>
        <w:t xml:space="preserve"> to for-profit entities and also that some of the Registrar’s regulatory powers</w:t>
      </w:r>
      <w:r w:rsidR="00083191">
        <w:t>,</w:t>
      </w:r>
      <w:r>
        <w:t xml:space="preserve"> ‘</w:t>
      </w:r>
      <w:r w:rsidRPr="00730A2C">
        <w:rPr>
          <w:i/>
        </w:rPr>
        <w:t xml:space="preserve">may intrude </w:t>
      </w:r>
      <w:r w:rsidR="006506FB">
        <w:rPr>
          <w:i/>
        </w:rPr>
        <w:t>i</w:t>
      </w:r>
      <w:r w:rsidRPr="00730A2C">
        <w:rPr>
          <w:i/>
        </w:rPr>
        <w:t xml:space="preserve">n the day to day running of </w:t>
      </w:r>
      <w:r w:rsidR="006506FB">
        <w:rPr>
          <w:i/>
        </w:rPr>
        <w:t xml:space="preserve">the </w:t>
      </w:r>
      <w:r w:rsidRPr="00730A2C">
        <w:rPr>
          <w:i/>
        </w:rPr>
        <w:t>corporation</w:t>
      </w:r>
      <w:r>
        <w:t>.’</w:t>
      </w:r>
    </w:p>
    <w:p w14:paraId="77CAF455" w14:textId="77777777" w:rsidR="001D1053" w:rsidRDefault="001D1053" w:rsidP="00260375">
      <w:pPr>
        <w:pStyle w:val="Heading3"/>
        <w:ind w:right="281"/>
      </w:pPr>
      <w:bookmarkStart w:id="452" w:name="_Toc54105161"/>
      <w:bookmarkStart w:id="453" w:name="_Toc54195103"/>
      <w:bookmarkStart w:id="454" w:name="_Toc54337178"/>
      <w:bookmarkStart w:id="455" w:name="_Toc54362506"/>
      <w:bookmarkStart w:id="456" w:name="_Toc54597973"/>
      <w:bookmarkStart w:id="457" w:name="_Toc54684172"/>
      <w:bookmarkStart w:id="458" w:name="_Toc63438966"/>
      <w:bookmarkStart w:id="459" w:name="_Toc63435482"/>
      <w:r>
        <w:t>Insufficient flexibility</w:t>
      </w:r>
      <w:bookmarkEnd w:id="452"/>
      <w:bookmarkEnd w:id="453"/>
      <w:bookmarkEnd w:id="454"/>
      <w:bookmarkEnd w:id="455"/>
      <w:bookmarkEnd w:id="456"/>
      <w:bookmarkEnd w:id="457"/>
      <w:bookmarkEnd w:id="458"/>
      <w:bookmarkEnd w:id="459"/>
    </w:p>
    <w:p w14:paraId="77CAF456" w14:textId="77777777" w:rsidR="004877B3" w:rsidRDefault="001D1053" w:rsidP="00260375">
      <w:pPr>
        <w:pStyle w:val="ListParagraph"/>
        <w:numPr>
          <w:ilvl w:val="1"/>
          <w:numId w:val="15"/>
        </w:numPr>
        <w:tabs>
          <w:tab w:val="left" w:pos="851"/>
        </w:tabs>
        <w:ind w:left="567" w:right="281" w:hanging="567"/>
        <w:contextualSpacing w:val="0"/>
      </w:pPr>
      <w:r>
        <w:t>Expectations of an Indigenous</w:t>
      </w:r>
      <w:r w:rsidR="00A12C73">
        <w:t>-specific</w:t>
      </w:r>
      <w:r>
        <w:t xml:space="preserve"> incorporation statute </w:t>
      </w:r>
      <w:r w:rsidR="004C265C">
        <w:t>seem to have shifted</w:t>
      </w:r>
      <w:r>
        <w:t xml:space="preserve"> over time and the CATSI Act aims to address the needs of a broad range of corporation types including newly established </w:t>
      </w:r>
      <w:r w:rsidR="004C265C">
        <w:t>and</w:t>
      </w:r>
      <w:r>
        <w:t xml:space="preserve"> more mature RNTBCs, community based corporations</w:t>
      </w:r>
      <w:r w:rsidR="004C265C">
        <w:t>, registered charities and not-for-profits</w:t>
      </w:r>
      <w:r w:rsidR="00A12C73">
        <w:t>,</w:t>
      </w:r>
      <w:r>
        <w:t xml:space="preserve"> and for</w:t>
      </w:r>
      <w:r w:rsidR="004C265C">
        <w:t>-</w:t>
      </w:r>
      <w:r>
        <w:t xml:space="preserve">profit entities. </w:t>
      </w:r>
      <w:r w:rsidR="004877B3">
        <w:t>In the Draft Report, we sought feedback on questions as to whether the CATSI Act was adequately supporting th</w:t>
      </w:r>
      <w:r w:rsidR="004C265C">
        <w:t>is</w:t>
      </w:r>
      <w:r w:rsidR="004877B3">
        <w:t xml:space="preserve"> broad range of corporations as well as feedback on making it easier to set up new types of structures such as subsidiaries, joint</w:t>
      </w:r>
      <w:r w:rsidR="001D5079">
        <w:t> </w:t>
      </w:r>
      <w:r w:rsidR="004877B3">
        <w:t>ventures and two-member corporations</w:t>
      </w:r>
      <w:r w:rsidR="00A12C73">
        <w:t xml:space="preserve"> under the CATSI Act</w:t>
      </w:r>
      <w:r w:rsidR="004C265C">
        <w:t>, among others</w:t>
      </w:r>
      <w:r w:rsidR="004877B3">
        <w:t xml:space="preserve">. </w:t>
      </w:r>
    </w:p>
    <w:p w14:paraId="77CAF457" w14:textId="77777777" w:rsidR="001D1053" w:rsidRDefault="001D1053" w:rsidP="00260375">
      <w:pPr>
        <w:pStyle w:val="ListParagraph"/>
        <w:numPr>
          <w:ilvl w:val="1"/>
          <w:numId w:val="15"/>
        </w:numPr>
        <w:tabs>
          <w:tab w:val="left" w:pos="851"/>
        </w:tabs>
        <w:ind w:left="567" w:right="281" w:hanging="567"/>
        <w:contextualSpacing w:val="0"/>
      </w:pPr>
      <w:r>
        <w:t xml:space="preserve">A few </w:t>
      </w:r>
      <w:r w:rsidR="004877B3">
        <w:t xml:space="preserve">written </w:t>
      </w:r>
      <w:r>
        <w:t xml:space="preserve">submissions </w:t>
      </w:r>
      <w:r w:rsidR="004C265C">
        <w:t xml:space="preserve">to the </w:t>
      </w:r>
      <w:r w:rsidR="00361EA7">
        <w:t>Review</w:t>
      </w:r>
      <w:r w:rsidR="004C265C">
        <w:t xml:space="preserve"> </w:t>
      </w:r>
      <w:r>
        <w:t>suggested the CATSI Act did not provide adequate flexibilit</w:t>
      </w:r>
      <w:r w:rsidR="004877B3">
        <w:t xml:space="preserve">y in relation to </w:t>
      </w:r>
      <w:r w:rsidR="00A12C73">
        <w:t xml:space="preserve">corporate </w:t>
      </w:r>
      <w:r w:rsidR="004877B3">
        <w:t xml:space="preserve">structures, including </w:t>
      </w:r>
      <w:r w:rsidR="00AE3B65">
        <w:t>WAC</w:t>
      </w:r>
      <w:r w:rsidR="004877B3">
        <w:t xml:space="preserve"> that </w:t>
      </w:r>
      <w:r>
        <w:t>indicated the Corporations Act provides greater flexibility stating</w:t>
      </w:r>
      <w:r w:rsidR="00083191">
        <w:t>,</w:t>
      </w:r>
      <w:r>
        <w:t xml:space="preserve"> ’</w:t>
      </w:r>
      <w:r w:rsidR="00083191" w:rsidRPr="00873F47">
        <w:rPr>
          <w:i/>
        </w:rPr>
        <w:t>W</w:t>
      </w:r>
      <w:r w:rsidRPr="0045231E">
        <w:rPr>
          <w:i/>
        </w:rPr>
        <w:t xml:space="preserve">hile incorporating under the Corporations Act gives organisations the ability to manage investment schemes and financial products or services, incorporating under the CATSI Act means that </w:t>
      </w:r>
      <w:r w:rsidR="001C09B4" w:rsidRPr="001C09B4">
        <w:t>[sic]</w:t>
      </w:r>
      <w:r w:rsidR="001C09B4" w:rsidRPr="0045231E">
        <w:rPr>
          <w:i/>
        </w:rPr>
        <w:t xml:space="preserve"> </w:t>
      </w:r>
      <w:r w:rsidRPr="0045231E">
        <w:rPr>
          <w:i/>
        </w:rPr>
        <w:t>cannot provide financial services or be a trade union</w:t>
      </w:r>
      <w:r w:rsidRPr="00755925">
        <w:t>.</w:t>
      </w:r>
      <w:r>
        <w:t xml:space="preserve">’ </w:t>
      </w:r>
      <w:r w:rsidR="004C265C">
        <w:t xml:space="preserve">It should be noted </w:t>
      </w:r>
      <w:r>
        <w:t>section 116 of the Corporations</w:t>
      </w:r>
      <w:r w:rsidR="00A12C73">
        <w:t> </w:t>
      </w:r>
      <w:r>
        <w:t>Act prohibits trade unions from being incorporated.</w:t>
      </w:r>
    </w:p>
    <w:p w14:paraId="77CAF458" w14:textId="77777777" w:rsidR="009E0A51" w:rsidRDefault="00853E9B" w:rsidP="00260375">
      <w:pPr>
        <w:pStyle w:val="ListParagraph"/>
        <w:numPr>
          <w:ilvl w:val="1"/>
          <w:numId w:val="15"/>
        </w:numPr>
        <w:tabs>
          <w:tab w:val="left" w:pos="851"/>
        </w:tabs>
        <w:ind w:left="567" w:right="281" w:hanging="567"/>
        <w:contextualSpacing w:val="0"/>
      </w:pPr>
      <w:r>
        <w:t>Some other</w:t>
      </w:r>
      <w:r w:rsidR="009E0A51">
        <w:t xml:space="preserve"> submissions specifically raised </w:t>
      </w:r>
      <w:r w:rsidR="004C265C">
        <w:t xml:space="preserve">the suitability of </w:t>
      </w:r>
      <w:r w:rsidR="009E0A51">
        <w:t xml:space="preserve">structures in relation to native title bodies </w:t>
      </w:r>
      <w:r w:rsidR="00AE3B65">
        <w:t xml:space="preserve">with the </w:t>
      </w:r>
      <w:r w:rsidR="00AE3B65" w:rsidRPr="00AE3B65">
        <w:t>First</w:t>
      </w:r>
      <w:r w:rsidR="001D5079">
        <w:t> </w:t>
      </w:r>
      <w:r w:rsidR="00AE3B65" w:rsidRPr="00AE3B65">
        <w:t>Nations Legal and Research Services (First</w:t>
      </w:r>
      <w:r w:rsidR="00AE3B65">
        <w:t xml:space="preserve"> </w:t>
      </w:r>
      <w:r w:rsidR="00AE3B65" w:rsidRPr="00AE3B65">
        <w:t>Nations)</w:t>
      </w:r>
      <w:r w:rsidR="00AE3B65">
        <w:t xml:space="preserve"> </w:t>
      </w:r>
      <w:r w:rsidR="009E0A51">
        <w:t>commenting</w:t>
      </w:r>
      <w:r w:rsidR="00083191">
        <w:t>,</w:t>
      </w:r>
      <w:r w:rsidR="009E0A51">
        <w:t xml:space="preserve"> </w:t>
      </w:r>
      <w:r w:rsidR="00361EA7">
        <w:t>‘</w:t>
      </w:r>
      <w:r w:rsidR="00083191" w:rsidRPr="00873F47">
        <w:rPr>
          <w:i/>
        </w:rPr>
        <w:t>T</w:t>
      </w:r>
      <w:r w:rsidR="00361EA7" w:rsidRPr="00AE3B65">
        <w:rPr>
          <w:i/>
        </w:rPr>
        <w:t>aking</w:t>
      </w:r>
      <w:r w:rsidR="009E0A51" w:rsidRPr="00AE3B65">
        <w:rPr>
          <w:i/>
        </w:rPr>
        <w:t xml:space="preserve"> a bigger picture view, consideration should be given to whether corporate structures, in general, are an appropriate fit for native title communities. This may be relevant not only for new corporations but also for existing corporations who may wish to transition away from traditional corporate structure options</w:t>
      </w:r>
      <w:r w:rsidR="009E0A51" w:rsidRPr="009E0A51">
        <w:t>.’</w:t>
      </w:r>
      <w:r w:rsidR="001C09B4">
        <w:t xml:space="preserve"> Specific structures for RNTBCs are discussed in </w:t>
      </w:r>
      <w:r w:rsidR="00985289">
        <w:t>C</w:t>
      </w:r>
      <w:r w:rsidR="001C09B4">
        <w:t>hapter 7.</w:t>
      </w:r>
    </w:p>
    <w:p w14:paraId="77CAF459" w14:textId="77777777" w:rsidR="009E0A51" w:rsidRDefault="00F435D0" w:rsidP="00260375">
      <w:pPr>
        <w:pStyle w:val="ListParagraph"/>
        <w:numPr>
          <w:ilvl w:val="1"/>
          <w:numId w:val="15"/>
        </w:numPr>
        <w:tabs>
          <w:tab w:val="left" w:pos="851"/>
        </w:tabs>
        <w:ind w:left="567" w:right="281" w:hanging="567"/>
        <w:contextualSpacing w:val="0"/>
      </w:pPr>
      <w:r>
        <w:t xml:space="preserve">NNTC’s </w:t>
      </w:r>
      <w:r w:rsidR="004877B3">
        <w:t>written submission questioned whether the</w:t>
      </w:r>
      <w:r w:rsidR="001A33D3">
        <w:t>,</w:t>
      </w:r>
      <w:r w:rsidR="004877B3">
        <w:t xml:space="preserve"> ‘</w:t>
      </w:r>
      <w:r w:rsidR="004877B3" w:rsidRPr="001C09B4">
        <w:rPr>
          <w:i/>
        </w:rPr>
        <w:t>current corporate structure designated to Indigenous Corporations by incorporation under the CATSI Act is the best option for RNTBCs...A separate division of CATSI for RNTBCs, such as the ACA Act mentioned in the introduction, could have additional options for the incorporation of RNTBCs, such as a statutory body or authority or a local council model</w:t>
      </w:r>
      <w:r w:rsidR="004877B3">
        <w:t xml:space="preserve">.’ </w:t>
      </w:r>
      <w:r w:rsidR="004C265C">
        <w:t xml:space="preserve">This proposal is discussed further in </w:t>
      </w:r>
      <w:r w:rsidR="00985289">
        <w:t>C</w:t>
      </w:r>
      <w:r w:rsidR="004C265C">
        <w:t>hapter 7.</w:t>
      </w:r>
    </w:p>
    <w:p w14:paraId="77CAF45A" w14:textId="77777777" w:rsidR="004877B3" w:rsidRDefault="003E32B0" w:rsidP="00260375">
      <w:pPr>
        <w:pStyle w:val="ListParagraph"/>
        <w:numPr>
          <w:ilvl w:val="1"/>
          <w:numId w:val="15"/>
        </w:numPr>
        <w:tabs>
          <w:tab w:val="left" w:pos="851"/>
        </w:tabs>
        <w:ind w:left="567" w:right="281" w:hanging="567"/>
        <w:contextualSpacing w:val="0"/>
      </w:pPr>
      <w:r>
        <w:t>The AIATSIS submission</w:t>
      </w:r>
      <w:r w:rsidR="009E0A51">
        <w:t xml:space="preserve"> acknowledg</w:t>
      </w:r>
      <w:r w:rsidR="00A12C73">
        <w:t>ed</w:t>
      </w:r>
      <w:r w:rsidR="009E0A51">
        <w:t xml:space="preserve"> that the </w:t>
      </w:r>
      <w:r w:rsidR="004C265C">
        <w:t xml:space="preserve">Revised </w:t>
      </w:r>
      <w:r w:rsidR="009E0A51">
        <w:t>Explanatory Memorandum notes the need to provide flexibility to corporations to accommodate cultural practices but</w:t>
      </w:r>
      <w:r w:rsidR="001A33D3">
        <w:t>,</w:t>
      </w:r>
      <w:r w:rsidR="009E0A51">
        <w:t xml:space="preserve"> ‘</w:t>
      </w:r>
      <w:r w:rsidR="001A33D3" w:rsidRPr="00873F47">
        <w:rPr>
          <w:i/>
        </w:rPr>
        <w:t>W</w:t>
      </w:r>
      <w:r w:rsidR="00A12C73" w:rsidRPr="001C09B4">
        <w:rPr>
          <w:i/>
        </w:rPr>
        <w:t>h</w:t>
      </w:r>
      <w:r w:rsidR="009E0A51" w:rsidRPr="001C09B4">
        <w:rPr>
          <w:i/>
        </w:rPr>
        <w:t>ile this presumption of flexibility may have been aimed at the cultural context in which many or all Aboriginal and Torres Strait Islander corporations operate, the need is particularly pertinent for the group of CATSI corporations that are RNTBCs….RNTBCs are entrusted with maintaining, preserving and advancing Indigenous law and culture and would benefit from a framework that better supports the governmental role they hold or aspire to hold</w:t>
      </w:r>
      <w:r w:rsidR="009E0A51" w:rsidRPr="009E0A51">
        <w:t>.</w:t>
      </w:r>
      <w:r w:rsidR="009E0A51">
        <w:t>’</w:t>
      </w:r>
      <w:r w:rsidR="009E0A51" w:rsidRPr="00A0092D">
        <w:t xml:space="preserve"> </w:t>
      </w:r>
      <w:r w:rsidR="004C265C">
        <w:t xml:space="preserve"> </w:t>
      </w:r>
    </w:p>
    <w:p w14:paraId="77CAF45B" w14:textId="77777777" w:rsidR="003E1B18" w:rsidRDefault="003E1B18" w:rsidP="00260375">
      <w:pPr>
        <w:pStyle w:val="Heading3"/>
        <w:ind w:right="281"/>
      </w:pPr>
      <w:bookmarkStart w:id="460" w:name="_Toc54105162"/>
      <w:bookmarkStart w:id="461" w:name="_Toc54195104"/>
      <w:bookmarkStart w:id="462" w:name="_Toc54337179"/>
      <w:bookmarkStart w:id="463" w:name="_Toc54362507"/>
      <w:bookmarkStart w:id="464" w:name="_Toc54597974"/>
      <w:bookmarkStart w:id="465" w:name="_Toc54684173"/>
      <w:bookmarkStart w:id="466" w:name="_Toc63438967"/>
      <w:bookmarkStart w:id="467" w:name="_Toc63435483"/>
      <w:r>
        <w:lastRenderedPageBreak/>
        <w:t>Restricts economic opportunities</w:t>
      </w:r>
      <w:bookmarkEnd w:id="460"/>
      <w:bookmarkEnd w:id="461"/>
      <w:bookmarkEnd w:id="462"/>
      <w:bookmarkEnd w:id="463"/>
      <w:bookmarkEnd w:id="464"/>
      <w:bookmarkEnd w:id="465"/>
      <w:bookmarkEnd w:id="466"/>
      <w:bookmarkEnd w:id="467"/>
    </w:p>
    <w:p w14:paraId="77CAF45C" w14:textId="77777777" w:rsidR="004C265C" w:rsidRDefault="004C265C" w:rsidP="00260375">
      <w:pPr>
        <w:pStyle w:val="ListParagraph"/>
        <w:numPr>
          <w:ilvl w:val="1"/>
          <w:numId w:val="15"/>
        </w:numPr>
        <w:tabs>
          <w:tab w:val="left" w:pos="851"/>
        </w:tabs>
        <w:ind w:left="567" w:right="281" w:hanging="567"/>
        <w:contextualSpacing w:val="0"/>
      </w:pPr>
      <w:r>
        <w:t xml:space="preserve">Another question we asked </w:t>
      </w:r>
      <w:r w:rsidR="00FB60BB">
        <w:t xml:space="preserve">in the Draft Report </w:t>
      </w:r>
      <w:r>
        <w:t xml:space="preserve">was how the Registrar and ORIC </w:t>
      </w:r>
      <w:r w:rsidR="00AD54FE">
        <w:t xml:space="preserve">could </w:t>
      </w:r>
      <w:r>
        <w:t>better support corporations to pursue economic and community development opportunities.</w:t>
      </w:r>
    </w:p>
    <w:p w14:paraId="77CAF45D" w14:textId="77777777" w:rsidR="003B7DFE" w:rsidRPr="003B7DFE" w:rsidRDefault="00F435D0" w:rsidP="00260375">
      <w:pPr>
        <w:pStyle w:val="ListParagraph"/>
        <w:numPr>
          <w:ilvl w:val="1"/>
          <w:numId w:val="15"/>
        </w:numPr>
        <w:tabs>
          <w:tab w:val="left" w:pos="851"/>
        </w:tabs>
        <w:ind w:left="567" w:right="281" w:hanging="567"/>
        <w:contextualSpacing w:val="0"/>
      </w:pPr>
      <w:r>
        <w:t>NNTC’s</w:t>
      </w:r>
      <w:r w:rsidR="004877B3">
        <w:t xml:space="preserve"> submission responded to th</w:t>
      </w:r>
      <w:r w:rsidR="004C265C">
        <w:t>is</w:t>
      </w:r>
      <w:r w:rsidR="004877B3">
        <w:t xml:space="preserve"> </w:t>
      </w:r>
      <w:r w:rsidR="00A12C73">
        <w:t xml:space="preserve">question </w:t>
      </w:r>
      <w:r w:rsidR="004C265C">
        <w:t>s</w:t>
      </w:r>
      <w:r w:rsidR="004877B3">
        <w:t>tat</w:t>
      </w:r>
      <w:r w:rsidR="004C265C">
        <w:t>ing</w:t>
      </w:r>
      <w:r w:rsidR="001A33D3">
        <w:t>,</w:t>
      </w:r>
      <w:r w:rsidR="004877B3">
        <w:t xml:space="preserve"> </w:t>
      </w:r>
      <w:r w:rsidR="004877B3" w:rsidRPr="001C09B4">
        <w:rPr>
          <w:i/>
        </w:rPr>
        <w:t>’there needs to be substantial work on improving economic development opportunities for RNTBCs, particularly smaller RNTBCs and those without access to their land or without Indigenous Land Use Agreements (ILUAs)</w:t>
      </w:r>
      <w:r w:rsidR="004877B3" w:rsidRPr="001319F8">
        <w:t>.</w:t>
      </w:r>
      <w:r w:rsidR="004877B3">
        <w:t>’</w:t>
      </w:r>
      <w:r w:rsidR="003B7DFE">
        <w:t xml:space="preserve"> </w:t>
      </w:r>
      <w:r w:rsidR="00874264" w:rsidRPr="0074713D">
        <w:t>Marrawah Law Pty Ltd (Marrawah Law)</w:t>
      </w:r>
      <w:r w:rsidR="0079573D">
        <w:t xml:space="preserve"> </w:t>
      </w:r>
      <w:r w:rsidR="00D7677B">
        <w:t xml:space="preserve">also </w:t>
      </w:r>
      <w:r w:rsidR="003B7DFE">
        <w:t xml:space="preserve">specifically commented on RNTBCs in this context </w:t>
      </w:r>
      <w:r w:rsidR="00A12C73">
        <w:t>s</w:t>
      </w:r>
      <w:r w:rsidR="004C265C">
        <w:t>uggest</w:t>
      </w:r>
      <w:r w:rsidR="00AD54FE">
        <w:t>ing</w:t>
      </w:r>
      <w:r w:rsidR="001A33D3">
        <w:t>,</w:t>
      </w:r>
      <w:r w:rsidR="004C265C">
        <w:t xml:space="preserve"> </w:t>
      </w:r>
      <w:r w:rsidR="00495A1C">
        <w:t>‘</w:t>
      </w:r>
      <w:r w:rsidR="004C265C">
        <w:t>…</w:t>
      </w:r>
      <w:r w:rsidR="003B7DFE" w:rsidRPr="001C09B4">
        <w:rPr>
          <w:i/>
        </w:rPr>
        <w:t>there needs to be additional special measures in the CATSI Act to provide better support for social and economic opportunities for CATSI corporations and RNTBCs</w:t>
      </w:r>
      <w:r w:rsidR="003B7DFE">
        <w:t>.’</w:t>
      </w:r>
      <w:r w:rsidR="003B7DFE" w:rsidRPr="003B7DFE">
        <w:t xml:space="preserve"> </w:t>
      </w:r>
    </w:p>
    <w:p w14:paraId="77CAF45E" w14:textId="77777777" w:rsidR="001D5079" w:rsidRDefault="00606073" w:rsidP="00260375">
      <w:pPr>
        <w:pStyle w:val="ListParagraph"/>
        <w:numPr>
          <w:ilvl w:val="1"/>
          <w:numId w:val="15"/>
        </w:numPr>
        <w:tabs>
          <w:tab w:val="left" w:pos="851"/>
        </w:tabs>
        <w:ind w:left="567" w:right="281" w:hanging="567"/>
        <w:contextualSpacing w:val="0"/>
      </w:pPr>
      <w:r>
        <w:t>The WAC</w:t>
      </w:r>
      <w:r w:rsidR="004877B3">
        <w:t xml:space="preserve"> submission</w:t>
      </w:r>
      <w:r w:rsidR="00A0092D">
        <w:t xml:space="preserve"> reflected on economic opportunities </w:t>
      </w:r>
      <w:r w:rsidR="00A12C73">
        <w:t xml:space="preserve">for all CATSI corporations </w:t>
      </w:r>
      <w:r w:rsidR="008B3CE9">
        <w:t xml:space="preserve">and </w:t>
      </w:r>
      <w:r w:rsidR="00A0092D">
        <w:t>put forward that</w:t>
      </w:r>
      <w:r w:rsidR="001D5079">
        <w:t>:</w:t>
      </w:r>
    </w:p>
    <w:p w14:paraId="77CAF45F" w14:textId="77777777" w:rsidR="004877B3" w:rsidRDefault="004877B3" w:rsidP="00260375">
      <w:pPr>
        <w:pStyle w:val="ListParagraph"/>
        <w:tabs>
          <w:tab w:val="left" w:pos="851"/>
        </w:tabs>
        <w:ind w:right="567"/>
        <w:contextualSpacing w:val="0"/>
      </w:pPr>
      <w:r w:rsidRPr="001C09B4">
        <w:rPr>
          <w:i/>
        </w:rPr>
        <w:t>The CATSI</w:t>
      </w:r>
      <w:r w:rsidR="00FB60BB">
        <w:rPr>
          <w:i/>
        </w:rPr>
        <w:t> </w:t>
      </w:r>
      <w:r w:rsidRPr="001C09B4">
        <w:rPr>
          <w:i/>
        </w:rPr>
        <w:t>Act is not of benefit to our community and arguably does not constitute a ‘special measure’ under the RD Act</w:t>
      </w:r>
      <w:r w:rsidR="00AD0C9D" w:rsidRPr="008F2144">
        <w:t xml:space="preserve"> [sic] </w:t>
      </w:r>
      <w:r w:rsidRPr="001C09B4">
        <w:rPr>
          <w:i/>
        </w:rPr>
        <w:t>due</w:t>
      </w:r>
      <w:r>
        <w:t xml:space="preserve"> </w:t>
      </w:r>
      <w:r w:rsidRPr="001C09B4">
        <w:rPr>
          <w:i/>
        </w:rPr>
        <w:t>to the negative impact on the self-determination and economic development opportunities for our organisations, communities and people. The requirements to incorporate under this Act to receive IAS</w:t>
      </w:r>
      <w:r w:rsidR="001D5079">
        <w:rPr>
          <w:i/>
        </w:rPr>
        <w:t> </w:t>
      </w:r>
      <w:r w:rsidRPr="001C09B4">
        <w:rPr>
          <w:i/>
        </w:rPr>
        <w:t>funding demonstrates how the CATSI Act can be used to impinge on Aboriginal peoples and organisations’ rights to freedom of association, and to equal protection of the law without discrimination</w:t>
      </w:r>
      <w:r>
        <w:t xml:space="preserve">. </w:t>
      </w:r>
    </w:p>
    <w:p w14:paraId="77CAF460" w14:textId="77777777" w:rsidR="001D1053" w:rsidRDefault="004877B3" w:rsidP="00260375">
      <w:pPr>
        <w:pStyle w:val="ListParagraph"/>
        <w:numPr>
          <w:ilvl w:val="1"/>
          <w:numId w:val="15"/>
        </w:numPr>
        <w:tabs>
          <w:tab w:val="left" w:pos="851"/>
        </w:tabs>
        <w:ind w:left="567" w:right="281" w:hanging="567"/>
        <w:contextualSpacing w:val="0"/>
      </w:pPr>
      <w:r>
        <w:t>Unfortunately, this understanding is incorrect and as noted in footnote 2</w:t>
      </w:r>
      <w:r w:rsidR="00DB48A6">
        <w:t>7</w:t>
      </w:r>
      <w:r>
        <w:t>, Indigenous corporations already incorporated under the Corporations Act are not required to change their incorporation statute in order to receive IAS funding.</w:t>
      </w:r>
    </w:p>
    <w:p w14:paraId="77CAF461" w14:textId="77777777" w:rsidR="001D5079" w:rsidRDefault="00B924D5" w:rsidP="00260375">
      <w:pPr>
        <w:pStyle w:val="ListParagraph"/>
        <w:numPr>
          <w:ilvl w:val="1"/>
          <w:numId w:val="15"/>
        </w:numPr>
        <w:tabs>
          <w:tab w:val="left" w:pos="851"/>
        </w:tabs>
        <w:ind w:left="567" w:right="281" w:hanging="567"/>
        <w:contextualSpacing w:val="0"/>
      </w:pPr>
      <w:r>
        <w:t>There were contrasting views</w:t>
      </w:r>
      <w:r w:rsidR="008B3CE9">
        <w:t>,</w:t>
      </w:r>
      <w:r>
        <w:t xml:space="preserve"> however</w:t>
      </w:r>
      <w:r w:rsidR="008B3CE9">
        <w:t>, as</w:t>
      </w:r>
      <w:r w:rsidR="00853E9B">
        <w:t xml:space="preserve"> </w:t>
      </w:r>
      <w:r>
        <w:t xml:space="preserve">to whether the Registrar should play a role in economic development, including </w:t>
      </w:r>
      <w:r w:rsidR="00606073">
        <w:t xml:space="preserve">the </w:t>
      </w:r>
      <w:r w:rsidR="00606073" w:rsidRPr="00606073">
        <w:t>SANTS</w:t>
      </w:r>
      <w:r>
        <w:t xml:space="preserve"> submission that said</w:t>
      </w:r>
      <w:r w:rsidR="001D5079">
        <w:t>:</w:t>
      </w:r>
    </w:p>
    <w:p w14:paraId="77CAF462" w14:textId="77777777" w:rsidR="003E1B18" w:rsidRDefault="003E1B18" w:rsidP="00260375">
      <w:pPr>
        <w:pStyle w:val="ListParagraph"/>
        <w:tabs>
          <w:tab w:val="left" w:pos="851"/>
        </w:tabs>
        <w:ind w:right="567"/>
        <w:contextualSpacing w:val="0"/>
      </w:pPr>
      <w:r w:rsidRPr="001C09B4">
        <w:rPr>
          <w:i/>
        </w:rPr>
        <w:t>We believe that the focus of the Registrar and ORIC should remain on the regulation and administration of the CATSI Act and in supporting corporations with good governance through capacity building and associated initiatives. We do not support the Registrar and ORIC having a role in economic development. We do support the review to identify any legislative barriers to economic development or including more enabling legislation</w:t>
      </w:r>
      <w:r>
        <w:t>.</w:t>
      </w:r>
    </w:p>
    <w:p w14:paraId="77CAF463" w14:textId="77777777" w:rsidR="00DE6842" w:rsidRDefault="00853E9B" w:rsidP="00260375">
      <w:pPr>
        <w:pStyle w:val="ListParagraph"/>
        <w:numPr>
          <w:ilvl w:val="1"/>
          <w:numId w:val="15"/>
        </w:numPr>
        <w:tabs>
          <w:tab w:val="left" w:pos="851"/>
        </w:tabs>
        <w:ind w:left="567" w:right="281" w:hanging="567"/>
        <w:contextualSpacing w:val="0"/>
      </w:pPr>
      <w:r>
        <w:t xml:space="preserve">In the </w:t>
      </w:r>
      <w:r w:rsidR="00DE6842">
        <w:t xml:space="preserve">survey, we asked how the Registrar and ORIC can better support corporations to pursue economic and community development opportunities. </w:t>
      </w:r>
      <w:r w:rsidR="00B0438A">
        <w:t>A</w:t>
      </w:r>
      <w:r w:rsidR="00DE6842">
        <w:t xml:space="preserve"> couple of responses suggested this was not the role of the Registrar </w:t>
      </w:r>
      <w:r w:rsidR="00B924D5">
        <w:t>n</w:t>
      </w:r>
      <w:r w:rsidR="00DE6842">
        <w:t xml:space="preserve">or ORIC. There were also other suggestions </w:t>
      </w:r>
      <w:r w:rsidR="001E47B6">
        <w:t xml:space="preserve">as to how the Registrar and ORIC can better support the realisation of economic opportunities that have been </w:t>
      </w:r>
      <w:r w:rsidR="00DE6842">
        <w:t>reproduced below:</w:t>
      </w:r>
    </w:p>
    <w:p w14:paraId="77CAF464" w14:textId="77777777" w:rsidR="00DE6842" w:rsidRDefault="001C09B4" w:rsidP="00260375">
      <w:pPr>
        <w:numPr>
          <w:ilvl w:val="1"/>
          <w:numId w:val="8"/>
        </w:numPr>
        <w:spacing w:after="40"/>
        <w:ind w:right="284"/>
      </w:pPr>
      <w:r>
        <w:t>e</w:t>
      </w:r>
      <w:r w:rsidR="00DE6842">
        <w:t>stablish better working relationships and rapport with land coun</w:t>
      </w:r>
      <w:r>
        <w:t>cils</w:t>
      </w:r>
      <w:r w:rsidR="00AC255C">
        <w:t>,</w:t>
      </w:r>
      <w:r w:rsidR="00E260EF">
        <w:t xml:space="preserve"> native title support bodies and n</w:t>
      </w:r>
      <w:r w:rsidR="00AC255C">
        <w:t>ative title representative bodies</w:t>
      </w:r>
      <w:r>
        <w:t>;</w:t>
      </w:r>
    </w:p>
    <w:p w14:paraId="77CAF465" w14:textId="77777777" w:rsidR="00DE6842" w:rsidRDefault="001C09B4" w:rsidP="00260375">
      <w:pPr>
        <w:numPr>
          <w:ilvl w:val="1"/>
          <w:numId w:val="8"/>
        </w:numPr>
        <w:spacing w:after="40"/>
        <w:ind w:right="284"/>
      </w:pPr>
      <w:r>
        <w:t>pr</w:t>
      </w:r>
      <w:r w:rsidR="00DE6842">
        <w:t xml:space="preserve">ovide business and market planning sessions, investment sessions and continue to undertake governance sessions for the directors and make it compulsory that directors attend a </w:t>
      </w:r>
      <w:r>
        <w:t>three to five</w:t>
      </w:r>
      <w:r w:rsidR="00DE6842">
        <w:t xml:space="preserve"> day governance session or are able to provide evidence and receive a </w:t>
      </w:r>
      <w:r>
        <w:t>‘recognition of prior learning</w:t>
      </w:r>
      <w:r w:rsidR="0045231E">
        <w:t xml:space="preserve"> for the position</w:t>
      </w:r>
      <w:r w:rsidR="00DE6842">
        <w:t xml:space="preserve"> they hold</w:t>
      </w:r>
      <w:r>
        <w:t>;</w:t>
      </w:r>
      <w:r w:rsidR="00DE6842">
        <w:t xml:space="preserve">  </w:t>
      </w:r>
    </w:p>
    <w:p w14:paraId="77CAF466" w14:textId="77777777" w:rsidR="00DE6842" w:rsidRDefault="001C09B4" w:rsidP="00260375">
      <w:pPr>
        <w:numPr>
          <w:ilvl w:val="1"/>
          <w:numId w:val="8"/>
        </w:numPr>
        <w:spacing w:after="40"/>
        <w:ind w:right="284"/>
      </w:pPr>
      <w:r>
        <w:t>a</w:t>
      </w:r>
      <w:r w:rsidR="00DE6842" w:rsidRPr="00DE6842">
        <w:t xml:space="preserve">llow corporations to </w:t>
      </w:r>
      <w:r w:rsidR="00DE6842">
        <w:t xml:space="preserve">[establish] </w:t>
      </w:r>
      <w:r w:rsidR="00DE6842" w:rsidRPr="00DE6842">
        <w:t>wholly own</w:t>
      </w:r>
      <w:r w:rsidR="00353E7F">
        <w:t>ed</w:t>
      </w:r>
      <w:r w:rsidR="00DE6842" w:rsidRPr="00DE6842">
        <w:t xml:space="preserve"> subsidiaries</w:t>
      </w:r>
      <w:r>
        <w:t xml:space="preserve">; </w:t>
      </w:r>
    </w:p>
    <w:p w14:paraId="77CAF467" w14:textId="77777777" w:rsidR="00DE6842" w:rsidRDefault="00DE6842" w:rsidP="00260375">
      <w:pPr>
        <w:numPr>
          <w:ilvl w:val="1"/>
          <w:numId w:val="8"/>
        </w:numPr>
        <w:spacing w:after="40"/>
        <w:ind w:right="284"/>
      </w:pPr>
      <w:r w:rsidRPr="00DE6842">
        <w:t xml:space="preserve">the Registrar </w:t>
      </w:r>
      <w:r w:rsidR="00B74A50">
        <w:t>issu</w:t>
      </w:r>
      <w:r w:rsidR="00FB60BB">
        <w:t>e</w:t>
      </w:r>
      <w:r w:rsidRPr="00DE6842">
        <w:t xml:space="preserve"> an annual compliance certificate for corporations that have met their compliance requirements</w:t>
      </w:r>
      <w:r w:rsidR="001C09B4">
        <w:t>; and</w:t>
      </w:r>
    </w:p>
    <w:p w14:paraId="77CAF468" w14:textId="77777777" w:rsidR="00DE6842" w:rsidRDefault="00B74A50" w:rsidP="00260375">
      <w:pPr>
        <w:numPr>
          <w:ilvl w:val="1"/>
          <w:numId w:val="8"/>
        </w:numPr>
        <w:spacing w:after="40"/>
        <w:ind w:right="284"/>
      </w:pPr>
      <w:proofErr w:type="gramStart"/>
      <w:r>
        <w:t>establish</w:t>
      </w:r>
      <w:proofErr w:type="gramEnd"/>
      <w:r>
        <w:t xml:space="preserve"> online </w:t>
      </w:r>
      <w:r w:rsidR="001C09B4">
        <w:t>a</w:t>
      </w:r>
      <w:r w:rsidR="00DE6842" w:rsidRPr="00DE6842">
        <w:t xml:space="preserve">dvice portals and direct contact with </w:t>
      </w:r>
      <w:r>
        <w:t xml:space="preserve">ORIC </w:t>
      </w:r>
      <w:r w:rsidR="00DE6842" w:rsidRPr="00DE6842">
        <w:t xml:space="preserve">staff </w:t>
      </w:r>
      <w:r>
        <w:t>for</w:t>
      </w:r>
      <w:r w:rsidR="00DE6842" w:rsidRPr="00DE6842">
        <w:t xml:space="preserve"> phone </w:t>
      </w:r>
      <w:r>
        <w:t>advice</w:t>
      </w:r>
      <w:r w:rsidR="001C09B4">
        <w:t>.</w:t>
      </w:r>
    </w:p>
    <w:p w14:paraId="77CAF469" w14:textId="77777777" w:rsidR="001C09B4" w:rsidRPr="005200AC" w:rsidRDefault="001C09B4" w:rsidP="00260375">
      <w:pPr>
        <w:pStyle w:val="ListParagraph"/>
        <w:numPr>
          <w:ilvl w:val="1"/>
          <w:numId w:val="15"/>
        </w:numPr>
        <w:tabs>
          <w:tab w:val="left" w:pos="851"/>
        </w:tabs>
        <w:ind w:left="567" w:right="281" w:hanging="567"/>
        <w:contextualSpacing w:val="0"/>
      </w:pPr>
      <w:r>
        <w:t>It should be noted ORIC provides a call centre service for phone support and advice to corporations and members; as well as locally based staff in eight locations around Australia who can meet with corporations and provide advice.</w:t>
      </w:r>
    </w:p>
    <w:p w14:paraId="77CAF46A" w14:textId="77777777" w:rsidR="00103D49" w:rsidRDefault="00103D49" w:rsidP="00260375">
      <w:pPr>
        <w:pStyle w:val="Heading3"/>
        <w:ind w:right="281"/>
      </w:pPr>
      <w:bookmarkStart w:id="468" w:name="_Toc54105163"/>
      <w:bookmarkStart w:id="469" w:name="_Toc54195105"/>
      <w:bookmarkStart w:id="470" w:name="_Toc54337180"/>
      <w:bookmarkStart w:id="471" w:name="_Toc54362508"/>
      <w:bookmarkStart w:id="472" w:name="_Toc54597975"/>
      <w:bookmarkStart w:id="473" w:name="_Toc54684174"/>
      <w:bookmarkStart w:id="474" w:name="_Toc63438968"/>
      <w:bookmarkStart w:id="475" w:name="_Toc63435484"/>
      <w:r>
        <w:t>Harmony with the Native Title Act</w:t>
      </w:r>
      <w:bookmarkEnd w:id="468"/>
      <w:bookmarkEnd w:id="469"/>
      <w:bookmarkEnd w:id="470"/>
      <w:bookmarkEnd w:id="471"/>
      <w:bookmarkEnd w:id="472"/>
      <w:bookmarkEnd w:id="473"/>
      <w:bookmarkEnd w:id="474"/>
      <w:bookmarkEnd w:id="475"/>
    </w:p>
    <w:p w14:paraId="77CAF46B" w14:textId="77777777" w:rsidR="00103D49" w:rsidRDefault="00606073" w:rsidP="00260375">
      <w:pPr>
        <w:pStyle w:val="ListParagraph"/>
        <w:numPr>
          <w:ilvl w:val="1"/>
          <w:numId w:val="15"/>
        </w:numPr>
        <w:tabs>
          <w:tab w:val="left" w:pos="851"/>
        </w:tabs>
        <w:ind w:left="567" w:right="281" w:hanging="567"/>
        <w:contextualSpacing w:val="0"/>
      </w:pPr>
      <w:r>
        <w:t xml:space="preserve">The </w:t>
      </w:r>
      <w:r w:rsidR="00DD36F7">
        <w:t>ESJ Law</w:t>
      </w:r>
      <w:r w:rsidR="00103D49">
        <w:t xml:space="preserve"> submission stated that the CATSI Act</w:t>
      </w:r>
      <w:r w:rsidR="001A33D3">
        <w:t>,</w:t>
      </w:r>
      <w:r w:rsidR="00103D49">
        <w:t xml:space="preserve"> ‘</w:t>
      </w:r>
      <w:r w:rsidR="00103D49" w:rsidRPr="001C09B4">
        <w:rPr>
          <w:i/>
        </w:rPr>
        <w:t>allows far to</w:t>
      </w:r>
      <w:r w:rsidR="00103D49">
        <w:t xml:space="preserve"> [sic] </w:t>
      </w:r>
      <w:r w:rsidR="00103D49" w:rsidRPr="001C09B4">
        <w:rPr>
          <w:i/>
        </w:rPr>
        <w:t xml:space="preserve">much discretion for Directors to approve or reject Native Title Holders from being made members of Aboriginal Corporations which are also Prescribed Body Corporates…. and is in </w:t>
      </w:r>
      <w:r w:rsidR="00103D49" w:rsidRPr="001C09B4">
        <w:rPr>
          <w:b/>
          <w:i/>
        </w:rPr>
        <w:t>conflict</w:t>
      </w:r>
      <w:r w:rsidR="00103D49" w:rsidRPr="001C09B4">
        <w:rPr>
          <w:i/>
        </w:rPr>
        <w:t xml:space="preserve"> with the native title regime under the Native Title Act 1993 (Cth) (</w:t>
      </w:r>
      <w:r w:rsidR="00103D49" w:rsidRPr="001C09B4">
        <w:rPr>
          <w:b/>
          <w:i/>
        </w:rPr>
        <w:t>NTA</w:t>
      </w:r>
      <w:r w:rsidR="00103D49" w:rsidRPr="001C09B4">
        <w:rPr>
          <w:i/>
        </w:rPr>
        <w:t>)</w:t>
      </w:r>
      <w:r w:rsidR="00103D49">
        <w:t>.’</w:t>
      </w:r>
    </w:p>
    <w:p w14:paraId="77CAF46C" w14:textId="77777777" w:rsidR="00103D49" w:rsidRDefault="00A0092D" w:rsidP="00260375">
      <w:pPr>
        <w:pStyle w:val="ListParagraph"/>
        <w:numPr>
          <w:ilvl w:val="1"/>
          <w:numId w:val="15"/>
        </w:numPr>
        <w:tabs>
          <w:tab w:val="left" w:pos="851"/>
        </w:tabs>
        <w:ind w:left="567" w:right="281" w:hanging="567"/>
        <w:contextualSpacing w:val="0"/>
      </w:pPr>
      <w:r>
        <w:lastRenderedPageBreak/>
        <w:t>It would be prudent to note that i</w:t>
      </w:r>
      <w:r w:rsidR="00103D49">
        <w:t>f passed, the</w:t>
      </w:r>
      <w:r w:rsidR="00F037A9">
        <w:t xml:space="preserve"> </w:t>
      </w:r>
      <w:r w:rsidR="00103D49">
        <w:t>NTLAB</w:t>
      </w:r>
      <w:r w:rsidR="001C09B4">
        <w:t xml:space="preserve"> will</w:t>
      </w:r>
      <w:r w:rsidR="00103D49">
        <w:t>:</w:t>
      </w:r>
    </w:p>
    <w:p w14:paraId="77CAF46D" w14:textId="77777777" w:rsidR="00103D49" w:rsidRDefault="00103D49" w:rsidP="00260375">
      <w:pPr>
        <w:numPr>
          <w:ilvl w:val="1"/>
          <w:numId w:val="8"/>
        </w:numPr>
        <w:spacing w:after="40"/>
        <w:ind w:right="284"/>
      </w:pPr>
      <w:r w:rsidRPr="00485D9C">
        <w:t xml:space="preserve">remove the choice of directors of RNTBCs to refuse membership applications from members of the native title holding group; </w:t>
      </w:r>
      <w:r>
        <w:t>and</w:t>
      </w:r>
    </w:p>
    <w:p w14:paraId="77CAF46E" w14:textId="77777777" w:rsidR="00103D49" w:rsidRDefault="00103D49" w:rsidP="00260375">
      <w:pPr>
        <w:numPr>
          <w:ilvl w:val="1"/>
          <w:numId w:val="8"/>
        </w:numPr>
        <w:spacing w:after="40"/>
        <w:ind w:right="284"/>
      </w:pPr>
      <w:proofErr w:type="gramStart"/>
      <w:r>
        <w:t>r</w:t>
      </w:r>
      <w:r w:rsidRPr="00485D9C">
        <w:t>equire</w:t>
      </w:r>
      <w:proofErr w:type="gramEnd"/>
      <w:r w:rsidRPr="00485D9C">
        <w:t xml:space="preserve"> RNTBC constitutions to have dispute resolution pathways for people who are or who claim to be common law holders, and provide for all the common law holders to be directly or indirectly represented in the RNTBC</w:t>
      </w:r>
      <w:r>
        <w:t>.</w:t>
      </w:r>
    </w:p>
    <w:p w14:paraId="77CAF46F" w14:textId="77777777" w:rsidR="00103D49" w:rsidRDefault="00A0092D" w:rsidP="00260375">
      <w:pPr>
        <w:pStyle w:val="ListParagraph"/>
        <w:numPr>
          <w:ilvl w:val="1"/>
          <w:numId w:val="15"/>
        </w:numPr>
        <w:tabs>
          <w:tab w:val="left" w:pos="851"/>
        </w:tabs>
        <w:ind w:left="567" w:right="281" w:hanging="567"/>
        <w:contextualSpacing w:val="0"/>
      </w:pPr>
      <w:r>
        <w:t>Further, t</w:t>
      </w:r>
      <w:r w:rsidR="00103D49">
        <w:t xml:space="preserve">he scope of this </w:t>
      </w:r>
      <w:r w:rsidR="00804CE8">
        <w:t>R</w:t>
      </w:r>
      <w:r w:rsidR="00103D49">
        <w:t xml:space="preserve">eview has included </w:t>
      </w:r>
      <w:r w:rsidR="001E47B6">
        <w:t xml:space="preserve">consideration of </w:t>
      </w:r>
      <w:r w:rsidR="00103D49">
        <w:t xml:space="preserve">the interaction of the CATSI Act with relevant pieces of legislation including the </w:t>
      </w:r>
      <w:r w:rsidR="00E00328">
        <w:t>NTA</w:t>
      </w:r>
      <w:r w:rsidR="00103D49">
        <w:t xml:space="preserve">. Recommendations in this report aim to complement existing provisions and proposed amendments to </w:t>
      </w:r>
      <w:r w:rsidR="001E47B6">
        <w:t xml:space="preserve">the </w:t>
      </w:r>
      <w:r w:rsidR="00353E7F">
        <w:t>NTA</w:t>
      </w:r>
      <w:r w:rsidR="00103D49">
        <w:t xml:space="preserve"> including the arbitration powers discussed in </w:t>
      </w:r>
      <w:r w:rsidR="00103D49" w:rsidRPr="00BE3D72">
        <w:t>para</w:t>
      </w:r>
      <w:r w:rsidR="00496A81" w:rsidRPr="00BE3D72">
        <w:t>graphs 7.6</w:t>
      </w:r>
      <w:r w:rsidR="00A42C84">
        <w:t>1</w:t>
      </w:r>
      <w:r w:rsidR="00496A81" w:rsidRPr="00BE3D72">
        <w:t xml:space="preserve"> to 7.7</w:t>
      </w:r>
      <w:r w:rsidR="00A42C84">
        <w:t>2</w:t>
      </w:r>
      <w:r w:rsidR="00103D49" w:rsidRPr="00496A81">
        <w:t xml:space="preserve"> which</w:t>
      </w:r>
      <w:r w:rsidR="00103D49">
        <w:t xml:space="preserve"> would work together with the new mediation powers being proposed in the NTLAB.  </w:t>
      </w:r>
    </w:p>
    <w:p w14:paraId="77CAF470" w14:textId="77777777" w:rsidR="00103D49" w:rsidRDefault="00103D49" w:rsidP="00260375">
      <w:pPr>
        <w:pStyle w:val="Heading3"/>
        <w:ind w:right="281"/>
      </w:pPr>
      <w:bookmarkStart w:id="476" w:name="_Toc54105164"/>
      <w:bookmarkStart w:id="477" w:name="_Toc54195106"/>
      <w:bookmarkStart w:id="478" w:name="_Toc54337181"/>
      <w:bookmarkStart w:id="479" w:name="_Toc54362509"/>
      <w:bookmarkStart w:id="480" w:name="_Toc54597976"/>
      <w:bookmarkStart w:id="481" w:name="_Toc54684175"/>
      <w:bookmarkStart w:id="482" w:name="_Toc63438969"/>
      <w:bookmarkStart w:id="483" w:name="_Toc63435485"/>
      <w:r>
        <w:t>Support for tradition and customs</w:t>
      </w:r>
      <w:bookmarkEnd w:id="476"/>
      <w:bookmarkEnd w:id="477"/>
      <w:bookmarkEnd w:id="478"/>
      <w:bookmarkEnd w:id="479"/>
      <w:bookmarkEnd w:id="480"/>
      <w:bookmarkEnd w:id="481"/>
      <w:bookmarkEnd w:id="482"/>
      <w:bookmarkEnd w:id="483"/>
    </w:p>
    <w:p w14:paraId="77CAF471" w14:textId="77777777" w:rsidR="00283330" w:rsidRDefault="00606073" w:rsidP="00260375">
      <w:pPr>
        <w:pStyle w:val="ListParagraph"/>
        <w:numPr>
          <w:ilvl w:val="1"/>
          <w:numId w:val="15"/>
        </w:numPr>
        <w:tabs>
          <w:tab w:val="left" w:pos="851"/>
        </w:tabs>
        <w:ind w:left="567" w:right="281" w:hanging="567"/>
        <w:contextualSpacing w:val="0"/>
      </w:pPr>
      <w:r>
        <w:t xml:space="preserve">The </w:t>
      </w:r>
      <w:r w:rsidR="0002708F">
        <w:t>ESJ Law</w:t>
      </w:r>
      <w:r w:rsidR="00103D49">
        <w:t xml:space="preserve"> submission </w:t>
      </w:r>
      <w:r w:rsidR="001E47B6">
        <w:t xml:space="preserve">to the </w:t>
      </w:r>
      <w:r w:rsidR="00353E7F">
        <w:t>Review</w:t>
      </w:r>
      <w:r w:rsidR="001E47B6">
        <w:t xml:space="preserve"> </w:t>
      </w:r>
      <w:r w:rsidR="00103D49">
        <w:t>criticised the CATSI Act as it</w:t>
      </w:r>
      <w:r w:rsidR="001A33D3">
        <w:t>,</w:t>
      </w:r>
      <w:r w:rsidR="00103D49">
        <w:t xml:space="preserve"> ‘</w:t>
      </w:r>
      <w:r w:rsidR="00103D49" w:rsidRPr="00EC056E">
        <w:rPr>
          <w:i/>
        </w:rPr>
        <w:t>does not mandate the continuance of traditional laws and customs of Aboriginal Peoples</w:t>
      </w:r>
      <w:r w:rsidR="00103D49">
        <w:t>.’</w:t>
      </w:r>
      <w:r w:rsidR="00283330" w:rsidRPr="00283330">
        <w:t xml:space="preserve"> </w:t>
      </w:r>
    </w:p>
    <w:p w14:paraId="77CAF472" w14:textId="77777777" w:rsidR="00843635" w:rsidRDefault="00503F34" w:rsidP="00260375">
      <w:pPr>
        <w:pStyle w:val="ListParagraph"/>
        <w:numPr>
          <w:ilvl w:val="1"/>
          <w:numId w:val="15"/>
        </w:numPr>
        <w:tabs>
          <w:tab w:val="left" w:pos="851"/>
        </w:tabs>
        <w:ind w:left="567" w:right="281" w:hanging="567"/>
        <w:contextualSpacing w:val="0"/>
      </w:pPr>
      <w:r>
        <w:t>Marrawah Law’s</w:t>
      </w:r>
      <w:r w:rsidR="00843635">
        <w:t xml:space="preserve"> submission, and arguably in opposition to the model outlined </w:t>
      </w:r>
      <w:r w:rsidR="00843635" w:rsidRPr="00503F34">
        <w:t>in paragraphs 2.</w:t>
      </w:r>
      <w:r w:rsidRPr="00503F34">
        <w:t>8</w:t>
      </w:r>
      <w:r w:rsidR="0014271B">
        <w:t>7</w:t>
      </w:r>
      <w:r w:rsidR="00843635" w:rsidRPr="00503F34">
        <w:t xml:space="preserve"> to 2.</w:t>
      </w:r>
      <w:r w:rsidRPr="00503F34">
        <w:t>9</w:t>
      </w:r>
      <w:r w:rsidR="0014271B">
        <w:t>0</w:t>
      </w:r>
      <w:r w:rsidR="001E47B6">
        <w:t>, stated</w:t>
      </w:r>
      <w:r w:rsidR="001A33D3">
        <w:t>,</w:t>
      </w:r>
      <w:r w:rsidR="00843635">
        <w:t xml:space="preserve"> ‘</w:t>
      </w:r>
      <w:r w:rsidR="00843635" w:rsidRPr="00EC056E">
        <w:rPr>
          <w:i/>
        </w:rPr>
        <w:t>The CATSI</w:t>
      </w:r>
      <w:r w:rsidR="00A0092D" w:rsidRPr="00EC056E">
        <w:rPr>
          <w:i/>
        </w:rPr>
        <w:t> </w:t>
      </w:r>
      <w:r w:rsidR="00843635" w:rsidRPr="00EC056E">
        <w:rPr>
          <w:i/>
        </w:rPr>
        <w:t>Act is largely modelled from the Corporations Act 2001 (Cth), creating a situation where many of the replaceable rules and requirements are not culturally appropriate and at times creates tension with traditional law and customs</w:t>
      </w:r>
      <w:r w:rsidR="00843635" w:rsidRPr="00843635">
        <w:t>.</w:t>
      </w:r>
      <w:r w:rsidR="00843635">
        <w:t>’</w:t>
      </w:r>
      <w:r w:rsidR="00843635" w:rsidRPr="00843635">
        <w:t xml:space="preserve"> </w:t>
      </w:r>
    </w:p>
    <w:p w14:paraId="77CAF473" w14:textId="77777777" w:rsidR="001D5079" w:rsidRDefault="00A0092D" w:rsidP="00260375">
      <w:pPr>
        <w:pStyle w:val="ListParagraph"/>
        <w:numPr>
          <w:ilvl w:val="1"/>
          <w:numId w:val="15"/>
        </w:numPr>
        <w:tabs>
          <w:tab w:val="left" w:pos="851"/>
        </w:tabs>
        <w:ind w:left="567" w:right="281" w:hanging="567"/>
        <w:contextualSpacing w:val="0"/>
      </w:pPr>
      <w:r>
        <w:t xml:space="preserve">In contrast to the views above, </w:t>
      </w:r>
      <w:r w:rsidR="00AC5CBD">
        <w:t>some participants in the consultation sessions warned against incorporating cultural practices into the CATSI Act</w:t>
      </w:r>
      <w:r w:rsidR="00B924D5">
        <w:t xml:space="preserve">. This view was also shared in </w:t>
      </w:r>
      <w:r w:rsidR="00606073">
        <w:t>the SANTS</w:t>
      </w:r>
      <w:r w:rsidR="00B924D5">
        <w:t xml:space="preserve"> submission </w:t>
      </w:r>
      <w:r w:rsidR="00AC5CBD">
        <w:t>that</w:t>
      </w:r>
      <w:r w:rsidR="00794C77">
        <w:t xml:space="preserve"> said</w:t>
      </w:r>
      <w:r w:rsidR="001D5079">
        <w:t xml:space="preserve">: </w:t>
      </w:r>
    </w:p>
    <w:p w14:paraId="77CAF474" w14:textId="77777777" w:rsidR="00AC5CBD" w:rsidRDefault="00AC5CBD" w:rsidP="00260375">
      <w:pPr>
        <w:pStyle w:val="ListParagraph"/>
        <w:tabs>
          <w:tab w:val="left" w:pos="851"/>
        </w:tabs>
        <w:ind w:right="567"/>
        <w:contextualSpacing w:val="0"/>
      </w:pPr>
      <w:r w:rsidRPr="007B50CD">
        <w:rPr>
          <w:i/>
        </w:rPr>
        <w:t>The current regime provides flexibility for corporations to generally adopt governance arrangements that support and respond to local circumstances and needs including cultural practices. As stated below,</w:t>
      </w:r>
      <w:r>
        <w:t xml:space="preserve"> </w:t>
      </w:r>
      <w:r w:rsidR="0002708F" w:rsidRPr="00B357AB">
        <w:rPr>
          <w:i/>
        </w:rPr>
        <w:t>SANTS</w:t>
      </w:r>
      <w:r>
        <w:t xml:space="preserve"> </w:t>
      </w:r>
      <w:r w:rsidRPr="007B50CD">
        <w:rPr>
          <w:i/>
        </w:rPr>
        <w:t>has some reservations around trying to codify cultural practices within a legislative framework. The interface between cultural practices and protocols and a corporate governance framework needs to be defined and shaped at the local level</w:t>
      </w:r>
      <w:r>
        <w:t>.</w:t>
      </w:r>
    </w:p>
    <w:p w14:paraId="77CAF475" w14:textId="77777777" w:rsidR="003E1B18" w:rsidRDefault="00AC5CBD" w:rsidP="00260375">
      <w:pPr>
        <w:pStyle w:val="ListParagraph"/>
        <w:numPr>
          <w:ilvl w:val="1"/>
          <w:numId w:val="15"/>
        </w:numPr>
        <w:tabs>
          <w:tab w:val="left" w:pos="851"/>
        </w:tabs>
        <w:ind w:left="567" w:right="281" w:hanging="567"/>
        <w:contextualSpacing w:val="0"/>
      </w:pPr>
      <w:r>
        <w:t xml:space="preserve">Participants </w:t>
      </w:r>
      <w:r w:rsidR="00283330" w:rsidDel="00F037A9">
        <w:t xml:space="preserve">in the </w:t>
      </w:r>
      <w:r w:rsidR="00283330">
        <w:t xml:space="preserve">consultation sessions </w:t>
      </w:r>
      <w:r>
        <w:t xml:space="preserve">suggested </w:t>
      </w:r>
      <w:r w:rsidR="00283330">
        <w:t xml:space="preserve">that rather than the CATSI Act including specific provisions </w:t>
      </w:r>
      <w:r w:rsidR="00A0092D">
        <w:t>in relation to</w:t>
      </w:r>
      <w:r w:rsidR="00283330">
        <w:t xml:space="preserve"> Aboriginal and Torres Strait Islander practices and customs, CATSI corporations would be better served by being able to incorporate relevant and local arrangements into their operations through their rule books. CATSI</w:t>
      </w:r>
      <w:r w:rsidR="00A42C84">
        <w:t> </w:t>
      </w:r>
      <w:r w:rsidR="00283330">
        <w:t>corporations can do this now and a number of CATSI corporations shared their experiences with doing this in the consultation sessions.</w:t>
      </w:r>
    </w:p>
    <w:p w14:paraId="77CAF476" w14:textId="77777777" w:rsidR="0027020A" w:rsidRDefault="0027020A" w:rsidP="00260375">
      <w:pPr>
        <w:pStyle w:val="ListParagraph"/>
        <w:numPr>
          <w:ilvl w:val="1"/>
          <w:numId w:val="15"/>
        </w:numPr>
        <w:tabs>
          <w:tab w:val="left" w:pos="851"/>
        </w:tabs>
        <w:ind w:left="567" w:right="281" w:hanging="567"/>
        <w:contextualSpacing w:val="0"/>
      </w:pPr>
      <w:r>
        <w:t xml:space="preserve">Ninety-two per cent of the 26 survey respondents agreed that there were ways to embed cultural practices into governance procedures </w:t>
      </w:r>
      <w:r w:rsidR="00D66F77">
        <w:t xml:space="preserve">and </w:t>
      </w:r>
      <w:r w:rsidR="001E47B6">
        <w:t>made suggestions as to how</w:t>
      </w:r>
      <w:r w:rsidR="00D66F77">
        <w:t xml:space="preserve"> this could be done </w:t>
      </w:r>
      <w:r w:rsidR="001E47B6">
        <w:t>which are reproduced below</w:t>
      </w:r>
      <w:r w:rsidR="00D66F77">
        <w:t>:</w:t>
      </w:r>
    </w:p>
    <w:p w14:paraId="77CAF477" w14:textId="77777777" w:rsidR="00D66F77" w:rsidRPr="00A20B67" w:rsidRDefault="00D66F7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 xml:space="preserve">Traditional governance can be tailored according to their constitution </w:t>
      </w:r>
      <w:r w:rsidR="00EB0CE8" w:rsidRPr="00A20B67">
        <w:rPr>
          <w:rFonts w:eastAsia="Times New Roman" w:cstheme="minorHAnsi"/>
          <w:i/>
          <w:color w:val="auto"/>
        </w:rPr>
        <w:t>etc.</w:t>
      </w:r>
      <w:r w:rsidRPr="00A20B67">
        <w:rPr>
          <w:rFonts w:eastAsia="Times New Roman" w:cstheme="minorHAnsi"/>
          <w:i/>
          <w:color w:val="auto"/>
        </w:rPr>
        <w:t xml:space="preserve"> election of board of elders and the country they affiliate with under their custodianship, and responsibility to country and family according to their traditional lore.</w:t>
      </w:r>
    </w:p>
    <w:p w14:paraId="77CAF478" w14:textId="77777777" w:rsidR="00D66F77" w:rsidRPr="00A20B67" w:rsidRDefault="00D66F7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Yes through a sub-committee structure.</w:t>
      </w:r>
    </w:p>
    <w:p w14:paraId="77CAF479" w14:textId="77777777" w:rsidR="00D66F77" w:rsidRPr="00A20B67" w:rsidRDefault="00D66F7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…specific consultation with traditional Elders would be advisable.</w:t>
      </w:r>
    </w:p>
    <w:p w14:paraId="77CAF47A" w14:textId="77777777" w:rsidR="00D66F77" w:rsidRPr="00A20B67" w:rsidRDefault="00D66F7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ORIC has assisted us already to do this and should be given resources to do it some more. CATSI act does not need to be changed to do this.</w:t>
      </w:r>
    </w:p>
    <w:p w14:paraId="77CAF47B" w14:textId="77777777" w:rsidR="008E4155" w:rsidRDefault="00D66F7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…perhaps providing for a "council of elders" of say at least 4 that can advise the CEO/etc</w:t>
      </w:r>
      <w:r w:rsidR="001E47B6" w:rsidRPr="00A20B67">
        <w:rPr>
          <w:rFonts w:eastAsia="Times New Roman" w:cstheme="minorHAnsi"/>
          <w:i/>
          <w:color w:val="auto"/>
        </w:rPr>
        <w:t>.</w:t>
      </w:r>
    </w:p>
    <w:p w14:paraId="77CAF47C" w14:textId="77777777" w:rsidR="008E4155" w:rsidRDefault="008E4155" w:rsidP="00260375">
      <w:pPr>
        <w:rPr>
          <w:rFonts w:eastAsia="Times New Roman" w:cstheme="minorHAnsi"/>
          <w:i/>
          <w:color w:val="auto"/>
        </w:rPr>
      </w:pPr>
      <w:r>
        <w:rPr>
          <w:rFonts w:eastAsia="Times New Roman" w:cstheme="minorHAnsi"/>
          <w:i/>
          <w:color w:val="auto"/>
        </w:rPr>
        <w:br w:type="page"/>
      </w:r>
    </w:p>
    <w:p w14:paraId="77CAF47D" w14:textId="77777777" w:rsidR="004877B3" w:rsidRDefault="004877B3" w:rsidP="00260375">
      <w:pPr>
        <w:pStyle w:val="Heading3"/>
        <w:ind w:right="281"/>
      </w:pPr>
      <w:bookmarkStart w:id="484" w:name="_Toc54105165"/>
      <w:bookmarkStart w:id="485" w:name="_Toc54195107"/>
      <w:bookmarkStart w:id="486" w:name="_Toc54337182"/>
      <w:bookmarkStart w:id="487" w:name="_Toc54362510"/>
      <w:bookmarkStart w:id="488" w:name="_Toc54597977"/>
      <w:bookmarkStart w:id="489" w:name="_Toc54684176"/>
      <w:bookmarkStart w:id="490" w:name="_Toc63438970"/>
      <w:bookmarkStart w:id="491" w:name="_Toc63435486"/>
      <w:r>
        <w:lastRenderedPageBreak/>
        <w:t>Another model</w:t>
      </w:r>
      <w:bookmarkEnd w:id="484"/>
      <w:bookmarkEnd w:id="485"/>
      <w:bookmarkEnd w:id="486"/>
      <w:bookmarkEnd w:id="487"/>
      <w:bookmarkEnd w:id="488"/>
      <w:bookmarkEnd w:id="489"/>
      <w:bookmarkEnd w:id="490"/>
      <w:bookmarkEnd w:id="491"/>
    </w:p>
    <w:p w14:paraId="77CAF47E" w14:textId="77777777" w:rsidR="008E4155" w:rsidRDefault="00606073" w:rsidP="00260375">
      <w:pPr>
        <w:pStyle w:val="ListParagraph"/>
        <w:numPr>
          <w:ilvl w:val="1"/>
          <w:numId w:val="15"/>
        </w:numPr>
        <w:tabs>
          <w:tab w:val="left" w:pos="851"/>
        </w:tabs>
        <w:ind w:left="567" w:right="281" w:hanging="567"/>
        <w:contextualSpacing w:val="0"/>
      </w:pPr>
      <w:r>
        <w:t>The PCCC PBC</w:t>
      </w:r>
      <w:r w:rsidR="00294D6D">
        <w:t xml:space="preserve"> submission acknowledged the disadvantage faced by Aboriginal and Torres Strait Islander people but did not consider that it was best supported through a specific incorporation statute stating</w:t>
      </w:r>
      <w:r w:rsidR="008E4155">
        <w:t>:</w:t>
      </w:r>
    </w:p>
    <w:p w14:paraId="77CAF47F" w14:textId="77777777" w:rsidR="00294D6D" w:rsidRDefault="001A33D3" w:rsidP="00260375">
      <w:pPr>
        <w:pStyle w:val="ListParagraph"/>
        <w:tabs>
          <w:tab w:val="left" w:pos="851"/>
        </w:tabs>
        <w:ind w:right="567"/>
        <w:contextualSpacing w:val="0"/>
      </w:pPr>
      <w:r>
        <w:rPr>
          <w:i/>
        </w:rPr>
        <w:t>S</w:t>
      </w:r>
      <w:r w:rsidR="00294D6D" w:rsidRPr="007B50CD">
        <w:rPr>
          <w:i/>
        </w:rPr>
        <w:t xml:space="preserve">pecial laws and regulations do not in and of themselves address these disadvantages and in fact perpetuate them by requiring Indigenous Australians to understand a different and more complex regulatory regime than faced by non-Indigenous Australians. If the focus truly was on overcoming the disadvantages and challenges that Indigenous people face when dealing with the complex legal and regulatory corporation frameworks, then resources would be better directed to developing their capacity to address these disadvantages and enabling them to overcome these challenges </w:t>
      </w:r>
      <w:r w:rsidR="00294D6D" w:rsidRPr="007B50CD">
        <w:rPr>
          <w:b/>
          <w:i/>
          <w:u w:val="single"/>
        </w:rPr>
        <w:t>within the existing corporate frameworks available to all Australians</w:t>
      </w:r>
      <w:r w:rsidR="00294D6D" w:rsidRPr="007B50CD">
        <w:rPr>
          <w:i/>
        </w:rPr>
        <w:t xml:space="preserve"> rather than burdening them with even more legalities and regulation in the</w:t>
      </w:r>
      <w:r w:rsidR="008E4155">
        <w:rPr>
          <w:i/>
        </w:rPr>
        <w:t xml:space="preserve"> form of the CATSI Act and ORIC.</w:t>
      </w:r>
      <w:r w:rsidR="00294D6D">
        <w:t xml:space="preserve"> </w:t>
      </w:r>
    </w:p>
    <w:p w14:paraId="77CAF480" w14:textId="77777777" w:rsidR="00294D6D" w:rsidRDefault="00294D6D" w:rsidP="00260375">
      <w:pPr>
        <w:pStyle w:val="ListParagraph"/>
        <w:numPr>
          <w:ilvl w:val="1"/>
          <w:numId w:val="15"/>
        </w:numPr>
        <w:tabs>
          <w:tab w:val="left" w:pos="851"/>
        </w:tabs>
        <w:ind w:left="567" w:right="281" w:hanging="567"/>
        <w:contextualSpacing w:val="0"/>
      </w:pPr>
      <w:r>
        <w:t>Th</w:t>
      </w:r>
      <w:r w:rsidR="00042C86">
        <w:t>e PCCC PBC</w:t>
      </w:r>
      <w:r>
        <w:t xml:space="preserve"> submission went on to suggest the CATSI Act should be repealed and if corporations incorporated under the Corporations Act meet certain criteria</w:t>
      </w:r>
      <w:r w:rsidR="00A0092D">
        <w:t xml:space="preserve">—referred to as Indigenous </w:t>
      </w:r>
      <w:r w:rsidR="00353E7F">
        <w:t>o</w:t>
      </w:r>
      <w:r w:rsidR="00B22886">
        <w:t>rganisations</w:t>
      </w:r>
      <w:r w:rsidR="00A0092D">
        <w:t>—</w:t>
      </w:r>
      <w:r>
        <w:t xml:space="preserve">they could be registered with a special commission. It also suggested that </w:t>
      </w:r>
      <w:r w:rsidR="00A0092D">
        <w:t xml:space="preserve">these </w:t>
      </w:r>
      <w:r>
        <w:t xml:space="preserve">Indigenous </w:t>
      </w:r>
      <w:r w:rsidR="00B22886">
        <w:t>Organisations</w:t>
      </w:r>
      <w:r>
        <w:t xml:space="preserve"> could access a ‘Special Regulatory Assistance Scheme’ that would be administered by the </w:t>
      </w:r>
      <w:r w:rsidR="00A42C84">
        <w:t>special c</w:t>
      </w:r>
      <w:r>
        <w:t>ommission and overseen by the Registrar</w:t>
      </w:r>
      <w:r w:rsidR="00A0092D">
        <w:t xml:space="preserve"> of Aboriginal and Torres Strait Islander Corporations</w:t>
      </w:r>
      <w:r>
        <w:t xml:space="preserve"> but the regulator would be </w:t>
      </w:r>
      <w:r w:rsidR="002B0C93" w:rsidRPr="002B0C93">
        <w:t>Australian Securities and Investments Commission</w:t>
      </w:r>
      <w:r w:rsidR="002B0C93" w:rsidRPr="000E0AAB">
        <w:rPr>
          <w:i/>
        </w:rPr>
        <w:t xml:space="preserve"> </w:t>
      </w:r>
      <w:r w:rsidR="002B0C93">
        <w:t>(</w:t>
      </w:r>
      <w:r>
        <w:t>ASIC</w:t>
      </w:r>
      <w:r w:rsidR="002B0C93">
        <w:t>)</w:t>
      </w:r>
      <w:r>
        <w:t xml:space="preserve"> or the </w:t>
      </w:r>
      <w:r w:rsidR="00874264">
        <w:t>Australian Charities and Not-for-profits Commission (</w:t>
      </w:r>
      <w:r>
        <w:t>ACNC</w:t>
      </w:r>
      <w:r w:rsidR="00874264">
        <w:t>)</w:t>
      </w:r>
      <w:r>
        <w:t xml:space="preserve">. The submission </w:t>
      </w:r>
      <w:r w:rsidR="00AF10E8">
        <w:t>indicated</w:t>
      </w:r>
      <w:r>
        <w:t xml:space="preserve"> that specific provisions in the Corporations Act would need to be altered to accommodate the traditions and cultural requirements of Aboriginal and Torres Strait Islander people. </w:t>
      </w:r>
    </w:p>
    <w:p w14:paraId="77CAF481" w14:textId="77777777" w:rsidR="004877B3" w:rsidRPr="004877B3" w:rsidRDefault="00AF10E8" w:rsidP="00260375">
      <w:pPr>
        <w:pStyle w:val="ListParagraph"/>
        <w:numPr>
          <w:ilvl w:val="1"/>
          <w:numId w:val="15"/>
        </w:numPr>
        <w:tabs>
          <w:tab w:val="left" w:pos="851"/>
        </w:tabs>
        <w:ind w:left="567" w:right="281" w:hanging="567"/>
        <w:contextualSpacing w:val="0"/>
      </w:pPr>
      <w:r>
        <w:t>Th</w:t>
      </w:r>
      <w:r w:rsidR="00606073">
        <w:t>e PCCC PBC</w:t>
      </w:r>
      <w:r>
        <w:t xml:space="preserve"> submission suggested that this proposal would mean Indigenous </w:t>
      </w:r>
      <w:r w:rsidR="00353E7F">
        <w:t>o</w:t>
      </w:r>
      <w:r>
        <w:t>rganisations would not be subject to the</w:t>
      </w:r>
      <w:r w:rsidR="001A33D3">
        <w:t>,</w:t>
      </w:r>
      <w:r>
        <w:t xml:space="preserve"> ‘</w:t>
      </w:r>
      <w:r w:rsidRPr="007B50CD">
        <w:rPr>
          <w:i/>
        </w:rPr>
        <w:t>highly rigid and over-regulated corporate structure under the CATSI Act</w:t>
      </w:r>
      <w:r>
        <w:t>.’ It</w:t>
      </w:r>
      <w:r w:rsidR="00294D6D">
        <w:t xml:space="preserve"> also suggested under this model that various unique provisions under the CATSI Act should be made available to Indigenous </w:t>
      </w:r>
      <w:r w:rsidR="00353E7F">
        <w:t>o</w:t>
      </w:r>
      <w:r w:rsidR="00294D6D">
        <w:t>rganisations under the Corporations</w:t>
      </w:r>
      <w:r w:rsidR="00103D49">
        <w:t xml:space="preserve"> Act, including the provisions for remote corporations, special administration and the Registrar’s capacity building function</w:t>
      </w:r>
      <w:r w:rsidR="00B22886">
        <w:t xml:space="preserve"> discussed in this </w:t>
      </w:r>
      <w:r w:rsidR="00985289">
        <w:t>C</w:t>
      </w:r>
      <w:r w:rsidR="00B22886">
        <w:t>hapter</w:t>
      </w:r>
      <w:r w:rsidR="00103D49">
        <w:t>.</w:t>
      </w:r>
    </w:p>
    <w:p w14:paraId="77CAF482" w14:textId="77777777" w:rsidR="006C727E" w:rsidRPr="004877B3" w:rsidRDefault="006C727E" w:rsidP="00260375">
      <w:pPr>
        <w:pStyle w:val="ListParagraph"/>
        <w:numPr>
          <w:ilvl w:val="1"/>
          <w:numId w:val="15"/>
        </w:numPr>
        <w:tabs>
          <w:tab w:val="left" w:pos="851"/>
        </w:tabs>
        <w:ind w:left="567" w:right="281" w:hanging="567"/>
        <w:contextualSpacing w:val="0"/>
      </w:pPr>
      <w:r>
        <w:t xml:space="preserve">Our understanding of this proposal is that it suggests: </w:t>
      </w:r>
      <w:r w:rsidR="00BE3379">
        <w:t xml:space="preserve">applying the unique provisions under the CATSI Act to </w:t>
      </w:r>
      <w:r>
        <w:t>Indigenous corporations but under the Corporations Act instead; delivering capacity building opportunities through a</w:t>
      </w:r>
      <w:r w:rsidR="00A42C84">
        <w:t xml:space="preserve"> special</w:t>
      </w:r>
      <w:r>
        <w:t xml:space="preserve"> </w:t>
      </w:r>
      <w:r w:rsidR="00A42C84">
        <w:t>c</w:t>
      </w:r>
      <w:r>
        <w:t xml:space="preserve">ommission rather than ORIC—but still overseen by the Registrar; and having regulation undertaken by the ACNC or ASIC. We are unclear </w:t>
      </w:r>
      <w:r w:rsidR="00BE3379">
        <w:t>of</w:t>
      </w:r>
      <w:r>
        <w:t xml:space="preserve"> the benefits of this model over the existing model. Further, implementation of such a model could be more resource intensive as it is expected that a section would need to be established within ASIC </w:t>
      </w:r>
      <w:r w:rsidR="00BE3379">
        <w:t xml:space="preserve">and staffed by officers with sufficient understanding of the unique provisions that apply to Indigenous organisations to ensure effective regulation while maintaining staffing at the </w:t>
      </w:r>
      <w:r w:rsidR="00A42C84">
        <w:t>special c</w:t>
      </w:r>
      <w:r w:rsidR="00BE3379">
        <w:t>ommission to deliver capacity building activities—both functions which are both currently undertaken by ORIC.</w:t>
      </w:r>
    </w:p>
    <w:p w14:paraId="77CAF483" w14:textId="77777777" w:rsidR="00434172" w:rsidRPr="00881E90" w:rsidRDefault="00812C23" w:rsidP="00260375">
      <w:pPr>
        <w:pStyle w:val="Heading2"/>
        <w:ind w:right="281"/>
      </w:pPr>
      <w:bookmarkStart w:id="492" w:name="_Toc54105166"/>
      <w:bookmarkStart w:id="493" w:name="_Toc54195108"/>
      <w:bookmarkStart w:id="494" w:name="_Toc54337183"/>
      <w:bookmarkStart w:id="495" w:name="_Toc54362511"/>
      <w:bookmarkStart w:id="496" w:name="_Toc54597978"/>
      <w:bookmarkStart w:id="497" w:name="_Toc54684177"/>
      <w:bookmarkStart w:id="498" w:name="_Toc63438971"/>
      <w:bookmarkStart w:id="499" w:name="_Toc63435487"/>
      <w:r>
        <w:t>Special measure</w:t>
      </w:r>
      <w:bookmarkEnd w:id="492"/>
      <w:bookmarkEnd w:id="493"/>
      <w:bookmarkEnd w:id="494"/>
      <w:bookmarkEnd w:id="495"/>
      <w:bookmarkEnd w:id="496"/>
      <w:bookmarkEnd w:id="497"/>
      <w:bookmarkEnd w:id="498"/>
      <w:bookmarkEnd w:id="499"/>
    </w:p>
    <w:p w14:paraId="77CAF484" w14:textId="77777777" w:rsidR="00794C77" w:rsidRDefault="00A23A9B" w:rsidP="00260375">
      <w:pPr>
        <w:pStyle w:val="ListParagraph"/>
        <w:numPr>
          <w:ilvl w:val="1"/>
          <w:numId w:val="15"/>
        </w:numPr>
        <w:tabs>
          <w:tab w:val="left" w:pos="851"/>
        </w:tabs>
        <w:ind w:left="567" w:right="281" w:hanging="567"/>
        <w:contextualSpacing w:val="0"/>
      </w:pPr>
      <w:r>
        <w:t xml:space="preserve">One of the key areas of consideration </w:t>
      </w:r>
      <w:r w:rsidR="00AF10E8">
        <w:t xml:space="preserve">for </w:t>
      </w:r>
      <w:r>
        <w:t xml:space="preserve">the </w:t>
      </w:r>
      <w:r w:rsidR="00804CE8">
        <w:t>R</w:t>
      </w:r>
      <w:r>
        <w:t xml:space="preserve">eview </w:t>
      </w:r>
      <w:r w:rsidR="00AF10E8">
        <w:t>i</w:t>
      </w:r>
      <w:r>
        <w:t>s whether there was an ongoing need for the CATSI Act as a special measure. Through the consultation sessions, there was almost unanimous support for retaining the CATSI</w:t>
      </w:r>
      <w:r w:rsidR="00A42C84">
        <w:t> </w:t>
      </w:r>
      <w:r>
        <w:t xml:space="preserve">Act. </w:t>
      </w:r>
      <w:r w:rsidR="00794C77">
        <w:t>Most written submission</w:t>
      </w:r>
      <w:r w:rsidR="00BB36BB">
        <w:t>s</w:t>
      </w:r>
      <w:r w:rsidR="00794C77">
        <w:t xml:space="preserve"> </w:t>
      </w:r>
      <w:r w:rsidR="0011607A">
        <w:t xml:space="preserve">that commented on </w:t>
      </w:r>
      <w:r w:rsidR="00794C77">
        <w:t xml:space="preserve">retaining the </w:t>
      </w:r>
      <w:r>
        <w:t>CATSI Act</w:t>
      </w:r>
      <w:r w:rsidR="0011607A">
        <w:t xml:space="preserve"> were supportive</w:t>
      </w:r>
      <w:r w:rsidR="00A31F34">
        <w:t>:</w:t>
      </w:r>
      <w:r w:rsidR="001A33D3">
        <w:t xml:space="preserve"> </w:t>
      </w:r>
    </w:p>
    <w:p w14:paraId="77CAF485" w14:textId="77777777" w:rsidR="00B22886" w:rsidRPr="00A20B67" w:rsidRDefault="00A23A9B" w:rsidP="00260375">
      <w:pPr>
        <w:numPr>
          <w:ilvl w:val="0"/>
          <w:numId w:val="10"/>
        </w:numPr>
        <w:spacing w:after="40" w:line="276" w:lineRule="auto"/>
        <w:ind w:right="281"/>
        <w:rPr>
          <w:rFonts w:eastAsia="Times New Roman" w:cstheme="minorHAnsi"/>
          <w:i/>
          <w:color w:val="auto"/>
        </w:rPr>
      </w:pPr>
      <w:r>
        <w:t>‘</w:t>
      </w:r>
      <w:r w:rsidRPr="00A20B67">
        <w:rPr>
          <w:rFonts w:eastAsia="Times New Roman" w:cstheme="minorHAnsi"/>
          <w:i/>
          <w:color w:val="auto"/>
        </w:rPr>
        <w:t>The CATSI Act is still relevant today. Its framework, regulations and support mechanisms have been tailored specifically to the needs of Aboriginal and Torres Strait Islander people.’</w:t>
      </w:r>
      <w:r w:rsidR="00AC5CBD" w:rsidRPr="00A20B67">
        <w:rPr>
          <w:rFonts w:eastAsia="Times New Roman" w:cstheme="minorHAnsi"/>
          <w:i/>
          <w:color w:val="auto"/>
        </w:rPr>
        <w:t xml:space="preserve"> </w:t>
      </w:r>
      <w:r w:rsidR="00C515D3" w:rsidRPr="00B357AB">
        <w:rPr>
          <w:rFonts w:eastAsia="Times New Roman" w:cstheme="minorHAnsi"/>
          <w:color w:val="auto"/>
        </w:rPr>
        <w:t>(</w:t>
      </w:r>
      <w:r w:rsidR="00C515D3">
        <w:t>Northern Territory Government Office of Aboriginal Affairs).</w:t>
      </w:r>
    </w:p>
    <w:p w14:paraId="77CAF486" w14:textId="77777777" w:rsidR="00A23A9B" w:rsidRPr="00A20B67" w:rsidRDefault="00AC5CBD"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w:t>
      </w:r>
      <w:r w:rsidR="00D85A7C">
        <w:rPr>
          <w:rFonts w:eastAsia="Times New Roman" w:cstheme="minorHAnsi"/>
          <w:i/>
          <w:color w:val="auto"/>
        </w:rPr>
        <w:t xml:space="preserve">AIATSIS supports </w:t>
      </w:r>
      <w:r w:rsidRPr="00A20B67">
        <w:rPr>
          <w:rFonts w:eastAsia="Times New Roman" w:cstheme="minorHAnsi"/>
          <w:i/>
          <w:color w:val="auto"/>
        </w:rPr>
        <w:t>retaining the CATSI Act as a special measure and continues to view the CATSI Act as a vehicle for the advancement of Aboriginal and Torres Strait Islander people’s goals and aspirations. This beneficial purpose must guide reform.’</w:t>
      </w:r>
    </w:p>
    <w:p w14:paraId="77CAF487" w14:textId="77777777" w:rsidR="00881E90" w:rsidRPr="00A20B67" w:rsidRDefault="00881E90"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lastRenderedPageBreak/>
        <w:t xml:space="preserve">‘…the CATSI Act continues to be justified as a special measure noting that the circumstances that prompted the introduction of the Act continue today. While noting the view of some respondents that the Act is racist, </w:t>
      </w:r>
      <w:r>
        <w:rPr>
          <w:rFonts w:eastAsia="Times New Roman" w:cstheme="minorHAnsi"/>
          <w:color w:val="auto"/>
        </w:rPr>
        <w:t>[</w:t>
      </w:r>
      <w:r w:rsidR="00CE27C4" w:rsidRPr="00CE27C4">
        <w:rPr>
          <w:i/>
        </w:rPr>
        <w:t>DDHS</w:t>
      </w:r>
      <w:r w:rsidRPr="00A20B67">
        <w:rPr>
          <w:rFonts w:eastAsia="Times New Roman" w:cstheme="minorHAnsi"/>
          <w:i/>
          <w:color w:val="auto"/>
        </w:rPr>
        <w:t xml:space="preserve"> </w:t>
      </w:r>
      <w:r w:rsidR="00A42C84" w:rsidRPr="006257BC">
        <w:t xml:space="preserve">Danila </w:t>
      </w:r>
      <w:proofErr w:type="spellStart"/>
      <w:r w:rsidR="00A42C84" w:rsidRPr="006257BC">
        <w:t>Dilba</w:t>
      </w:r>
      <w:proofErr w:type="spellEnd"/>
      <w:r w:rsidR="00A42C84" w:rsidRPr="006257BC">
        <w:t xml:space="preserve"> Health Services</w:t>
      </w:r>
      <w:r w:rsidR="00A42C84">
        <w:t xml:space="preserve">] </w:t>
      </w:r>
      <w:r w:rsidRPr="00A20B67">
        <w:rPr>
          <w:rFonts w:eastAsia="Times New Roman" w:cstheme="minorHAnsi"/>
          <w:i/>
          <w:color w:val="auto"/>
        </w:rPr>
        <w:t xml:space="preserve">considers that it does meet the definition of a special </w:t>
      </w:r>
      <w:r w:rsidR="00AF10E8" w:rsidRPr="00A20B67">
        <w:rPr>
          <w:rFonts w:eastAsia="Times New Roman" w:cstheme="minorHAnsi"/>
          <w:i/>
          <w:color w:val="auto"/>
        </w:rPr>
        <w:t>[measure]</w:t>
      </w:r>
      <w:r w:rsidRPr="00A20B67">
        <w:rPr>
          <w:rFonts w:eastAsia="Times New Roman" w:cstheme="minorHAnsi"/>
          <w:i/>
          <w:color w:val="auto"/>
        </w:rPr>
        <w:t xml:space="preserve"> being a form of positive discrimination designed to provide benefits to Aboriginal people.’</w:t>
      </w:r>
    </w:p>
    <w:p w14:paraId="77CAF488" w14:textId="77777777" w:rsidR="0048090F" w:rsidRPr="00DB2688" w:rsidRDefault="0048090F" w:rsidP="00260375">
      <w:pPr>
        <w:numPr>
          <w:ilvl w:val="0"/>
          <w:numId w:val="10"/>
        </w:numPr>
        <w:spacing w:after="40" w:line="276" w:lineRule="auto"/>
        <w:ind w:right="281"/>
        <w:rPr>
          <w:rFonts w:eastAsia="Times New Roman" w:cstheme="minorHAnsi"/>
          <w:i/>
          <w:color w:val="auto"/>
        </w:rPr>
      </w:pPr>
      <w:r w:rsidRPr="00DB2688">
        <w:rPr>
          <w:rFonts w:eastAsia="Times New Roman" w:cstheme="minorHAnsi"/>
          <w:i/>
          <w:color w:val="auto"/>
        </w:rPr>
        <w:t>‘</w:t>
      </w:r>
      <w:r w:rsidR="00DB2688" w:rsidRPr="00DB2688">
        <w:rPr>
          <w:rFonts w:eastAsia="Times New Roman" w:cstheme="minorHAnsi"/>
          <w:i/>
          <w:color w:val="auto"/>
        </w:rPr>
        <w:t xml:space="preserve">In the Law Council’s opinion, </w:t>
      </w:r>
      <w:r w:rsidRPr="00DB2688">
        <w:rPr>
          <w:rFonts w:eastAsia="Times New Roman" w:cstheme="minorHAnsi"/>
          <w:i/>
          <w:color w:val="auto"/>
        </w:rPr>
        <w:t>the legislation as a standalone mechanism for participation in legal, political and commercial endeavours of First Nation</w:t>
      </w:r>
      <w:r w:rsidR="00A42C84">
        <w:rPr>
          <w:rFonts w:eastAsia="Times New Roman" w:cstheme="minorHAnsi"/>
          <w:i/>
          <w:color w:val="auto"/>
        </w:rPr>
        <w:t>s</w:t>
      </w:r>
      <w:r w:rsidRPr="00DB2688">
        <w:rPr>
          <w:rFonts w:eastAsia="Times New Roman" w:cstheme="minorHAnsi"/>
          <w:i/>
          <w:color w:val="auto"/>
        </w:rPr>
        <w:t xml:space="preserve"> people, remains as valid an exercise of the special measures exemption from the Racial Discrimination Act 1975 (Cth) as it was when first enacted as the Aboriginal Councils and Associations Act 1976 (Cth). The capacity to create and maintain corporate entities exclusive to First Nations people under various subcategories now has an integral role in holding or managing native title rights, operating Indigenous entities capable of economic empowerment activities through access to the Indigenous Procurement Policy, and facilitating and operating expressions of First Nations self-determination. It is also noted that the recently refreshed National Agreement on Closing the Gap speaks of community-controlled sector service delivery. The majority of those community-controlled organisation</w:t>
      </w:r>
      <w:r w:rsidR="00BB36BB">
        <w:rPr>
          <w:rFonts w:eastAsia="Times New Roman" w:cstheme="minorHAnsi"/>
          <w:i/>
          <w:color w:val="auto"/>
        </w:rPr>
        <w:t>s</w:t>
      </w:r>
      <w:r w:rsidRPr="00DB2688">
        <w:rPr>
          <w:rFonts w:eastAsia="Times New Roman" w:cstheme="minorHAnsi"/>
          <w:i/>
          <w:color w:val="auto"/>
        </w:rPr>
        <w:t xml:space="preserve"> will be CATSI Act corporations.’ </w:t>
      </w:r>
    </w:p>
    <w:p w14:paraId="77CAF489" w14:textId="77777777" w:rsidR="00FD6D37" w:rsidRPr="00A20B67" w:rsidRDefault="00FD6D37"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 xml:space="preserve">‘The </w:t>
      </w:r>
      <w:r w:rsidR="00DB2688">
        <w:rPr>
          <w:rFonts w:eastAsia="Times New Roman" w:cstheme="minorHAnsi"/>
          <w:i/>
          <w:color w:val="auto"/>
        </w:rPr>
        <w:t xml:space="preserve">Central Land Council </w:t>
      </w:r>
      <w:r w:rsidR="00DB2688" w:rsidRPr="00DB2688">
        <w:rPr>
          <w:rFonts w:eastAsia="Times New Roman" w:cstheme="minorHAnsi"/>
          <w:color w:val="auto"/>
        </w:rPr>
        <w:t>[CLC]</w:t>
      </w:r>
      <w:r w:rsidRPr="00A20B67">
        <w:rPr>
          <w:rFonts w:eastAsia="Times New Roman" w:cstheme="minorHAnsi"/>
          <w:i/>
          <w:color w:val="auto"/>
        </w:rPr>
        <w:t xml:space="preserve"> is supportive of the ongoing operation of the CATSI Act. The CATS Act is directed to the legitimate need for a form of corporation that takes account of the unique cultural and social situation of Indigenous people in Australia (including their possession of native title rights and interests). The success of so many Aboriginal Corporations…in delivering economic and social benefits to Aboriginal people in Central Australia is testament to the value of an effective legal vehicle for collective Aboriginal action.’</w:t>
      </w:r>
    </w:p>
    <w:p w14:paraId="77CAF48A" w14:textId="77777777" w:rsidR="00ED3020" w:rsidRDefault="009173B0" w:rsidP="00260375">
      <w:pPr>
        <w:pStyle w:val="ListParagraph"/>
        <w:numPr>
          <w:ilvl w:val="1"/>
          <w:numId w:val="15"/>
        </w:numPr>
        <w:tabs>
          <w:tab w:val="left" w:pos="851"/>
        </w:tabs>
        <w:ind w:left="567" w:right="281" w:hanging="567"/>
        <w:contextualSpacing w:val="0"/>
        <w:rPr>
          <w:rFonts w:cstheme="minorHAnsi"/>
        </w:rPr>
      </w:pPr>
      <w:r>
        <w:t xml:space="preserve">We agree with a recommendation put forward </w:t>
      </w:r>
      <w:r w:rsidR="00D85A7C">
        <w:t>by</w:t>
      </w:r>
      <w:r>
        <w:t xml:space="preserve"> </w:t>
      </w:r>
      <w:r w:rsidR="00D85A7C">
        <w:t xml:space="preserve">Dr Marina </w:t>
      </w:r>
      <w:proofErr w:type="spellStart"/>
      <w:r w:rsidR="00D85A7C">
        <w:t>Nehme’s</w:t>
      </w:r>
      <w:proofErr w:type="spellEnd"/>
      <w:r>
        <w:t xml:space="preserve"> submission that </w:t>
      </w:r>
      <w:r w:rsidR="00BC6D9E">
        <w:t>stated</w:t>
      </w:r>
      <w:r w:rsidR="001A33D3">
        <w:t>,</w:t>
      </w:r>
      <w:r w:rsidR="00BC6D9E">
        <w:t xml:space="preserve"> ‘</w:t>
      </w:r>
      <w:r w:rsidR="00BC6D9E" w:rsidRPr="007B50CD">
        <w:rPr>
          <w:rFonts w:cstheme="minorHAnsi"/>
          <w:i/>
        </w:rPr>
        <w:t xml:space="preserve">The </w:t>
      </w:r>
      <w:r w:rsidR="00BC6D9E" w:rsidRPr="007B50CD">
        <w:rPr>
          <w:rFonts w:cstheme="minorHAnsi"/>
          <w:i/>
          <w:iCs/>
        </w:rPr>
        <w:t>Corporations (Aboriginal and Torres Strait Islander) Act 2006</w:t>
      </w:r>
      <w:r w:rsidR="00BC6D9E" w:rsidRPr="007B50CD">
        <w:rPr>
          <w:rFonts w:cstheme="minorHAnsi"/>
          <w:i/>
        </w:rPr>
        <w:t xml:space="preserve"> (Cth) (</w:t>
      </w:r>
      <w:r w:rsidR="00BC6D9E" w:rsidRPr="007B50CD">
        <w:rPr>
          <w:rFonts w:cstheme="minorHAnsi"/>
          <w:i/>
          <w:iCs/>
        </w:rPr>
        <w:t>CATSI</w:t>
      </w:r>
      <w:r w:rsidR="00ED3020" w:rsidRPr="007B50CD">
        <w:rPr>
          <w:rFonts w:cstheme="minorHAnsi"/>
          <w:i/>
          <w:iCs/>
        </w:rPr>
        <w:t> </w:t>
      </w:r>
      <w:r w:rsidR="00BC6D9E" w:rsidRPr="007B50CD">
        <w:rPr>
          <w:rFonts w:cstheme="minorHAnsi"/>
          <w:i/>
          <w:iCs/>
        </w:rPr>
        <w:t>Act</w:t>
      </w:r>
      <w:r w:rsidR="00BC6D9E" w:rsidRPr="007B50CD">
        <w:rPr>
          <w:rFonts w:cstheme="minorHAnsi"/>
          <w:i/>
        </w:rPr>
        <w:t xml:space="preserve">) should be retained as it has the potential to play an important role in closing the gap and empowering Indigenous people…The objects of the </w:t>
      </w:r>
      <w:r w:rsidR="00BC6D9E" w:rsidRPr="007B50CD">
        <w:rPr>
          <w:rFonts w:cstheme="minorHAnsi"/>
          <w:i/>
          <w:iCs/>
        </w:rPr>
        <w:t>CATSI Act</w:t>
      </w:r>
      <w:r w:rsidR="00BC6D9E" w:rsidRPr="007B50CD">
        <w:rPr>
          <w:rFonts w:cstheme="minorHAnsi"/>
          <w:i/>
        </w:rPr>
        <w:t xml:space="preserve"> require a review: The legislation should incorporate as part of its objectives building capacity and promoting Indigenous values</w:t>
      </w:r>
      <w:r w:rsidR="00BC6D9E">
        <w:rPr>
          <w:rFonts w:cstheme="minorHAnsi"/>
        </w:rPr>
        <w:t xml:space="preserve">.’ </w:t>
      </w:r>
    </w:p>
    <w:p w14:paraId="77CAF48B" w14:textId="77777777" w:rsidR="00BC6D9E" w:rsidRDefault="000C5FF2" w:rsidP="00260375">
      <w:pPr>
        <w:pStyle w:val="ListParagraph"/>
        <w:numPr>
          <w:ilvl w:val="1"/>
          <w:numId w:val="15"/>
        </w:numPr>
        <w:tabs>
          <w:tab w:val="left" w:pos="851"/>
        </w:tabs>
        <w:ind w:left="567" w:right="284" w:hanging="567"/>
        <w:contextualSpacing w:val="0"/>
      </w:pPr>
      <w:r w:rsidRPr="006A1886">
        <w:t xml:space="preserve">Expanding the objects of the CATSI Act to better reflect the role of the legislation </w:t>
      </w:r>
      <w:r w:rsidR="00BC6D9E" w:rsidRPr="006A1886">
        <w:t xml:space="preserve">was also raised </w:t>
      </w:r>
      <w:r w:rsidRPr="006A1886">
        <w:t>i</w:t>
      </w:r>
      <w:r w:rsidR="00BC6D9E" w:rsidRPr="006A1886">
        <w:t xml:space="preserve">n one of the consultation sessions and </w:t>
      </w:r>
      <w:r w:rsidRPr="006A1886">
        <w:t xml:space="preserve">we agree with this suggestion. </w:t>
      </w:r>
    </w:p>
    <w:p w14:paraId="77CAF48C" w14:textId="77777777" w:rsidR="00390701" w:rsidRPr="00390701" w:rsidRDefault="00390701" w:rsidP="00260375">
      <w:pPr>
        <w:spacing w:after="0"/>
        <w:ind w:right="284"/>
        <w:rPr>
          <w:rFonts w:ascii="Century Gothic" w:hAnsi="Century Gothic"/>
          <w:color w:val="00948D" w:themeColor="accent3"/>
          <w:sz w:val="24"/>
          <w:szCs w:val="24"/>
        </w:rPr>
      </w:pPr>
      <w:r w:rsidRPr="00390701">
        <w:rPr>
          <w:rFonts w:ascii="Century Gothic" w:hAnsi="Century Gothic"/>
          <w:b/>
          <w:bCs/>
          <w:color w:val="00948D" w:themeColor="accent3"/>
          <w:sz w:val="24"/>
          <w:szCs w:val="24"/>
        </w:rPr>
        <w:t>Recommendation</w:t>
      </w:r>
      <w:r w:rsidRPr="00390701">
        <w:rPr>
          <w:rFonts w:ascii="Century Gothic" w:hAnsi="Century Gothic"/>
          <w:color w:val="00948D" w:themeColor="accent3"/>
          <w:sz w:val="24"/>
          <w:szCs w:val="24"/>
        </w:rPr>
        <w:t xml:space="preserve"> </w:t>
      </w:r>
      <w:r w:rsidRPr="004265C2">
        <w:rPr>
          <w:rFonts w:ascii="Century Gothic" w:hAnsi="Century Gothic"/>
          <w:b/>
          <w:color w:val="00948D" w:themeColor="accent3"/>
          <w:sz w:val="24"/>
          <w:szCs w:val="24"/>
        </w:rPr>
        <w:t>1</w:t>
      </w:r>
    </w:p>
    <w:p w14:paraId="77CAF48D" w14:textId="77777777" w:rsidR="007D1315" w:rsidRPr="00C140B2" w:rsidRDefault="00390701" w:rsidP="00260375">
      <w:pPr>
        <w:spacing w:after="0"/>
        <w:ind w:right="284"/>
        <w:rPr>
          <w:b/>
          <w:bCs/>
        </w:rPr>
      </w:pPr>
      <w:r w:rsidRPr="00C140B2">
        <w:rPr>
          <w:b/>
          <w:bCs/>
        </w:rPr>
        <w:t>It is recommended the objects of the CATSI Act be amended to better reflect its role by referring to capacity building, promoting modern governance and accommodating Aboriginal and Torres Strait Islander tradition and circumstance.</w:t>
      </w:r>
    </w:p>
    <w:p w14:paraId="77CAF48E" w14:textId="77777777" w:rsidR="008E4155" w:rsidRDefault="009173B0" w:rsidP="00260375">
      <w:pPr>
        <w:pStyle w:val="ListParagraph"/>
        <w:numPr>
          <w:ilvl w:val="1"/>
          <w:numId w:val="15"/>
        </w:numPr>
        <w:tabs>
          <w:tab w:val="left" w:pos="851"/>
        </w:tabs>
        <w:spacing w:before="120"/>
        <w:ind w:left="567" w:right="284" w:hanging="567"/>
        <w:contextualSpacing w:val="0"/>
      </w:pPr>
      <w:r>
        <w:t xml:space="preserve">The views outlined in </w:t>
      </w:r>
      <w:r w:rsidR="00881C97">
        <w:t>the PCCC PBC</w:t>
      </w:r>
      <w:r w:rsidR="00BC6D9E">
        <w:t xml:space="preserve"> submission </w:t>
      </w:r>
      <w:r>
        <w:t>were</w:t>
      </w:r>
      <w:r w:rsidR="00EB3F66">
        <w:t xml:space="preserve"> not supportive of retaining the CATSI Act</w:t>
      </w:r>
      <w:r w:rsidR="00BC6D9E">
        <w:t xml:space="preserve"> stat</w:t>
      </w:r>
      <w:r>
        <w:t>ing</w:t>
      </w:r>
      <w:r w:rsidR="008E4155">
        <w:t>:</w:t>
      </w:r>
    </w:p>
    <w:p w14:paraId="77CAF48F" w14:textId="77777777" w:rsidR="00BC6D9E" w:rsidRDefault="00BC6D9E" w:rsidP="00260375">
      <w:pPr>
        <w:pStyle w:val="ListParagraph"/>
        <w:tabs>
          <w:tab w:val="left" w:pos="851"/>
        </w:tabs>
        <w:spacing w:before="120"/>
        <w:ind w:right="567"/>
        <w:contextualSpacing w:val="0"/>
      </w:pPr>
      <w:r w:rsidRPr="007B50CD">
        <w:rPr>
          <w:i/>
        </w:rPr>
        <w:t>In summary, the CATSI</w:t>
      </w:r>
      <w:r w:rsidR="00ED3020" w:rsidRPr="007B50CD">
        <w:rPr>
          <w:i/>
        </w:rPr>
        <w:t> </w:t>
      </w:r>
      <w:r w:rsidRPr="007B50CD">
        <w:rPr>
          <w:i/>
        </w:rPr>
        <w:t>Act cannot be justified as a special measure as it fails the special measure tests of being necessary to ensure Indigenous Australians enjoy the benefits of incorporation the same as other Australians and there is no continued need for it. None of the reasons identified in this section of the Report justify the need for a separate incorporation statute for Indigenous Peoples. It is not supporting Indigenous Australians to overcome entrenched discrimination and disadvantage. In actual fact, it is entrenching discrimination further in a self-perpetuating cycle. It entrenches a negative discriminatory approach to Indigenous Corporations (in that it is far more rigid, inflexible and over-regulated with extraordinary powers of control given to the Registrar and it facilitates discriminatory government policy) without demonstrating that there is a special or continuing need for it when all the purported rationales for the CATSI</w:t>
      </w:r>
      <w:r w:rsidR="00662B1F">
        <w:rPr>
          <w:i/>
        </w:rPr>
        <w:t> </w:t>
      </w:r>
      <w:r w:rsidRPr="007B50CD">
        <w:rPr>
          <w:i/>
        </w:rPr>
        <w:t>Act can be easily achieved under the Corporations</w:t>
      </w:r>
      <w:r w:rsidR="008E4155">
        <w:rPr>
          <w:i/>
        </w:rPr>
        <w:t> </w:t>
      </w:r>
      <w:r w:rsidRPr="007B50CD">
        <w:rPr>
          <w:i/>
        </w:rPr>
        <w:t>Act and a Speci</w:t>
      </w:r>
      <w:r w:rsidR="008E4155">
        <w:rPr>
          <w:i/>
        </w:rPr>
        <w:t>al Regulatory Assistance Scheme</w:t>
      </w:r>
      <w:r w:rsidR="008E4155">
        <w:t>.</w:t>
      </w:r>
    </w:p>
    <w:p w14:paraId="77CAF490" w14:textId="77777777" w:rsidR="0046089B" w:rsidRDefault="00ED3020" w:rsidP="00260375">
      <w:pPr>
        <w:pStyle w:val="ListParagraph"/>
        <w:numPr>
          <w:ilvl w:val="1"/>
          <w:numId w:val="15"/>
        </w:numPr>
        <w:tabs>
          <w:tab w:val="left" w:pos="851"/>
        </w:tabs>
        <w:ind w:left="567" w:right="284" w:hanging="567"/>
        <w:contextualSpacing w:val="0"/>
      </w:pPr>
      <w:r>
        <w:t xml:space="preserve">We acknowledge the criticisms of the CATSI Act and the </w:t>
      </w:r>
      <w:r w:rsidR="0046089B">
        <w:t>views that there is no need for an incorporation statue specifically for Aboriginal and Torres Strait Islander people. We also acknowledge that while most corporations have the choice to incorporate under the Corporations Act or CATSI Act, some do not and some stakeholders consider this paternalistic and believe it can disadvantage those corporations.</w:t>
      </w:r>
    </w:p>
    <w:p w14:paraId="77CAF491" w14:textId="77777777" w:rsidR="009173B0" w:rsidRDefault="0046089B" w:rsidP="00260375">
      <w:pPr>
        <w:pStyle w:val="ListParagraph"/>
        <w:numPr>
          <w:ilvl w:val="1"/>
          <w:numId w:val="15"/>
        </w:numPr>
        <w:tabs>
          <w:tab w:val="left" w:pos="851"/>
        </w:tabs>
        <w:ind w:left="567" w:right="284" w:hanging="567"/>
        <w:contextualSpacing w:val="0"/>
      </w:pPr>
      <w:r>
        <w:t xml:space="preserve">There are also prevalent views that the CATSI Act supports the self-determination of Aboriginal and Torres Strait Islander people, contributes towards the realisation of priorities for Indigenous communities including the delivery of critical services, and plays a role in achieving the </w:t>
      </w:r>
      <w:r w:rsidR="00662B1F">
        <w:t>C</w:t>
      </w:r>
      <w:r>
        <w:t xml:space="preserve">losing the </w:t>
      </w:r>
      <w:r w:rsidR="00662B1F">
        <w:t>G</w:t>
      </w:r>
      <w:r>
        <w:t xml:space="preserve">ap targets. </w:t>
      </w:r>
    </w:p>
    <w:p w14:paraId="77CAF492" w14:textId="77777777" w:rsidR="0046089B" w:rsidRDefault="009173B0" w:rsidP="00260375">
      <w:pPr>
        <w:pStyle w:val="ListParagraph"/>
        <w:numPr>
          <w:ilvl w:val="1"/>
          <w:numId w:val="15"/>
        </w:numPr>
        <w:tabs>
          <w:tab w:val="left" w:pos="851"/>
        </w:tabs>
        <w:ind w:left="567" w:right="284" w:hanging="567"/>
        <w:contextualSpacing w:val="0"/>
      </w:pPr>
      <w:r>
        <w:lastRenderedPageBreak/>
        <w:t xml:space="preserve">Based on the support for retaining the CATSI Act through the consultation sessions and written submissions, </w:t>
      </w:r>
      <w:r w:rsidR="0046089B">
        <w:t xml:space="preserve">our position remains that the CATSI Act should be retained with a view to amending it to align with the expectations and needs of Aboriginal and Torres Strait Islander people. </w:t>
      </w:r>
      <w:r w:rsidR="004F701A">
        <w:t xml:space="preserve">Ninety-two per cent of the 26 survey respondents </w:t>
      </w:r>
      <w:r>
        <w:t xml:space="preserve">also </w:t>
      </w:r>
      <w:r w:rsidR="004F701A">
        <w:t>agreed with retaining the CATSI Act as a special measure.</w:t>
      </w:r>
    </w:p>
    <w:p w14:paraId="77CAF493" w14:textId="77777777" w:rsidR="00C140B2" w:rsidRPr="00C140B2" w:rsidRDefault="00C140B2" w:rsidP="00260375">
      <w:pPr>
        <w:spacing w:after="0"/>
        <w:ind w:right="284"/>
        <w:rPr>
          <w:rFonts w:ascii="Century Gothic" w:hAnsi="Century Gothic"/>
          <w:b/>
          <w:bCs/>
          <w:color w:val="00948D" w:themeColor="accent3"/>
          <w:sz w:val="24"/>
          <w:szCs w:val="24"/>
        </w:rPr>
      </w:pPr>
      <w:r w:rsidRPr="00C140B2">
        <w:rPr>
          <w:rFonts w:ascii="Century Gothic" w:hAnsi="Century Gothic"/>
          <w:b/>
          <w:bCs/>
          <w:color w:val="00948D" w:themeColor="accent3"/>
          <w:sz w:val="24"/>
          <w:szCs w:val="24"/>
        </w:rPr>
        <w:t>Recommendation 2</w:t>
      </w:r>
    </w:p>
    <w:p w14:paraId="77CAF494" w14:textId="77777777" w:rsidR="00C140B2" w:rsidRDefault="00C140B2" w:rsidP="00260375">
      <w:pPr>
        <w:spacing w:after="0"/>
        <w:ind w:right="284"/>
        <w:rPr>
          <w:b/>
          <w:bCs/>
        </w:rPr>
      </w:pPr>
      <w:r w:rsidRPr="00C140B2">
        <w:rPr>
          <w:b/>
          <w:bCs/>
        </w:rPr>
        <w:t>It is recommended the CATSI Act be retained as a special measure.</w:t>
      </w:r>
    </w:p>
    <w:p w14:paraId="77CAF495" w14:textId="77777777" w:rsidR="00ED3020" w:rsidRDefault="0046089B" w:rsidP="00260375">
      <w:pPr>
        <w:pStyle w:val="ListParagraph"/>
        <w:numPr>
          <w:ilvl w:val="1"/>
          <w:numId w:val="15"/>
        </w:numPr>
        <w:tabs>
          <w:tab w:val="left" w:pos="851"/>
        </w:tabs>
        <w:spacing w:before="120"/>
        <w:ind w:left="567" w:right="284" w:hanging="567"/>
        <w:contextualSpacing w:val="0"/>
      </w:pPr>
      <w:r>
        <w:t>W</w:t>
      </w:r>
      <w:r w:rsidR="00573EA8">
        <w:t>e also suggested</w:t>
      </w:r>
      <w:r w:rsidR="00662B1F">
        <w:t xml:space="preserve"> in the Draft Report that</w:t>
      </w:r>
      <w:r w:rsidR="00573EA8">
        <w:t xml:space="preserve"> </w:t>
      </w:r>
      <w:r>
        <w:t xml:space="preserve">the CATSI Act </w:t>
      </w:r>
      <w:r w:rsidR="00380494" w:rsidRPr="008049BA">
        <w:t xml:space="preserve">should be subject to periodic </w:t>
      </w:r>
      <w:r w:rsidR="00380494">
        <w:t>review</w:t>
      </w:r>
      <w:r w:rsidR="00380494" w:rsidRPr="008049BA">
        <w:t xml:space="preserve"> to monitor progress and determine whether the measure has achieved its purpose.</w:t>
      </w:r>
      <w:r w:rsidR="00380494" w:rsidRPr="0045570E">
        <w:t xml:space="preserve"> </w:t>
      </w:r>
      <w:r w:rsidR="00380494">
        <w:t>The CATSI Act ha</w:t>
      </w:r>
      <w:r w:rsidR="00764BA2">
        <w:t xml:space="preserve">d </w:t>
      </w:r>
      <w:r w:rsidR="00380494">
        <w:t xml:space="preserve">not previously been subject to a comprehensive review or assessment of the ongoing need for a special incorporation statute for Aboriginal and Torres Strait Islander corporations. </w:t>
      </w:r>
    </w:p>
    <w:p w14:paraId="77CAF496" w14:textId="77777777" w:rsidR="000417FA" w:rsidRDefault="00380494" w:rsidP="00260375">
      <w:pPr>
        <w:pStyle w:val="ListParagraph"/>
        <w:numPr>
          <w:ilvl w:val="1"/>
          <w:numId w:val="15"/>
        </w:numPr>
        <w:tabs>
          <w:tab w:val="left" w:pos="851"/>
        </w:tabs>
        <w:ind w:left="567" w:right="284" w:hanging="567"/>
        <w:contextualSpacing w:val="0"/>
      </w:pPr>
      <w:r>
        <w:t>Consequently, consideration</w:t>
      </w:r>
      <w:r w:rsidRPr="006A1886">
        <w:t xml:space="preserve"> should be given to including a requirement for the CATSI Act to be subject to regular review in </w:t>
      </w:r>
      <w:r w:rsidRPr="007A1891">
        <w:t>order</w:t>
      </w:r>
      <w:r w:rsidRPr="006A1886">
        <w:t xml:space="preserve"> to assess this position at appropriate intervals. </w:t>
      </w:r>
      <w:r w:rsidRPr="007E50F5">
        <w:t xml:space="preserve">Other legislation established as special measures under the </w:t>
      </w:r>
      <w:r w:rsidRPr="00A31F34">
        <w:rPr>
          <w:i/>
        </w:rPr>
        <w:t>Racial Discrimination Act 1975</w:t>
      </w:r>
      <w:r w:rsidRPr="007E50F5">
        <w:t xml:space="preserve"> include mechanisms for their review. For example, section 18 of </w:t>
      </w:r>
      <w:r w:rsidRPr="00A31F34">
        <w:rPr>
          <w:i/>
        </w:rPr>
        <w:t>the Low Aromatic Fuel Act 2013</w:t>
      </w:r>
      <w:r w:rsidRPr="007E50F5">
        <w:t xml:space="preserve">, which is a special measure under the </w:t>
      </w:r>
      <w:r w:rsidRPr="00A31F34">
        <w:rPr>
          <w:i/>
        </w:rPr>
        <w:t>Racial Discrimination Act 1975</w:t>
      </w:r>
      <w:r w:rsidRPr="007E50F5">
        <w:t>, provides for the relevant Minister to undertake a review of the operation of the Act as soon as possible after the introduction of the section and every five</w:t>
      </w:r>
      <w:r>
        <w:t> </w:t>
      </w:r>
      <w:r w:rsidRPr="007E50F5">
        <w:t>years thereafter.</w:t>
      </w:r>
      <w:r w:rsidR="000417FA" w:rsidRPr="000417FA">
        <w:t xml:space="preserve"> </w:t>
      </w:r>
    </w:p>
    <w:p w14:paraId="77CAF497" w14:textId="77777777" w:rsidR="004F701A" w:rsidRDefault="004F701A" w:rsidP="00260375">
      <w:pPr>
        <w:pStyle w:val="ListParagraph"/>
        <w:numPr>
          <w:ilvl w:val="1"/>
          <w:numId w:val="15"/>
        </w:numPr>
        <w:tabs>
          <w:tab w:val="left" w:pos="851"/>
        </w:tabs>
        <w:ind w:left="567" w:right="284" w:hanging="567"/>
        <w:contextualSpacing w:val="0"/>
      </w:pPr>
      <w:r>
        <w:t>Eighty-eight</w:t>
      </w:r>
      <w:r w:rsidR="000417FA">
        <w:t xml:space="preserve"> per cent </w:t>
      </w:r>
      <w:r>
        <w:t>of the 26 survey respondents a</w:t>
      </w:r>
      <w:r w:rsidR="000417FA">
        <w:t xml:space="preserve">greed that </w:t>
      </w:r>
      <w:r>
        <w:t>the CATSI Act</w:t>
      </w:r>
      <w:r w:rsidR="000417FA">
        <w:t xml:space="preserve"> should be subject to regular review. </w:t>
      </w:r>
    </w:p>
    <w:p w14:paraId="77CAF498" w14:textId="77777777" w:rsidR="000417FA" w:rsidRDefault="000417FA" w:rsidP="00260375">
      <w:pPr>
        <w:pStyle w:val="ListParagraph"/>
        <w:numPr>
          <w:ilvl w:val="1"/>
          <w:numId w:val="15"/>
        </w:numPr>
        <w:tabs>
          <w:tab w:val="left" w:pos="851"/>
        </w:tabs>
        <w:ind w:left="567" w:right="284" w:hanging="567"/>
        <w:contextualSpacing w:val="0"/>
      </w:pPr>
      <w:r>
        <w:t xml:space="preserve">Suggestions varied in relation to how regularly such a review should be undertaken, including from twice a year at the shortest to </w:t>
      </w:r>
      <w:r w:rsidR="00BE4720">
        <w:t xml:space="preserve">five </w:t>
      </w:r>
      <w:r>
        <w:t>to 10 years at the longest. Seven respondents indicated every five years; three respondents indicated every three years</w:t>
      </w:r>
      <w:r w:rsidR="00EB3F66">
        <w:t>;</w:t>
      </w:r>
      <w:r>
        <w:t xml:space="preserve"> and three respondents indicated every two years. Some respondents also offered ranges such as five to seven years, five to </w:t>
      </w:r>
      <w:r w:rsidR="00333B7B">
        <w:t xml:space="preserve">10 </w:t>
      </w:r>
      <w:r>
        <w:t xml:space="preserve">years, or a minor review every three years </w:t>
      </w:r>
      <w:r w:rsidR="00EB3F66">
        <w:t>with a</w:t>
      </w:r>
      <w:r>
        <w:t xml:space="preserve"> major review every seven</w:t>
      </w:r>
      <w:r w:rsidR="004F701A">
        <w:t> </w:t>
      </w:r>
      <w:r>
        <w:t>years.</w:t>
      </w:r>
    </w:p>
    <w:p w14:paraId="77CAF499" w14:textId="77777777" w:rsidR="00380494" w:rsidRDefault="000417FA" w:rsidP="00260375">
      <w:pPr>
        <w:pStyle w:val="ListParagraph"/>
        <w:numPr>
          <w:ilvl w:val="1"/>
          <w:numId w:val="15"/>
        </w:numPr>
        <w:tabs>
          <w:tab w:val="left" w:pos="851"/>
        </w:tabs>
        <w:ind w:left="567" w:right="281" w:hanging="567"/>
        <w:contextualSpacing w:val="0"/>
      </w:pPr>
      <w:r>
        <w:t>The survey responses were at odds with the views put forward as part of the consultation sessions where participants suggested that 10 years was too l</w:t>
      </w:r>
      <w:r w:rsidR="00662B1F">
        <w:t>ong</w:t>
      </w:r>
      <w:r>
        <w:t xml:space="preserve"> an interval</w:t>
      </w:r>
      <w:r w:rsidR="00EB3F66">
        <w:t xml:space="preserve"> but</w:t>
      </w:r>
      <w:r>
        <w:t xml:space="preserve"> </w:t>
      </w:r>
      <w:r w:rsidR="00EB3F66">
        <w:t>f</w:t>
      </w:r>
      <w:r>
        <w:t xml:space="preserve">ive years was also seen to be </w:t>
      </w:r>
      <w:r w:rsidR="00EB3F66">
        <w:t xml:space="preserve">too </w:t>
      </w:r>
      <w:r>
        <w:t xml:space="preserve">short </w:t>
      </w:r>
      <w:r w:rsidR="00EB3F66">
        <w:t>as it</w:t>
      </w:r>
      <w:r>
        <w:t xml:space="preserve"> was likely to result in the legislation constantly being subject to some kind of legislative amendment process whether that be a review, drafting changes or seeking passage of </w:t>
      </w:r>
      <w:r w:rsidR="00EB3F66">
        <w:t>a Bill</w:t>
      </w:r>
      <w:r>
        <w:t xml:space="preserve"> through Parliament.</w:t>
      </w:r>
    </w:p>
    <w:p w14:paraId="77CAF49A" w14:textId="77777777" w:rsidR="004F701A" w:rsidRDefault="004F701A" w:rsidP="00260375">
      <w:pPr>
        <w:pStyle w:val="ListParagraph"/>
        <w:numPr>
          <w:ilvl w:val="1"/>
          <w:numId w:val="15"/>
        </w:numPr>
        <w:tabs>
          <w:tab w:val="left" w:pos="851"/>
        </w:tabs>
        <w:ind w:left="567" w:right="281" w:hanging="567"/>
        <w:contextualSpacing w:val="0"/>
      </w:pPr>
      <w:r>
        <w:t>Several of the written submissions agreed with incorporating a review provision, including comments such as</w:t>
      </w:r>
      <w:r w:rsidR="00A31F34">
        <w:t>:</w:t>
      </w:r>
    </w:p>
    <w:p w14:paraId="77CAF49B" w14:textId="77777777" w:rsidR="00764A16" w:rsidRPr="00A20B67" w:rsidRDefault="00573EA8" w:rsidP="00260375">
      <w:pPr>
        <w:numPr>
          <w:ilvl w:val="0"/>
          <w:numId w:val="10"/>
        </w:numPr>
        <w:spacing w:afterLines="40" w:after="96" w:line="276" w:lineRule="auto"/>
        <w:ind w:right="281"/>
        <w:rPr>
          <w:rFonts w:eastAsia="Times New Roman" w:cstheme="minorHAnsi"/>
          <w:i/>
          <w:color w:val="auto"/>
        </w:rPr>
      </w:pPr>
      <w:r>
        <w:t>’</w:t>
      </w:r>
      <w:r w:rsidR="00992E9D" w:rsidRPr="00992E9D">
        <w:rPr>
          <w:i/>
        </w:rPr>
        <w:t>NACCHO</w:t>
      </w:r>
      <w:r w:rsidRPr="00A20B67">
        <w:rPr>
          <w:rFonts w:eastAsia="Times New Roman" w:cstheme="minorHAnsi"/>
          <w:i/>
          <w:color w:val="auto"/>
        </w:rPr>
        <w:t xml:space="preserve"> supports regular legislative review in accordance with other special measures but encourages an emphasis on carrying out reviews in partnership with relevant Aboriginal and Torres Strait Islander representative leadership.’</w:t>
      </w:r>
    </w:p>
    <w:p w14:paraId="77CAF49C" w14:textId="77777777" w:rsidR="00420A80" w:rsidRPr="00A20B67" w:rsidRDefault="00420A80" w:rsidP="00260375">
      <w:pPr>
        <w:numPr>
          <w:ilvl w:val="0"/>
          <w:numId w:val="10"/>
        </w:numPr>
        <w:spacing w:afterLines="40" w:after="96" w:line="276" w:lineRule="auto"/>
        <w:ind w:right="281"/>
        <w:rPr>
          <w:rFonts w:eastAsia="Times New Roman" w:cstheme="minorHAnsi"/>
          <w:i/>
          <w:color w:val="auto"/>
        </w:rPr>
      </w:pPr>
      <w:r w:rsidRPr="00A20B67">
        <w:rPr>
          <w:rFonts w:eastAsia="Times New Roman" w:cstheme="minorHAnsi"/>
          <w:i/>
          <w:color w:val="auto"/>
        </w:rPr>
        <w:t xml:space="preserve">‘Monitoring and consultation will need to be undertaken in practice in order to ascertain whether the objectives of the special measure have been achieved and therefore ensure compliance with the legal requirement that the special measure does not remain in place beyond such time….the </w:t>
      </w:r>
      <w:r w:rsidR="00992E9D">
        <w:rPr>
          <w:rFonts w:eastAsia="Times New Roman" w:cstheme="minorHAnsi"/>
          <w:i/>
          <w:color w:val="auto"/>
        </w:rPr>
        <w:t>Law Council</w:t>
      </w:r>
      <w:r w:rsidRPr="00A20B67">
        <w:rPr>
          <w:rFonts w:eastAsia="Times New Roman" w:cstheme="minorHAnsi"/>
          <w:i/>
          <w:color w:val="auto"/>
        </w:rPr>
        <w:t xml:space="preserve"> strongly support the proposal at </w:t>
      </w:r>
      <w:r w:rsidRPr="00F11AF4">
        <w:rPr>
          <w:rFonts w:eastAsia="Times New Roman" w:cstheme="minorHAnsi"/>
          <w:i/>
          <w:color w:val="auto"/>
        </w:rPr>
        <w:t>paragraph 2.40</w:t>
      </w:r>
      <w:r w:rsidRPr="00A20B67">
        <w:rPr>
          <w:rFonts w:eastAsia="Times New Roman" w:cstheme="minorHAnsi"/>
          <w:i/>
          <w:color w:val="auto"/>
        </w:rPr>
        <w:t xml:space="preserve"> </w:t>
      </w:r>
      <w:r w:rsidR="00F11AF4" w:rsidRPr="00F11AF4">
        <w:rPr>
          <w:rFonts w:eastAsia="Times New Roman" w:cstheme="minorHAnsi"/>
          <w:color w:val="auto"/>
        </w:rPr>
        <w:t>[of the Draft Report]</w:t>
      </w:r>
      <w:r w:rsidR="00F11AF4">
        <w:rPr>
          <w:rFonts w:eastAsia="Times New Roman" w:cstheme="minorHAnsi"/>
          <w:i/>
          <w:color w:val="auto"/>
        </w:rPr>
        <w:t xml:space="preserve"> </w:t>
      </w:r>
      <w:r w:rsidRPr="00A20B67">
        <w:rPr>
          <w:rFonts w:eastAsia="Times New Roman" w:cstheme="minorHAnsi"/>
          <w:i/>
          <w:color w:val="auto"/>
        </w:rPr>
        <w:t>for a legislative mechanism for review.’</w:t>
      </w:r>
    </w:p>
    <w:p w14:paraId="77CAF49D" w14:textId="77777777" w:rsidR="000C5FF2" w:rsidRPr="006E5D0D" w:rsidRDefault="000C5FF2" w:rsidP="00260375">
      <w:pPr>
        <w:numPr>
          <w:ilvl w:val="0"/>
          <w:numId w:val="10"/>
        </w:numPr>
        <w:spacing w:afterLines="40" w:after="96" w:line="276" w:lineRule="auto"/>
        <w:ind w:right="284"/>
        <w:rPr>
          <w:rFonts w:eastAsia="Times New Roman" w:cstheme="minorHAnsi"/>
          <w:i/>
          <w:color w:val="auto"/>
        </w:rPr>
      </w:pPr>
      <w:r w:rsidRPr="00A20B67">
        <w:rPr>
          <w:rFonts w:eastAsia="Times New Roman" w:cstheme="minorHAnsi"/>
          <w:i/>
          <w:color w:val="auto"/>
        </w:rPr>
        <w:t>‘The legislation should be reviewed regularly to ensure it still meets its purpose. Further it needs to evolve with the times and the needs of Indigenous people. This will ensure that the legislation remains relevant, up-to date and able to adapt to new circumstances. A 10 year interval is appropriate as it allows for consistency and stability to be there while providing an opportunity for the law to be revisited to ensure it still meets its purpose.’</w:t>
      </w:r>
      <w:r w:rsidR="00A31F34">
        <w:rPr>
          <w:rFonts w:eastAsia="Times New Roman" w:cstheme="minorHAnsi"/>
          <w:i/>
          <w:color w:val="auto"/>
        </w:rPr>
        <w:br/>
      </w:r>
      <w:r w:rsidR="001A33D3">
        <w:rPr>
          <w:rFonts w:eastAsia="Times New Roman" w:cstheme="minorHAnsi"/>
          <w:color w:val="auto"/>
        </w:rPr>
        <w:t xml:space="preserve">(Dr Marina </w:t>
      </w:r>
      <w:proofErr w:type="spellStart"/>
      <w:r w:rsidR="001A33D3">
        <w:rPr>
          <w:rFonts w:eastAsia="Times New Roman" w:cstheme="minorHAnsi"/>
          <w:color w:val="auto"/>
        </w:rPr>
        <w:t>Nehme</w:t>
      </w:r>
      <w:proofErr w:type="spellEnd"/>
      <w:r w:rsidR="001A33D3">
        <w:rPr>
          <w:rFonts w:eastAsia="Times New Roman" w:cstheme="minorHAnsi"/>
          <w:color w:val="auto"/>
        </w:rPr>
        <w:t>).</w:t>
      </w:r>
    </w:p>
    <w:p w14:paraId="77CAF49E"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3</w:t>
      </w:r>
    </w:p>
    <w:p w14:paraId="77CAF49F" w14:textId="77777777" w:rsidR="006E5D0D" w:rsidRPr="006E5D0D" w:rsidRDefault="006E5D0D" w:rsidP="00260375">
      <w:pPr>
        <w:spacing w:after="0"/>
        <w:ind w:right="284"/>
        <w:rPr>
          <w:b/>
          <w:bCs/>
        </w:rPr>
      </w:pPr>
      <w:r w:rsidRPr="006E5D0D">
        <w:rPr>
          <w:b/>
          <w:bCs/>
        </w:rPr>
        <w:t>It is recommended the CATSI Act be amended to include a provision requiring review of the CATSI Act every seven years.</w:t>
      </w:r>
    </w:p>
    <w:p w14:paraId="77CAF4A0" w14:textId="77777777" w:rsidR="00026464" w:rsidRDefault="001657D8" w:rsidP="00260375">
      <w:pPr>
        <w:pStyle w:val="Heading2"/>
        <w:ind w:right="281"/>
      </w:pPr>
      <w:bookmarkStart w:id="500" w:name="_Toc54105167"/>
      <w:bookmarkStart w:id="501" w:name="_Toc54195109"/>
      <w:bookmarkStart w:id="502" w:name="_Toc54337184"/>
      <w:bookmarkStart w:id="503" w:name="_Toc54362512"/>
      <w:bookmarkStart w:id="504" w:name="_Toc54597979"/>
      <w:bookmarkStart w:id="505" w:name="_Toc54684178"/>
      <w:bookmarkStart w:id="506" w:name="_Toc63438972"/>
      <w:bookmarkStart w:id="507" w:name="_Toc63435488"/>
      <w:r>
        <w:lastRenderedPageBreak/>
        <w:t xml:space="preserve">Support for </w:t>
      </w:r>
      <w:r w:rsidR="00947BF2">
        <w:t>CATSI</w:t>
      </w:r>
      <w:r w:rsidR="000626A0">
        <w:t xml:space="preserve"> corporations</w:t>
      </w:r>
      <w:bookmarkEnd w:id="500"/>
      <w:bookmarkEnd w:id="501"/>
      <w:bookmarkEnd w:id="502"/>
      <w:bookmarkEnd w:id="503"/>
      <w:bookmarkEnd w:id="504"/>
      <w:bookmarkEnd w:id="505"/>
      <w:bookmarkEnd w:id="506"/>
      <w:bookmarkEnd w:id="507"/>
    </w:p>
    <w:p w14:paraId="77CAF4A1" w14:textId="77777777" w:rsidR="00A31F34" w:rsidRDefault="00F11AF4" w:rsidP="00260375">
      <w:pPr>
        <w:pStyle w:val="ListParagraph"/>
        <w:numPr>
          <w:ilvl w:val="1"/>
          <w:numId w:val="15"/>
        </w:numPr>
        <w:tabs>
          <w:tab w:val="left" w:pos="851"/>
        </w:tabs>
        <w:ind w:left="567" w:right="281" w:hanging="567"/>
        <w:contextualSpacing w:val="0"/>
      </w:pPr>
      <w:r>
        <w:t xml:space="preserve">The </w:t>
      </w:r>
      <w:r w:rsidRPr="00F11AF4">
        <w:t>Federation of Victorian Traditional Owner Corporations (the Federation)</w:t>
      </w:r>
      <w:r w:rsidR="001657D8">
        <w:t xml:space="preserve"> submission to the second phase of consultation highlighted not only the diversity of corporations under </w:t>
      </w:r>
      <w:r w:rsidR="00FA7359">
        <w:t>the CATSI Act but the important and varied roles those corporations play in their communities, stating</w:t>
      </w:r>
      <w:r w:rsidR="00A31F34">
        <w:t>:</w:t>
      </w:r>
    </w:p>
    <w:p w14:paraId="77CAF4A2" w14:textId="77777777" w:rsidR="001657D8" w:rsidRDefault="001657D8" w:rsidP="00260375">
      <w:pPr>
        <w:pStyle w:val="ListParagraph"/>
        <w:tabs>
          <w:tab w:val="left" w:pos="851"/>
        </w:tabs>
        <w:ind w:right="567"/>
        <w:contextualSpacing w:val="0"/>
      </w:pPr>
      <w:r w:rsidRPr="00F11AF4">
        <w:rPr>
          <w:i/>
        </w:rPr>
        <w:t>CATSI corporations pla</w:t>
      </w:r>
      <w:r w:rsidR="00353E7F" w:rsidRPr="00F11AF4">
        <w:rPr>
          <w:i/>
        </w:rPr>
        <w:t>y</w:t>
      </w:r>
      <w:r w:rsidRPr="00F11AF4">
        <w:rPr>
          <w:i/>
        </w:rPr>
        <w:t xml:space="preserve"> an important role in delivering services and enabling development in communities. CATSI corporations have varied objectives and functions….In Victoria many CATSI corporations contribute to and enable the cultural, social, political and economic development, and financial security of their communities. This is achieved through business operations, social enterprises, community organisations, and statutory functions….To this end, the more successful CATSI corporations are, the greater the benefit to society. The advancement of Indigenous rights benefits the whole community and provides beneficial outcomes for members, communities, and government</w:t>
      </w:r>
      <w:r>
        <w:t>.</w:t>
      </w:r>
    </w:p>
    <w:p w14:paraId="77CAF4A3" w14:textId="77777777" w:rsidR="00622453" w:rsidRDefault="00622453" w:rsidP="00260375">
      <w:pPr>
        <w:pStyle w:val="ListParagraph"/>
        <w:numPr>
          <w:ilvl w:val="1"/>
          <w:numId w:val="15"/>
        </w:numPr>
        <w:tabs>
          <w:tab w:val="left" w:pos="851"/>
        </w:tabs>
        <w:ind w:left="567" w:right="281" w:hanging="567"/>
        <w:contextualSpacing w:val="0"/>
      </w:pPr>
      <w:r>
        <w:t>In the Draft Report</w:t>
      </w:r>
      <w:r w:rsidR="001657D8">
        <w:t xml:space="preserve"> and through the </w:t>
      </w:r>
      <w:r w:rsidR="00C05303">
        <w:t>survey</w:t>
      </w:r>
      <w:r w:rsidR="009B4D46">
        <w:t>s</w:t>
      </w:r>
      <w:r>
        <w:t>, we asked for feedback on a number of questions</w:t>
      </w:r>
      <w:r w:rsidR="001657D8">
        <w:t xml:space="preserve"> in relation to the level of support provided by the CATSI Act</w:t>
      </w:r>
      <w:r w:rsidR="009173B0">
        <w:t xml:space="preserve"> and of the 26 survey respondents</w:t>
      </w:r>
      <w:r>
        <w:t>:</w:t>
      </w:r>
    </w:p>
    <w:p w14:paraId="77CAF4A4" w14:textId="77777777" w:rsidR="00275EB5" w:rsidRPr="00A20B67" w:rsidRDefault="009173B0"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fifty-four per cent did not agree </w:t>
      </w:r>
      <w:r w:rsidR="00275EB5" w:rsidRPr="00A20B67">
        <w:rPr>
          <w:rFonts w:eastAsia="Times New Roman" w:cstheme="minorHAnsi"/>
          <w:color w:val="auto"/>
        </w:rPr>
        <w:t>the CATSI Act is meeting the needs and expectations of Aboriginal and Torres Strait Islander people;</w:t>
      </w:r>
    </w:p>
    <w:p w14:paraId="77CAF4A5" w14:textId="77777777" w:rsidR="00622453" w:rsidRPr="00A20B67" w:rsidRDefault="009173B0"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sixty-nine per cent agreed that the CATSI Act is putting CATSI corporations on an even playing field with corporations incorporated under the Corporations Act</w:t>
      </w:r>
      <w:r w:rsidR="00622453" w:rsidRPr="00A20B67">
        <w:rPr>
          <w:rFonts w:eastAsia="Times New Roman" w:cstheme="minorHAnsi"/>
          <w:color w:val="auto"/>
        </w:rPr>
        <w:t>;</w:t>
      </w:r>
    </w:p>
    <w:p w14:paraId="77CAF4A6" w14:textId="77777777" w:rsidR="001657D8" w:rsidRPr="00A20B67" w:rsidRDefault="009173B0"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sixty-nine per cent agreed the</w:t>
      </w:r>
      <w:r w:rsidR="00622453" w:rsidRPr="00A20B67">
        <w:rPr>
          <w:rFonts w:eastAsia="Times New Roman" w:cstheme="minorHAnsi"/>
          <w:color w:val="auto"/>
        </w:rPr>
        <w:t xml:space="preserve"> CATSI Act is flexible enough to meet the needs of a whole range of different Aboriginal and Torres Strait Islander corporations; </w:t>
      </w:r>
      <w:r w:rsidR="00275EB5" w:rsidRPr="00A20B67">
        <w:rPr>
          <w:rFonts w:eastAsia="Times New Roman" w:cstheme="minorHAnsi"/>
          <w:color w:val="auto"/>
        </w:rPr>
        <w:t>and</w:t>
      </w:r>
    </w:p>
    <w:p w14:paraId="77CAF4A7" w14:textId="77777777" w:rsidR="001657D8" w:rsidRPr="00A20B67" w:rsidRDefault="009173B0"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eighty-</w:t>
      </w:r>
      <w:proofErr w:type="gramEnd"/>
      <w:r w:rsidRPr="00A20B67">
        <w:rPr>
          <w:rFonts w:eastAsia="Times New Roman" w:cstheme="minorHAnsi"/>
          <w:color w:val="auto"/>
        </w:rPr>
        <w:t xml:space="preserve">one per cent agreed that </w:t>
      </w:r>
      <w:r w:rsidR="001657D8" w:rsidRPr="00A20B67">
        <w:rPr>
          <w:rFonts w:eastAsia="Times New Roman" w:cstheme="minorHAnsi"/>
          <w:color w:val="auto"/>
        </w:rPr>
        <w:t>changes could be made to the CATSI Act to better support corporations operating in remote or very remote areas</w:t>
      </w:r>
      <w:r w:rsidR="00275EB5" w:rsidRPr="00A20B67">
        <w:rPr>
          <w:rFonts w:eastAsia="Times New Roman" w:cstheme="minorHAnsi"/>
          <w:color w:val="auto"/>
        </w:rPr>
        <w:t xml:space="preserve">. </w:t>
      </w:r>
    </w:p>
    <w:p w14:paraId="77CAF4A8" w14:textId="77777777" w:rsidR="00622453" w:rsidRDefault="00622453" w:rsidP="00260375">
      <w:pPr>
        <w:pStyle w:val="ListParagraph"/>
        <w:numPr>
          <w:ilvl w:val="1"/>
          <w:numId w:val="15"/>
        </w:numPr>
        <w:tabs>
          <w:tab w:val="left" w:pos="851"/>
        </w:tabs>
        <w:ind w:left="567" w:right="281" w:hanging="567"/>
        <w:contextualSpacing w:val="0"/>
      </w:pPr>
      <w:r>
        <w:t xml:space="preserve">Some participants in the consultation sessions asked why we were interested in whether CATSI corporations were on an even playing field with Corporations Act companies. This question was put to us as part the first phase of consultation as a question we should be asking as part of the </w:t>
      </w:r>
      <w:r w:rsidR="00804CE8">
        <w:t>R</w:t>
      </w:r>
      <w:r>
        <w:t xml:space="preserve">eview. </w:t>
      </w:r>
    </w:p>
    <w:p w14:paraId="77CAF4A9" w14:textId="77777777" w:rsidR="001657D8" w:rsidRDefault="001657D8" w:rsidP="00260375">
      <w:pPr>
        <w:pStyle w:val="ListParagraph"/>
        <w:numPr>
          <w:ilvl w:val="1"/>
          <w:numId w:val="15"/>
        </w:numPr>
        <w:tabs>
          <w:tab w:val="left" w:pos="851"/>
        </w:tabs>
        <w:ind w:left="567" w:right="281" w:hanging="567"/>
        <w:contextualSpacing w:val="0"/>
      </w:pPr>
      <w:r>
        <w:t xml:space="preserve">Many of the </w:t>
      </w:r>
      <w:r w:rsidR="0032081C">
        <w:t>suggestions in response to these</w:t>
      </w:r>
      <w:r>
        <w:t xml:space="preserve"> questions </w:t>
      </w:r>
      <w:r w:rsidR="007B50CD">
        <w:t>could be grouped according to theme</w:t>
      </w:r>
      <w:r>
        <w:t xml:space="preserve"> including: </w:t>
      </w:r>
    </w:p>
    <w:p w14:paraId="77CAF4AA" w14:textId="77777777" w:rsidR="00FA7359" w:rsidRPr="00A20B67" w:rsidRDefault="00FA7359"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enabling corporations</w:t>
      </w:r>
      <w:r w:rsidR="005075BB" w:rsidRPr="00A20B67">
        <w:rPr>
          <w:rFonts w:eastAsia="Times New Roman" w:cstheme="minorHAnsi"/>
          <w:color w:val="auto"/>
        </w:rPr>
        <w:t xml:space="preserve"> to make better use of technology to support their operations, such as online communications</w:t>
      </w:r>
      <w:r w:rsidR="0032081C" w:rsidRPr="00A20B67">
        <w:rPr>
          <w:rFonts w:eastAsia="Times New Roman" w:cstheme="minorHAnsi"/>
          <w:color w:val="auto"/>
        </w:rPr>
        <w:t>,</w:t>
      </w:r>
      <w:r w:rsidR="005075BB" w:rsidRPr="00A20B67">
        <w:rPr>
          <w:rFonts w:eastAsia="Times New Roman" w:cstheme="minorHAnsi"/>
          <w:color w:val="auto"/>
        </w:rPr>
        <w:t xml:space="preserve"> virtual meetings</w:t>
      </w:r>
      <w:r w:rsidR="0032081C" w:rsidRPr="00A20B67">
        <w:rPr>
          <w:rFonts w:eastAsia="Times New Roman" w:cstheme="minorHAnsi"/>
          <w:color w:val="auto"/>
        </w:rPr>
        <w:t>,</w:t>
      </w:r>
      <w:r w:rsidR="005075BB" w:rsidRPr="00A20B67">
        <w:rPr>
          <w:rFonts w:eastAsia="Times New Roman" w:cstheme="minorHAnsi"/>
          <w:color w:val="auto"/>
        </w:rPr>
        <w:t xml:space="preserve"> online voting systems</w:t>
      </w:r>
      <w:r w:rsidR="0032081C" w:rsidRPr="00A20B67">
        <w:rPr>
          <w:rFonts w:eastAsia="Times New Roman" w:cstheme="minorHAnsi"/>
          <w:color w:val="auto"/>
        </w:rPr>
        <w:t>,</w:t>
      </w:r>
      <w:r w:rsidR="005075BB" w:rsidRPr="00A20B67">
        <w:rPr>
          <w:rFonts w:eastAsia="Times New Roman" w:cstheme="minorHAnsi"/>
          <w:color w:val="auto"/>
        </w:rPr>
        <w:t xml:space="preserve"> online reporting forms</w:t>
      </w:r>
      <w:r w:rsidR="0032081C" w:rsidRPr="00A20B67">
        <w:rPr>
          <w:rFonts w:eastAsia="Times New Roman" w:cstheme="minorHAnsi"/>
          <w:color w:val="auto"/>
        </w:rPr>
        <w:t>,</w:t>
      </w:r>
      <w:r w:rsidR="005075BB" w:rsidRPr="00A20B67">
        <w:rPr>
          <w:rFonts w:eastAsia="Times New Roman" w:cstheme="minorHAnsi"/>
          <w:color w:val="auto"/>
        </w:rPr>
        <w:t xml:space="preserve"> and capacity development opportunities;</w:t>
      </w:r>
    </w:p>
    <w:p w14:paraId="77CAF4AB" w14:textId="77777777" w:rsidR="000A2ADE" w:rsidRPr="00A20B67" w:rsidRDefault="005075BB"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greater flexibility for corporations to meet governance requirements, including when faced with unexpected events such as illness or death; </w:t>
      </w:r>
    </w:p>
    <w:p w14:paraId="77CAF4AC" w14:textId="77777777" w:rsidR="005075BB" w:rsidRPr="00A20B67" w:rsidRDefault="000A2ADE"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supporting corporations to integrate Aboriginal and Torres Strait Islander tradition and circumstances into their operations; and</w:t>
      </w:r>
    </w:p>
    <w:p w14:paraId="77CAF4AD" w14:textId="77777777" w:rsidR="000A2ADE" w:rsidRPr="00A20B67" w:rsidRDefault="000A2ADE"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greater</w:t>
      </w:r>
      <w:proofErr w:type="gramEnd"/>
      <w:r w:rsidRPr="00A20B67">
        <w:rPr>
          <w:rFonts w:eastAsia="Times New Roman" w:cstheme="minorHAnsi"/>
          <w:color w:val="auto"/>
        </w:rPr>
        <w:t xml:space="preserve"> flexibility in terms of corporate structures, including one written submission </w:t>
      </w:r>
      <w:r w:rsidR="0032081C" w:rsidRPr="00A20B67">
        <w:rPr>
          <w:rFonts w:eastAsia="Times New Roman" w:cstheme="minorHAnsi"/>
          <w:color w:val="auto"/>
        </w:rPr>
        <w:t xml:space="preserve">indicating </w:t>
      </w:r>
      <w:r w:rsidRPr="00A20B67">
        <w:rPr>
          <w:rFonts w:eastAsia="Times New Roman" w:cstheme="minorHAnsi"/>
          <w:color w:val="auto"/>
        </w:rPr>
        <w:t xml:space="preserve">that consideration needs to be given to better support for-profit entities as evidenced by the small number of </w:t>
      </w:r>
      <w:r w:rsidR="0032081C" w:rsidRPr="00A20B67">
        <w:rPr>
          <w:rFonts w:eastAsia="Times New Roman" w:cstheme="minorHAnsi"/>
          <w:color w:val="auto"/>
        </w:rPr>
        <w:t>these types of</w:t>
      </w:r>
      <w:r w:rsidRPr="00A20B67">
        <w:rPr>
          <w:rFonts w:eastAsia="Times New Roman" w:cstheme="minorHAnsi"/>
          <w:color w:val="auto"/>
        </w:rPr>
        <w:t xml:space="preserve"> corporations incorporated under the CATSI Act. </w:t>
      </w:r>
    </w:p>
    <w:p w14:paraId="77CAF4AE" w14:textId="77777777" w:rsidR="000A2ADE" w:rsidRDefault="000A2ADE" w:rsidP="00260375">
      <w:pPr>
        <w:pStyle w:val="ListParagraph"/>
        <w:numPr>
          <w:ilvl w:val="1"/>
          <w:numId w:val="15"/>
        </w:numPr>
        <w:tabs>
          <w:tab w:val="left" w:pos="851"/>
        </w:tabs>
        <w:ind w:left="567" w:right="281" w:hanging="567"/>
        <w:contextualSpacing w:val="0"/>
      </w:pPr>
      <w:r>
        <w:t xml:space="preserve">These areas are being considered </w:t>
      </w:r>
      <w:r w:rsidR="00DB2529">
        <w:t xml:space="preserve">and addressed </w:t>
      </w:r>
      <w:r>
        <w:t xml:space="preserve">as part of the </w:t>
      </w:r>
      <w:r w:rsidR="00804CE8">
        <w:t>R</w:t>
      </w:r>
      <w:r>
        <w:t>eview</w:t>
      </w:r>
      <w:r w:rsidR="00DB2529">
        <w:t>. T</w:t>
      </w:r>
      <w:r>
        <w:t xml:space="preserve">his report contains recommendations to enable corporations to use technology more to support their operations, to help corporations meet their reporting and meeting obligations when faced with unexpected events and to provide greater flexibility to CATSI corporations in terms of corporate structures. </w:t>
      </w:r>
    </w:p>
    <w:p w14:paraId="77CAF4AF" w14:textId="77777777" w:rsidR="000A2ADE" w:rsidRDefault="006B40A5" w:rsidP="00260375">
      <w:pPr>
        <w:pStyle w:val="ListParagraph"/>
        <w:numPr>
          <w:ilvl w:val="1"/>
          <w:numId w:val="15"/>
        </w:numPr>
        <w:tabs>
          <w:tab w:val="left" w:pos="851"/>
        </w:tabs>
        <w:ind w:left="567" w:right="281" w:hanging="567"/>
        <w:contextualSpacing w:val="0"/>
      </w:pPr>
      <w:r>
        <w:t>The WAC</w:t>
      </w:r>
      <w:r w:rsidR="000A2ADE">
        <w:t xml:space="preserve"> submission noted that CATSI corporations are not able to </w:t>
      </w:r>
      <w:r w:rsidR="00662B1F">
        <w:t>‘</w:t>
      </w:r>
      <w:r w:rsidR="000A2ADE">
        <w:t>own</w:t>
      </w:r>
      <w:r w:rsidR="00662B1F">
        <w:t>’</w:t>
      </w:r>
      <w:r w:rsidR="000A2ADE">
        <w:t xml:space="preserve"> or </w:t>
      </w:r>
      <w:r w:rsidR="00662B1F">
        <w:t>‘</w:t>
      </w:r>
      <w:r w:rsidR="000A2ADE">
        <w:t>trade</w:t>
      </w:r>
      <w:r w:rsidR="00662B1F">
        <w:t>’</w:t>
      </w:r>
      <w:r w:rsidR="000A2ADE">
        <w:t xml:space="preserve"> shares, debentures or other securities unlike companies incorporated under the Corporations Act. The submission goes on to say</w:t>
      </w:r>
      <w:r w:rsidR="001A33D3">
        <w:t>,</w:t>
      </w:r>
      <w:r w:rsidR="000A2ADE">
        <w:t xml:space="preserve"> ‘</w:t>
      </w:r>
      <w:r w:rsidR="000A2ADE" w:rsidRPr="00042C86">
        <w:rPr>
          <w:i/>
        </w:rPr>
        <w:t xml:space="preserve">This is in direct contradiction to economic development goals for our communities that have been committed to by the Australian Government (Closing the Gap) and highlights how the CATSI Act as a special measure is not in the best </w:t>
      </w:r>
      <w:r w:rsidR="000A2ADE" w:rsidRPr="00042C86">
        <w:rPr>
          <w:i/>
        </w:rPr>
        <w:lastRenderedPageBreak/>
        <w:t>interests of Indigenous people.</w:t>
      </w:r>
      <w:r w:rsidR="000A2ADE">
        <w:t>’ In terms of owning</w:t>
      </w:r>
      <w:r w:rsidR="009D6BF3">
        <w:t xml:space="preserve"> and selling </w:t>
      </w:r>
      <w:r w:rsidR="000A2ADE">
        <w:t xml:space="preserve">part of a corporation, </w:t>
      </w:r>
      <w:r w:rsidR="009D6BF3">
        <w:t>it</w:t>
      </w:r>
      <w:r w:rsidR="0032081C">
        <w:t xml:space="preserve"> should be noted </w:t>
      </w:r>
      <w:r w:rsidR="000A2ADE">
        <w:t>a for-profit corporation can be established under the CATSI Act and profits can be distributed to members. Further, it is possible to ‘sell’ such a corporation if the Indigeneity requirement can be met by the purchaser.</w:t>
      </w:r>
    </w:p>
    <w:p w14:paraId="77CAF4B0" w14:textId="77777777" w:rsidR="0032081C" w:rsidRDefault="00DB2529" w:rsidP="00260375">
      <w:pPr>
        <w:pStyle w:val="ListParagraph"/>
        <w:numPr>
          <w:ilvl w:val="1"/>
          <w:numId w:val="15"/>
        </w:numPr>
        <w:tabs>
          <w:tab w:val="left" w:pos="851"/>
        </w:tabs>
        <w:ind w:left="567" w:right="281" w:hanging="567"/>
        <w:contextualSpacing w:val="0"/>
      </w:pPr>
      <w:r>
        <w:t xml:space="preserve">Some </w:t>
      </w:r>
      <w:r w:rsidR="00AE6126">
        <w:t xml:space="preserve">proposals </w:t>
      </w:r>
      <w:r>
        <w:t>such as reducing the Registrar’s regulatory powers and restricting the amount of publicly available information about corporations ha</w:t>
      </w:r>
      <w:r w:rsidR="00AA5C2A">
        <w:t>ve</w:t>
      </w:r>
      <w:r>
        <w:t xml:space="preserve"> been considered </w:t>
      </w:r>
      <w:r w:rsidR="0032081C">
        <w:t xml:space="preserve">as part of the </w:t>
      </w:r>
      <w:r w:rsidR="00804CE8">
        <w:t>R</w:t>
      </w:r>
      <w:r w:rsidR="007B50CD">
        <w:t>e</w:t>
      </w:r>
      <w:r w:rsidR="0032081C">
        <w:t xml:space="preserve">view. However, we are not recommending any changes in these areas. </w:t>
      </w:r>
    </w:p>
    <w:p w14:paraId="77CAF4B1" w14:textId="77777777" w:rsidR="00DB2529" w:rsidRDefault="0032081C" w:rsidP="00260375">
      <w:pPr>
        <w:pStyle w:val="ListParagraph"/>
        <w:numPr>
          <w:ilvl w:val="1"/>
          <w:numId w:val="15"/>
        </w:numPr>
        <w:tabs>
          <w:tab w:val="left" w:pos="851"/>
        </w:tabs>
        <w:ind w:left="567" w:right="281" w:hanging="567"/>
        <w:contextualSpacing w:val="0"/>
      </w:pPr>
      <w:r>
        <w:t xml:space="preserve"> </w:t>
      </w:r>
      <w:r w:rsidR="00DB2529">
        <w:t>Further, some suggestions, such as issuing CATSI corporations with ABNs at the time of incorporation, are the legislated responsibility of other government departments and agencies.</w:t>
      </w:r>
    </w:p>
    <w:p w14:paraId="77CAF4B2" w14:textId="77777777" w:rsidR="0032081C" w:rsidRDefault="00DB2529" w:rsidP="00260375">
      <w:pPr>
        <w:pStyle w:val="ListParagraph"/>
        <w:numPr>
          <w:ilvl w:val="1"/>
          <w:numId w:val="15"/>
        </w:numPr>
        <w:tabs>
          <w:tab w:val="left" w:pos="851"/>
        </w:tabs>
        <w:ind w:left="567" w:right="281" w:hanging="567"/>
        <w:contextualSpacing w:val="0"/>
      </w:pPr>
      <w:r>
        <w:t xml:space="preserve">There have also been suggestions that are outside the scope of the </w:t>
      </w:r>
      <w:r w:rsidR="00804CE8">
        <w:t>R</w:t>
      </w:r>
      <w:r>
        <w:t xml:space="preserve">eview but have been referred to either the NIAA or ORIC for further consideration such as increased resourcing for ORIC, including </w:t>
      </w:r>
      <w:r w:rsidR="000A2ADE">
        <w:t>an increased number of ORIC offices in more locations and increased on</w:t>
      </w:r>
      <w:r w:rsidR="00662B1F">
        <w:t>-</w:t>
      </w:r>
      <w:r w:rsidR="000A2ADE">
        <w:t>the</w:t>
      </w:r>
      <w:r w:rsidR="00662B1F">
        <w:t>-</w:t>
      </w:r>
      <w:r w:rsidR="000A2ADE">
        <w:t>ground support</w:t>
      </w:r>
      <w:r>
        <w:t xml:space="preserve"> for corporations</w:t>
      </w:r>
      <w:r w:rsidR="000A2ADE">
        <w:t>.</w:t>
      </w:r>
      <w:r w:rsidR="00F51DEC">
        <w:t xml:space="preserve"> </w:t>
      </w:r>
      <w:r w:rsidR="00FF56BF">
        <w:t xml:space="preserve">See </w:t>
      </w:r>
      <w:r w:rsidR="009A29E7">
        <w:t>Appendices</w:t>
      </w:r>
      <w:r w:rsidR="00FF56BF">
        <w:t xml:space="preserve"> 1 and 2 for a summary of the matters referred to ORIC and NIAA. </w:t>
      </w:r>
    </w:p>
    <w:p w14:paraId="77CAF4B3" w14:textId="77777777" w:rsidR="000A2ADE" w:rsidRDefault="00F51DEC" w:rsidP="00260375">
      <w:pPr>
        <w:pStyle w:val="ListParagraph"/>
        <w:numPr>
          <w:ilvl w:val="1"/>
          <w:numId w:val="15"/>
        </w:numPr>
        <w:tabs>
          <w:tab w:val="left" w:pos="851"/>
        </w:tabs>
        <w:ind w:left="567" w:right="281" w:hanging="567"/>
        <w:contextualSpacing w:val="0"/>
      </w:pPr>
      <w:r>
        <w:t xml:space="preserve">One area that generated significant discussion in consultation sessions and also received extensive coverage in the written submissions and survey responses was capacity building. </w:t>
      </w:r>
    </w:p>
    <w:p w14:paraId="77CAF4B4" w14:textId="77777777" w:rsidR="00420A80" w:rsidRDefault="00420A80" w:rsidP="00260375">
      <w:pPr>
        <w:pStyle w:val="Heading2"/>
        <w:ind w:right="281"/>
      </w:pPr>
      <w:bookmarkStart w:id="508" w:name="_Toc43280316"/>
      <w:bookmarkStart w:id="509" w:name="_Toc43285252"/>
      <w:bookmarkStart w:id="510" w:name="_Toc44682005"/>
      <w:bookmarkStart w:id="511" w:name="_Toc44682488"/>
      <w:bookmarkStart w:id="512" w:name="_Toc44921328"/>
      <w:bookmarkStart w:id="513" w:name="_Toc44941670"/>
      <w:bookmarkStart w:id="514" w:name="_Toc45003857"/>
      <w:bookmarkStart w:id="515" w:name="_Toc45013837"/>
      <w:bookmarkStart w:id="516" w:name="_Toc45024899"/>
      <w:bookmarkStart w:id="517" w:name="_Toc54105168"/>
      <w:bookmarkStart w:id="518" w:name="_Toc54195110"/>
      <w:bookmarkStart w:id="519" w:name="_Toc54337185"/>
      <w:bookmarkStart w:id="520" w:name="_Toc54362513"/>
      <w:bookmarkStart w:id="521" w:name="_Toc54597980"/>
      <w:bookmarkStart w:id="522" w:name="_Toc54684179"/>
      <w:bookmarkStart w:id="523" w:name="_Toc63438973"/>
      <w:bookmarkStart w:id="524" w:name="_Toc63435489"/>
      <w:r>
        <w:t>Capacity building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77CAF4B5" w14:textId="77777777" w:rsidR="00612E4F" w:rsidRDefault="004746C4" w:rsidP="00260375">
      <w:pPr>
        <w:pStyle w:val="ListParagraph"/>
        <w:numPr>
          <w:ilvl w:val="1"/>
          <w:numId w:val="15"/>
        </w:numPr>
        <w:tabs>
          <w:tab w:val="left" w:pos="851"/>
        </w:tabs>
        <w:ind w:left="567" w:right="281" w:hanging="567"/>
        <w:contextualSpacing w:val="0"/>
      </w:pPr>
      <w:r>
        <w:t xml:space="preserve">Stakeholders suggested improvements to ORIC’s existing capacity building offerings, including training and guidance. </w:t>
      </w:r>
    </w:p>
    <w:p w14:paraId="77CAF4B6" w14:textId="77777777" w:rsidR="006A5B51" w:rsidRPr="006A5B51" w:rsidRDefault="004746C4" w:rsidP="00260375">
      <w:pPr>
        <w:pStyle w:val="ListParagraph"/>
        <w:numPr>
          <w:ilvl w:val="1"/>
          <w:numId w:val="15"/>
        </w:numPr>
        <w:tabs>
          <w:tab w:val="left" w:pos="851"/>
        </w:tabs>
        <w:ind w:left="567" w:right="281" w:hanging="567"/>
        <w:contextualSpacing w:val="0"/>
        <w:rPr>
          <w:rFonts w:ascii="Times New Roman" w:hAnsi="Times New Roman" w:cs="Times New Roman"/>
          <w:color w:val="000000"/>
          <w:sz w:val="24"/>
          <w:szCs w:val="24"/>
        </w:rPr>
      </w:pPr>
      <w:r>
        <w:t>Specific types of targeted training</w:t>
      </w:r>
      <w:r w:rsidR="006A5B51">
        <w:t xml:space="preserve"> and support</w:t>
      </w:r>
      <w:r>
        <w:t xml:space="preserve"> w</w:t>
      </w:r>
      <w:r w:rsidR="0032081C">
        <w:t>ere</w:t>
      </w:r>
      <w:r>
        <w:t xml:space="preserve"> identified</w:t>
      </w:r>
      <w:r w:rsidR="007F2408">
        <w:t xml:space="preserve"> by stakeholders </w:t>
      </w:r>
      <w:r>
        <w:t xml:space="preserve">including for new, small and native title corporations. </w:t>
      </w:r>
      <w:r w:rsidR="006A5B51">
        <w:t xml:space="preserve">In relation to specific support for native title corporations, </w:t>
      </w:r>
      <w:r w:rsidR="006B40A5">
        <w:t xml:space="preserve">the </w:t>
      </w:r>
      <w:r w:rsidR="006B40A5" w:rsidRPr="006B40A5">
        <w:t xml:space="preserve">Minerals Council of Australia </w:t>
      </w:r>
      <w:r w:rsidR="006B40A5">
        <w:t>(MCA)</w:t>
      </w:r>
      <w:r w:rsidR="006A5B51">
        <w:t xml:space="preserve"> submission stated</w:t>
      </w:r>
      <w:r w:rsidR="001A33D3">
        <w:t>,</w:t>
      </w:r>
      <w:r w:rsidR="006A5B51">
        <w:t xml:space="preserve"> ‘</w:t>
      </w:r>
      <w:r w:rsidR="006A5B51" w:rsidRPr="0023213D">
        <w:rPr>
          <w:i/>
        </w:rPr>
        <w:t>Guidance materials should be available to PBCs, land users and others covering good practice engagement, benefit management structure options and linkages between the CATSI Act and other regulatory and policy measures</w:t>
      </w:r>
      <w:r w:rsidR="006A5B51" w:rsidRPr="006A5B51">
        <w:t>.</w:t>
      </w:r>
      <w:r w:rsidR="0023213D">
        <w:t>’</w:t>
      </w:r>
      <w:r w:rsidR="006A5B51" w:rsidRPr="006A5B51">
        <w:rPr>
          <w:rFonts w:ascii="Times New Roman" w:hAnsi="Times New Roman" w:cs="Times New Roman"/>
          <w:color w:val="000000"/>
          <w:sz w:val="24"/>
          <w:szCs w:val="24"/>
        </w:rPr>
        <w:t xml:space="preserve"> </w:t>
      </w:r>
    </w:p>
    <w:p w14:paraId="77CAF4B7" w14:textId="77777777" w:rsidR="007F2408" w:rsidRDefault="004746C4" w:rsidP="00260375">
      <w:pPr>
        <w:pStyle w:val="ListParagraph"/>
        <w:numPr>
          <w:ilvl w:val="1"/>
          <w:numId w:val="15"/>
        </w:numPr>
        <w:tabs>
          <w:tab w:val="left" w:pos="851"/>
        </w:tabs>
        <w:ind w:left="567" w:right="281" w:hanging="567"/>
        <w:contextualSpacing w:val="0"/>
      </w:pPr>
      <w:r>
        <w:t xml:space="preserve">Governance </w:t>
      </w:r>
      <w:r w:rsidR="007F2408">
        <w:t>was also repeatedly raised by stakeholders as an area that should be a priority, including comments in written submissions</w:t>
      </w:r>
      <w:r w:rsidR="009D6BF3">
        <w:t>:</w:t>
      </w:r>
    </w:p>
    <w:p w14:paraId="77CAF4B8" w14:textId="77777777" w:rsidR="004746C4" w:rsidRPr="00A20B67" w:rsidRDefault="007F2408" w:rsidP="00260375">
      <w:pPr>
        <w:numPr>
          <w:ilvl w:val="0"/>
          <w:numId w:val="10"/>
        </w:numPr>
        <w:spacing w:after="40" w:line="276" w:lineRule="auto"/>
        <w:ind w:right="281"/>
        <w:rPr>
          <w:rFonts w:eastAsia="Times New Roman" w:cstheme="minorHAnsi"/>
          <w:i/>
          <w:color w:val="auto"/>
        </w:rPr>
      </w:pPr>
      <w:r>
        <w:t>‘</w:t>
      </w:r>
      <w:r w:rsidRPr="00A20B67">
        <w:rPr>
          <w:rFonts w:eastAsia="Times New Roman" w:cstheme="minorHAnsi"/>
          <w:i/>
          <w:color w:val="auto"/>
        </w:rPr>
        <w:t>There is a significant need for governance training amongst Aboriginal and Torres Strait Islander corporations. ORIC is well placed to respond to this need given its focus on corporate governance and its experience developing culturally responsive training materials</w:t>
      </w:r>
      <w:r w:rsidR="009D6BF3">
        <w:rPr>
          <w:rFonts w:eastAsia="Times New Roman" w:cstheme="minorHAnsi"/>
          <w:i/>
          <w:color w:val="auto"/>
        </w:rPr>
        <w:t>.</w:t>
      </w:r>
      <w:r w:rsidRPr="00A20B67">
        <w:rPr>
          <w:rFonts w:eastAsia="Times New Roman" w:cstheme="minorHAnsi"/>
          <w:i/>
          <w:color w:val="auto"/>
        </w:rPr>
        <w:t>’</w:t>
      </w:r>
      <w:r w:rsidR="00E02B43">
        <w:rPr>
          <w:rFonts w:eastAsia="Times New Roman" w:cstheme="minorHAnsi"/>
          <w:color w:val="auto"/>
        </w:rPr>
        <w:t xml:space="preserve"> (Northern Territory Government Office of Aboriginal Affairs</w:t>
      </w:r>
      <w:r w:rsidR="001A33D3">
        <w:rPr>
          <w:rFonts w:eastAsia="Times New Roman" w:cstheme="minorHAnsi"/>
          <w:color w:val="auto"/>
        </w:rPr>
        <w:t>).</w:t>
      </w:r>
    </w:p>
    <w:p w14:paraId="77CAF4B9" w14:textId="77777777" w:rsidR="007F2408" w:rsidRPr="00A20B67" w:rsidRDefault="007F2408"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‘Increasing awareness and education by providing resources and easily accessible information in areas such as Governance may encourage pro-active engagement from directors and members of CATSI corporations</w:t>
      </w:r>
      <w:r w:rsidR="009D6BF3">
        <w:rPr>
          <w:rFonts w:eastAsia="Times New Roman" w:cstheme="minorHAnsi"/>
          <w:i/>
          <w:color w:val="auto"/>
        </w:rPr>
        <w:t>.</w:t>
      </w:r>
      <w:r w:rsidRPr="00A20B67">
        <w:rPr>
          <w:rFonts w:eastAsia="Times New Roman" w:cstheme="minorHAnsi"/>
          <w:i/>
          <w:color w:val="auto"/>
        </w:rPr>
        <w:t>’</w:t>
      </w:r>
      <w:r w:rsidR="006B40A5" w:rsidRPr="006B40A5">
        <w:rPr>
          <w:rFonts w:cstheme="minorHAnsi"/>
          <w:sz w:val="24"/>
          <w:szCs w:val="24"/>
          <w:lang w:eastAsia="en-AU"/>
        </w:rPr>
        <w:t xml:space="preserve"> </w:t>
      </w:r>
      <w:r w:rsidR="006B40A5" w:rsidRPr="006B40A5">
        <w:t>(Chartered Accountants Australia and New Zealand (CA ANZ</w:t>
      </w:r>
      <w:r w:rsidR="001A33D3" w:rsidRPr="006B40A5">
        <w:t>))</w:t>
      </w:r>
      <w:r w:rsidR="001A33D3">
        <w:t>.</w:t>
      </w:r>
    </w:p>
    <w:p w14:paraId="77CAF4BA" w14:textId="77777777" w:rsidR="007F2408" w:rsidRPr="00A20B67" w:rsidRDefault="007F2408"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‘While there is a need for governance training to increase the capacity of Indigenous organisations to meet their corporate and organisational governance requirements, there is also a demonstrated need to move toward a broader understanding of governance within the Indigenous education and training sector. Training based on a broader understanding of governance should be informed by the internal constituencies and rights of Indigenous community members, and should incorporate information about cultural institutions, accountabilities and skills as a stre</w:t>
      </w:r>
      <w:r w:rsidR="006B40A5">
        <w:rPr>
          <w:rFonts w:eastAsia="Times New Roman" w:cstheme="minorHAnsi"/>
          <w:i/>
          <w:color w:val="auto"/>
        </w:rPr>
        <w:t>ngth for effective governance</w:t>
      </w:r>
      <w:r w:rsidR="009D6BF3">
        <w:rPr>
          <w:rFonts w:eastAsia="Times New Roman" w:cstheme="minorHAnsi"/>
          <w:i/>
          <w:color w:val="auto"/>
        </w:rPr>
        <w:t>.</w:t>
      </w:r>
      <w:r w:rsidR="006B40A5">
        <w:rPr>
          <w:rFonts w:eastAsia="Times New Roman" w:cstheme="minorHAnsi"/>
          <w:i/>
          <w:color w:val="auto"/>
        </w:rPr>
        <w:t xml:space="preserve">’ </w:t>
      </w:r>
      <w:r w:rsidR="006B40A5">
        <w:rPr>
          <w:rFonts w:eastAsia="Times New Roman" w:cstheme="minorHAnsi"/>
          <w:color w:val="auto"/>
        </w:rPr>
        <w:t>(AIGI)</w:t>
      </w:r>
      <w:r w:rsidR="006E6416">
        <w:rPr>
          <w:rFonts w:eastAsia="Times New Roman" w:cstheme="minorHAnsi"/>
          <w:color w:val="auto"/>
        </w:rPr>
        <w:t>.</w:t>
      </w:r>
    </w:p>
    <w:p w14:paraId="77CAF4BB" w14:textId="77777777" w:rsidR="007F2408" w:rsidRDefault="007F2408" w:rsidP="00260375">
      <w:pPr>
        <w:pStyle w:val="ListParagraph"/>
        <w:numPr>
          <w:ilvl w:val="1"/>
          <w:numId w:val="15"/>
        </w:numPr>
        <w:tabs>
          <w:tab w:val="left" w:pos="851"/>
        </w:tabs>
        <w:ind w:left="567" w:right="281" w:hanging="567"/>
        <w:contextualSpacing w:val="0"/>
      </w:pPr>
      <w:r>
        <w:t>Another recurring theme was that capacity building support should reflect cultural consideration</w:t>
      </w:r>
      <w:r w:rsidR="00283034">
        <w:t>s</w:t>
      </w:r>
      <w:r>
        <w:t>, including comments</w:t>
      </w:r>
      <w:r w:rsidR="00E3723C">
        <w:t>:</w:t>
      </w:r>
    </w:p>
    <w:p w14:paraId="77CAF4BC" w14:textId="77777777" w:rsidR="007F2408" w:rsidRPr="00A20B67" w:rsidRDefault="007F2408"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‘ORIC needs to be better equipped to be agile and adaptable to meet the needs of Indigenous organisations and individuals. ORIC should have regard to cultural considerations in developing robust and effective evaluation and feedback mechanisms, to capture the evolving training needs of Indigenous organisations. ORIC should maintain flexibility and dynamism in the design of its programs to meet those changing needs</w:t>
      </w:r>
      <w:r w:rsidR="009D6BF3">
        <w:rPr>
          <w:rFonts w:eastAsia="Times New Roman" w:cstheme="minorHAnsi"/>
          <w:i/>
          <w:color w:val="auto"/>
        </w:rPr>
        <w:t>.</w:t>
      </w:r>
      <w:r w:rsidRPr="00A20B67">
        <w:rPr>
          <w:rFonts w:eastAsia="Times New Roman" w:cstheme="minorHAnsi"/>
          <w:i/>
          <w:color w:val="auto"/>
        </w:rPr>
        <w:t xml:space="preserve">’ </w:t>
      </w:r>
      <w:r w:rsidR="006B40A5">
        <w:rPr>
          <w:rFonts w:eastAsia="Times New Roman" w:cstheme="minorHAnsi"/>
          <w:color w:val="auto"/>
        </w:rPr>
        <w:t>(AIGI</w:t>
      </w:r>
      <w:r w:rsidR="001A33D3">
        <w:rPr>
          <w:rFonts w:eastAsia="Times New Roman" w:cstheme="minorHAnsi"/>
          <w:color w:val="auto"/>
        </w:rPr>
        <w:t>).</w:t>
      </w:r>
    </w:p>
    <w:p w14:paraId="77CAF4BD" w14:textId="77777777" w:rsidR="00AC5CBD" w:rsidRPr="00A20B67" w:rsidRDefault="00AC5CBD"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lastRenderedPageBreak/>
        <w:t>‘While not requiring legislative reform, further sharing of governance stories and practices of corporations which utilise and rely on cultural practices and protocols would be beneficial in building a body of work and experience in this area</w:t>
      </w:r>
      <w:r w:rsidR="009D6BF3">
        <w:rPr>
          <w:rFonts w:eastAsia="Times New Roman" w:cstheme="minorHAnsi"/>
          <w:i/>
          <w:color w:val="auto"/>
        </w:rPr>
        <w:t>.</w:t>
      </w:r>
      <w:r w:rsidRPr="00A20B67">
        <w:rPr>
          <w:rFonts w:eastAsia="Times New Roman" w:cstheme="minorHAnsi"/>
          <w:i/>
          <w:color w:val="auto"/>
        </w:rPr>
        <w:t>’</w:t>
      </w:r>
      <w:r w:rsidR="006B40A5">
        <w:rPr>
          <w:rFonts w:eastAsia="Times New Roman" w:cstheme="minorHAnsi"/>
          <w:i/>
          <w:color w:val="auto"/>
        </w:rPr>
        <w:t xml:space="preserve"> </w:t>
      </w:r>
      <w:r w:rsidR="006B40A5">
        <w:rPr>
          <w:rFonts w:eastAsia="Times New Roman" w:cstheme="minorHAnsi"/>
          <w:color w:val="auto"/>
        </w:rPr>
        <w:t>(SANTS</w:t>
      </w:r>
      <w:r w:rsidR="001A33D3">
        <w:rPr>
          <w:rFonts w:eastAsia="Times New Roman" w:cstheme="minorHAnsi"/>
          <w:color w:val="auto"/>
        </w:rPr>
        <w:t>).</w:t>
      </w:r>
    </w:p>
    <w:p w14:paraId="77CAF4BE" w14:textId="77777777" w:rsidR="009E0A51" w:rsidRPr="00A20B67" w:rsidRDefault="009E0A51"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‘RNTBC governance training needs to be culturally appropriate, specific and purpose built for the complex needs of native title corporations. There is currently a gap in the certificate level accredited training (particularly targeted at younger native title holders) to learn the complex business of RNTBCs</w:t>
      </w:r>
      <w:r w:rsidR="009D6BF3">
        <w:rPr>
          <w:rFonts w:eastAsia="Times New Roman" w:cstheme="minorHAnsi"/>
          <w:i/>
          <w:color w:val="auto"/>
        </w:rPr>
        <w:t>.</w:t>
      </w:r>
      <w:r w:rsidRPr="00A20B67">
        <w:rPr>
          <w:rFonts w:eastAsia="Times New Roman" w:cstheme="minorHAnsi"/>
          <w:i/>
          <w:color w:val="auto"/>
        </w:rPr>
        <w:t>’</w:t>
      </w:r>
      <w:r w:rsidR="006B40A5">
        <w:rPr>
          <w:rFonts w:eastAsia="Times New Roman" w:cstheme="minorHAnsi"/>
          <w:i/>
          <w:color w:val="auto"/>
        </w:rPr>
        <w:t xml:space="preserve"> </w:t>
      </w:r>
      <w:r w:rsidR="006B40A5" w:rsidRPr="006B40A5">
        <w:rPr>
          <w:rFonts w:eastAsia="Times New Roman" w:cstheme="minorHAnsi"/>
          <w:color w:val="auto"/>
        </w:rPr>
        <w:t>(AIATSIS)</w:t>
      </w:r>
      <w:r w:rsidR="006E6416">
        <w:rPr>
          <w:rFonts w:eastAsia="Times New Roman" w:cstheme="minorHAnsi"/>
          <w:color w:val="auto"/>
        </w:rPr>
        <w:t>.</w:t>
      </w:r>
    </w:p>
    <w:p w14:paraId="77CAF4BF" w14:textId="77777777" w:rsidR="00612E4F" w:rsidRPr="00F51DEC" w:rsidRDefault="00612E4F" w:rsidP="00260375">
      <w:pPr>
        <w:pStyle w:val="ListParagraph"/>
        <w:numPr>
          <w:ilvl w:val="1"/>
          <w:numId w:val="15"/>
        </w:numPr>
        <w:tabs>
          <w:tab w:val="left" w:pos="851"/>
        </w:tabs>
        <w:ind w:left="567" w:right="281" w:hanging="567"/>
        <w:contextualSpacing w:val="0"/>
      </w:pPr>
      <w:r>
        <w:t xml:space="preserve">Specific assistance for remote or very remote corporations was </w:t>
      </w:r>
      <w:r w:rsidR="00353E7F">
        <w:t>also a</w:t>
      </w:r>
      <w:r w:rsidR="0032081C">
        <w:t xml:space="preserve"> </w:t>
      </w:r>
      <w:r>
        <w:t>priority area identified by stakeholders</w:t>
      </w:r>
      <w:r w:rsidR="0032081C">
        <w:t xml:space="preserve"> in written submissions</w:t>
      </w:r>
      <w:r>
        <w:t xml:space="preserve">. </w:t>
      </w:r>
      <w:r w:rsidRPr="002C516D">
        <w:rPr>
          <w:rFonts w:cstheme="minorHAnsi"/>
        </w:rPr>
        <w:t xml:space="preserve">CATSI corporations </w:t>
      </w:r>
      <w:r>
        <w:rPr>
          <w:rFonts w:cstheme="minorHAnsi"/>
        </w:rPr>
        <w:t xml:space="preserve">perform </w:t>
      </w:r>
      <w:r w:rsidRPr="002C516D">
        <w:rPr>
          <w:rFonts w:cstheme="minorHAnsi"/>
        </w:rPr>
        <w:t xml:space="preserve">a critical </w:t>
      </w:r>
      <w:r>
        <w:rPr>
          <w:rFonts w:cstheme="minorHAnsi"/>
        </w:rPr>
        <w:t>role in</w:t>
      </w:r>
      <w:r w:rsidRPr="002C516D">
        <w:rPr>
          <w:rFonts w:cstheme="minorHAnsi"/>
        </w:rPr>
        <w:t xml:space="preserve"> supporting Indigenous communities, </w:t>
      </w:r>
      <w:r>
        <w:rPr>
          <w:rFonts w:cstheme="minorHAnsi"/>
        </w:rPr>
        <w:t>including</w:t>
      </w:r>
      <w:r w:rsidRPr="002C516D">
        <w:rPr>
          <w:rFonts w:cstheme="minorHAnsi"/>
        </w:rPr>
        <w:t xml:space="preserve"> in r</w:t>
      </w:r>
      <w:r>
        <w:rPr>
          <w:rFonts w:cstheme="minorHAnsi"/>
        </w:rPr>
        <w:t xml:space="preserve">egional </w:t>
      </w:r>
      <w:r w:rsidRPr="002C516D">
        <w:rPr>
          <w:rFonts w:cstheme="minorHAnsi"/>
        </w:rPr>
        <w:t xml:space="preserve">and remote areas. </w:t>
      </w:r>
      <w:r>
        <w:rPr>
          <w:rFonts w:cstheme="minorHAnsi"/>
        </w:rPr>
        <w:t>As at 27 February 2020</w:t>
      </w:r>
      <w:r w:rsidRPr="002C516D">
        <w:rPr>
          <w:rFonts w:cstheme="minorHAnsi"/>
        </w:rPr>
        <w:t xml:space="preserve">, there </w:t>
      </w:r>
      <w:r>
        <w:rPr>
          <w:rFonts w:cstheme="minorHAnsi"/>
        </w:rPr>
        <w:t>were 1</w:t>
      </w:r>
      <w:r w:rsidR="00406D19">
        <w:rPr>
          <w:rFonts w:cstheme="minorHAnsi"/>
        </w:rPr>
        <w:t>,</w:t>
      </w:r>
      <w:r>
        <w:rPr>
          <w:rFonts w:cstheme="minorHAnsi"/>
        </w:rPr>
        <w:t>256</w:t>
      </w:r>
      <w:r w:rsidRPr="002C516D">
        <w:rPr>
          <w:rFonts w:cstheme="minorHAnsi"/>
        </w:rPr>
        <w:t xml:space="preserve"> CATSI corporations operating in remote or very</w:t>
      </w:r>
      <w:r w:rsidR="00021F5B">
        <w:rPr>
          <w:rFonts w:cstheme="minorHAnsi"/>
        </w:rPr>
        <w:t> </w:t>
      </w:r>
      <w:r w:rsidRPr="002C516D">
        <w:rPr>
          <w:rFonts w:cstheme="minorHAnsi"/>
        </w:rPr>
        <w:t xml:space="preserve">remote areas, which </w:t>
      </w:r>
      <w:r w:rsidRPr="00612E4F">
        <w:t>represents</w:t>
      </w:r>
      <w:r w:rsidRPr="002C516D">
        <w:rPr>
          <w:rFonts w:cstheme="minorHAnsi"/>
        </w:rPr>
        <w:t xml:space="preserve"> </w:t>
      </w:r>
      <w:r>
        <w:rPr>
          <w:rFonts w:cstheme="minorHAnsi"/>
        </w:rPr>
        <w:t>almost 40 per cent</w:t>
      </w:r>
      <w:r w:rsidRPr="002C516D">
        <w:rPr>
          <w:rFonts w:cstheme="minorHAnsi"/>
        </w:rPr>
        <w:t xml:space="preserve"> of all </w:t>
      </w:r>
      <w:r>
        <w:rPr>
          <w:rFonts w:cstheme="minorHAnsi"/>
        </w:rPr>
        <w:t>CATSI</w:t>
      </w:r>
      <w:r w:rsidRPr="002C516D">
        <w:rPr>
          <w:rFonts w:cstheme="minorHAnsi"/>
        </w:rPr>
        <w:t xml:space="preserve"> corporations.</w:t>
      </w:r>
    </w:p>
    <w:p w14:paraId="77CAF4C0" w14:textId="77777777" w:rsidR="00612E4F" w:rsidRDefault="004B14D8" w:rsidP="00260375">
      <w:pPr>
        <w:pStyle w:val="ListParagraph"/>
        <w:numPr>
          <w:ilvl w:val="1"/>
          <w:numId w:val="15"/>
        </w:numPr>
        <w:tabs>
          <w:tab w:val="left" w:pos="851"/>
        </w:tabs>
        <w:ind w:left="567" w:right="281" w:hanging="567"/>
        <w:contextualSpacing w:val="0"/>
      </w:pPr>
      <w:r>
        <w:t>The CLC</w:t>
      </w:r>
      <w:r w:rsidR="00612E4F">
        <w:t xml:space="preserve"> submission responded that ORIC should be provided with additional resources to undertake capacity building activities in remote and very remote locations where there is significant </w:t>
      </w:r>
      <w:r w:rsidR="007446F2">
        <w:t xml:space="preserve">CATSI </w:t>
      </w:r>
      <w:r w:rsidR="00612E4F">
        <w:t>corporation activity, including delivering training</w:t>
      </w:r>
      <w:r w:rsidR="00730E42">
        <w:t xml:space="preserve"> for directors</w:t>
      </w:r>
      <w:r w:rsidR="00612E4F">
        <w:t xml:space="preserve"> in community. </w:t>
      </w:r>
    </w:p>
    <w:p w14:paraId="77CAF4C1" w14:textId="77777777" w:rsidR="00021F5B" w:rsidRDefault="004B14D8" w:rsidP="00260375">
      <w:pPr>
        <w:pStyle w:val="ListParagraph"/>
        <w:numPr>
          <w:ilvl w:val="1"/>
          <w:numId w:val="15"/>
        </w:numPr>
        <w:tabs>
          <w:tab w:val="left" w:pos="851"/>
        </w:tabs>
        <w:ind w:left="567" w:right="281" w:hanging="567"/>
        <w:contextualSpacing w:val="0"/>
      </w:pPr>
      <w:r>
        <w:t>The Law Council</w:t>
      </w:r>
      <w:r w:rsidR="00612E4F">
        <w:t xml:space="preserve"> submission noted</w:t>
      </w:r>
      <w:r w:rsidR="00021F5B">
        <w:t>:</w:t>
      </w:r>
    </w:p>
    <w:p w14:paraId="77CAF4C2" w14:textId="77777777" w:rsidR="00612E4F" w:rsidRDefault="00612E4F" w:rsidP="00260375">
      <w:pPr>
        <w:pStyle w:val="ListParagraph"/>
        <w:tabs>
          <w:tab w:val="left" w:pos="851"/>
        </w:tabs>
        <w:ind w:right="567"/>
        <w:contextualSpacing w:val="0"/>
      </w:pPr>
      <w:r w:rsidRPr="0023213D">
        <w:rPr>
          <w:i/>
        </w:rPr>
        <w:t>The provision of training in remote and very remote areas, in local languages and through summarised accessible factsheets or videos, or direct face-to-face learning approaches would increase the understanding of members of their rights and obligations, as the legislative regime is lengthy and complex and the detail confusing to those without extensive experience in this area, even t</w:t>
      </w:r>
      <w:r w:rsidR="00021F5B">
        <w:rPr>
          <w:i/>
        </w:rPr>
        <w:t>hose with formal legal education.</w:t>
      </w:r>
    </w:p>
    <w:p w14:paraId="77CAF4C3" w14:textId="77777777" w:rsidR="00FC5299" w:rsidRDefault="00F51DEC" w:rsidP="00260375">
      <w:pPr>
        <w:pStyle w:val="ListParagraph"/>
        <w:numPr>
          <w:ilvl w:val="1"/>
          <w:numId w:val="15"/>
        </w:numPr>
        <w:tabs>
          <w:tab w:val="left" w:pos="851"/>
        </w:tabs>
        <w:ind w:left="567" w:right="281" w:hanging="567"/>
        <w:contextualSpacing w:val="0"/>
      </w:pPr>
      <w:r>
        <w:t>Stakeholders</w:t>
      </w:r>
      <w:r w:rsidR="004746C4">
        <w:t xml:space="preserve"> also suggested new types of capacity building such as delivering training to emerging leaders to enable them to be prepared for director positions that may become available </w:t>
      </w:r>
      <w:r w:rsidR="00353E7F">
        <w:t>i</w:t>
      </w:r>
      <w:r w:rsidR="004746C4">
        <w:t>n CATSI corporations in their community.</w:t>
      </w:r>
    </w:p>
    <w:p w14:paraId="77CAF4C4" w14:textId="77777777" w:rsidR="007F2408" w:rsidRPr="007F2408" w:rsidRDefault="007F2408" w:rsidP="00260375">
      <w:pPr>
        <w:pStyle w:val="ListParagraph"/>
        <w:numPr>
          <w:ilvl w:val="1"/>
          <w:numId w:val="15"/>
        </w:numPr>
        <w:tabs>
          <w:tab w:val="left" w:pos="851"/>
        </w:tabs>
        <w:ind w:left="567" w:right="281" w:hanging="567"/>
        <w:contextualSpacing w:val="0"/>
      </w:pPr>
      <w:r>
        <w:t xml:space="preserve">Other recommendations were:  </w:t>
      </w:r>
    </w:p>
    <w:p w14:paraId="77CAF4C5" w14:textId="77777777" w:rsidR="007F2408" w:rsidRPr="00A20B67" w:rsidRDefault="007F2408" w:rsidP="00260375">
      <w:pPr>
        <w:numPr>
          <w:ilvl w:val="0"/>
          <w:numId w:val="10"/>
        </w:numPr>
        <w:spacing w:after="40" w:line="276" w:lineRule="auto"/>
        <w:ind w:right="281"/>
        <w:rPr>
          <w:rFonts w:eastAsia="Times New Roman" w:cstheme="minorHAnsi"/>
          <w:i/>
          <w:color w:val="auto"/>
        </w:rPr>
      </w:pPr>
      <w:r>
        <w:t>‘</w:t>
      </w:r>
      <w:r w:rsidRPr="00A20B67">
        <w:rPr>
          <w:rFonts w:eastAsia="Times New Roman" w:cstheme="minorHAnsi"/>
          <w:i/>
          <w:color w:val="auto"/>
        </w:rPr>
        <w:t>the development of interactive, tailored workshops to assist organisations in drafting Rule Books in innovative ways to accommodate each organisation’s unique circumstances and cultural practices’</w:t>
      </w:r>
      <w:r w:rsidR="00141BCB">
        <w:rPr>
          <w:rFonts w:eastAsia="Times New Roman" w:cstheme="minorHAnsi"/>
          <w:i/>
          <w:color w:val="auto"/>
        </w:rPr>
        <w:t xml:space="preserve"> </w:t>
      </w:r>
      <w:r w:rsidR="00141BCB">
        <w:rPr>
          <w:rFonts w:eastAsia="Times New Roman" w:cstheme="minorHAnsi"/>
          <w:color w:val="auto"/>
        </w:rPr>
        <w:t>(AIGI);</w:t>
      </w:r>
    </w:p>
    <w:p w14:paraId="77CAF4C6" w14:textId="77777777" w:rsidR="004746C4" w:rsidRPr="00A20B67" w:rsidRDefault="007F2408"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‘the development and implementation of a framework for Governance health checks’</w:t>
      </w:r>
      <w:r w:rsidR="00141BCB" w:rsidRPr="00141BCB">
        <w:rPr>
          <w:rFonts w:eastAsia="Times New Roman" w:cstheme="minorHAnsi"/>
          <w:color w:val="auto"/>
        </w:rPr>
        <w:t xml:space="preserve"> </w:t>
      </w:r>
      <w:r w:rsidR="00141BCB">
        <w:rPr>
          <w:rFonts w:eastAsia="Times New Roman" w:cstheme="minorHAnsi"/>
          <w:color w:val="auto"/>
        </w:rPr>
        <w:t>(AIGI);</w:t>
      </w:r>
      <w:r w:rsidRPr="00A20B67">
        <w:rPr>
          <w:rFonts w:eastAsia="Times New Roman" w:cstheme="minorHAnsi"/>
          <w:i/>
          <w:color w:val="auto"/>
        </w:rPr>
        <w:t xml:space="preserve"> </w:t>
      </w:r>
    </w:p>
    <w:p w14:paraId="77CAF4C7" w14:textId="77777777" w:rsidR="007F2408" w:rsidRPr="00A20B67" w:rsidRDefault="007F2408"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facilitating a mentoring program that linked less mature CATSI corporations with more mature ones to enable the sharing of experience, knowledge and better practice;</w:t>
      </w:r>
    </w:p>
    <w:p w14:paraId="77CAF4C8" w14:textId="77777777" w:rsidR="007F2408" w:rsidRPr="00A20B67" w:rsidRDefault="007F2408"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training for members so they are aware of their </w:t>
      </w:r>
      <w:r w:rsidR="00662B1F">
        <w:rPr>
          <w:rFonts w:eastAsia="Times New Roman" w:cstheme="minorHAnsi"/>
          <w:color w:val="auto"/>
        </w:rPr>
        <w:t xml:space="preserve">own </w:t>
      </w:r>
      <w:r w:rsidRPr="00A20B67">
        <w:rPr>
          <w:rFonts w:eastAsia="Times New Roman" w:cstheme="minorHAnsi"/>
          <w:color w:val="auto"/>
        </w:rPr>
        <w:t>rights and responsibilities as well as those of other</w:t>
      </w:r>
      <w:r w:rsidR="00662B1F">
        <w:rPr>
          <w:rFonts w:eastAsia="Times New Roman" w:cstheme="minorHAnsi"/>
          <w:color w:val="auto"/>
        </w:rPr>
        <w:t>s</w:t>
      </w:r>
      <w:r w:rsidRPr="00A20B67">
        <w:rPr>
          <w:rFonts w:eastAsia="Times New Roman" w:cstheme="minorHAnsi"/>
          <w:color w:val="auto"/>
        </w:rPr>
        <w:t xml:space="preserve"> such as directors and executives</w:t>
      </w:r>
      <w:r w:rsidR="00F51DEC" w:rsidRPr="00A20B67">
        <w:rPr>
          <w:rFonts w:eastAsia="Times New Roman" w:cstheme="minorHAnsi"/>
          <w:color w:val="auto"/>
        </w:rPr>
        <w:t xml:space="preserve">; </w:t>
      </w:r>
      <w:r w:rsidR="0032081C" w:rsidRPr="00A20B67">
        <w:rPr>
          <w:rFonts w:eastAsia="Times New Roman" w:cstheme="minorHAnsi"/>
          <w:color w:val="auto"/>
        </w:rPr>
        <w:t xml:space="preserve">and </w:t>
      </w:r>
    </w:p>
    <w:p w14:paraId="77CAF4C9" w14:textId="77777777" w:rsidR="00DB2529" w:rsidRPr="00A20B67" w:rsidRDefault="00F51DEC"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support for boards, including </w:t>
      </w:r>
      <w:r w:rsidR="00DB2529" w:rsidRPr="00A20B67">
        <w:rPr>
          <w:rFonts w:eastAsia="Times New Roman" w:cstheme="minorHAnsi"/>
          <w:color w:val="auto"/>
        </w:rPr>
        <w:t>Chief Executive Officer (CEO) recruitment and performance management, and establishing financial management frameworks;</w:t>
      </w:r>
      <w:r w:rsidRPr="00A20B67">
        <w:rPr>
          <w:rFonts w:eastAsia="Times New Roman" w:cstheme="minorHAnsi"/>
          <w:color w:val="auto"/>
        </w:rPr>
        <w:t xml:space="preserve"> </w:t>
      </w:r>
      <w:r w:rsidR="00DB2529" w:rsidRPr="00A20B67">
        <w:rPr>
          <w:rFonts w:eastAsia="Times New Roman" w:cstheme="minorHAnsi"/>
          <w:color w:val="auto"/>
        </w:rPr>
        <w:t>empowering boards to manage C</w:t>
      </w:r>
      <w:r w:rsidRPr="00A20B67">
        <w:rPr>
          <w:rFonts w:eastAsia="Times New Roman" w:cstheme="minorHAnsi"/>
          <w:color w:val="auto"/>
        </w:rPr>
        <w:t>EOs where there is an education</w:t>
      </w:r>
      <w:r w:rsidR="00DB2529" w:rsidRPr="00A20B67">
        <w:rPr>
          <w:rFonts w:eastAsia="Times New Roman" w:cstheme="minorHAnsi"/>
          <w:color w:val="auto"/>
        </w:rPr>
        <w:t xml:space="preserve"> or other power imbalance causing issues; assisting to identify breaches of the CATSI Act; and</w:t>
      </w:r>
      <w:r w:rsidRPr="00A20B67">
        <w:rPr>
          <w:rFonts w:eastAsia="Times New Roman" w:cstheme="minorHAnsi"/>
          <w:color w:val="auto"/>
        </w:rPr>
        <w:t xml:space="preserve"> </w:t>
      </w:r>
      <w:r w:rsidR="00DB2529" w:rsidRPr="00A20B67">
        <w:rPr>
          <w:rFonts w:eastAsia="Times New Roman" w:cstheme="minorHAnsi"/>
          <w:color w:val="auto"/>
        </w:rPr>
        <w:t xml:space="preserve">taking action to address negligent or otherwise inappropriate behaviour from CEOs. </w:t>
      </w:r>
    </w:p>
    <w:p w14:paraId="77CAF4CA" w14:textId="77777777" w:rsidR="00612E4F" w:rsidRDefault="00612E4F" w:rsidP="00260375">
      <w:pPr>
        <w:pStyle w:val="ListParagraph"/>
        <w:numPr>
          <w:ilvl w:val="1"/>
          <w:numId w:val="15"/>
        </w:numPr>
        <w:tabs>
          <w:tab w:val="left" w:pos="851"/>
        </w:tabs>
        <w:ind w:left="567" w:right="281" w:hanging="567"/>
        <w:contextualSpacing w:val="0"/>
      </w:pPr>
      <w:r>
        <w:t xml:space="preserve">ORIC does have a comprehensive training </w:t>
      </w:r>
      <w:r w:rsidR="0023213D">
        <w:t>program that is delivered</w:t>
      </w:r>
      <w:r>
        <w:t xml:space="preserve"> across Aus</w:t>
      </w:r>
      <w:r w:rsidR="00077E90">
        <w:t>tralia, including at the office</w:t>
      </w:r>
      <w:r>
        <w:t xml:space="preserve">s of corporations. Nevertheless, participants in the consultation sessions and other written submissions indicated a desire for more </w:t>
      </w:r>
      <w:r w:rsidR="00077E90">
        <w:t>capacity building</w:t>
      </w:r>
      <w:r>
        <w:t xml:space="preserve"> options from ORIC. We have heard this from corporations at both ends of the spectrum from less mature corporations to very sophisticated corporations. Some more established corporations advised they had received training from ORIC when less mature and felt they would now benefit from a different type of training. There was also a desire for members’ training to help members understand their rights and responsibilities.</w:t>
      </w:r>
    </w:p>
    <w:p w14:paraId="77CAF4CB" w14:textId="77777777" w:rsidR="00612E4F" w:rsidRDefault="00612E4F" w:rsidP="00260375">
      <w:pPr>
        <w:pStyle w:val="ListParagraph"/>
        <w:numPr>
          <w:ilvl w:val="1"/>
          <w:numId w:val="15"/>
        </w:numPr>
        <w:tabs>
          <w:tab w:val="left" w:pos="851"/>
        </w:tabs>
        <w:ind w:left="567" w:right="281" w:hanging="567"/>
        <w:contextualSpacing w:val="0"/>
      </w:pPr>
      <w:r>
        <w:t xml:space="preserve">This feedback has been referred to ORIC for consideration. </w:t>
      </w:r>
    </w:p>
    <w:p w14:paraId="77CAF4CC" w14:textId="77777777" w:rsidR="00CC2165" w:rsidRPr="004D0380" w:rsidRDefault="004D0380" w:rsidP="00260375">
      <w:pPr>
        <w:pStyle w:val="Heading2"/>
        <w:ind w:right="281"/>
      </w:pPr>
      <w:bookmarkStart w:id="525" w:name="_Toc54105169"/>
      <w:bookmarkStart w:id="526" w:name="_Toc54195111"/>
      <w:bookmarkStart w:id="527" w:name="_Toc54337186"/>
      <w:bookmarkStart w:id="528" w:name="_Toc54362514"/>
      <w:bookmarkStart w:id="529" w:name="_Toc54597981"/>
      <w:bookmarkStart w:id="530" w:name="_Toc54684180"/>
      <w:bookmarkStart w:id="531" w:name="_Toc63438974"/>
      <w:bookmarkStart w:id="532" w:name="_Toc63435490"/>
      <w:r>
        <w:lastRenderedPageBreak/>
        <w:t>Conclusion</w:t>
      </w:r>
      <w:bookmarkEnd w:id="421"/>
      <w:bookmarkEnd w:id="422"/>
      <w:bookmarkEnd w:id="423"/>
      <w:bookmarkEnd w:id="424"/>
      <w:bookmarkEnd w:id="425"/>
      <w:bookmarkEnd w:id="426"/>
      <w:bookmarkEnd w:id="427"/>
      <w:bookmarkEnd w:id="525"/>
      <w:bookmarkEnd w:id="526"/>
      <w:bookmarkEnd w:id="527"/>
      <w:bookmarkEnd w:id="528"/>
      <w:bookmarkEnd w:id="529"/>
      <w:bookmarkEnd w:id="530"/>
      <w:bookmarkEnd w:id="531"/>
      <w:bookmarkEnd w:id="532"/>
    </w:p>
    <w:p w14:paraId="77CAF4CD" w14:textId="77777777" w:rsidR="00CC2165" w:rsidRPr="00D23603" w:rsidRDefault="00CC2165" w:rsidP="00260375">
      <w:pPr>
        <w:pStyle w:val="ListParagraph"/>
        <w:numPr>
          <w:ilvl w:val="1"/>
          <w:numId w:val="15"/>
        </w:numPr>
        <w:tabs>
          <w:tab w:val="left" w:pos="851"/>
        </w:tabs>
        <w:ind w:left="567" w:right="281" w:hanging="567"/>
        <w:contextualSpacing w:val="0"/>
      </w:pPr>
      <w:r>
        <w:t xml:space="preserve">The </w:t>
      </w:r>
      <w:r w:rsidR="003C574C">
        <w:t>CATSI </w:t>
      </w:r>
      <w:r>
        <w:t>Act continues to fulfil an important role as a special measure, supporting and building the capacity of Aboriginal and Torres Strait Islander corporations,</w:t>
      </w:r>
      <w:r w:rsidRPr="00D361A8">
        <w:t xml:space="preserve"> </w:t>
      </w:r>
      <w:r>
        <w:t xml:space="preserve">and we propose </w:t>
      </w:r>
      <w:r w:rsidR="00C576F8">
        <w:t xml:space="preserve">that the </w:t>
      </w:r>
      <w:r>
        <w:t>Act</w:t>
      </w:r>
      <w:r w:rsidR="00C576F8">
        <w:t xml:space="preserve"> be retained</w:t>
      </w:r>
      <w:r>
        <w:t xml:space="preserve">. </w:t>
      </w:r>
      <w:r w:rsidR="003B51F9">
        <w:t>A</w:t>
      </w:r>
      <w:r w:rsidRPr="00D23603">
        <w:t xml:space="preserve">reas considered as part of this </w:t>
      </w:r>
      <w:r w:rsidR="00804CE8">
        <w:t>R</w:t>
      </w:r>
      <w:r w:rsidRPr="00D23603">
        <w:t xml:space="preserve">eview confirm the ongoing need for the </w:t>
      </w:r>
      <w:r w:rsidR="003C574C">
        <w:t>CATSI Act</w:t>
      </w:r>
      <w:r w:rsidRPr="00D23603">
        <w:t xml:space="preserve"> as a special measure and suggest further </w:t>
      </w:r>
      <w:r w:rsidR="003B51F9">
        <w:t>measures</w:t>
      </w:r>
      <w:r w:rsidRPr="00D23603">
        <w:t xml:space="preserve">—as opposed to the weakening or removal of existing protections—are required to </w:t>
      </w:r>
      <w:r w:rsidR="00C279B3">
        <w:t>safeguard</w:t>
      </w:r>
      <w:r w:rsidRPr="00D23603">
        <w:t xml:space="preserve"> the unique interests of Aboriginal and Torres Strait Islander peoples. For example, </w:t>
      </w:r>
      <w:r w:rsidR="00985289">
        <w:t>Chapter 7</w:t>
      </w:r>
      <w:r w:rsidRPr="00D23603">
        <w:t xml:space="preserve"> outlines issues associated with ensuring transparency around the </w:t>
      </w:r>
      <w:r w:rsidR="00C279B3">
        <w:t>holding</w:t>
      </w:r>
      <w:r w:rsidRPr="00D23603">
        <w:t xml:space="preserve">, investment and use of </w:t>
      </w:r>
      <w:r w:rsidR="003B51F9">
        <w:t>n</w:t>
      </w:r>
      <w:r w:rsidRPr="00D23603">
        <w:t xml:space="preserve">ative </w:t>
      </w:r>
      <w:r w:rsidR="003B51F9">
        <w:t>t</w:t>
      </w:r>
      <w:r w:rsidRPr="00D23603">
        <w:t xml:space="preserve">itle monies for </w:t>
      </w:r>
      <w:r w:rsidR="00C279B3">
        <w:t>common law holders</w:t>
      </w:r>
      <w:r w:rsidR="00662B1F">
        <w:t>,</w:t>
      </w:r>
      <w:r w:rsidR="00D4719C">
        <w:t xml:space="preserve"> and </w:t>
      </w:r>
      <w:r w:rsidRPr="00D23603">
        <w:t xml:space="preserve">suggests that the provisions outlined in the </w:t>
      </w:r>
      <w:r w:rsidR="003C574C">
        <w:t>CATSI Act</w:t>
      </w:r>
      <w:r w:rsidRPr="00D23603">
        <w:t xml:space="preserve"> relating to the reporting</w:t>
      </w:r>
      <w:r w:rsidRPr="00150BDD">
        <w:t xml:space="preserve"> requirements for entities dealing with </w:t>
      </w:r>
      <w:r w:rsidR="003B51F9" w:rsidRPr="00150BDD">
        <w:t>n</w:t>
      </w:r>
      <w:r w:rsidRPr="00150BDD">
        <w:t xml:space="preserve">ative </w:t>
      </w:r>
      <w:r w:rsidR="003B51F9" w:rsidRPr="00150BDD">
        <w:t>t</w:t>
      </w:r>
      <w:r w:rsidRPr="00150BDD">
        <w:t>itle monies need strengthening.</w:t>
      </w:r>
    </w:p>
    <w:p w14:paraId="77CAF4CE" w14:textId="77777777" w:rsidR="00B01187" w:rsidRPr="00B5283E" w:rsidRDefault="00B01187" w:rsidP="00260375">
      <w:pPr>
        <w:pStyle w:val="Caption"/>
        <w:spacing w:before="0" w:after="0"/>
        <w:ind w:right="281"/>
      </w:pPr>
      <w:bookmarkStart w:id="533" w:name="_Toc3723419"/>
      <w:r w:rsidRPr="00B5283E">
        <w:t xml:space="preserve">Table </w:t>
      </w:r>
      <w:r w:rsidR="007A1891">
        <w:t>2.3:</w:t>
      </w:r>
      <w:r w:rsidRPr="00B5283E">
        <w:t xml:space="preserve"> Sections of the </w:t>
      </w:r>
      <w:r w:rsidR="003C574C">
        <w:t>CATSI Act</w:t>
      </w:r>
      <w:r w:rsidRPr="00B5283E">
        <w:t xml:space="preserve"> explored in this </w:t>
      </w:r>
      <w:r w:rsidR="00985289">
        <w:t>C</w:t>
      </w:r>
      <w:r w:rsidR="0065705A">
        <w:t>hapter</w:t>
      </w:r>
      <w:r w:rsidR="0065705A" w:rsidRPr="00B5283E">
        <w:t xml:space="preserve"> </w:t>
      </w:r>
    </w:p>
    <w:tbl>
      <w:tblPr>
        <w:tblStyle w:val="NIAADefaultTableStyle"/>
        <w:tblW w:w="10206" w:type="dxa"/>
        <w:tblLook w:val="0620" w:firstRow="1" w:lastRow="0" w:firstColumn="0" w:lastColumn="0" w:noHBand="1" w:noVBand="1"/>
        <w:tblCaption w:val="Table 2.3: Sections of the CATSI Act explored in this Chapter"/>
        <w:tblDescription w:val="Outlines the sections of the CATSI Act discussed in Chapter 2"/>
      </w:tblPr>
      <w:tblGrid>
        <w:gridCol w:w="2548"/>
        <w:gridCol w:w="7658"/>
      </w:tblGrid>
      <w:tr w:rsidR="00B01187" w14:paraId="77CAF4D1" w14:textId="77777777" w:rsidTr="00A14365">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4CF" w14:textId="77777777" w:rsidR="00B01187" w:rsidRPr="00BF3943" w:rsidRDefault="00B01187" w:rsidP="00260375">
            <w:pPr>
              <w:ind w:right="281"/>
              <w:rPr>
                <w:color w:val="FFFFFF" w:themeColor="background1"/>
              </w:rPr>
            </w:pPr>
            <w:r w:rsidRPr="00BF3943">
              <w:rPr>
                <w:color w:val="FFFFFF" w:themeColor="background1"/>
              </w:rPr>
              <w:t xml:space="preserve">Section of </w:t>
            </w:r>
            <w:r w:rsidR="003C574C" w:rsidRPr="00BF3943">
              <w:rPr>
                <w:color w:val="FFFFFF" w:themeColor="background1"/>
              </w:rPr>
              <w:t>CATSI Act</w:t>
            </w:r>
          </w:p>
        </w:tc>
        <w:tc>
          <w:tcPr>
            <w:tcW w:w="7658" w:type="dxa"/>
            <w:shd w:val="clear" w:color="auto" w:fill="A6A6A6" w:themeFill="background1" w:themeFillShade="A6"/>
          </w:tcPr>
          <w:p w14:paraId="77CAF4D0" w14:textId="77777777" w:rsidR="00B01187" w:rsidRPr="00BF3943" w:rsidRDefault="00B01187" w:rsidP="00260375">
            <w:pPr>
              <w:ind w:right="281"/>
              <w:rPr>
                <w:color w:val="FFFFFF" w:themeColor="background1"/>
              </w:rPr>
            </w:pPr>
            <w:r w:rsidRPr="00BF3943">
              <w:rPr>
                <w:color w:val="FFFFFF" w:themeColor="background1"/>
              </w:rPr>
              <w:t>Discussion Area</w:t>
            </w:r>
          </w:p>
        </w:tc>
      </w:tr>
      <w:tr w:rsidR="00B01187" w:rsidRPr="0015537B" w14:paraId="77CAF4D4" w14:textId="77777777" w:rsidTr="00B5283E">
        <w:trPr>
          <w:trHeight w:val="350"/>
        </w:trPr>
        <w:tc>
          <w:tcPr>
            <w:tcW w:w="2548" w:type="dxa"/>
          </w:tcPr>
          <w:p w14:paraId="77CAF4D2" w14:textId="77777777" w:rsidR="00B01187" w:rsidRDefault="00B01187" w:rsidP="00260375">
            <w:pPr>
              <w:pStyle w:val="BodyText"/>
              <w:ind w:right="281"/>
            </w:pPr>
            <w:r>
              <w:t>Preamble</w:t>
            </w:r>
          </w:p>
        </w:tc>
        <w:tc>
          <w:tcPr>
            <w:tcW w:w="7658" w:type="dxa"/>
          </w:tcPr>
          <w:p w14:paraId="77CAF4D3" w14:textId="77777777" w:rsidR="00B01187" w:rsidRDefault="00B01187" w:rsidP="00260375">
            <w:pPr>
              <w:pStyle w:val="BodyText"/>
              <w:ind w:right="281"/>
            </w:pPr>
            <w:r>
              <w:t>Special measure</w:t>
            </w:r>
          </w:p>
        </w:tc>
      </w:tr>
      <w:tr w:rsidR="00B01187" w:rsidRPr="0015537B" w14:paraId="77CAF4D7" w14:textId="77777777" w:rsidTr="00B5283E">
        <w:trPr>
          <w:trHeight w:val="350"/>
        </w:trPr>
        <w:tc>
          <w:tcPr>
            <w:tcW w:w="2548" w:type="dxa"/>
          </w:tcPr>
          <w:p w14:paraId="77CAF4D5" w14:textId="77777777" w:rsidR="00B01187" w:rsidRDefault="00C03D67" w:rsidP="00260375">
            <w:pPr>
              <w:pStyle w:val="BodyText"/>
              <w:ind w:right="281"/>
            </w:pPr>
            <w:r>
              <w:t>Part 1-1, s</w:t>
            </w:r>
            <w:r w:rsidR="00B01187">
              <w:t xml:space="preserve">ection 1-25 </w:t>
            </w:r>
          </w:p>
        </w:tc>
        <w:tc>
          <w:tcPr>
            <w:tcW w:w="7658" w:type="dxa"/>
          </w:tcPr>
          <w:p w14:paraId="77CAF4D6" w14:textId="77777777" w:rsidR="00B01187" w:rsidRDefault="00B01187" w:rsidP="00260375">
            <w:pPr>
              <w:pStyle w:val="BodyText"/>
              <w:ind w:right="281"/>
            </w:pPr>
            <w:r>
              <w:t xml:space="preserve">Objects of the </w:t>
            </w:r>
            <w:r w:rsidR="003C574C">
              <w:t>CATSI Act</w:t>
            </w:r>
          </w:p>
        </w:tc>
      </w:tr>
      <w:tr w:rsidR="00C03D67" w:rsidRPr="009D4A2A" w14:paraId="77CAF4DA" w14:textId="77777777" w:rsidTr="00B5283E">
        <w:trPr>
          <w:trHeight w:val="350"/>
        </w:trPr>
        <w:tc>
          <w:tcPr>
            <w:tcW w:w="2548" w:type="dxa"/>
          </w:tcPr>
          <w:p w14:paraId="77CAF4D8" w14:textId="77777777" w:rsidR="00C03D67" w:rsidRDefault="00C03D67" w:rsidP="00260375">
            <w:pPr>
              <w:ind w:right="281"/>
            </w:pPr>
            <w:r>
              <w:t>Part 1-2, s</w:t>
            </w:r>
            <w:r w:rsidRPr="00896C2A">
              <w:t>ection 6-1</w:t>
            </w:r>
          </w:p>
        </w:tc>
        <w:tc>
          <w:tcPr>
            <w:tcW w:w="7658" w:type="dxa"/>
          </w:tcPr>
          <w:p w14:paraId="77CAF4D9" w14:textId="77777777" w:rsidR="00C03D67" w:rsidRDefault="00C03D67" w:rsidP="00260375">
            <w:pPr>
              <w:ind w:right="281"/>
            </w:pPr>
            <w:r w:rsidRPr="00896C2A">
              <w:t>Overview of the Act</w:t>
            </w:r>
          </w:p>
        </w:tc>
      </w:tr>
      <w:tr w:rsidR="00C03D67" w:rsidRPr="009D4A2A" w14:paraId="77CAF4DD" w14:textId="77777777" w:rsidTr="00B5283E">
        <w:trPr>
          <w:trHeight w:val="350"/>
        </w:trPr>
        <w:tc>
          <w:tcPr>
            <w:tcW w:w="2548" w:type="dxa"/>
          </w:tcPr>
          <w:p w14:paraId="77CAF4DB" w14:textId="77777777" w:rsidR="00C03D67" w:rsidRPr="00896C2A" w:rsidRDefault="00C03D67" w:rsidP="00260375">
            <w:pPr>
              <w:ind w:right="281"/>
            </w:pPr>
            <w:r>
              <w:t>Part 2-3, section 29-20</w:t>
            </w:r>
          </w:p>
        </w:tc>
        <w:tc>
          <w:tcPr>
            <w:tcW w:w="7658" w:type="dxa"/>
          </w:tcPr>
          <w:p w14:paraId="77CAF4DC" w14:textId="77777777" w:rsidR="00C03D67" w:rsidRPr="00896C2A" w:rsidRDefault="00C03D67" w:rsidP="00260375">
            <w:pPr>
              <w:ind w:right="281"/>
            </w:pPr>
            <w:r>
              <w:t>Internal governance rules</w:t>
            </w:r>
          </w:p>
        </w:tc>
      </w:tr>
      <w:tr w:rsidR="00C03D67" w:rsidRPr="009D4A2A" w14:paraId="77CAF4E2" w14:textId="77777777" w:rsidTr="00B5283E">
        <w:trPr>
          <w:trHeight w:val="350"/>
        </w:trPr>
        <w:tc>
          <w:tcPr>
            <w:tcW w:w="2548" w:type="dxa"/>
          </w:tcPr>
          <w:p w14:paraId="77CAF4DE" w14:textId="77777777" w:rsidR="00C03D67" w:rsidRDefault="00C03D67" w:rsidP="00260375">
            <w:pPr>
              <w:ind w:right="281"/>
            </w:pPr>
            <w:r>
              <w:t>Part 3-2, section 69-1, section 69-35 and section 72-5</w:t>
            </w:r>
          </w:p>
        </w:tc>
        <w:tc>
          <w:tcPr>
            <w:tcW w:w="7658" w:type="dxa"/>
          </w:tcPr>
          <w:p w14:paraId="77CAF4DF" w14:textId="77777777" w:rsidR="00C03D67" w:rsidRDefault="00C03D67" w:rsidP="00260375">
            <w:pPr>
              <w:ind w:right="281"/>
            </w:pPr>
            <w:r>
              <w:t xml:space="preserve">Rule book requirement </w:t>
            </w:r>
          </w:p>
          <w:p w14:paraId="77CAF4E0" w14:textId="77777777" w:rsidR="00C03D67" w:rsidRDefault="00C03D67" w:rsidP="00260375">
            <w:pPr>
              <w:ind w:right="281"/>
            </w:pPr>
            <w:r>
              <w:t>Registrar can change a corporation’s rule book</w:t>
            </w:r>
          </w:p>
          <w:p w14:paraId="77CAF4E1" w14:textId="77777777" w:rsidR="00C03D67" w:rsidRDefault="00C03D67" w:rsidP="00260375">
            <w:pPr>
              <w:ind w:right="281"/>
            </w:pPr>
            <w:r>
              <w:t xml:space="preserve">Corporation must provide member with </w:t>
            </w:r>
            <w:r w:rsidR="00525541">
              <w:t>rule book</w:t>
            </w:r>
          </w:p>
        </w:tc>
      </w:tr>
      <w:tr w:rsidR="001B3283" w:rsidRPr="0015537B" w14:paraId="77CAF4E5" w14:textId="77777777" w:rsidTr="00B5283E">
        <w:trPr>
          <w:trHeight w:val="350"/>
        </w:trPr>
        <w:tc>
          <w:tcPr>
            <w:tcW w:w="2548" w:type="dxa"/>
          </w:tcPr>
          <w:p w14:paraId="77CAF4E3" w14:textId="77777777" w:rsidR="001B3283" w:rsidRDefault="001B3283" w:rsidP="00260375">
            <w:pPr>
              <w:ind w:right="281"/>
            </w:pPr>
            <w:r>
              <w:t>Part 3-7, section 115-1</w:t>
            </w:r>
          </w:p>
        </w:tc>
        <w:tc>
          <w:tcPr>
            <w:tcW w:w="7658" w:type="dxa"/>
          </w:tcPr>
          <w:p w14:paraId="77CAF4E4" w14:textId="77777777" w:rsidR="001B3283" w:rsidRDefault="001B3283" w:rsidP="00260375">
            <w:pPr>
              <w:ind w:right="281"/>
            </w:pPr>
            <w:r>
              <w:t>Document access addresses for small and medium CATSI corporations</w:t>
            </w:r>
          </w:p>
        </w:tc>
      </w:tr>
      <w:tr w:rsidR="001B3283" w:rsidRPr="0015537B" w14:paraId="77CAF4E8" w14:textId="77777777" w:rsidTr="00B5283E">
        <w:trPr>
          <w:trHeight w:val="350"/>
        </w:trPr>
        <w:tc>
          <w:tcPr>
            <w:tcW w:w="2548" w:type="dxa"/>
          </w:tcPr>
          <w:p w14:paraId="77CAF4E6" w14:textId="77777777" w:rsidR="001B3283" w:rsidRDefault="001B3283" w:rsidP="00260375">
            <w:pPr>
              <w:ind w:right="281"/>
            </w:pPr>
            <w:r>
              <w:t>Part 5-2, section 201-5</w:t>
            </w:r>
          </w:p>
        </w:tc>
        <w:tc>
          <w:tcPr>
            <w:tcW w:w="7658" w:type="dxa"/>
          </w:tcPr>
          <w:p w14:paraId="77CAF4E7" w14:textId="77777777" w:rsidR="001B3283" w:rsidRDefault="001B3283" w:rsidP="00260375">
            <w:pPr>
              <w:ind w:right="281"/>
            </w:pPr>
            <w:r>
              <w:t>Request by members for directors to call general meetings</w:t>
            </w:r>
          </w:p>
        </w:tc>
      </w:tr>
      <w:tr w:rsidR="001B3283" w:rsidRPr="0015537B" w14:paraId="77CAF4EB" w14:textId="77777777" w:rsidTr="00B5283E">
        <w:trPr>
          <w:trHeight w:val="350"/>
        </w:trPr>
        <w:tc>
          <w:tcPr>
            <w:tcW w:w="2548" w:type="dxa"/>
          </w:tcPr>
          <w:p w14:paraId="77CAF4E9" w14:textId="77777777" w:rsidR="001B3283" w:rsidRDefault="001B3283" w:rsidP="00260375">
            <w:pPr>
              <w:ind w:right="281"/>
            </w:pPr>
            <w:r>
              <w:t xml:space="preserve">Part 5-4, section 220-10 </w:t>
            </w:r>
          </w:p>
        </w:tc>
        <w:tc>
          <w:tcPr>
            <w:tcW w:w="7658" w:type="dxa"/>
          </w:tcPr>
          <w:p w14:paraId="77CAF4EA" w14:textId="77777777" w:rsidR="001B3283" w:rsidRDefault="001B3283" w:rsidP="00260375">
            <w:pPr>
              <w:ind w:right="281"/>
            </w:pPr>
            <w:r>
              <w:t>Members’ access to minutes</w:t>
            </w:r>
          </w:p>
        </w:tc>
      </w:tr>
      <w:tr w:rsidR="001B3283" w:rsidRPr="0015537B" w14:paraId="77CAF4F1" w14:textId="77777777" w:rsidTr="00B5283E">
        <w:trPr>
          <w:trHeight w:val="350"/>
        </w:trPr>
        <w:tc>
          <w:tcPr>
            <w:tcW w:w="2548" w:type="dxa"/>
          </w:tcPr>
          <w:p w14:paraId="77CAF4EC" w14:textId="77777777" w:rsidR="001B3283" w:rsidRDefault="001B3283" w:rsidP="00260375">
            <w:pPr>
              <w:ind w:right="281"/>
            </w:pPr>
            <w:r>
              <w:t>Part 6-2, section 246-1, section 246-5, section 249-10 and section 252-5</w:t>
            </w:r>
          </w:p>
        </w:tc>
        <w:tc>
          <w:tcPr>
            <w:tcW w:w="7658" w:type="dxa"/>
          </w:tcPr>
          <w:p w14:paraId="77CAF4ED" w14:textId="77777777" w:rsidR="001B3283" w:rsidRDefault="001B3283" w:rsidP="00260375">
            <w:pPr>
              <w:ind w:right="281"/>
            </w:pPr>
            <w:r>
              <w:t xml:space="preserve">Eligibility for appointment as a director </w:t>
            </w:r>
          </w:p>
          <w:p w14:paraId="77CAF4EE" w14:textId="77777777" w:rsidR="001B3283" w:rsidRDefault="001B3283" w:rsidP="00260375">
            <w:pPr>
              <w:ind w:right="281"/>
            </w:pPr>
            <w:r>
              <w:t xml:space="preserve">Majority </w:t>
            </w:r>
            <w:r w:rsidR="00141BCB">
              <w:t xml:space="preserve">of </w:t>
            </w:r>
            <w:r>
              <w:t>director requirement</w:t>
            </w:r>
          </w:p>
          <w:p w14:paraId="77CAF4EF" w14:textId="77777777" w:rsidR="001B3283" w:rsidRDefault="001B3283" w:rsidP="00260375">
            <w:pPr>
              <w:ind w:right="281"/>
            </w:pPr>
            <w:r>
              <w:t>Removal by members</w:t>
            </w:r>
          </w:p>
          <w:p w14:paraId="77CAF4F0" w14:textId="77777777" w:rsidR="001B3283" w:rsidRDefault="001B3283" w:rsidP="00260375">
            <w:pPr>
              <w:ind w:right="281"/>
            </w:pPr>
            <w:r>
              <w:t xml:space="preserve">Members </w:t>
            </w:r>
            <w:r w:rsidR="00141BCB">
              <w:t>may obtain</w:t>
            </w:r>
            <w:r>
              <w:t xml:space="preserve"> information about directors’ remuneration</w:t>
            </w:r>
          </w:p>
        </w:tc>
      </w:tr>
      <w:tr w:rsidR="001B3283" w:rsidRPr="0015537B" w14:paraId="77CAF4F4" w14:textId="77777777" w:rsidTr="00B5283E">
        <w:trPr>
          <w:trHeight w:val="350"/>
        </w:trPr>
        <w:tc>
          <w:tcPr>
            <w:tcW w:w="2548" w:type="dxa"/>
          </w:tcPr>
          <w:p w14:paraId="77CAF4F2" w14:textId="77777777" w:rsidR="001B3283" w:rsidRDefault="001B3283" w:rsidP="00260375">
            <w:pPr>
              <w:ind w:right="281"/>
            </w:pPr>
            <w:r>
              <w:t>Part 6-6, section 284-1</w:t>
            </w:r>
          </w:p>
        </w:tc>
        <w:tc>
          <w:tcPr>
            <w:tcW w:w="7658" w:type="dxa"/>
          </w:tcPr>
          <w:p w14:paraId="77CAF4F3" w14:textId="77777777" w:rsidR="001B3283" w:rsidRDefault="001B3283" w:rsidP="00260375">
            <w:pPr>
              <w:ind w:right="281"/>
            </w:pPr>
            <w:r>
              <w:t>Need for member approval for financial benefit</w:t>
            </w:r>
          </w:p>
        </w:tc>
      </w:tr>
      <w:tr w:rsidR="001B3283" w:rsidRPr="0015537B" w14:paraId="77CAF4F7" w14:textId="77777777" w:rsidTr="00B5283E">
        <w:trPr>
          <w:trHeight w:val="350"/>
        </w:trPr>
        <w:tc>
          <w:tcPr>
            <w:tcW w:w="2548" w:type="dxa"/>
          </w:tcPr>
          <w:p w14:paraId="77CAF4F5" w14:textId="77777777" w:rsidR="001B3283" w:rsidRDefault="001B3283" w:rsidP="00260375">
            <w:pPr>
              <w:ind w:right="281"/>
            </w:pPr>
            <w:r>
              <w:t>Part 6-6, section 342-5</w:t>
            </w:r>
          </w:p>
        </w:tc>
        <w:tc>
          <w:tcPr>
            <w:tcW w:w="7658" w:type="dxa"/>
          </w:tcPr>
          <w:p w14:paraId="77CAF4F6" w14:textId="77777777" w:rsidR="001B3283" w:rsidRDefault="001B3283" w:rsidP="00260375">
            <w:pPr>
              <w:ind w:right="281"/>
            </w:pPr>
            <w:r>
              <w:t>Members’ access to reporting</w:t>
            </w:r>
          </w:p>
        </w:tc>
      </w:tr>
      <w:tr w:rsidR="001B3283" w:rsidRPr="0015537B" w14:paraId="77CAF4FA" w14:textId="77777777" w:rsidTr="00B5283E">
        <w:trPr>
          <w:trHeight w:val="350"/>
        </w:trPr>
        <w:tc>
          <w:tcPr>
            <w:tcW w:w="2548" w:type="dxa"/>
          </w:tcPr>
          <w:p w14:paraId="77CAF4F8" w14:textId="77777777" w:rsidR="001B3283" w:rsidRDefault="001B3283" w:rsidP="00260375">
            <w:pPr>
              <w:ind w:right="281"/>
            </w:pPr>
            <w:r>
              <w:t>Part 10-3, section 447-1</w:t>
            </w:r>
          </w:p>
        </w:tc>
        <w:tc>
          <w:tcPr>
            <w:tcW w:w="7658" w:type="dxa"/>
          </w:tcPr>
          <w:p w14:paraId="77CAF4F9" w14:textId="77777777" w:rsidR="001B3283" w:rsidRDefault="001B3283" w:rsidP="00260375">
            <w:pPr>
              <w:ind w:right="281"/>
            </w:pPr>
            <w:r>
              <w:t>Examinations</w:t>
            </w:r>
          </w:p>
        </w:tc>
      </w:tr>
      <w:tr w:rsidR="001B3283" w:rsidRPr="0015537B" w14:paraId="77CAF4FD" w14:textId="77777777" w:rsidTr="00B5283E">
        <w:trPr>
          <w:trHeight w:val="350"/>
        </w:trPr>
        <w:tc>
          <w:tcPr>
            <w:tcW w:w="2548" w:type="dxa"/>
          </w:tcPr>
          <w:p w14:paraId="77CAF4FB" w14:textId="77777777" w:rsidR="001B3283" w:rsidRDefault="001B3283" w:rsidP="00260375">
            <w:pPr>
              <w:ind w:right="281"/>
            </w:pPr>
            <w:r>
              <w:t>Part 11-2, section 487-1</w:t>
            </w:r>
          </w:p>
        </w:tc>
        <w:tc>
          <w:tcPr>
            <w:tcW w:w="7658" w:type="dxa"/>
          </w:tcPr>
          <w:p w14:paraId="77CAF4FC" w14:textId="77777777" w:rsidR="001B3283" w:rsidRDefault="001B3283" w:rsidP="00260375">
            <w:pPr>
              <w:ind w:right="281"/>
            </w:pPr>
            <w:r>
              <w:t>Registrar can put corporations into special administration</w:t>
            </w:r>
          </w:p>
        </w:tc>
      </w:tr>
      <w:tr w:rsidR="001B3283" w:rsidRPr="0015537B" w14:paraId="77CAF501" w14:textId="77777777" w:rsidTr="00B5283E">
        <w:trPr>
          <w:trHeight w:val="350"/>
        </w:trPr>
        <w:tc>
          <w:tcPr>
            <w:tcW w:w="2548" w:type="dxa"/>
          </w:tcPr>
          <w:p w14:paraId="77CAF4FE" w14:textId="77777777" w:rsidR="001B3283" w:rsidRPr="009D4A2A" w:rsidRDefault="001B3283" w:rsidP="00260375">
            <w:pPr>
              <w:ind w:right="281"/>
              <w:rPr>
                <w:highlight w:val="yellow"/>
              </w:rPr>
            </w:pPr>
            <w:r>
              <w:t>Part 16-3, section 658-1 and section 658-5</w:t>
            </w:r>
          </w:p>
        </w:tc>
        <w:tc>
          <w:tcPr>
            <w:tcW w:w="7658" w:type="dxa"/>
          </w:tcPr>
          <w:p w14:paraId="77CAF4FF" w14:textId="77777777" w:rsidR="001B3283" w:rsidRDefault="001B3283" w:rsidP="00260375">
            <w:pPr>
              <w:ind w:right="281"/>
            </w:pPr>
            <w:r>
              <w:t xml:space="preserve">Functions of Registrar </w:t>
            </w:r>
          </w:p>
          <w:p w14:paraId="77CAF500" w14:textId="77777777" w:rsidR="001B3283" w:rsidRPr="0015537B" w:rsidRDefault="001B3283" w:rsidP="00260375">
            <w:pPr>
              <w:ind w:right="281"/>
            </w:pPr>
            <w:r>
              <w:t>Aims of the Registrar</w:t>
            </w:r>
          </w:p>
        </w:tc>
      </w:tr>
    </w:tbl>
    <w:p w14:paraId="77CAF502" w14:textId="77777777" w:rsidR="00B01187" w:rsidRDefault="00B01187" w:rsidP="00260375">
      <w:pPr>
        <w:pStyle w:val="BodyText"/>
        <w:ind w:right="281"/>
      </w:pPr>
    </w:p>
    <w:p w14:paraId="77CAF503" w14:textId="77777777" w:rsidR="007A1891" w:rsidRDefault="007A1891" w:rsidP="00260375">
      <w:pPr>
        <w:pStyle w:val="BodyText"/>
        <w:ind w:right="281"/>
        <w:sectPr w:rsidR="007A1891" w:rsidSect="0032209D">
          <w:pgSz w:w="11906" w:h="16838"/>
          <w:pgMar w:top="1559" w:right="851" w:bottom="1701" w:left="851" w:header="567" w:footer="57" w:gutter="0"/>
          <w:cols w:space="708"/>
          <w:docGrid w:linePitch="360"/>
        </w:sectPr>
      </w:pPr>
    </w:p>
    <w:p w14:paraId="77CAF504" w14:textId="77777777" w:rsidR="00EE66B7" w:rsidRPr="00FE09D3" w:rsidRDefault="00EE66B7" w:rsidP="00260375">
      <w:pPr>
        <w:pStyle w:val="Heading1"/>
        <w:numPr>
          <w:ilvl w:val="0"/>
          <w:numId w:val="15"/>
        </w:numPr>
        <w:ind w:right="281"/>
      </w:pPr>
      <w:bookmarkStart w:id="534" w:name="_Toc36477715"/>
      <w:bookmarkStart w:id="535" w:name="_Toc43217923"/>
      <w:bookmarkStart w:id="536" w:name="_Toc43294633"/>
      <w:bookmarkStart w:id="537" w:name="_Toc44682006"/>
      <w:bookmarkStart w:id="538" w:name="_Toc44682489"/>
      <w:bookmarkStart w:id="539" w:name="_Toc44921329"/>
      <w:bookmarkStart w:id="540" w:name="_Toc44941671"/>
      <w:bookmarkStart w:id="541" w:name="_Toc45003858"/>
      <w:bookmarkStart w:id="542" w:name="_Toc45013838"/>
      <w:bookmarkStart w:id="543" w:name="_Toc45024900"/>
      <w:bookmarkStart w:id="544" w:name="_Toc54105170"/>
      <w:bookmarkStart w:id="545" w:name="_Toc54195112"/>
      <w:bookmarkStart w:id="546" w:name="_Toc54337187"/>
      <w:bookmarkStart w:id="547" w:name="_Toc54362515"/>
      <w:bookmarkStart w:id="548" w:name="_Toc54597982"/>
      <w:bookmarkStart w:id="549" w:name="_Toc54684181"/>
      <w:bookmarkStart w:id="550" w:name="_Toc63438975"/>
      <w:bookmarkStart w:id="551" w:name="_Toc63435491"/>
      <w:r>
        <w:lastRenderedPageBreak/>
        <w:t>Powers and functions of the Registrar</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77CAF505" w14:textId="77777777" w:rsidR="004E4143" w:rsidRPr="00873F47" w:rsidRDefault="004E4143" w:rsidP="00260375">
      <w:pPr>
        <w:pStyle w:val="ListParagraph"/>
        <w:numPr>
          <w:ilvl w:val="1"/>
          <w:numId w:val="15"/>
        </w:numPr>
        <w:tabs>
          <w:tab w:val="left" w:pos="851"/>
        </w:tabs>
        <w:ind w:left="567" w:right="281" w:hanging="567"/>
        <w:contextualSpacing w:val="0"/>
      </w:pPr>
      <w:bookmarkStart w:id="552" w:name="_Toc44682007"/>
      <w:bookmarkStart w:id="553" w:name="_Toc44682490"/>
      <w:bookmarkStart w:id="554" w:name="_Toc44921330"/>
      <w:bookmarkStart w:id="555" w:name="_Toc44941672"/>
      <w:bookmarkStart w:id="556" w:name="_Toc45003859"/>
      <w:bookmarkStart w:id="557" w:name="_Toc45013839"/>
      <w:bookmarkStart w:id="558" w:name="_Toc45024901"/>
      <w:r w:rsidRPr="00873F47">
        <w:t xml:space="preserve">The CATSI Act establishes the Registrar’s functions and powers. Amongst other things, the Registrar’s powers allow him or her to intervene when necessary to solve problems within corporations, including assisting with dispute resolution and examining the books of a corporation. The Registrar is also empowered to do all things necessary or convenient to enable the performance of his or her functions. </w:t>
      </w:r>
    </w:p>
    <w:p w14:paraId="77CAF506" w14:textId="77777777" w:rsidR="004E4143" w:rsidRPr="00873F47" w:rsidRDefault="004E4143" w:rsidP="00260375">
      <w:pPr>
        <w:pStyle w:val="ListParagraph"/>
        <w:numPr>
          <w:ilvl w:val="1"/>
          <w:numId w:val="15"/>
        </w:numPr>
        <w:tabs>
          <w:tab w:val="left" w:pos="851"/>
        </w:tabs>
        <w:ind w:left="567" w:right="281" w:hanging="567"/>
        <w:contextualSpacing w:val="0"/>
      </w:pPr>
      <w:r w:rsidRPr="00873F47">
        <w:t>Effective regulatory frameworks include a range of enforcement options that are designed to allow a graduated and proportionate response to different cases of non-compliance.</w:t>
      </w:r>
    </w:p>
    <w:p w14:paraId="77CAF507" w14:textId="77777777" w:rsidR="000F5793" w:rsidRDefault="00B0438A"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3 Summary of s</w:t>
      </w:r>
      <w:r w:rsidR="000F5793">
        <w:t xml:space="preserve">urvey and </w:t>
      </w:r>
      <w:r>
        <w:t>s</w:t>
      </w:r>
      <w:r w:rsidR="000F5793">
        <w:t xml:space="preserve">ubmission </w:t>
      </w:r>
      <w:r>
        <w:t>f</w:t>
      </w:r>
      <w:r w:rsidR="000F5793">
        <w:t>eedback</w:t>
      </w:r>
    </w:p>
    <w:p w14:paraId="77CAF508" w14:textId="77777777" w:rsidR="00C3479A" w:rsidRDefault="00C3479A"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the powers and functions of the Registrar</w:t>
      </w:r>
      <w:r w:rsidRPr="00F80E32">
        <w:t xml:space="preserve"> </w:t>
      </w:r>
      <w:r>
        <w:t>was provided via:</w:t>
      </w:r>
    </w:p>
    <w:p w14:paraId="77CAF509" w14:textId="77777777" w:rsidR="000F5793" w:rsidRDefault="00C3479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17</w:t>
      </w:r>
      <w:r w:rsidR="000F5793">
        <w:t xml:space="preserve"> of the 141 chapter surveys; and</w:t>
      </w:r>
    </w:p>
    <w:p w14:paraId="77CAF50A" w14:textId="77777777" w:rsidR="000F5793" w:rsidRPr="000F5793" w:rsidRDefault="00C3479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22</w:t>
      </w:r>
      <w:r w:rsidR="000F5793">
        <w:t xml:space="preserve"> of the 41 written submissions.</w:t>
      </w:r>
    </w:p>
    <w:p w14:paraId="77CAF50B" w14:textId="77777777" w:rsidR="008B2E59" w:rsidRDefault="008B2E59" w:rsidP="00260375">
      <w:pPr>
        <w:pStyle w:val="ListParagraph"/>
        <w:numPr>
          <w:ilvl w:val="1"/>
          <w:numId w:val="15"/>
        </w:numPr>
        <w:tabs>
          <w:tab w:val="left" w:pos="851"/>
        </w:tabs>
        <w:ind w:left="567" w:right="281" w:hanging="567"/>
        <w:contextualSpacing w:val="0"/>
      </w:pPr>
      <w:bookmarkStart w:id="559" w:name="_Toc54105171"/>
      <w:bookmarkStart w:id="560" w:name="_Toc54195113"/>
      <w:bookmarkStart w:id="561" w:name="_Toc54337188"/>
      <w:bookmarkStart w:id="562" w:name="_Toc54362516"/>
      <w:bookmarkStart w:id="563" w:name="_Toc54597983"/>
      <w:bookmarkStart w:id="564" w:name="_Toc54684182"/>
      <w:r>
        <w:t>A number of submissions indicated support for providing the Registrar with a broader, or ‘cascading’, suite of regulatory powers that enabled a proportionate and graduated response to non-compliance. Throughout this chapter, these submissions are reflected as supporting individual proposals.</w:t>
      </w:r>
    </w:p>
    <w:p w14:paraId="77CAF50C" w14:textId="77777777" w:rsidR="00EE66B7" w:rsidRPr="00FA7ABA" w:rsidRDefault="00EE66B7" w:rsidP="00260375">
      <w:pPr>
        <w:pStyle w:val="Heading2"/>
        <w:ind w:right="281"/>
      </w:pPr>
      <w:bookmarkStart w:id="565" w:name="_Toc63438976"/>
      <w:bookmarkStart w:id="566" w:name="_Toc63435492"/>
      <w:r>
        <w:t>Broader s</w:t>
      </w:r>
      <w:r w:rsidRPr="00FA7ABA">
        <w:t xml:space="preserve">uite of </w:t>
      </w:r>
      <w:r>
        <w:t>regulatory powers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77CAF50D" w14:textId="77777777" w:rsidR="00C14767" w:rsidRPr="00BE4942" w:rsidRDefault="00C14767" w:rsidP="00260375">
      <w:pPr>
        <w:pStyle w:val="ListParagraph"/>
        <w:numPr>
          <w:ilvl w:val="1"/>
          <w:numId w:val="15"/>
        </w:numPr>
        <w:tabs>
          <w:tab w:val="left" w:pos="851"/>
        </w:tabs>
        <w:ind w:left="567" w:right="281" w:hanging="567"/>
        <w:contextualSpacing w:val="0"/>
        <w:rPr>
          <w:rFonts w:cstheme="minorHAnsi"/>
        </w:rPr>
      </w:pPr>
      <w:bookmarkStart w:id="567" w:name="_Toc44682008"/>
      <w:bookmarkStart w:id="568" w:name="_Toc44682491"/>
      <w:bookmarkStart w:id="569" w:name="_Toc44921331"/>
      <w:bookmarkStart w:id="570" w:name="_Toc44941673"/>
      <w:bookmarkStart w:id="571" w:name="_Toc45003860"/>
      <w:bookmarkStart w:id="572" w:name="_Toc45013840"/>
      <w:bookmarkStart w:id="573" w:name="_Toc45024902"/>
      <w:r>
        <w:rPr>
          <w:rFonts w:cstheme="minorHAnsi"/>
        </w:rPr>
        <w:t xml:space="preserve">Despite having essentially the same role, </w:t>
      </w:r>
      <w:r w:rsidRPr="00252C0A">
        <w:rPr>
          <w:rFonts w:cstheme="minorHAnsi"/>
        </w:rPr>
        <w:t xml:space="preserve">the Registrar does not possess all of the regulatory powers of </w:t>
      </w:r>
      <w:r>
        <w:rPr>
          <w:rFonts w:cstheme="minorHAnsi"/>
        </w:rPr>
        <w:t>A</w:t>
      </w:r>
      <w:r w:rsidRPr="00252C0A">
        <w:rPr>
          <w:rFonts w:cstheme="minorHAnsi"/>
        </w:rPr>
        <w:t>SIC.</w:t>
      </w:r>
      <w:r w:rsidRPr="00252C0A">
        <w:rPr>
          <w:rFonts w:cstheme="minorHAnsi"/>
          <w:vertAlign w:val="superscript"/>
        </w:rPr>
        <w:footnoteReference w:id="31"/>
      </w:r>
      <w:r w:rsidRPr="00252C0A">
        <w:rPr>
          <w:rFonts w:cstheme="minorHAnsi"/>
        </w:rPr>
        <w:t xml:space="preserve"> </w:t>
      </w:r>
      <w:r w:rsidRPr="003D31F9">
        <w:rPr>
          <w:rFonts w:cstheme="minorHAnsi"/>
        </w:rPr>
        <w:t>For</w:t>
      </w:r>
      <w:r w:rsidR="000F5CC5">
        <w:rPr>
          <w:rFonts w:cstheme="minorHAnsi"/>
        </w:rPr>
        <w:t> </w:t>
      </w:r>
      <w:r w:rsidRPr="003D31F9">
        <w:rPr>
          <w:rFonts w:cstheme="minorHAnsi"/>
        </w:rPr>
        <w:t xml:space="preserve">example, </w:t>
      </w:r>
      <w:r w:rsidRPr="00873F47">
        <w:t>currently</w:t>
      </w:r>
      <w:r w:rsidRPr="003D31F9">
        <w:rPr>
          <w:rFonts w:cstheme="minorHAnsi"/>
        </w:rPr>
        <w:t xml:space="preserve"> the only action open to the Registrar where a corporation has failed to lodge reports is to </w:t>
      </w:r>
      <w:r>
        <w:rPr>
          <w:rFonts w:cstheme="minorHAnsi"/>
        </w:rPr>
        <w:t xml:space="preserve">consider commencing a criminal prosecution and refer a matter to the Commonwealth Director of Public Prosecutions </w:t>
      </w:r>
      <w:r w:rsidR="006257BC">
        <w:rPr>
          <w:rFonts w:cstheme="minorHAnsi"/>
        </w:rPr>
        <w:t>(CDPP)</w:t>
      </w:r>
      <w:r>
        <w:rPr>
          <w:rFonts w:cstheme="minorHAnsi"/>
        </w:rPr>
        <w:t xml:space="preserve"> for this purpose.</w:t>
      </w:r>
      <w:r w:rsidRPr="003D31F9">
        <w:rPr>
          <w:rFonts w:cstheme="minorHAnsi"/>
        </w:rPr>
        <w:t xml:space="preserve"> </w:t>
      </w:r>
      <w:r w:rsidRPr="00BE4942">
        <w:rPr>
          <w:rFonts w:cstheme="minorHAnsi"/>
        </w:rPr>
        <w:t>Depending on the facts of the case, this may be a heavy-handed response to what might be a minor regulatory breach. Unlike ASIC, the Registrar does not have the power to impose fines by way of infringement notice, which may be more appropriate, particular</w:t>
      </w:r>
      <w:r>
        <w:rPr>
          <w:rFonts w:cstheme="minorHAnsi"/>
        </w:rPr>
        <w:t>ly</w:t>
      </w:r>
      <w:r w:rsidRPr="00BE4942">
        <w:rPr>
          <w:rFonts w:cstheme="minorHAnsi"/>
        </w:rPr>
        <w:t xml:space="preserve"> if the breach is the first offence by a corporation.</w:t>
      </w:r>
    </w:p>
    <w:p w14:paraId="77CAF50E" w14:textId="77777777" w:rsidR="00C14767" w:rsidRDefault="00C14767" w:rsidP="00260375">
      <w:pPr>
        <w:pStyle w:val="ListParagraph"/>
        <w:numPr>
          <w:ilvl w:val="1"/>
          <w:numId w:val="15"/>
        </w:numPr>
        <w:tabs>
          <w:tab w:val="left" w:pos="851"/>
        </w:tabs>
        <w:ind w:left="567" w:right="281" w:hanging="567"/>
        <w:contextualSpacing w:val="0"/>
        <w:rPr>
          <w:rFonts w:cstheme="minorHAnsi"/>
        </w:rPr>
      </w:pPr>
      <w:r>
        <w:rPr>
          <w:rFonts w:cstheme="minorHAnsi"/>
        </w:rPr>
        <w:t>In 2017</w:t>
      </w:r>
      <w:r w:rsidR="006B2E98">
        <w:rPr>
          <w:rFonts w:cstheme="minorHAnsi"/>
        </w:rPr>
        <w:t>—</w:t>
      </w:r>
      <w:r>
        <w:rPr>
          <w:rFonts w:cstheme="minorHAnsi"/>
        </w:rPr>
        <w:t xml:space="preserve">after </w:t>
      </w:r>
      <w:r w:rsidR="00333B7B">
        <w:rPr>
          <w:rFonts w:cstheme="minorHAnsi"/>
        </w:rPr>
        <w:t>10</w:t>
      </w:r>
      <w:r>
        <w:rPr>
          <w:rFonts w:cstheme="minorHAnsi"/>
        </w:rPr>
        <w:t xml:space="preserve"> years of administering the CATSI Act</w:t>
      </w:r>
      <w:r w:rsidR="006B2E98">
        <w:rPr>
          <w:rFonts w:cstheme="minorHAnsi"/>
        </w:rPr>
        <w:t>—</w:t>
      </w:r>
      <w:r>
        <w:rPr>
          <w:rFonts w:cstheme="minorHAnsi"/>
        </w:rPr>
        <w:t xml:space="preserve">it was very clear that there was a gap in the regulatory tools at the disposal of ORIC and the Registrar resulting in a sometimes disproportionate response to </w:t>
      </w:r>
      <w:r>
        <w:rPr>
          <w:rFonts w:cstheme="minorHAnsi"/>
        </w:rPr>
        <w:br/>
        <w:t>non-compliance. Feedback from CATSI corporations and members also indicated a frustration with ORIC’s inability to respond to certain situations.</w:t>
      </w:r>
    </w:p>
    <w:p w14:paraId="77CAF50F" w14:textId="77777777" w:rsidR="00C14767" w:rsidRPr="00D3550B" w:rsidRDefault="00C14767"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 </w:t>
      </w:r>
      <w:r w:rsidRPr="00D3550B">
        <w:rPr>
          <w:rFonts w:cstheme="minorHAnsi"/>
        </w:rPr>
        <w:t xml:space="preserve">Technical Review </w:t>
      </w:r>
      <w:r>
        <w:rPr>
          <w:rFonts w:cstheme="minorHAnsi"/>
        </w:rPr>
        <w:t xml:space="preserve">was asked to consider this and reported </w:t>
      </w:r>
      <w:r w:rsidRPr="00D3550B">
        <w:rPr>
          <w:rFonts w:cstheme="minorHAnsi"/>
        </w:rPr>
        <w:t xml:space="preserve">that some stakeholders expressed the view that the Registrar and ORIC require additional powers which are less severe in scope or consequence to supplement existing powers. In other words, </w:t>
      </w:r>
      <w:r>
        <w:rPr>
          <w:rFonts w:cstheme="minorHAnsi"/>
        </w:rPr>
        <w:t>there was a widespread</w:t>
      </w:r>
      <w:r w:rsidRPr="00D3550B">
        <w:rPr>
          <w:rFonts w:cstheme="minorHAnsi"/>
        </w:rPr>
        <w:t xml:space="preserve"> view that a </w:t>
      </w:r>
      <w:r>
        <w:rPr>
          <w:rFonts w:cstheme="minorHAnsi"/>
        </w:rPr>
        <w:t>broader</w:t>
      </w:r>
      <w:r w:rsidRPr="00D3550B">
        <w:rPr>
          <w:rFonts w:cstheme="minorHAnsi"/>
        </w:rPr>
        <w:t xml:space="preserve"> range of powers (and resulting regulatory and support options) is needed</w:t>
      </w:r>
      <w:r>
        <w:rPr>
          <w:spacing w:val="-1"/>
        </w:rPr>
        <w:t>.</w:t>
      </w:r>
      <w:r>
        <w:rPr>
          <w:rStyle w:val="FootnoteReference"/>
          <w:spacing w:val="16"/>
        </w:rPr>
        <w:footnoteReference w:id="32"/>
      </w:r>
    </w:p>
    <w:p w14:paraId="77CAF510" w14:textId="77777777" w:rsidR="00C14767" w:rsidRDefault="00A608BD" w:rsidP="00260375">
      <w:pPr>
        <w:pStyle w:val="ListParagraph"/>
        <w:numPr>
          <w:ilvl w:val="1"/>
          <w:numId w:val="15"/>
        </w:numPr>
        <w:tabs>
          <w:tab w:val="left" w:pos="851"/>
        </w:tabs>
        <w:ind w:left="567" w:right="281" w:hanging="567"/>
        <w:contextualSpacing w:val="0"/>
      </w:pPr>
      <w:r>
        <w:lastRenderedPageBreak/>
        <w:t>We</w:t>
      </w:r>
      <w:r w:rsidR="00C14767">
        <w:t xml:space="preserve"> </w:t>
      </w:r>
      <w:r w:rsidR="00C14767" w:rsidRPr="004B70B9">
        <w:t xml:space="preserve">proposed to </w:t>
      </w:r>
      <w:r w:rsidR="00C14767" w:rsidRPr="007A1891">
        <w:rPr>
          <w:rFonts w:cstheme="minorHAnsi"/>
        </w:rPr>
        <w:t>expand</w:t>
      </w:r>
      <w:r w:rsidR="00C14767" w:rsidRPr="004B70B9">
        <w:t xml:space="preserve"> the powers of the Registrar to include a suite of lower level </w:t>
      </w:r>
      <w:r w:rsidR="00C14767">
        <w:t xml:space="preserve">discretionary </w:t>
      </w:r>
      <w:r w:rsidR="00C14767" w:rsidRPr="004B70B9">
        <w:t>powers, modelled on those of ASIC,</w:t>
      </w:r>
      <w:r w:rsidR="00C14767">
        <w:t xml:space="preserve"> including the power to issue penalty notices which in essence impose fines</w:t>
      </w:r>
      <w:r w:rsidR="00C14767" w:rsidRPr="004B70B9">
        <w:t xml:space="preserve">. </w:t>
      </w:r>
      <w:r w:rsidR="00C14767">
        <w:t xml:space="preserve">This would enable the Registrar to respond in a proportionate manner, reflecting the nature of the breach. Of the 17 responses to the survey on this </w:t>
      </w:r>
      <w:r w:rsidR="00985289">
        <w:t>C</w:t>
      </w:r>
      <w:r w:rsidR="00C14767">
        <w:t>hapter, 88 per cent agreed with providing the Registrar with a broader suite of lower level powers modelled on those of ASIC, including the power to issue penalty notices. The two responses that did not agree with this proposal offered no reasons for their objection.</w:t>
      </w:r>
    </w:p>
    <w:p w14:paraId="77CAF511" w14:textId="77777777" w:rsidR="00FA07D9" w:rsidRPr="00FA07D9" w:rsidRDefault="00C14767" w:rsidP="00260375">
      <w:pPr>
        <w:pStyle w:val="ListParagraph"/>
        <w:numPr>
          <w:ilvl w:val="1"/>
          <w:numId w:val="15"/>
        </w:numPr>
        <w:tabs>
          <w:tab w:val="left" w:pos="851"/>
        </w:tabs>
        <w:ind w:left="567" w:right="281" w:hanging="567"/>
        <w:contextualSpacing w:val="0"/>
        <w:rPr>
          <w:i/>
        </w:rPr>
      </w:pPr>
      <w:r>
        <w:t>In total, 2</w:t>
      </w:r>
      <w:r w:rsidR="000307C4">
        <w:t>2</w:t>
      </w:r>
      <w:r>
        <w:t xml:space="preserve"> submissions made comments in regard to this </w:t>
      </w:r>
      <w:r w:rsidR="00985289">
        <w:t>C</w:t>
      </w:r>
      <w:r>
        <w:t xml:space="preserve">hapter, and responses were quite varied. </w:t>
      </w:r>
      <w:r w:rsidRPr="009A29E7">
        <w:t xml:space="preserve">Twelve submissions supported or expressed qualified support for the proposal for the Registrar to have the power to issue fines, </w:t>
      </w:r>
      <w:r w:rsidR="00C33F3E" w:rsidRPr="00157915">
        <w:t>four</w:t>
      </w:r>
      <w:r w:rsidRPr="009A29E7">
        <w:t xml:space="preserve"> did not support, and a further </w:t>
      </w:r>
      <w:r w:rsidR="00E77FC4" w:rsidRPr="009A29E7">
        <w:t xml:space="preserve">six </w:t>
      </w:r>
      <w:r w:rsidRPr="009A29E7">
        <w:t xml:space="preserve">made no comment or wanted further information before indicating a position. </w:t>
      </w:r>
      <w:r>
        <w:t xml:space="preserve">The Law Council submission </w:t>
      </w:r>
      <w:r w:rsidR="006B2E98">
        <w:t>was</w:t>
      </w:r>
      <w:r>
        <w:t xml:space="preserve"> very supportive of this proposal stating</w:t>
      </w:r>
      <w:r w:rsidR="00FA07D9">
        <w:t>:</w:t>
      </w:r>
    </w:p>
    <w:p w14:paraId="77CAF512" w14:textId="77777777" w:rsidR="00C14767" w:rsidRPr="00204206" w:rsidRDefault="00406D19" w:rsidP="00260375">
      <w:pPr>
        <w:pStyle w:val="ListParagraph"/>
        <w:tabs>
          <w:tab w:val="left" w:pos="851"/>
        </w:tabs>
        <w:ind w:right="567"/>
        <w:contextualSpacing w:val="0"/>
        <w:rPr>
          <w:i/>
        </w:rPr>
      </w:pPr>
      <w:r>
        <w:rPr>
          <w:i/>
        </w:rPr>
        <w:t>S</w:t>
      </w:r>
      <w:r w:rsidR="00C14767" w:rsidRPr="00204206">
        <w:rPr>
          <w:i/>
        </w:rPr>
        <w:t xml:space="preserve">ubject to the detail of any legislative proposal, the Law Council keenly supports expanding the regulatory powers that are open to the Registrar, to enable a more positive intervention methodology that begins with constructive intervention such as the provision of supports, such as alerts, and then warnings, and then progressing through the tiers of fines, enforceable undertakings and finally litigation, as suggested at </w:t>
      </w:r>
      <w:r w:rsidR="00C14767" w:rsidRPr="00B154D1">
        <w:rPr>
          <w:i/>
        </w:rPr>
        <w:t>paragraph 3.6</w:t>
      </w:r>
      <w:r w:rsidR="00B154D1">
        <w:rPr>
          <w:i/>
        </w:rPr>
        <w:t xml:space="preserve"> </w:t>
      </w:r>
      <w:r w:rsidR="00B154D1">
        <w:t>[of the Draft Report]</w:t>
      </w:r>
      <w:r w:rsidR="00C14767" w:rsidRPr="00B154D1">
        <w:rPr>
          <w:i/>
        </w:rPr>
        <w:t>.</w:t>
      </w:r>
      <w:r w:rsidR="00C14767" w:rsidRPr="00204206">
        <w:rPr>
          <w:i/>
        </w:rPr>
        <w:t xml:space="preserve"> While the rights of members must be appropriately safeguarded, this should be achieved through other means than litigation as a first resort</w:t>
      </w:r>
      <w:r w:rsidRPr="00204206">
        <w:rPr>
          <w:i/>
        </w:rPr>
        <w:t>.</w:t>
      </w:r>
    </w:p>
    <w:p w14:paraId="77CAF513" w14:textId="77777777" w:rsidR="00C14767" w:rsidRDefault="00D00C9B" w:rsidP="00260375">
      <w:pPr>
        <w:pStyle w:val="ListParagraph"/>
        <w:numPr>
          <w:ilvl w:val="1"/>
          <w:numId w:val="15"/>
        </w:numPr>
        <w:tabs>
          <w:tab w:val="left" w:pos="851"/>
        </w:tabs>
        <w:ind w:left="567" w:right="281" w:hanging="567"/>
        <w:contextualSpacing w:val="0"/>
      </w:pPr>
      <w:r>
        <w:t>An anonymous web-based form</w:t>
      </w:r>
      <w:r w:rsidR="00C14767">
        <w:t xml:space="preserve"> noted</w:t>
      </w:r>
      <w:r w:rsidR="00406D19">
        <w:t>,</w:t>
      </w:r>
      <w:r w:rsidR="00C14767">
        <w:t xml:space="preserve"> </w:t>
      </w:r>
      <w:r w:rsidR="00C14767">
        <w:rPr>
          <w:i/>
        </w:rPr>
        <w:t>’</w:t>
      </w:r>
      <w:r w:rsidR="00406D19" w:rsidRPr="00C45BFA" w:rsidDel="00406D19">
        <w:t xml:space="preserve"> </w:t>
      </w:r>
      <w:r w:rsidR="00406D19">
        <w:rPr>
          <w:i/>
        </w:rPr>
        <w:t>A</w:t>
      </w:r>
      <w:r w:rsidR="00C14767">
        <w:rPr>
          <w:i/>
        </w:rPr>
        <w:t xml:space="preserve">n expanded but ‘cascading’ range of regulatory powers aimed at </w:t>
      </w:r>
      <w:r w:rsidR="00C14767" w:rsidRPr="006A1886">
        <w:t>encouraging</w:t>
      </w:r>
      <w:r w:rsidR="00C14767">
        <w:rPr>
          <w:i/>
        </w:rPr>
        <w:t xml:space="preserve"> compliance before punitive or high level interventionist measures are imposed would be an appropriate addition to the Registrar’s suite of options’</w:t>
      </w:r>
      <w:r w:rsidR="00C14767">
        <w:t xml:space="preserve"> and </w:t>
      </w:r>
      <w:r w:rsidR="00157915">
        <w:t>the Northern Territory Government Office of Aboriginal Affairs</w:t>
      </w:r>
      <w:r w:rsidR="00662069">
        <w:t xml:space="preserve"> noted</w:t>
      </w:r>
      <w:r w:rsidR="00406D19">
        <w:t>,</w:t>
      </w:r>
      <w:r w:rsidR="00662069">
        <w:t xml:space="preserve"> </w:t>
      </w:r>
      <w:r w:rsidR="00C14767">
        <w:rPr>
          <w:i/>
        </w:rPr>
        <w:t>‘</w:t>
      </w:r>
      <w:r w:rsidR="00406D19" w:rsidRPr="006A1886">
        <w:rPr>
          <w:i/>
        </w:rPr>
        <w:t>E</w:t>
      </w:r>
      <w:r w:rsidR="00C14767">
        <w:rPr>
          <w:i/>
        </w:rPr>
        <w:t xml:space="preserve">xpanding the Registrar’s powers to include a broader suite of regulatory responses will allow for more proportionate intervention and better and more suitable corporations when required’. </w:t>
      </w:r>
      <w:r w:rsidR="00503F34">
        <w:t>Marrawah Law commented</w:t>
      </w:r>
      <w:r w:rsidR="00406D19">
        <w:t>,</w:t>
      </w:r>
      <w:r w:rsidR="00503F34">
        <w:t xml:space="preserve"> </w:t>
      </w:r>
      <w:r w:rsidR="00406D19">
        <w:rPr>
          <w:i/>
        </w:rPr>
        <w:t>‘W</w:t>
      </w:r>
      <w:r w:rsidR="00C14767">
        <w:rPr>
          <w:i/>
        </w:rPr>
        <w:t>e agree that the Registrar should have extra powers to support CATSI corporations such as the issuing of fines/infringement notices for non-compliance with obligations.</w:t>
      </w:r>
      <w:r w:rsidR="006B2E98">
        <w:rPr>
          <w:i/>
        </w:rPr>
        <w:t>’</w:t>
      </w:r>
    </w:p>
    <w:p w14:paraId="77CAF514" w14:textId="77777777" w:rsidR="00C14767" w:rsidRDefault="00C14767" w:rsidP="00260375">
      <w:pPr>
        <w:pStyle w:val="ListParagraph"/>
        <w:numPr>
          <w:ilvl w:val="1"/>
          <w:numId w:val="15"/>
        </w:numPr>
        <w:tabs>
          <w:tab w:val="left" w:pos="851"/>
        </w:tabs>
        <w:ind w:left="567" w:right="281" w:hanging="567"/>
        <w:contextualSpacing w:val="0"/>
      </w:pPr>
      <w:r>
        <w:t xml:space="preserve">Many submissions made recommendations about considerations that should be taken into account when making a decision to impose a fine, in particular emphasising that ORIC should be supporting and building the capacity of corporations to achieve compliance, and fines should only be considered as a last resort. The Law Council also advised that if given broader powers to issue fines, the Registrar should also develop and publish broader guidelines setting out the criteria on which a decision to pursue a financial penalty would be made, thus providing certainty and transparency to the regulated community. </w:t>
      </w:r>
    </w:p>
    <w:p w14:paraId="77CAF515" w14:textId="77777777" w:rsidR="00C14767" w:rsidRDefault="00E516C8" w:rsidP="00260375">
      <w:pPr>
        <w:pStyle w:val="ListParagraph"/>
        <w:numPr>
          <w:ilvl w:val="1"/>
          <w:numId w:val="15"/>
        </w:numPr>
        <w:tabs>
          <w:tab w:val="left" w:pos="851"/>
        </w:tabs>
        <w:ind w:left="567" w:right="281" w:hanging="567"/>
        <w:contextualSpacing w:val="0"/>
      </w:pPr>
      <w:r>
        <w:t xml:space="preserve">In its </w:t>
      </w:r>
      <w:r w:rsidR="00C14767">
        <w:t>submission</w:t>
      </w:r>
      <w:r>
        <w:t xml:space="preserve">, </w:t>
      </w:r>
      <w:r w:rsidRPr="0074713D">
        <w:t xml:space="preserve">Pika </w:t>
      </w:r>
      <w:proofErr w:type="spellStart"/>
      <w:r w:rsidRPr="0074713D">
        <w:t>Wiya</w:t>
      </w:r>
      <w:proofErr w:type="spellEnd"/>
      <w:r w:rsidRPr="0074713D">
        <w:t xml:space="preserve"> Health Service Aboriginal Corporation (Pika </w:t>
      </w:r>
      <w:proofErr w:type="spellStart"/>
      <w:r w:rsidRPr="0074713D">
        <w:t>Wiya</w:t>
      </w:r>
      <w:proofErr w:type="spellEnd"/>
      <w:r w:rsidRPr="0074713D">
        <w:t>)</w:t>
      </w:r>
      <w:r w:rsidR="00C14767">
        <w:t xml:space="preserve"> raised concerns regarding the source of the funds that would be used to pay a penalty notice, noting it would be undesirable for a corporation to expend grant funds on fines</w:t>
      </w:r>
      <w:r w:rsidR="006017FA" w:rsidRPr="006017FA">
        <w:t>,</w:t>
      </w:r>
      <w:r w:rsidR="006017FA">
        <w:t xml:space="preserve"> </w:t>
      </w:r>
      <w:r w:rsidR="002858E2">
        <w:t>which</w:t>
      </w:r>
      <w:r w:rsidR="006017FA">
        <w:t xml:space="preserve"> may already be the case for any court imposed penaltie</w:t>
      </w:r>
      <w:r w:rsidR="006017FA" w:rsidRPr="00B154D1">
        <w:t>s</w:t>
      </w:r>
      <w:r w:rsidR="00C14767" w:rsidRPr="00B154D1">
        <w:t>.</w:t>
      </w:r>
      <w:r w:rsidR="006017FA" w:rsidRPr="00B154D1">
        <w:rPr>
          <w:rStyle w:val="FootnoteReference"/>
        </w:rPr>
        <w:footnoteReference w:id="33"/>
      </w:r>
      <w:r w:rsidR="00C14767">
        <w:t xml:space="preserve"> Other submissions also raised concerns about the capacity of small corporations in particular to pay fines: </w:t>
      </w:r>
      <w:r w:rsidR="00662069">
        <w:t>Congress noted</w:t>
      </w:r>
      <w:r w:rsidR="00406D19">
        <w:t>,</w:t>
      </w:r>
      <w:r w:rsidR="00662069">
        <w:t xml:space="preserve"> </w:t>
      </w:r>
      <w:r w:rsidR="00C14767">
        <w:rPr>
          <w:i/>
        </w:rPr>
        <w:t xml:space="preserve">‘the introduction of fines for minor regulatory breaches…could serve to frustrate and disempower Aboriginal corporations, particularly small corporations…that do not have any assets or funds to pay fines’; </w:t>
      </w:r>
      <w:r w:rsidR="00C14767">
        <w:t xml:space="preserve">and </w:t>
      </w:r>
      <w:r w:rsidR="00624069">
        <w:t>‘</w:t>
      </w:r>
      <w:r w:rsidR="00F435D0" w:rsidRPr="00F435D0">
        <w:rPr>
          <w:i/>
        </w:rPr>
        <w:t>NNTC</w:t>
      </w:r>
      <w:r w:rsidR="00C14767">
        <w:rPr>
          <w:i/>
        </w:rPr>
        <w:t xml:space="preserve"> would be concerned about the imposition of fines for trivial breaches of administrative compliance, particularly where this involves small corporations with no employees or resources.’ </w:t>
      </w:r>
      <w:r w:rsidR="00C14767">
        <w:t>Th</w:t>
      </w:r>
      <w:r w:rsidR="00243AFA">
        <w:t xml:space="preserve">is concern could be addressed by the Law Council’s suggestion that </w:t>
      </w:r>
      <w:r w:rsidR="00C14767">
        <w:t>‘</w:t>
      </w:r>
      <w:r w:rsidR="00C14767">
        <w:rPr>
          <w:i/>
        </w:rPr>
        <w:t>the size and financial capability of the corporation be included as factors that the Registrar must have regard to when imposing a penalty…’</w:t>
      </w:r>
      <w:r w:rsidR="00A923F6">
        <w:rPr>
          <w:i/>
        </w:rPr>
        <w:t>.</w:t>
      </w:r>
      <w:r w:rsidR="00C14767">
        <w:t xml:space="preserve"> </w:t>
      </w:r>
    </w:p>
    <w:p w14:paraId="77CAF516" w14:textId="77777777" w:rsidR="00FA07D9" w:rsidRDefault="00C14767" w:rsidP="00260375">
      <w:pPr>
        <w:pStyle w:val="ListParagraph"/>
        <w:numPr>
          <w:ilvl w:val="1"/>
          <w:numId w:val="15"/>
        </w:numPr>
        <w:tabs>
          <w:tab w:val="left" w:pos="851"/>
        </w:tabs>
        <w:ind w:left="567" w:right="281" w:hanging="567"/>
        <w:contextualSpacing w:val="0"/>
      </w:pPr>
      <w:r>
        <w:t xml:space="preserve">On balance, there is support for providing the Registrar with lower level powers including the power to issue penalty notices. Feedback from consultation sessions as well as submissions also underscored the need for those powers to be discretionary, and for there to be simple, clear guidance available as to how and when those powers could be used. </w:t>
      </w:r>
    </w:p>
    <w:p w14:paraId="77CAF517" w14:textId="77777777" w:rsidR="00FA07D9" w:rsidRDefault="00FA07D9" w:rsidP="00260375">
      <w:r>
        <w:br w:type="page"/>
      </w:r>
    </w:p>
    <w:p w14:paraId="77CAF518"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lastRenderedPageBreak/>
        <w:t>Recommendation 4</w:t>
      </w:r>
    </w:p>
    <w:p w14:paraId="77CAF519" w14:textId="77777777" w:rsidR="006E5D0D" w:rsidRDefault="006E5D0D" w:rsidP="00260375">
      <w:pPr>
        <w:spacing w:after="0"/>
        <w:ind w:right="284"/>
        <w:rPr>
          <w:b/>
          <w:bCs/>
        </w:rPr>
      </w:pPr>
      <w:r w:rsidRPr="006E5D0D">
        <w:rPr>
          <w:b/>
          <w:bCs/>
        </w:rPr>
        <w:t>It is recommended the Registrar’s powers be expanded to include the ability to issue penalty notices.</w:t>
      </w:r>
    </w:p>
    <w:p w14:paraId="77CAF51A" w14:textId="77777777" w:rsidR="00C14767" w:rsidRPr="00C45BFA" w:rsidRDefault="00407EE0" w:rsidP="00260375">
      <w:pPr>
        <w:pStyle w:val="ListParagraph"/>
        <w:numPr>
          <w:ilvl w:val="1"/>
          <w:numId w:val="15"/>
        </w:numPr>
        <w:tabs>
          <w:tab w:val="left" w:pos="851"/>
        </w:tabs>
        <w:spacing w:before="120"/>
        <w:ind w:left="567" w:right="284" w:hanging="567"/>
        <w:contextualSpacing w:val="0"/>
      </w:pPr>
      <w:r>
        <w:t>Three</w:t>
      </w:r>
      <w:r w:rsidR="00C14767" w:rsidRPr="00C45BFA">
        <w:t xml:space="preserve"> submissions disagreed with the proposal for the Re</w:t>
      </w:r>
      <w:r w:rsidR="0089322B">
        <w:t>gistrar’s powers to be expanded and</w:t>
      </w:r>
      <w:r w:rsidR="00C14767" w:rsidRPr="00C45BFA">
        <w:t xml:space="preserve"> called for the decriminalisation of the CATSI Act altogether. </w:t>
      </w:r>
      <w:r w:rsidR="00A11128">
        <w:t xml:space="preserve">A fourth submission from First Nations </w:t>
      </w:r>
      <w:r w:rsidR="00243AFA">
        <w:t xml:space="preserve">also </w:t>
      </w:r>
      <w:r w:rsidR="00A11128">
        <w:t>called for dec</w:t>
      </w:r>
      <w:r w:rsidR="00624069">
        <w:t>r</w:t>
      </w:r>
      <w:r w:rsidR="00A11128">
        <w:t>im</w:t>
      </w:r>
      <w:r w:rsidR="00624069">
        <w:t>ina</w:t>
      </w:r>
      <w:r w:rsidR="00A11128">
        <w:t xml:space="preserve">lisation </w:t>
      </w:r>
      <w:r w:rsidR="00624069">
        <w:t>stating</w:t>
      </w:r>
      <w:r w:rsidR="00406D19">
        <w:t>,</w:t>
      </w:r>
      <w:r w:rsidR="00624069">
        <w:t xml:space="preserve"> ‘</w:t>
      </w:r>
      <w:r w:rsidR="00624069" w:rsidRPr="00407EE0">
        <w:rPr>
          <w:i/>
        </w:rPr>
        <w:t>First Nations</w:t>
      </w:r>
      <w:r w:rsidR="00624069" w:rsidRPr="00C45BFA">
        <w:rPr>
          <w:i/>
        </w:rPr>
        <w:t xml:space="preserve"> supports the call to de‐criminalise the CATSI Act where possible, save for civil and criminal penalties necessary to protect the good governance of Indigenous corporations. </w:t>
      </w:r>
      <w:r w:rsidR="00624069">
        <w:rPr>
          <w:i/>
        </w:rPr>
        <w:t xml:space="preserve">First Nations </w:t>
      </w:r>
      <w:r w:rsidR="00624069" w:rsidRPr="00C45BFA">
        <w:rPr>
          <w:i/>
        </w:rPr>
        <w:t>has observed examples of the civil and criminal offences currently included in the CATSI Act creating a culture of fear in corporations which, in our view, results in corporations being less likely to seek guidance from the Office of the Registrar of Indigenous Corporations (ORIC) and feel empowered to realise their full potential</w:t>
      </w:r>
      <w:r w:rsidR="00624069" w:rsidRPr="00C45BFA">
        <w:t>.</w:t>
      </w:r>
      <w:r w:rsidR="00624069">
        <w:t>’</w:t>
      </w:r>
      <w:r w:rsidR="00624069" w:rsidRPr="00C45BFA">
        <w:rPr>
          <w:vertAlign w:val="superscript"/>
        </w:rPr>
        <w:footnoteReference w:id="34"/>
      </w:r>
      <w:r w:rsidR="00624069">
        <w:t xml:space="preserve"> However, they </w:t>
      </w:r>
      <w:r w:rsidR="00A11128">
        <w:t>also supported a broader range of lower level discretionary powers for the Registrar</w:t>
      </w:r>
      <w:r w:rsidR="00406D19">
        <w:t>,</w:t>
      </w:r>
      <w:r w:rsidR="00A11128">
        <w:t xml:space="preserve"> ‘</w:t>
      </w:r>
      <w:r w:rsidR="00A11128" w:rsidRPr="00A11128">
        <w:rPr>
          <w:i/>
        </w:rPr>
        <w:t>that enable a more proportionate and grad</w:t>
      </w:r>
      <w:r w:rsidR="00624069">
        <w:rPr>
          <w:i/>
        </w:rPr>
        <w:t>u</w:t>
      </w:r>
      <w:r w:rsidR="00A11128" w:rsidRPr="00A11128">
        <w:rPr>
          <w:i/>
        </w:rPr>
        <w:t>ated response to non-compliance</w:t>
      </w:r>
      <w:r w:rsidR="00C14767" w:rsidRPr="00C45BFA">
        <w:t>.’</w:t>
      </w:r>
      <w:r w:rsidR="00624069" w:rsidRPr="00C45BFA" w:rsidDel="00624069">
        <w:rPr>
          <w:vertAlign w:val="superscript"/>
        </w:rPr>
        <w:t xml:space="preserve"> </w:t>
      </w:r>
    </w:p>
    <w:p w14:paraId="77CAF51B" w14:textId="77777777" w:rsidR="00C14767" w:rsidRPr="00C45BFA" w:rsidRDefault="002858E2" w:rsidP="00260375">
      <w:pPr>
        <w:pStyle w:val="ListParagraph"/>
        <w:numPr>
          <w:ilvl w:val="1"/>
          <w:numId w:val="15"/>
        </w:numPr>
        <w:tabs>
          <w:tab w:val="left" w:pos="851"/>
        </w:tabs>
        <w:ind w:left="567" w:right="281" w:hanging="567"/>
        <w:contextualSpacing w:val="0"/>
      </w:pPr>
      <w:r>
        <w:t>We</w:t>
      </w:r>
      <w:r w:rsidR="00C14767" w:rsidRPr="00C45BFA">
        <w:t xml:space="preserve"> considered this suggestion and note criminal prosecutions have only been undertaken in a small number of instances by ORIC, including prosecuting individuals who have defrauded corporations (see Table </w:t>
      </w:r>
      <w:r w:rsidR="007F3A74">
        <w:t>3.1</w:t>
      </w:r>
      <w:r w:rsidR="00C14767" w:rsidRPr="00C45BFA">
        <w:t xml:space="preserve">). As part of the regulatory powers available under the CATSI Act, the Registrar may undertake criminal </w:t>
      </w:r>
      <w:r w:rsidR="00DD36F7">
        <w:t xml:space="preserve">investigations for referral to the CDPP for assessment and criminal </w:t>
      </w:r>
      <w:r w:rsidR="00C14767" w:rsidRPr="00C45BFA">
        <w:t xml:space="preserve">prosecution, civil litigation or may intervene in a court proceeding relating to a matter arising under the CATSI Act. These powers </w:t>
      </w:r>
      <w:r w:rsidR="00AC383E">
        <w:t>enable</w:t>
      </w:r>
      <w:r w:rsidR="00C14767" w:rsidRPr="00C45BFA">
        <w:t xml:space="preserve"> the Registrar to take a proportionate approach when faced with non-compliance. While corporations can be subject to criminal prosecutions, these powers also act as a protection for corporations by deterring fraudulent and corrupt behaviour. The Stakeholder Reference Group stated it would be a ‘tragedy’ to decriminalise the </w:t>
      </w:r>
      <w:r w:rsidR="00AC383E">
        <w:t xml:space="preserve">CATSI </w:t>
      </w:r>
      <w:r w:rsidR="00C14767" w:rsidRPr="00C45BFA">
        <w:t xml:space="preserve">Act, and noted the successful outcomes ORIC had achieved to date through its prosecutions of some wrongdoers. </w:t>
      </w:r>
    </w:p>
    <w:p w14:paraId="77CAF51C" w14:textId="77777777" w:rsidR="00C14767" w:rsidRPr="00C45BFA" w:rsidRDefault="00C14767" w:rsidP="00260375">
      <w:pPr>
        <w:keepNext/>
        <w:tabs>
          <w:tab w:val="left" w:pos="851"/>
          <w:tab w:val="left" w:pos="1017"/>
        </w:tabs>
        <w:spacing w:before="120"/>
        <w:ind w:left="851" w:hanging="851"/>
        <w:rPr>
          <w:rFonts w:asciiTheme="majorHAnsi" w:hAnsiTheme="majorHAnsi"/>
          <w:b/>
          <w:iCs/>
          <w:color w:val="00948D" w:themeColor="accent3"/>
          <w:szCs w:val="18"/>
        </w:rPr>
      </w:pPr>
      <w:r w:rsidRPr="00C45BFA">
        <w:rPr>
          <w:rFonts w:asciiTheme="majorHAnsi" w:hAnsiTheme="majorHAnsi"/>
          <w:b/>
          <w:iCs/>
          <w:color w:val="00948D" w:themeColor="accent3"/>
          <w:szCs w:val="18"/>
        </w:rPr>
        <w:t>Table 3.</w:t>
      </w:r>
      <w:r w:rsidR="007F3A74">
        <w:rPr>
          <w:rFonts w:asciiTheme="majorHAnsi" w:hAnsiTheme="majorHAnsi"/>
          <w:b/>
          <w:iCs/>
          <w:color w:val="00948D" w:themeColor="accent3"/>
          <w:szCs w:val="18"/>
        </w:rPr>
        <w:t>1</w:t>
      </w:r>
      <w:r w:rsidRPr="00C45BFA">
        <w:rPr>
          <w:rFonts w:asciiTheme="majorHAnsi" w:hAnsiTheme="majorHAnsi"/>
          <w:b/>
          <w:iCs/>
          <w:color w:val="00948D" w:themeColor="accent3"/>
          <w:szCs w:val="18"/>
        </w:rPr>
        <w:t>: Prosecutions finalised by ORIC by financial year</w:t>
      </w:r>
    </w:p>
    <w:tbl>
      <w:tblPr>
        <w:tblStyle w:val="TableGrid"/>
        <w:tblW w:w="9918" w:type="dxa"/>
        <w:tblBorders>
          <w:top w:val="single" w:sz="4" w:space="0" w:color="D1D1D1" w:themeColor="background2"/>
          <w:left w:val="single" w:sz="4" w:space="0" w:color="D1D1D1" w:themeColor="background2"/>
          <w:bottom w:val="single" w:sz="4" w:space="0" w:color="D1D1D1" w:themeColor="background2"/>
          <w:right w:val="single" w:sz="4" w:space="0" w:color="D1D1D1" w:themeColor="background2"/>
          <w:insideH w:val="single" w:sz="4" w:space="0" w:color="D1D1D1" w:themeColor="background2"/>
          <w:insideV w:val="single" w:sz="4" w:space="0" w:color="D1D1D1" w:themeColor="background2"/>
        </w:tblBorders>
        <w:tblLayout w:type="fixed"/>
        <w:tblLook w:val="04A0" w:firstRow="1" w:lastRow="0" w:firstColumn="1" w:lastColumn="0" w:noHBand="0" w:noVBand="1"/>
        <w:tblCaption w:val="Table 3.1: Prosecutions finalised by ORIC by financial year"/>
        <w:tblDescription w:val="Data is from 2011-12 to 2018-19 for the number of major criminal prosecutions and number of civil prosecutions by ORIC by finanical year."/>
      </w:tblPr>
      <w:tblGrid>
        <w:gridCol w:w="2263"/>
        <w:gridCol w:w="851"/>
        <w:gridCol w:w="850"/>
        <w:gridCol w:w="851"/>
        <w:gridCol w:w="850"/>
        <w:gridCol w:w="851"/>
        <w:gridCol w:w="850"/>
        <w:gridCol w:w="851"/>
        <w:gridCol w:w="850"/>
        <w:gridCol w:w="851"/>
      </w:tblGrid>
      <w:tr w:rsidR="00C14767" w:rsidRPr="00C45BFA" w14:paraId="77CAF520" w14:textId="77777777" w:rsidTr="00A14365">
        <w:trPr>
          <w:tblHeader/>
        </w:trPr>
        <w:tc>
          <w:tcPr>
            <w:tcW w:w="2263" w:type="dxa"/>
            <w:vMerge w:val="restart"/>
            <w:shd w:val="clear" w:color="auto" w:fill="A6A6A6" w:themeFill="background1" w:themeFillShade="A6"/>
          </w:tcPr>
          <w:p w14:paraId="77CAF51D" w14:textId="77777777" w:rsidR="00C14767" w:rsidRPr="00C45BFA" w:rsidRDefault="00C14767" w:rsidP="00260375">
            <w:pPr>
              <w:rPr>
                <w:b/>
                <w:color w:val="FFFFFF" w:themeColor="background1"/>
              </w:rPr>
            </w:pPr>
          </w:p>
        </w:tc>
        <w:tc>
          <w:tcPr>
            <w:tcW w:w="6804" w:type="dxa"/>
            <w:gridSpan w:val="8"/>
            <w:shd w:val="clear" w:color="auto" w:fill="A6A6A6" w:themeFill="background1" w:themeFillShade="A6"/>
          </w:tcPr>
          <w:p w14:paraId="77CAF51E" w14:textId="77777777" w:rsidR="00C14767" w:rsidRPr="00B70A12" w:rsidRDefault="00C14767" w:rsidP="00260375">
            <w:pPr>
              <w:rPr>
                <w:b/>
                <w:color w:val="FFFFFF" w:themeColor="background1"/>
              </w:rPr>
            </w:pPr>
            <w:r w:rsidRPr="00B70A12">
              <w:rPr>
                <w:b/>
                <w:color w:val="FFFFFF" w:themeColor="background1"/>
              </w:rPr>
              <w:t>FINANCIAL YEAR</w:t>
            </w:r>
          </w:p>
        </w:tc>
        <w:tc>
          <w:tcPr>
            <w:tcW w:w="851" w:type="dxa"/>
            <w:vMerge w:val="restart"/>
            <w:shd w:val="clear" w:color="auto" w:fill="A6A6A6" w:themeFill="background1" w:themeFillShade="A6"/>
            <w:vAlign w:val="center"/>
          </w:tcPr>
          <w:p w14:paraId="77CAF51F" w14:textId="77777777" w:rsidR="00C14767" w:rsidRPr="00B70A12" w:rsidRDefault="00B70A12" w:rsidP="00260375">
            <w:pPr>
              <w:rPr>
                <w:color w:val="FFFFFF" w:themeColor="background1"/>
              </w:rPr>
            </w:pPr>
            <w:r>
              <w:rPr>
                <w:color w:val="FFFFFF" w:themeColor="background1"/>
              </w:rPr>
              <w:t>TOTAL</w:t>
            </w:r>
          </w:p>
        </w:tc>
      </w:tr>
      <w:tr w:rsidR="00112101" w:rsidRPr="00C45BFA" w14:paraId="77CAF52B" w14:textId="77777777" w:rsidTr="00A14365">
        <w:trPr>
          <w:tblHeader/>
        </w:trPr>
        <w:tc>
          <w:tcPr>
            <w:tcW w:w="2263" w:type="dxa"/>
            <w:vMerge/>
            <w:shd w:val="clear" w:color="auto" w:fill="BFBFBF" w:themeFill="background1" w:themeFillShade="BF"/>
          </w:tcPr>
          <w:p w14:paraId="77CAF521" w14:textId="77777777" w:rsidR="00C14767" w:rsidRPr="00C45BFA" w:rsidRDefault="00C14767" w:rsidP="00260375">
            <w:pPr>
              <w:rPr>
                <w:b/>
                <w:color w:val="FFFFFF" w:themeColor="background1"/>
              </w:rPr>
            </w:pPr>
          </w:p>
        </w:tc>
        <w:tc>
          <w:tcPr>
            <w:tcW w:w="851" w:type="dxa"/>
            <w:shd w:val="clear" w:color="auto" w:fill="A6A6A6" w:themeFill="background1" w:themeFillShade="A6"/>
          </w:tcPr>
          <w:p w14:paraId="77CAF522" w14:textId="77777777" w:rsidR="00C14767" w:rsidRPr="00112101" w:rsidRDefault="00C14767" w:rsidP="00260375">
            <w:pPr>
              <w:rPr>
                <w:b/>
                <w:color w:val="FFFFFF" w:themeColor="background1"/>
                <w:sz w:val="18"/>
                <w:szCs w:val="18"/>
              </w:rPr>
            </w:pPr>
            <w:r w:rsidRPr="00112101">
              <w:rPr>
                <w:b/>
                <w:color w:val="FFFFFF" w:themeColor="background1"/>
                <w:sz w:val="18"/>
                <w:szCs w:val="18"/>
              </w:rPr>
              <w:t>2011-12</w:t>
            </w:r>
          </w:p>
        </w:tc>
        <w:tc>
          <w:tcPr>
            <w:tcW w:w="850" w:type="dxa"/>
            <w:shd w:val="clear" w:color="auto" w:fill="A6A6A6" w:themeFill="background1" w:themeFillShade="A6"/>
          </w:tcPr>
          <w:p w14:paraId="77CAF523" w14:textId="77777777" w:rsidR="00C14767" w:rsidRPr="00112101" w:rsidRDefault="00C14767" w:rsidP="00260375">
            <w:pPr>
              <w:rPr>
                <w:b/>
                <w:color w:val="FFFFFF" w:themeColor="background1"/>
                <w:sz w:val="18"/>
                <w:szCs w:val="18"/>
              </w:rPr>
            </w:pPr>
            <w:r w:rsidRPr="00112101">
              <w:rPr>
                <w:b/>
                <w:color w:val="FFFFFF" w:themeColor="background1"/>
                <w:sz w:val="18"/>
                <w:szCs w:val="18"/>
              </w:rPr>
              <w:t>2012-13</w:t>
            </w:r>
          </w:p>
        </w:tc>
        <w:tc>
          <w:tcPr>
            <w:tcW w:w="851" w:type="dxa"/>
            <w:shd w:val="clear" w:color="auto" w:fill="A6A6A6" w:themeFill="background1" w:themeFillShade="A6"/>
          </w:tcPr>
          <w:p w14:paraId="77CAF524" w14:textId="77777777" w:rsidR="00C14767" w:rsidRPr="00112101" w:rsidRDefault="00C14767" w:rsidP="00260375">
            <w:pPr>
              <w:rPr>
                <w:b/>
                <w:color w:val="FFFFFF" w:themeColor="background1"/>
                <w:sz w:val="18"/>
                <w:szCs w:val="18"/>
              </w:rPr>
            </w:pPr>
            <w:r w:rsidRPr="00112101">
              <w:rPr>
                <w:b/>
                <w:color w:val="FFFFFF" w:themeColor="background1"/>
                <w:sz w:val="18"/>
                <w:szCs w:val="18"/>
              </w:rPr>
              <w:t>2013-14</w:t>
            </w:r>
          </w:p>
        </w:tc>
        <w:tc>
          <w:tcPr>
            <w:tcW w:w="850" w:type="dxa"/>
            <w:shd w:val="clear" w:color="auto" w:fill="A6A6A6" w:themeFill="background1" w:themeFillShade="A6"/>
          </w:tcPr>
          <w:p w14:paraId="77CAF525" w14:textId="77777777" w:rsidR="00C14767" w:rsidRPr="00112101" w:rsidRDefault="00C14767" w:rsidP="00260375">
            <w:pPr>
              <w:rPr>
                <w:b/>
                <w:color w:val="FFFFFF" w:themeColor="background1"/>
                <w:sz w:val="18"/>
                <w:szCs w:val="18"/>
              </w:rPr>
            </w:pPr>
            <w:r w:rsidRPr="00112101">
              <w:rPr>
                <w:b/>
                <w:color w:val="FFFFFF" w:themeColor="background1"/>
                <w:sz w:val="18"/>
                <w:szCs w:val="18"/>
              </w:rPr>
              <w:t>2014-15</w:t>
            </w:r>
          </w:p>
        </w:tc>
        <w:tc>
          <w:tcPr>
            <w:tcW w:w="851" w:type="dxa"/>
            <w:shd w:val="clear" w:color="auto" w:fill="A6A6A6" w:themeFill="background1" w:themeFillShade="A6"/>
          </w:tcPr>
          <w:p w14:paraId="77CAF526" w14:textId="77777777" w:rsidR="00C14767" w:rsidRPr="00112101" w:rsidRDefault="00C14767" w:rsidP="00260375">
            <w:pPr>
              <w:rPr>
                <w:b/>
                <w:color w:val="FFFFFF" w:themeColor="background1"/>
                <w:sz w:val="18"/>
                <w:szCs w:val="18"/>
              </w:rPr>
            </w:pPr>
            <w:r w:rsidRPr="00112101">
              <w:rPr>
                <w:b/>
                <w:color w:val="FFFFFF" w:themeColor="background1"/>
                <w:sz w:val="18"/>
                <w:szCs w:val="18"/>
              </w:rPr>
              <w:t>2015-16</w:t>
            </w:r>
          </w:p>
        </w:tc>
        <w:tc>
          <w:tcPr>
            <w:tcW w:w="850" w:type="dxa"/>
            <w:shd w:val="clear" w:color="auto" w:fill="A6A6A6" w:themeFill="background1" w:themeFillShade="A6"/>
          </w:tcPr>
          <w:p w14:paraId="77CAF527" w14:textId="77777777" w:rsidR="00C14767" w:rsidRPr="00112101" w:rsidRDefault="00C14767" w:rsidP="00260375">
            <w:pPr>
              <w:rPr>
                <w:b/>
                <w:color w:val="FFFFFF" w:themeColor="background1"/>
                <w:sz w:val="18"/>
                <w:szCs w:val="18"/>
              </w:rPr>
            </w:pPr>
            <w:r w:rsidRPr="00112101">
              <w:rPr>
                <w:b/>
                <w:color w:val="FFFFFF" w:themeColor="background1"/>
                <w:sz w:val="18"/>
                <w:szCs w:val="18"/>
              </w:rPr>
              <w:t>2016-17</w:t>
            </w:r>
          </w:p>
        </w:tc>
        <w:tc>
          <w:tcPr>
            <w:tcW w:w="851" w:type="dxa"/>
            <w:shd w:val="clear" w:color="auto" w:fill="A6A6A6" w:themeFill="background1" w:themeFillShade="A6"/>
          </w:tcPr>
          <w:p w14:paraId="77CAF528" w14:textId="77777777" w:rsidR="00C14767" w:rsidRPr="00112101" w:rsidRDefault="00C14767" w:rsidP="00260375">
            <w:pPr>
              <w:rPr>
                <w:b/>
                <w:color w:val="FFFFFF" w:themeColor="background1"/>
                <w:sz w:val="18"/>
                <w:szCs w:val="18"/>
              </w:rPr>
            </w:pPr>
            <w:r w:rsidRPr="00112101">
              <w:rPr>
                <w:b/>
                <w:color w:val="FFFFFF" w:themeColor="background1"/>
                <w:sz w:val="18"/>
                <w:szCs w:val="18"/>
              </w:rPr>
              <w:t>2017-18</w:t>
            </w:r>
          </w:p>
        </w:tc>
        <w:tc>
          <w:tcPr>
            <w:tcW w:w="850" w:type="dxa"/>
            <w:shd w:val="clear" w:color="auto" w:fill="A6A6A6" w:themeFill="background1" w:themeFillShade="A6"/>
          </w:tcPr>
          <w:p w14:paraId="77CAF529" w14:textId="77777777" w:rsidR="00C14767" w:rsidRPr="00112101" w:rsidRDefault="00C14767" w:rsidP="00260375">
            <w:pPr>
              <w:rPr>
                <w:b/>
                <w:color w:val="FFFFFF" w:themeColor="background1"/>
                <w:sz w:val="18"/>
                <w:szCs w:val="18"/>
              </w:rPr>
            </w:pPr>
            <w:r w:rsidRPr="00112101">
              <w:rPr>
                <w:b/>
                <w:color w:val="FFFFFF" w:themeColor="background1"/>
                <w:sz w:val="18"/>
                <w:szCs w:val="18"/>
              </w:rPr>
              <w:t>2018-19</w:t>
            </w:r>
          </w:p>
        </w:tc>
        <w:tc>
          <w:tcPr>
            <w:tcW w:w="851" w:type="dxa"/>
            <w:vMerge/>
            <w:shd w:val="clear" w:color="auto" w:fill="BFBFBF" w:themeFill="background1" w:themeFillShade="BF"/>
          </w:tcPr>
          <w:p w14:paraId="77CAF52A" w14:textId="77777777" w:rsidR="00C14767" w:rsidRPr="00C45BFA" w:rsidRDefault="00C14767" w:rsidP="00260375">
            <w:pPr>
              <w:rPr>
                <w:b/>
                <w:color w:val="FFFFFF" w:themeColor="background1"/>
              </w:rPr>
            </w:pPr>
          </w:p>
        </w:tc>
      </w:tr>
      <w:tr w:rsidR="00112101" w:rsidRPr="00C45BFA" w14:paraId="77CAF536" w14:textId="77777777" w:rsidTr="00112101">
        <w:tc>
          <w:tcPr>
            <w:tcW w:w="2263" w:type="dxa"/>
          </w:tcPr>
          <w:p w14:paraId="77CAF52C" w14:textId="77777777" w:rsidR="00C14767" w:rsidRPr="00C45BFA" w:rsidRDefault="00C14767" w:rsidP="00260375">
            <w:r w:rsidRPr="00C45BFA">
              <w:t xml:space="preserve">No. of </w:t>
            </w:r>
            <w:r w:rsidR="00B55F31">
              <w:t xml:space="preserve">major </w:t>
            </w:r>
            <w:r w:rsidRPr="00C45BFA">
              <w:t>criminal prosecutions</w:t>
            </w:r>
          </w:p>
        </w:tc>
        <w:tc>
          <w:tcPr>
            <w:tcW w:w="851" w:type="dxa"/>
            <w:vAlign w:val="center"/>
          </w:tcPr>
          <w:p w14:paraId="77CAF52D" w14:textId="77777777" w:rsidR="00C14767" w:rsidRPr="00C45BFA" w:rsidRDefault="00C14767" w:rsidP="00260375">
            <w:r w:rsidRPr="00C45BFA">
              <w:t>0</w:t>
            </w:r>
          </w:p>
        </w:tc>
        <w:tc>
          <w:tcPr>
            <w:tcW w:w="850" w:type="dxa"/>
            <w:vAlign w:val="center"/>
          </w:tcPr>
          <w:p w14:paraId="77CAF52E" w14:textId="77777777" w:rsidR="00C14767" w:rsidRPr="00C45BFA" w:rsidRDefault="00C14767" w:rsidP="00260375">
            <w:r w:rsidRPr="00C45BFA">
              <w:t>3</w:t>
            </w:r>
          </w:p>
        </w:tc>
        <w:tc>
          <w:tcPr>
            <w:tcW w:w="851" w:type="dxa"/>
            <w:vAlign w:val="center"/>
          </w:tcPr>
          <w:p w14:paraId="77CAF52F" w14:textId="77777777" w:rsidR="00C14767" w:rsidRPr="00C45BFA" w:rsidRDefault="00C14767" w:rsidP="00260375">
            <w:r w:rsidRPr="00C45BFA">
              <w:t>3</w:t>
            </w:r>
          </w:p>
        </w:tc>
        <w:tc>
          <w:tcPr>
            <w:tcW w:w="850" w:type="dxa"/>
            <w:vAlign w:val="center"/>
          </w:tcPr>
          <w:p w14:paraId="77CAF530" w14:textId="77777777" w:rsidR="00C14767" w:rsidRPr="00C45BFA" w:rsidRDefault="00C14767" w:rsidP="00260375">
            <w:r w:rsidRPr="00C45BFA">
              <w:t>1</w:t>
            </w:r>
          </w:p>
        </w:tc>
        <w:tc>
          <w:tcPr>
            <w:tcW w:w="851" w:type="dxa"/>
            <w:vAlign w:val="center"/>
          </w:tcPr>
          <w:p w14:paraId="77CAF531" w14:textId="77777777" w:rsidR="00C14767" w:rsidRPr="00C45BFA" w:rsidRDefault="00C14767" w:rsidP="00260375">
            <w:r w:rsidRPr="00C45BFA">
              <w:t>0</w:t>
            </w:r>
          </w:p>
        </w:tc>
        <w:tc>
          <w:tcPr>
            <w:tcW w:w="850" w:type="dxa"/>
            <w:vAlign w:val="center"/>
          </w:tcPr>
          <w:p w14:paraId="77CAF532" w14:textId="77777777" w:rsidR="00C14767" w:rsidRPr="00B70A12" w:rsidRDefault="00C14767" w:rsidP="00260375">
            <w:pPr>
              <w:rPr>
                <w:sz w:val="19"/>
                <w:szCs w:val="19"/>
              </w:rPr>
            </w:pPr>
            <w:r w:rsidRPr="00B70A12">
              <w:rPr>
                <w:sz w:val="19"/>
                <w:szCs w:val="19"/>
              </w:rPr>
              <w:t>1</w:t>
            </w:r>
          </w:p>
        </w:tc>
        <w:tc>
          <w:tcPr>
            <w:tcW w:w="851" w:type="dxa"/>
            <w:vAlign w:val="center"/>
          </w:tcPr>
          <w:p w14:paraId="77CAF533" w14:textId="77777777" w:rsidR="00C14767" w:rsidRPr="00C45BFA" w:rsidRDefault="00C14767" w:rsidP="00260375">
            <w:r w:rsidRPr="00C45BFA">
              <w:t>7</w:t>
            </w:r>
          </w:p>
        </w:tc>
        <w:tc>
          <w:tcPr>
            <w:tcW w:w="850" w:type="dxa"/>
            <w:vAlign w:val="center"/>
          </w:tcPr>
          <w:p w14:paraId="77CAF534" w14:textId="77777777" w:rsidR="00C14767" w:rsidRPr="00C45BFA" w:rsidRDefault="00C14767" w:rsidP="00260375">
            <w:r w:rsidRPr="00C45BFA">
              <w:t>1</w:t>
            </w:r>
          </w:p>
        </w:tc>
        <w:tc>
          <w:tcPr>
            <w:tcW w:w="851" w:type="dxa"/>
            <w:vAlign w:val="center"/>
          </w:tcPr>
          <w:p w14:paraId="77CAF535" w14:textId="77777777" w:rsidR="00C14767" w:rsidRPr="00C45BFA" w:rsidRDefault="00C14767" w:rsidP="00260375">
            <w:pPr>
              <w:rPr>
                <w:b/>
              </w:rPr>
            </w:pPr>
            <w:r w:rsidRPr="00C45BFA">
              <w:rPr>
                <w:b/>
              </w:rPr>
              <w:t>16</w:t>
            </w:r>
          </w:p>
        </w:tc>
      </w:tr>
      <w:tr w:rsidR="00112101" w:rsidRPr="00C45BFA" w14:paraId="77CAF541" w14:textId="77777777" w:rsidTr="00112101">
        <w:tc>
          <w:tcPr>
            <w:tcW w:w="2263" w:type="dxa"/>
          </w:tcPr>
          <w:p w14:paraId="77CAF537" w14:textId="77777777" w:rsidR="00C14767" w:rsidRPr="00C45BFA" w:rsidRDefault="00C14767" w:rsidP="00260375">
            <w:r w:rsidRPr="00C45BFA">
              <w:t>No. of civil prosecutions</w:t>
            </w:r>
          </w:p>
        </w:tc>
        <w:tc>
          <w:tcPr>
            <w:tcW w:w="851" w:type="dxa"/>
            <w:vAlign w:val="center"/>
          </w:tcPr>
          <w:p w14:paraId="77CAF538" w14:textId="77777777" w:rsidR="00C14767" w:rsidRPr="00C45BFA" w:rsidRDefault="00C14767" w:rsidP="00260375">
            <w:r w:rsidRPr="00C45BFA">
              <w:t>2</w:t>
            </w:r>
          </w:p>
        </w:tc>
        <w:tc>
          <w:tcPr>
            <w:tcW w:w="850" w:type="dxa"/>
            <w:vAlign w:val="center"/>
          </w:tcPr>
          <w:p w14:paraId="77CAF539" w14:textId="77777777" w:rsidR="00C14767" w:rsidRPr="00C45BFA" w:rsidRDefault="00C14767" w:rsidP="00260375">
            <w:r w:rsidRPr="00C45BFA">
              <w:t>3</w:t>
            </w:r>
          </w:p>
        </w:tc>
        <w:tc>
          <w:tcPr>
            <w:tcW w:w="851" w:type="dxa"/>
            <w:vAlign w:val="center"/>
          </w:tcPr>
          <w:p w14:paraId="77CAF53A" w14:textId="77777777" w:rsidR="00C14767" w:rsidRPr="00C45BFA" w:rsidRDefault="00C14767" w:rsidP="00260375">
            <w:r w:rsidRPr="00C45BFA">
              <w:t>3</w:t>
            </w:r>
          </w:p>
        </w:tc>
        <w:tc>
          <w:tcPr>
            <w:tcW w:w="850" w:type="dxa"/>
            <w:vAlign w:val="center"/>
          </w:tcPr>
          <w:p w14:paraId="77CAF53B" w14:textId="77777777" w:rsidR="00C14767" w:rsidRPr="00C45BFA" w:rsidRDefault="00C14767" w:rsidP="00260375">
            <w:r w:rsidRPr="00C45BFA">
              <w:t>6</w:t>
            </w:r>
          </w:p>
        </w:tc>
        <w:tc>
          <w:tcPr>
            <w:tcW w:w="851" w:type="dxa"/>
            <w:vAlign w:val="center"/>
          </w:tcPr>
          <w:p w14:paraId="77CAF53C" w14:textId="77777777" w:rsidR="00C14767" w:rsidRPr="00C45BFA" w:rsidRDefault="00052DD3" w:rsidP="00260375">
            <w:r>
              <w:t>3</w:t>
            </w:r>
          </w:p>
        </w:tc>
        <w:tc>
          <w:tcPr>
            <w:tcW w:w="850" w:type="dxa"/>
            <w:vAlign w:val="center"/>
          </w:tcPr>
          <w:p w14:paraId="77CAF53D" w14:textId="77777777" w:rsidR="00C14767" w:rsidRPr="00C45BFA" w:rsidRDefault="00052DD3" w:rsidP="00260375">
            <w:r>
              <w:t>0</w:t>
            </w:r>
          </w:p>
        </w:tc>
        <w:tc>
          <w:tcPr>
            <w:tcW w:w="851" w:type="dxa"/>
            <w:vAlign w:val="center"/>
          </w:tcPr>
          <w:p w14:paraId="77CAF53E" w14:textId="77777777" w:rsidR="00C14767" w:rsidRPr="00C45BFA" w:rsidRDefault="00C14767" w:rsidP="00260375">
            <w:r w:rsidRPr="00C45BFA">
              <w:t>1</w:t>
            </w:r>
          </w:p>
        </w:tc>
        <w:tc>
          <w:tcPr>
            <w:tcW w:w="850" w:type="dxa"/>
            <w:vAlign w:val="center"/>
          </w:tcPr>
          <w:p w14:paraId="77CAF53F" w14:textId="77777777" w:rsidR="00C14767" w:rsidRPr="00C45BFA" w:rsidRDefault="00C14767" w:rsidP="00260375">
            <w:r w:rsidRPr="00C45BFA">
              <w:t>1</w:t>
            </w:r>
          </w:p>
        </w:tc>
        <w:tc>
          <w:tcPr>
            <w:tcW w:w="851" w:type="dxa"/>
            <w:vAlign w:val="center"/>
          </w:tcPr>
          <w:p w14:paraId="77CAF540" w14:textId="77777777" w:rsidR="00C14767" w:rsidRPr="00C45BFA" w:rsidRDefault="00C14767" w:rsidP="00260375">
            <w:pPr>
              <w:rPr>
                <w:b/>
              </w:rPr>
            </w:pPr>
            <w:r w:rsidRPr="00C45BFA">
              <w:rPr>
                <w:b/>
              </w:rPr>
              <w:t>19</w:t>
            </w:r>
          </w:p>
        </w:tc>
      </w:tr>
      <w:tr w:rsidR="00112101" w:rsidRPr="00C45BFA" w14:paraId="77CAF54C" w14:textId="77777777" w:rsidTr="00112101">
        <w:tc>
          <w:tcPr>
            <w:tcW w:w="2263" w:type="dxa"/>
          </w:tcPr>
          <w:p w14:paraId="77CAF542" w14:textId="77777777" w:rsidR="00C14767" w:rsidRPr="00C45BFA" w:rsidRDefault="00C14767" w:rsidP="00260375">
            <w:pPr>
              <w:rPr>
                <w:b/>
              </w:rPr>
            </w:pPr>
            <w:r w:rsidRPr="00C45BFA">
              <w:rPr>
                <w:b/>
              </w:rPr>
              <w:t>T</w:t>
            </w:r>
            <w:r w:rsidR="00B70A12">
              <w:rPr>
                <w:b/>
              </w:rPr>
              <w:t>OTAL</w:t>
            </w:r>
          </w:p>
        </w:tc>
        <w:tc>
          <w:tcPr>
            <w:tcW w:w="851" w:type="dxa"/>
            <w:vAlign w:val="center"/>
          </w:tcPr>
          <w:p w14:paraId="77CAF543" w14:textId="77777777" w:rsidR="00C14767" w:rsidRPr="00C45BFA" w:rsidRDefault="00C14767" w:rsidP="00260375">
            <w:pPr>
              <w:rPr>
                <w:b/>
              </w:rPr>
            </w:pPr>
            <w:r w:rsidRPr="00C45BFA">
              <w:rPr>
                <w:b/>
              </w:rPr>
              <w:t>2</w:t>
            </w:r>
          </w:p>
        </w:tc>
        <w:tc>
          <w:tcPr>
            <w:tcW w:w="850" w:type="dxa"/>
            <w:vAlign w:val="center"/>
          </w:tcPr>
          <w:p w14:paraId="77CAF544" w14:textId="77777777" w:rsidR="00C14767" w:rsidRPr="00C45BFA" w:rsidRDefault="00C14767" w:rsidP="00260375">
            <w:pPr>
              <w:rPr>
                <w:b/>
              </w:rPr>
            </w:pPr>
            <w:r w:rsidRPr="00C45BFA">
              <w:rPr>
                <w:b/>
              </w:rPr>
              <w:t>6</w:t>
            </w:r>
          </w:p>
        </w:tc>
        <w:tc>
          <w:tcPr>
            <w:tcW w:w="851" w:type="dxa"/>
            <w:vAlign w:val="center"/>
          </w:tcPr>
          <w:p w14:paraId="77CAF545" w14:textId="77777777" w:rsidR="00C14767" w:rsidRPr="00C45BFA" w:rsidRDefault="00C14767" w:rsidP="00260375">
            <w:pPr>
              <w:rPr>
                <w:b/>
              </w:rPr>
            </w:pPr>
            <w:r w:rsidRPr="00C45BFA">
              <w:rPr>
                <w:b/>
              </w:rPr>
              <w:t>6</w:t>
            </w:r>
          </w:p>
        </w:tc>
        <w:tc>
          <w:tcPr>
            <w:tcW w:w="850" w:type="dxa"/>
            <w:vAlign w:val="center"/>
          </w:tcPr>
          <w:p w14:paraId="77CAF546" w14:textId="77777777" w:rsidR="00C14767" w:rsidRPr="00C45BFA" w:rsidRDefault="00C14767" w:rsidP="00260375">
            <w:pPr>
              <w:rPr>
                <w:b/>
              </w:rPr>
            </w:pPr>
            <w:r w:rsidRPr="00C45BFA">
              <w:rPr>
                <w:b/>
              </w:rPr>
              <w:t>7</w:t>
            </w:r>
          </w:p>
        </w:tc>
        <w:tc>
          <w:tcPr>
            <w:tcW w:w="851" w:type="dxa"/>
            <w:vAlign w:val="center"/>
          </w:tcPr>
          <w:p w14:paraId="77CAF547" w14:textId="77777777" w:rsidR="00C14767" w:rsidRPr="00C45BFA" w:rsidRDefault="00052DD3" w:rsidP="00260375">
            <w:pPr>
              <w:rPr>
                <w:b/>
              </w:rPr>
            </w:pPr>
            <w:r>
              <w:rPr>
                <w:b/>
              </w:rPr>
              <w:t>3</w:t>
            </w:r>
          </w:p>
        </w:tc>
        <w:tc>
          <w:tcPr>
            <w:tcW w:w="850" w:type="dxa"/>
            <w:vAlign w:val="center"/>
          </w:tcPr>
          <w:p w14:paraId="77CAF548" w14:textId="77777777" w:rsidR="00C14767" w:rsidRPr="00C45BFA" w:rsidRDefault="00052DD3" w:rsidP="00260375">
            <w:pPr>
              <w:rPr>
                <w:b/>
              </w:rPr>
            </w:pPr>
            <w:r>
              <w:rPr>
                <w:b/>
              </w:rPr>
              <w:t>1</w:t>
            </w:r>
          </w:p>
        </w:tc>
        <w:tc>
          <w:tcPr>
            <w:tcW w:w="851" w:type="dxa"/>
            <w:vAlign w:val="center"/>
          </w:tcPr>
          <w:p w14:paraId="77CAF549" w14:textId="77777777" w:rsidR="00C14767" w:rsidRPr="00C45BFA" w:rsidRDefault="00C14767" w:rsidP="00260375">
            <w:pPr>
              <w:rPr>
                <w:b/>
              </w:rPr>
            </w:pPr>
            <w:r w:rsidRPr="00C45BFA">
              <w:rPr>
                <w:b/>
              </w:rPr>
              <w:t>8</w:t>
            </w:r>
          </w:p>
        </w:tc>
        <w:tc>
          <w:tcPr>
            <w:tcW w:w="850" w:type="dxa"/>
            <w:vAlign w:val="center"/>
          </w:tcPr>
          <w:p w14:paraId="77CAF54A" w14:textId="77777777" w:rsidR="00C14767" w:rsidRPr="00C45BFA" w:rsidRDefault="00C14767" w:rsidP="00260375">
            <w:pPr>
              <w:rPr>
                <w:b/>
              </w:rPr>
            </w:pPr>
            <w:r w:rsidRPr="00C45BFA">
              <w:rPr>
                <w:b/>
              </w:rPr>
              <w:t>2</w:t>
            </w:r>
          </w:p>
        </w:tc>
        <w:tc>
          <w:tcPr>
            <w:tcW w:w="851" w:type="dxa"/>
            <w:vAlign w:val="center"/>
          </w:tcPr>
          <w:p w14:paraId="77CAF54B" w14:textId="77777777" w:rsidR="00C14767" w:rsidRPr="00C45BFA" w:rsidRDefault="00AC383E" w:rsidP="00260375">
            <w:pPr>
              <w:rPr>
                <w:b/>
              </w:rPr>
            </w:pPr>
            <w:r>
              <w:rPr>
                <w:b/>
              </w:rPr>
              <w:t>35</w:t>
            </w:r>
          </w:p>
        </w:tc>
      </w:tr>
    </w:tbl>
    <w:p w14:paraId="77CAF54D" w14:textId="77777777" w:rsidR="00756934" w:rsidRDefault="00C934DB" w:rsidP="00260375">
      <w:pPr>
        <w:spacing w:line="276" w:lineRule="auto"/>
        <w:ind w:left="567" w:right="281" w:hanging="567"/>
        <w:rPr>
          <w:rFonts w:eastAsia="Times New Roman" w:cstheme="minorHAnsi"/>
          <w:color w:val="auto"/>
          <w:sz w:val="16"/>
          <w:szCs w:val="16"/>
        </w:rPr>
      </w:pPr>
      <w:r w:rsidRPr="00C934DB">
        <w:rPr>
          <w:rFonts w:eastAsia="Times New Roman" w:cstheme="minorHAnsi"/>
          <w:color w:val="auto"/>
          <w:sz w:val="16"/>
          <w:szCs w:val="16"/>
        </w:rPr>
        <w:t xml:space="preserve">Source: </w:t>
      </w:r>
      <w:r w:rsidRPr="00C934DB">
        <w:rPr>
          <w:rFonts w:eastAsia="Times New Roman" w:cstheme="minorHAnsi"/>
          <w:color w:val="auto"/>
          <w:sz w:val="16"/>
          <w:szCs w:val="16"/>
        </w:rPr>
        <w:tab/>
        <w:t>ORIC data.</w:t>
      </w:r>
      <w:r w:rsidR="00B55F31">
        <w:rPr>
          <w:rFonts w:eastAsia="Times New Roman" w:cstheme="minorHAnsi"/>
          <w:color w:val="auto"/>
          <w:sz w:val="16"/>
          <w:szCs w:val="16"/>
        </w:rPr>
        <w:t xml:space="preserve"> </w:t>
      </w:r>
    </w:p>
    <w:p w14:paraId="77CAF54E" w14:textId="77777777" w:rsidR="00756934" w:rsidRPr="00624069" w:rsidRDefault="00756934" w:rsidP="00260375">
      <w:pPr>
        <w:spacing w:line="276" w:lineRule="auto"/>
        <w:ind w:left="567" w:right="281" w:hanging="567"/>
        <w:rPr>
          <w:rFonts w:eastAsia="Times New Roman" w:cstheme="minorHAnsi"/>
          <w:color w:val="auto"/>
          <w:sz w:val="16"/>
          <w:szCs w:val="16"/>
        </w:rPr>
      </w:pPr>
      <w:r>
        <w:rPr>
          <w:rFonts w:eastAsia="Times New Roman" w:cstheme="minorHAnsi"/>
          <w:color w:val="auto"/>
          <w:sz w:val="16"/>
          <w:szCs w:val="16"/>
        </w:rPr>
        <w:t>Note:</w:t>
      </w:r>
      <w:r>
        <w:rPr>
          <w:rFonts w:eastAsia="Times New Roman" w:cstheme="minorHAnsi"/>
          <w:color w:val="auto"/>
          <w:sz w:val="16"/>
          <w:szCs w:val="16"/>
        </w:rPr>
        <w:tab/>
        <w:t>There were nil major criminal or civil prosecutions in 2019</w:t>
      </w:r>
      <w:r>
        <w:rPr>
          <w:rFonts w:eastAsia="Times New Roman" w:cstheme="minorHAnsi"/>
          <w:color w:val="auto"/>
          <w:sz w:val="16"/>
          <w:szCs w:val="16"/>
        </w:rPr>
        <w:noBreakHyphen/>
      </w:r>
      <w:r w:rsidR="00FE5A47">
        <w:rPr>
          <w:rFonts w:eastAsia="Times New Roman" w:cstheme="minorHAnsi"/>
          <w:color w:val="auto"/>
          <w:sz w:val="16"/>
          <w:szCs w:val="16"/>
        </w:rPr>
        <w:t>20 as ORIC’s ability to undertake investigations was impacted by</w:t>
      </w:r>
      <w:r>
        <w:rPr>
          <w:rFonts w:eastAsia="Times New Roman" w:cstheme="minorHAnsi"/>
          <w:color w:val="auto"/>
          <w:sz w:val="16"/>
          <w:szCs w:val="16"/>
        </w:rPr>
        <w:t xml:space="preserve"> resourcing</w:t>
      </w:r>
      <w:r w:rsidR="00FE5A47">
        <w:rPr>
          <w:rFonts w:eastAsia="Times New Roman" w:cstheme="minorHAnsi"/>
          <w:color w:val="auto"/>
          <w:sz w:val="16"/>
          <w:szCs w:val="16"/>
        </w:rPr>
        <w:t xml:space="preserve"> issues</w:t>
      </w:r>
      <w:r>
        <w:rPr>
          <w:rFonts w:eastAsia="Times New Roman" w:cstheme="minorHAnsi"/>
          <w:color w:val="auto"/>
          <w:sz w:val="16"/>
          <w:szCs w:val="16"/>
        </w:rPr>
        <w:t xml:space="preserve"> and travel restrictions imposed in response to the global COVID</w:t>
      </w:r>
      <w:r w:rsidR="00624069">
        <w:rPr>
          <w:rFonts w:eastAsia="Times New Roman" w:cstheme="minorHAnsi"/>
          <w:color w:val="auto"/>
          <w:sz w:val="16"/>
          <w:szCs w:val="16"/>
        </w:rPr>
        <w:t>-</w:t>
      </w:r>
      <w:r>
        <w:rPr>
          <w:rFonts w:eastAsia="Times New Roman" w:cstheme="minorHAnsi"/>
          <w:color w:val="auto"/>
          <w:sz w:val="16"/>
          <w:szCs w:val="16"/>
        </w:rPr>
        <w:t xml:space="preserve">19 pandemic. </w:t>
      </w:r>
    </w:p>
    <w:p w14:paraId="77CAF54F" w14:textId="77777777" w:rsidR="00B55F31" w:rsidRDefault="00B55F31" w:rsidP="00260375">
      <w:pPr>
        <w:pStyle w:val="ListParagraph"/>
        <w:numPr>
          <w:ilvl w:val="1"/>
          <w:numId w:val="15"/>
        </w:numPr>
        <w:tabs>
          <w:tab w:val="left" w:pos="851"/>
        </w:tabs>
        <w:ind w:left="567" w:right="281" w:hanging="567"/>
        <w:contextualSpacing w:val="0"/>
      </w:pPr>
      <w:r>
        <w:t xml:space="preserve">In addition to the major criminal and civil prosecutions outlined in Table 3.1, ORIC also undertakes minor regulatory prosecutions where a </w:t>
      </w:r>
      <w:r w:rsidR="00052DD3">
        <w:t xml:space="preserve">small, </w:t>
      </w:r>
      <w:r>
        <w:t xml:space="preserve">medium or large CATSI corporation has failed to lodge annual reports. </w:t>
      </w:r>
      <w:r w:rsidR="00624069">
        <w:t xml:space="preserve">Between 28 September 2010 and 13 October 2020, </w:t>
      </w:r>
      <w:r w:rsidR="00756934">
        <w:t>t</w:t>
      </w:r>
      <w:r w:rsidR="00052DD3">
        <w:t xml:space="preserve">he CDPP </w:t>
      </w:r>
      <w:r w:rsidR="00DD36F7">
        <w:t>finalised</w:t>
      </w:r>
      <w:r w:rsidR="00052DD3">
        <w:t xml:space="preserve"> </w:t>
      </w:r>
      <w:r>
        <w:t xml:space="preserve">168 </w:t>
      </w:r>
      <w:r w:rsidR="00052DD3">
        <w:t>matters in court, as referred by ORIC for minor regulatory prosecution</w:t>
      </w:r>
      <w:r>
        <w:t>.</w:t>
      </w:r>
    </w:p>
    <w:p w14:paraId="77CAF550" w14:textId="77777777" w:rsidR="00C14767" w:rsidRPr="00C45BFA" w:rsidRDefault="00C14767" w:rsidP="00260375">
      <w:pPr>
        <w:pStyle w:val="ListParagraph"/>
        <w:numPr>
          <w:ilvl w:val="1"/>
          <w:numId w:val="15"/>
        </w:numPr>
        <w:tabs>
          <w:tab w:val="left" w:pos="851"/>
        </w:tabs>
        <w:ind w:left="567" w:right="281" w:hanging="567"/>
        <w:contextualSpacing w:val="0"/>
      </w:pPr>
      <w:r w:rsidRPr="00C45BFA">
        <w:t>The ability to pursue criminal and civil proceedings has been vital in protecting corporations, their members and communities. For example, the outcomes of prosecutions to date, as referred to in Table 3.</w:t>
      </w:r>
      <w:r w:rsidR="00FF2C11">
        <w:t>1</w:t>
      </w:r>
      <w:r w:rsidRPr="00C45BFA">
        <w:t xml:space="preserve"> has been:</w:t>
      </w:r>
    </w:p>
    <w:p w14:paraId="77CAF551" w14:textId="77777777" w:rsidR="00C14767" w:rsidRPr="00A20B67" w:rsidRDefault="00C1476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50 per</w:t>
      </w:r>
      <w:r w:rsidR="00C07916">
        <w:rPr>
          <w:rFonts w:eastAsia="Times New Roman" w:cstheme="minorHAnsi"/>
          <w:color w:val="auto"/>
        </w:rPr>
        <w:t> </w:t>
      </w:r>
      <w:r w:rsidRPr="00A20B67">
        <w:rPr>
          <w:rFonts w:eastAsia="Times New Roman" w:cstheme="minorHAnsi"/>
          <w:color w:val="auto"/>
        </w:rPr>
        <w:t>cent of criminal prosecutions and over 30 per</w:t>
      </w:r>
      <w:r w:rsidR="00A94874">
        <w:rPr>
          <w:rFonts w:eastAsia="Times New Roman" w:cstheme="minorHAnsi"/>
          <w:color w:val="auto"/>
        </w:rPr>
        <w:t> </w:t>
      </w:r>
      <w:r w:rsidRPr="00A20B67">
        <w:rPr>
          <w:rFonts w:eastAsia="Times New Roman" w:cstheme="minorHAnsi"/>
          <w:color w:val="auto"/>
        </w:rPr>
        <w:t xml:space="preserve">cent of civil prosecutions resulted in an individual convicted of wrong doing ordered to pay </w:t>
      </w:r>
      <w:r w:rsidR="00052DD3">
        <w:rPr>
          <w:rFonts w:eastAsia="Times New Roman" w:cstheme="minorHAnsi"/>
          <w:color w:val="auto"/>
        </w:rPr>
        <w:t xml:space="preserve">reparation or </w:t>
      </w:r>
      <w:r w:rsidRPr="00A20B67">
        <w:rPr>
          <w:rFonts w:eastAsia="Times New Roman" w:cstheme="minorHAnsi"/>
          <w:color w:val="auto"/>
        </w:rPr>
        <w:t>compensation to the CATSI corporation; and</w:t>
      </w:r>
    </w:p>
    <w:p w14:paraId="77CAF552" w14:textId="77777777" w:rsidR="00B55F31" w:rsidRPr="00B55F31" w:rsidRDefault="00052DD3"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50</w:t>
      </w:r>
      <w:r w:rsidRPr="00A20B67">
        <w:rPr>
          <w:rFonts w:eastAsia="Times New Roman" w:cstheme="minorHAnsi"/>
          <w:color w:val="auto"/>
        </w:rPr>
        <w:t xml:space="preserve"> </w:t>
      </w:r>
      <w:r w:rsidR="00C14767" w:rsidRPr="00A20B67">
        <w:rPr>
          <w:rFonts w:eastAsia="Times New Roman" w:cstheme="minorHAnsi"/>
          <w:color w:val="auto"/>
        </w:rPr>
        <w:t>pe</w:t>
      </w:r>
      <w:r w:rsidR="00C07916">
        <w:rPr>
          <w:rFonts w:eastAsia="Times New Roman" w:cstheme="minorHAnsi"/>
          <w:color w:val="auto"/>
        </w:rPr>
        <w:t>r </w:t>
      </w:r>
      <w:r w:rsidR="00C14767" w:rsidRPr="00A20B67">
        <w:rPr>
          <w:rFonts w:eastAsia="Times New Roman" w:cstheme="minorHAnsi"/>
          <w:color w:val="auto"/>
        </w:rPr>
        <w:t xml:space="preserve">cent of criminal prosecutions and </w:t>
      </w:r>
      <w:r>
        <w:rPr>
          <w:rFonts w:eastAsia="Times New Roman" w:cstheme="minorHAnsi"/>
          <w:color w:val="auto"/>
        </w:rPr>
        <w:t>100</w:t>
      </w:r>
      <w:r w:rsidRPr="00A20B67">
        <w:rPr>
          <w:rFonts w:eastAsia="Times New Roman" w:cstheme="minorHAnsi"/>
          <w:color w:val="auto"/>
        </w:rPr>
        <w:t xml:space="preserve"> </w:t>
      </w:r>
      <w:r w:rsidR="00C14767" w:rsidRPr="00A20B67">
        <w:rPr>
          <w:rFonts w:eastAsia="Times New Roman" w:cstheme="minorHAnsi"/>
          <w:color w:val="auto"/>
        </w:rPr>
        <w:t>per</w:t>
      </w:r>
      <w:r w:rsidR="00A94874">
        <w:rPr>
          <w:rFonts w:eastAsia="Times New Roman" w:cstheme="minorHAnsi"/>
          <w:color w:val="auto"/>
        </w:rPr>
        <w:t> </w:t>
      </w:r>
      <w:r w:rsidR="00C14767" w:rsidRPr="00A20B67">
        <w:rPr>
          <w:rFonts w:eastAsia="Times New Roman" w:cstheme="minorHAnsi"/>
          <w:color w:val="auto"/>
        </w:rPr>
        <w:t>cent of civil prosecutions resulted in a</w:t>
      </w:r>
      <w:r w:rsidR="0016259B" w:rsidRPr="00A20B67">
        <w:rPr>
          <w:rFonts w:eastAsia="Times New Roman" w:cstheme="minorHAnsi"/>
          <w:color w:val="auto"/>
        </w:rPr>
        <w:t>n officer</w:t>
      </w:r>
      <w:r w:rsidR="00C14767" w:rsidRPr="00A20B67">
        <w:rPr>
          <w:rFonts w:eastAsia="Times New Roman" w:cstheme="minorHAnsi"/>
          <w:color w:val="auto"/>
        </w:rPr>
        <w:t xml:space="preserve"> being disqualified from managing corporations for periods ranging from six months to 15 years.</w:t>
      </w:r>
    </w:p>
    <w:p w14:paraId="77CAF553" w14:textId="77777777" w:rsidR="00C14767" w:rsidRPr="00C45BFA" w:rsidRDefault="00C14767" w:rsidP="00260375">
      <w:pPr>
        <w:pStyle w:val="ListParagraph"/>
        <w:numPr>
          <w:ilvl w:val="1"/>
          <w:numId w:val="15"/>
        </w:numPr>
        <w:tabs>
          <w:tab w:val="left" w:pos="851"/>
        </w:tabs>
        <w:ind w:left="567" w:right="281" w:hanging="567"/>
        <w:contextualSpacing w:val="0"/>
      </w:pPr>
      <w:r w:rsidRPr="00C45BFA">
        <w:t>Further ways to protect corporations from officers who may use his or her position to cause detriment to a CATSI</w:t>
      </w:r>
      <w:r w:rsidR="008C46D9">
        <w:t> </w:t>
      </w:r>
      <w:r w:rsidRPr="00C45BFA">
        <w:t xml:space="preserve">corporation is explored in Chapter 5. </w:t>
      </w:r>
    </w:p>
    <w:p w14:paraId="77CAF554" w14:textId="77777777" w:rsidR="00EE66B7" w:rsidRPr="00FA7ABA" w:rsidRDefault="00EE66B7" w:rsidP="00260375">
      <w:pPr>
        <w:pStyle w:val="Heading2"/>
        <w:ind w:right="281"/>
      </w:pPr>
      <w:bookmarkStart w:id="574" w:name="_Toc54105172"/>
      <w:bookmarkStart w:id="575" w:name="_Toc54195114"/>
      <w:bookmarkStart w:id="576" w:name="_Toc54337189"/>
      <w:bookmarkStart w:id="577" w:name="_Toc54362517"/>
      <w:bookmarkStart w:id="578" w:name="_Toc54597984"/>
      <w:bookmarkStart w:id="579" w:name="_Toc54684183"/>
      <w:bookmarkStart w:id="580" w:name="_Toc63438977"/>
      <w:bookmarkStart w:id="581" w:name="_Toc63435493"/>
      <w:r>
        <w:lastRenderedPageBreak/>
        <w:t>Enforceable undertakings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77CAF555"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bookmarkStart w:id="582" w:name="_Toc44682009"/>
      <w:bookmarkStart w:id="583" w:name="_Toc44682492"/>
      <w:bookmarkStart w:id="584" w:name="_Toc44921332"/>
      <w:bookmarkStart w:id="585" w:name="_Toc44941674"/>
      <w:bookmarkStart w:id="586" w:name="_Toc45003861"/>
      <w:bookmarkStart w:id="587" w:name="_Toc45013841"/>
      <w:bookmarkStart w:id="588" w:name="_Toc45024903"/>
      <w:r w:rsidRPr="00873F47">
        <w:t>An</w:t>
      </w:r>
      <w:r w:rsidRPr="003D31F9">
        <w:rPr>
          <w:rFonts w:cstheme="minorHAnsi"/>
        </w:rPr>
        <w:t xml:space="preserve"> enforceable </w:t>
      </w:r>
      <w:r w:rsidRPr="007A1891">
        <w:t>undertaking</w:t>
      </w:r>
      <w:r w:rsidRPr="003D31F9">
        <w:rPr>
          <w:rFonts w:cstheme="minorHAnsi"/>
        </w:rPr>
        <w:t xml:space="preserve"> is an administrative settlement that can be accepted as an alternative to civil court action or other administrative actions and is legally enforceable. The use of enforceable undertakings allow</w:t>
      </w:r>
      <w:r w:rsidR="00D73FE1">
        <w:rPr>
          <w:rFonts w:cstheme="minorHAnsi"/>
        </w:rPr>
        <w:t>s</w:t>
      </w:r>
      <w:r w:rsidRPr="003D31F9">
        <w:rPr>
          <w:rFonts w:cstheme="minorHAnsi"/>
        </w:rPr>
        <w:t xml:space="preserve"> the regulator flexibility to </w:t>
      </w:r>
      <w:r>
        <w:rPr>
          <w:rFonts w:cstheme="minorHAnsi"/>
        </w:rPr>
        <w:t>reach</w:t>
      </w:r>
      <w:r w:rsidRPr="003D31F9">
        <w:rPr>
          <w:rFonts w:cstheme="minorHAnsi"/>
        </w:rPr>
        <w:t xml:space="preserve"> outcomes that can be more comprehensive than that of the court, which is subject to some restrictions.</w:t>
      </w:r>
      <w:r w:rsidRPr="003D31F9">
        <w:rPr>
          <w:rFonts w:cstheme="minorHAnsi"/>
          <w:vertAlign w:val="superscript"/>
        </w:rPr>
        <w:footnoteReference w:id="35"/>
      </w:r>
      <w:r w:rsidRPr="003D31F9">
        <w:rPr>
          <w:rFonts w:cstheme="minorHAnsi"/>
        </w:rPr>
        <w:t xml:space="preserve"> </w:t>
      </w:r>
      <w:r>
        <w:rPr>
          <w:rFonts w:cstheme="minorHAnsi"/>
        </w:rPr>
        <w:t xml:space="preserve">An enforceable undertaking can also avoid the Registrar having to take prosecution action for relatively minor breaches of the Act. </w:t>
      </w:r>
      <w:r w:rsidRPr="003D31F9">
        <w:rPr>
          <w:rFonts w:cstheme="minorHAnsi"/>
        </w:rPr>
        <w:t>Both the Australian Competition and Consumer Commission (ACCC) and ASIC use enforceable undertakings.</w:t>
      </w:r>
      <w:r>
        <w:rPr>
          <w:rFonts w:cstheme="minorHAnsi"/>
        </w:rPr>
        <w:t xml:space="preserve"> However, the </w:t>
      </w:r>
      <w:r w:rsidRPr="003D31F9">
        <w:rPr>
          <w:rFonts w:cstheme="minorHAnsi"/>
        </w:rPr>
        <w:t>Registrar does not currently have the power to accept enforceable undertakings from corporations.</w:t>
      </w:r>
    </w:p>
    <w:p w14:paraId="77CAF556" w14:textId="77777777" w:rsidR="00511DBE" w:rsidRDefault="00A608BD" w:rsidP="00260375">
      <w:pPr>
        <w:pStyle w:val="ListParagraph"/>
        <w:numPr>
          <w:ilvl w:val="1"/>
          <w:numId w:val="15"/>
        </w:numPr>
        <w:tabs>
          <w:tab w:val="left" w:pos="851"/>
        </w:tabs>
        <w:ind w:left="567" w:right="284" w:hanging="567"/>
        <w:contextualSpacing w:val="0"/>
      </w:pPr>
      <w:r>
        <w:t>We</w:t>
      </w:r>
      <w:r w:rsidR="00511DBE">
        <w:t xml:space="preserve"> proposed the Registrar’s powers be expanded to accept enforceable undertakings as well as to identify situations where the corporation is failing to fulfil the undertaking it has made. This was one of the more uncontroversial proposals, encountering little resistance either in the consultation sessions, the survey or submissions. Participants </w:t>
      </w:r>
      <w:r w:rsidR="008C46D9">
        <w:t xml:space="preserve">in consultation sessions </w:t>
      </w:r>
      <w:r w:rsidR="00511DBE">
        <w:t xml:space="preserve">questioned what types of breaches might be addressed through an enforceable undertaking and what </w:t>
      </w:r>
      <w:r w:rsidR="0089322B">
        <w:t>an</w:t>
      </w:r>
      <w:r w:rsidR="00511DBE">
        <w:t xml:space="preserve"> undertaking might look like. Enforceable undertakings can be used as a remedy for a broad range of non-compliance. As an example, an RNTBC which has failed to meet its consultation and consent requirements under the PBC</w:t>
      </w:r>
      <w:r w:rsidR="008C46D9">
        <w:t> </w:t>
      </w:r>
      <w:r w:rsidR="00511DBE">
        <w:t xml:space="preserve">Regulations might undertake to hold a consultation process, and publicly apologise for failing to meet its requirements. </w:t>
      </w:r>
    </w:p>
    <w:p w14:paraId="77CAF557" w14:textId="77777777" w:rsidR="00511DBE" w:rsidRDefault="00511DBE" w:rsidP="00260375">
      <w:pPr>
        <w:pStyle w:val="ListParagraph"/>
        <w:numPr>
          <w:ilvl w:val="1"/>
          <w:numId w:val="15"/>
        </w:numPr>
        <w:tabs>
          <w:tab w:val="left" w:pos="851"/>
        </w:tabs>
        <w:ind w:left="567" w:right="281" w:hanging="567"/>
        <w:contextualSpacing w:val="0"/>
      </w:pPr>
      <w:r>
        <w:t>One participant at a consultation session noted the ACCC ha</w:t>
      </w:r>
      <w:r w:rsidR="009D38C5">
        <w:t>s</w:t>
      </w:r>
      <w:r>
        <w:t xml:space="preserve"> years of experience using enforceable undertakings, with successful outcomes, and </w:t>
      </w:r>
      <w:r w:rsidR="00BA6689">
        <w:t>Environment Protection Authority (</w:t>
      </w:r>
      <w:r>
        <w:t>EPA</w:t>
      </w:r>
      <w:r w:rsidR="00BA6689">
        <w:t>)</w:t>
      </w:r>
      <w:r>
        <w:t xml:space="preserve"> Victoria have used them in a restorative manner as they provide for creative solutions to deal with non-compliance. Of the 17 survey responses, 88</w:t>
      </w:r>
      <w:r w:rsidR="007F6622">
        <w:t> </w:t>
      </w:r>
      <w:r>
        <w:t>per</w:t>
      </w:r>
      <w:r w:rsidR="007F6622">
        <w:t> </w:t>
      </w:r>
      <w:r>
        <w:t xml:space="preserve">cent agreed that the Registrar should be able to accept enforceable undertakings. </w:t>
      </w:r>
      <w:r w:rsidR="00D73FE1">
        <w:t xml:space="preserve">One of the two </w:t>
      </w:r>
      <w:r w:rsidR="0089322B">
        <w:t xml:space="preserve">survey </w:t>
      </w:r>
      <w:r w:rsidR="00D73FE1">
        <w:t xml:space="preserve">respondents </w:t>
      </w:r>
      <w:r w:rsidR="008C46D9">
        <w:t xml:space="preserve">who </w:t>
      </w:r>
      <w:r w:rsidR="00D73FE1">
        <w:t xml:space="preserve">disagreed </w:t>
      </w:r>
      <w:r>
        <w:t>indicated a more general disaffection with the role of the Registrar as a whole.</w:t>
      </w:r>
    </w:p>
    <w:p w14:paraId="77CAF558" w14:textId="77777777" w:rsidR="007F6622" w:rsidRDefault="008B2E59" w:rsidP="00260375">
      <w:pPr>
        <w:pStyle w:val="ListParagraph"/>
        <w:numPr>
          <w:ilvl w:val="1"/>
          <w:numId w:val="15"/>
        </w:numPr>
        <w:tabs>
          <w:tab w:val="left" w:pos="851"/>
        </w:tabs>
        <w:ind w:left="567" w:right="281" w:hanging="567"/>
        <w:contextualSpacing w:val="0"/>
      </w:pPr>
      <w:r>
        <w:t>Thirteen</w:t>
      </w:r>
      <w:r w:rsidR="00511DBE">
        <w:t xml:space="preserve"> of the 2</w:t>
      </w:r>
      <w:r w:rsidR="00D73FE1">
        <w:t>2</w:t>
      </w:r>
      <w:r w:rsidR="00511DBE">
        <w:t xml:space="preserve"> submissions that addressed this </w:t>
      </w:r>
      <w:r w:rsidR="00985289">
        <w:t>C</w:t>
      </w:r>
      <w:r w:rsidR="00511DBE">
        <w:t>hapter made a comment on enforceable undertakings</w:t>
      </w:r>
      <w:r w:rsidR="008C46D9">
        <w:t xml:space="preserve"> including</w:t>
      </w:r>
      <w:r w:rsidR="00511DBE">
        <w:t xml:space="preserve"> </w:t>
      </w:r>
      <w:r>
        <w:t>12</w:t>
      </w:r>
      <w:r w:rsidR="00511DBE">
        <w:t xml:space="preserve"> </w:t>
      </w:r>
      <w:r w:rsidR="008C46D9">
        <w:t xml:space="preserve">that </w:t>
      </w:r>
      <w:r w:rsidR="00511DBE">
        <w:t xml:space="preserve">expressed support for the proposal, and one indicated the proposal appeared reasonable but required further detail. </w:t>
      </w:r>
      <w:r w:rsidR="0051573B">
        <w:t xml:space="preserve">Dr Marina </w:t>
      </w:r>
      <w:proofErr w:type="spellStart"/>
      <w:r w:rsidR="0051573B">
        <w:t>Nehme</w:t>
      </w:r>
      <w:proofErr w:type="spellEnd"/>
      <w:r w:rsidR="00511DBE">
        <w:t xml:space="preserve"> strongly advocated the benefits of enforceable undertakings noting</w:t>
      </w:r>
      <w:r w:rsidR="007F6622">
        <w:t>:</w:t>
      </w:r>
    </w:p>
    <w:p w14:paraId="77CAF559" w14:textId="77777777" w:rsidR="007F6622" w:rsidRDefault="00406D19" w:rsidP="00260375">
      <w:pPr>
        <w:pStyle w:val="ListParagraph"/>
        <w:tabs>
          <w:tab w:val="left" w:pos="851"/>
        </w:tabs>
        <w:ind w:right="567"/>
        <w:contextualSpacing w:val="0"/>
      </w:pPr>
      <w:r>
        <w:rPr>
          <w:i/>
        </w:rPr>
        <w:t>T</w:t>
      </w:r>
      <w:r w:rsidR="00511DBE">
        <w:rPr>
          <w:i/>
        </w:rPr>
        <w:t>his sanction will be an asset for the Registrar as it forms a bridge between the strategies of persuasion and enforcement. On the one hand, the sanction is based on negotiation between the regulator and the alleged offender…The use of persuasion over other enforcement strategies is often a more effective use of a regulator’s limited resources. In addition, the sanction can be healing as it may be restorative in nature and accordingly make a difference in the affected communities. Further, an enforceable undertaking may lead to greater education for the alleged offender and the broader community…This sanction is more useful tha</w:t>
      </w:r>
      <w:r w:rsidR="00511DBE" w:rsidRPr="005664E1">
        <w:rPr>
          <w:i/>
        </w:rPr>
        <w:t>n the introduction of an infringement notice which may be viewed as a cost of business</w:t>
      </w:r>
      <w:r w:rsidR="00511DBE">
        <w:t xml:space="preserve">. </w:t>
      </w:r>
    </w:p>
    <w:p w14:paraId="77CAF55A" w14:textId="77777777" w:rsidR="00511B26" w:rsidRDefault="007F23DF" w:rsidP="00260375">
      <w:pPr>
        <w:pStyle w:val="ListParagraph"/>
        <w:numPr>
          <w:ilvl w:val="1"/>
          <w:numId w:val="15"/>
        </w:numPr>
        <w:tabs>
          <w:tab w:val="left" w:pos="851"/>
        </w:tabs>
        <w:ind w:left="567" w:right="281" w:hanging="567"/>
        <w:contextualSpacing w:val="0"/>
      </w:pPr>
      <w:r>
        <w:t xml:space="preserve">The Arnold Bloch and </w:t>
      </w:r>
      <w:proofErr w:type="spellStart"/>
      <w:r>
        <w:t>Leibler</w:t>
      </w:r>
      <w:proofErr w:type="spellEnd"/>
      <w:r>
        <w:t xml:space="preserve"> (ABL) </w:t>
      </w:r>
      <w:r w:rsidR="00511DBE">
        <w:t>submission made the observation that enforceable undertakings could be used in place of special administration in the right context. Given their voluntary nature, enforceable undertakings would also serve to underpin the self-determination of CATSI corporations and their membership.</w:t>
      </w:r>
      <w:r w:rsidR="00511B26" w:rsidRPr="00511B26">
        <w:t xml:space="preserve"> </w:t>
      </w:r>
    </w:p>
    <w:p w14:paraId="77CAF55B"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5</w:t>
      </w:r>
    </w:p>
    <w:p w14:paraId="77CAF55C" w14:textId="77777777" w:rsidR="006E5D0D" w:rsidRDefault="006E5D0D" w:rsidP="00260375">
      <w:pPr>
        <w:spacing w:after="0"/>
        <w:ind w:right="284"/>
        <w:rPr>
          <w:b/>
          <w:bCs/>
        </w:rPr>
      </w:pPr>
      <w:r w:rsidRPr="006E5D0D">
        <w:rPr>
          <w:b/>
          <w:bCs/>
        </w:rPr>
        <w:t>It is recommended the Registrar’s powers be expanded to be able to accept enforceable undertakings.</w:t>
      </w:r>
    </w:p>
    <w:p w14:paraId="77CAF55D" w14:textId="77777777" w:rsidR="00511DBE" w:rsidRDefault="00511DBE" w:rsidP="00260375">
      <w:pPr>
        <w:pStyle w:val="ListParagraph"/>
        <w:numPr>
          <w:ilvl w:val="1"/>
          <w:numId w:val="15"/>
        </w:numPr>
        <w:tabs>
          <w:tab w:val="left" w:pos="851"/>
        </w:tabs>
        <w:spacing w:before="120"/>
        <w:ind w:left="567" w:right="284" w:hanging="567"/>
        <w:contextualSpacing w:val="0"/>
      </w:pPr>
      <w:r>
        <w:t xml:space="preserve">Currently, section 453-1 of the CATSI Act allows the Registrar to appoint an authorised officer to examine the books of a corporation or related body corporate and report to the Registrar on the results of that examination, at any time. </w:t>
      </w:r>
      <w:r w:rsidR="00A608BD">
        <w:t>We</w:t>
      </w:r>
      <w:r>
        <w:t xml:space="preserve"> proposed this section could be enhanced to provide that a suspected contravention of an enforceable undertaking may also be the subject of a report following an examination of a CATSI corporation. This was aimed at equipping the Registrar with the necessary powers to identify contraventions and act accordingly.</w:t>
      </w:r>
    </w:p>
    <w:p w14:paraId="77CAF55E" w14:textId="77777777" w:rsidR="00511DBE" w:rsidRPr="00F44D2E" w:rsidRDefault="00511DBE" w:rsidP="00260375">
      <w:pPr>
        <w:pStyle w:val="ListParagraph"/>
        <w:numPr>
          <w:ilvl w:val="1"/>
          <w:numId w:val="15"/>
        </w:numPr>
        <w:tabs>
          <w:tab w:val="left" w:pos="851"/>
        </w:tabs>
        <w:ind w:left="567" w:right="281" w:hanging="567"/>
        <w:contextualSpacing w:val="0"/>
      </w:pPr>
      <w:r>
        <w:t xml:space="preserve">During discussion on this point in a consultation session, one participant advised that enforceable undertakings </w:t>
      </w:r>
      <w:r w:rsidR="008C46D9">
        <w:t xml:space="preserve">generally </w:t>
      </w:r>
      <w:r>
        <w:t xml:space="preserve">included a requirement to report regularly on the progress of the undertaking, so the proposal was not </w:t>
      </w:r>
      <w:r>
        <w:lastRenderedPageBreak/>
        <w:t xml:space="preserve">necessary. Furthermore, the advantage of enforceable undertakings is that if an enforceable undertaking is not complied with, the regulator may enforce the undertaking in court. As </w:t>
      </w:r>
      <w:r w:rsidR="00791050">
        <w:t xml:space="preserve">Dr Marina </w:t>
      </w:r>
      <w:proofErr w:type="spellStart"/>
      <w:r w:rsidR="00791050">
        <w:t>Nehme’s</w:t>
      </w:r>
      <w:proofErr w:type="spellEnd"/>
      <w:r w:rsidR="00791050">
        <w:t xml:space="preserve"> s</w:t>
      </w:r>
      <w:r>
        <w:t>ubmission noted</w:t>
      </w:r>
      <w:r w:rsidR="00406D19">
        <w:t>,</w:t>
      </w:r>
      <w:r>
        <w:t xml:space="preserve"> </w:t>
      </w:r>
      <w:r w:rsidR="00406D19">
        <w:t>’</w:t>
      </w:r>
      <w:r>
        <w:rPr>
          <w:i/>
        </w:rPr>
        <w:t>such an option maximises the chances that an undertaking will be complied with</w:t>
      </w:r>
      <w:r w:rsidR="00406D19">
        <w:rPr>
          <w:i/>
        </w:rPr>
        <w:t>.’</w:t>
      </w:r>
    </w:p>
    <w:p w14:paraId="77CAF55F" w14:textId="77777777" w:rsidR="00587FAE" w:rsidRDefault="00511DBE" w:rsidP="00260375">
      <w:pPr>
        <w:pStyle w:val="ListParagraph"/>
        <w:numPr>
          <w:ilvl w:val="1"/>
          <w:numId w:val="15"/>
        </w:numPr>
        <w:tabs>
          <w:tab w:val="left" w:pos="851"/>
        </w:tabs>
        <w:ind w:left="567" w:right="281" w:hanging="567"/>
        <w:contextualSpacing w:val="0"/>
      </w:pPr>
      <w:r>
        <w:t>While we acknowledge that an enforceable undertaking will include a reporting mechanism, we also note this relies on the party involved meeting its reporting requirement and reporting accurately. We see no harm or detriment to including a suspected contravention of an enforceable undertaking as a subject of a report following an examination of a CATSI corporation.</w:t>
      </w:r>
    </w:p>
    <w:p w14:paraId="77CAF560" w14:textId="77777777" w:rsidR="006E5D0D" w:rsidRPr="006E5D0D" w:rsidRDefault="006E5D0D" w:rsidP="00260375">
      <w:pPr>
        <w:spacing w:after="0"/>
        <w:ind w:right="284"/>
        <w:rPr>
          <w:rFonts w:ascii="Century Gothic" w:hAnsi="Century Gothic"/>
          <w:color w:val="00948D" w:themeColor="accent3"/>
          <w:sz w:val="24"/>
          <w:szCs w:val="24"/>
        </w:rPr>
      </w:pPr>
      <w:r w:rsidRPr="006E5D0D">
        <w:rPr>
          <w:rFonts w:ascii="Century Gothic" w:hAnsi="Century Gothic"/>
          <w:b/>
          <w:bCs/>
          <w:color w:val="00948D" w:themeColor="accent3"/>
          <w:sz w:val="24"/>
          <w:szCs w:val="24"/>
        </w:rPr>
        <w:t>Recommendation</w:t>
      </w:r>
      <w:r w:rsidRPr="006E5D0D">
        <w:rPr>
          <w:rFonts w:ascii="Century Gothic" w:hAnsi="Century Gothic"/>
          <w:color w:val="00948D" w:themeColor="accent3"/>
          <w:sz w:val="24"/>
          <w:szCs w:val="24"/>
        </w:rPr>
        <w:t xml:space="preserve"> </w:t>
      </w:r>
      <w:r w:rsidRPr="006E5D0D">
        <w:rPr>
          <w:rFonts w:ascii="Century Gothic" w:hAnsi="Century Gothic"/>
          <w:b/>
          <w:color w:val="00948D" w:themeColor="accent3"/>
          <w:sz w:val="24"/>
          <w:szCs w:val="24"/>
        </w:rPr>
        <w:t>6</w:t>
      </w:r>
    </w:p>
    <w:p w14:paraId="77CAF561" w14:textId="77777777" w:rsidR="006E5D0D" w:rsidRPr="006E5D0D" w:rsidRDefault="006E5D0D" w:rsidP="00260375">
      <w:pPr>
        <w:spacing w:after="0"/>
        <w:ind w:right="284"/>
        <w:rPr>
          <w:b/>
          <w:bCs/>
        </w:rPr>
      </w:pPr>
      <w:r w:rsidRPr="006E5D0D">
        <w:rPr>
          <w:b/>
          <w:bCs/>
        </w:rPr>
        <w:t>It is recommended section 453-1 be amended to provide that a suspected contravention of an enforceable undertaking may be the subject of a report following an examination of a CATSI corporation.</w:t>
      </w:r>
    </w:p>
    <w:p w14:paraId="77CAF562" w14:textId="77777777" w:rsidR="00EE66B7" w:rsidRDefault="00EE66B7" w:rsidP="00260375">
      <w:pPr>
        <w:pStyle w:val="Heading2"/>
        <w:ind w:right="281"/>
      </w:pPr>
      <w:bookmarkStart w:id="589" w:name="_Toc54105173"/>
      <w:bookmarkStart w:id="590" w:name="_Toc54195115"/>
      <w:bookmarkStart w:id="591" w:name="_Toc54337190"/>
      <w:bookmarkStart w:id="592" w:name="_Toc54362518"/>
      <w:bookmarkStart w:id="593" w:name="_Toc54597985"/>
      <w:bookmarkStart w:id="594" w:name="_Toc54684184"/>
      <w:bookmarkStart w:id="595" w:name="_Toc63438978"/>
      <w:bookmarkStart w:id="596" w:name="_Toc63435494"/>
      <w:r>
        <w:t>Investigation powers</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77CAF563" w14:textId="77777777" w:rsidR="00511DBE" w:rsidRDefault="00511DBE" w:rsidP="00260375">
      <w:pPr>
        <w:pStyle w:val="ListParagraph"/>
        <w:numPr>
          <w:ilvl w:val="1"/>
          <w:numId w:val="15"/>
        </w:numPr>
        <w:tabs>
          <w:tab w:val="left" w:pos="851"/>
        </w:tabs>
        <w:ind w:left="567" w:right="281" w:hanging="567"/>
        <w:contextualSpacing w:val="0"/>
      </w:pPr>
      <w:bookmarkStart w:id="597" w:name="_Toc44682016"/>
      <w:bookmarkStart w:id="598" w:name="_Toc44682499"/>
      <w:bookmarkStart w:id="599" w:name="_Toc44921339"/>
      <w:bookmarkStart w:id="600" w:name="_Toc44941681"/>
      <w:bookmarkStart w:id="601" w:name="_Toc45003868"/>
      <w:bookmarkStart w:id="602" w:name="_Toc45013848"/>
      <w:bookmarkStart w:id="603" w:name="_Toc45024910"/>
      <w:r>
        <w:t xml:space="preserve">Investigations are a key underpinning of ORIC’s regulatory approach and the CATSI Act provides the Registrar with a range of powers that may be used in investigations. </w:t>
      </w:r>
    </w:p>
    <w:p w14:paraId="77CAF564" w14:textId="77777777" w:rsidR="00511DBE" w:rsidRDefault="00511DBE" w:rsidP="00260375">
      <w:pPr>
        <w:pStyle w:val="ListParagraph"/>
        <w:numPr>
          <w:ilvl w:val="1"/>
          <w:numId w:val="15"/>
        </w:numPr>
        <w:tabs>
          <w:tab w:val="left" w:pos="851"/>
        </w:tabs>
        <w:ind w:left="567" w:right="281" w:hanging="567"/>
        <w:contextualSpacing w:val="0"/>
      </w:pPr>
      <w:r>
        <w:t xml:space="preserve">The Registrar may use his or her investigation powers to look at alleged breaches of the CATSI Act or other law. </w:t>
      </w:r>
      <w:r w:rsidR="00A608BD">
        <w:t>We</w:t>
      </w:r>
      <w:r>
        <w:t xml:space="preserve"> explored a number of areas where the Registrar’s powers could be better aligned with those of ASIC including in regard to the issuing of notices for the production of books. </w:t>
      </w:r>
      <w:r w:rsidR="000F5680">
        <w:t xml:space="preserve">We </w:t>
      </w:r>
      <w:r>
        <w:t>also looked at some inadvertent limitations around the investigation powers of the Registrar and authorised officers, and proposed changes.</w:t>
      </w:r>
    </w:p>
    <w:p w14:paraId="77CAF565" w14:textId="77777777" w:rsidR="00511DBE" w:rsidRPr="00F03109" w:rsidRDefault="00511DBE" w:rsidP="00260375">
      <w:pPr>
        <w:pStyle w:val="ListParagraph"/>
        <w:numPr>
          <w:ilvl w:val="1"/>
          <w:numId w:val="15"/>
        </w:numPr>
        <w:tabs>
          <w:tab w:val="left" w:pos="851"/>
        </w:tabs>
        <w:ind w:left="567" w:right="281" w:hanging="567"/>
        <w:contextualSpacing w:val="0"/>
      </w:pPr>
      <w:r>
        <w:t xml:space="preserve">The discussion below outlines the feedback received against each of these proposals and the subsequent recommendations of the </w:t>
      </w:r>
      <w:r w:rsidR="00804CE8">
        <w:t>R</w:t>
      </w:r>
      <w:r>
        <w:t>eview team.</w:t>
      </w:r>
    </w:p>
    <w:p w14:paraId="77CAF566" w14:textId="77777777" w:rsidR="00511DBE" w:rsidRPr="00F23371" w:rsidRDefault="00511DBE" w:rsidP="00260375">
      <w:pPr>
        <w:pStyle w:val="Heading3"/>
        <w:ind w:right="281"/>
        <w:rPr>
          <w:sz w:val="26"/>
          <w:szCs w:val="26"/>
        </w:rPr>
      </w:pPr>
      <w:bookmarkStart w:id="604" w:name="_Toc44682010"/>
      <w:bookmarkStart w:id="605" w:name="_Toc44682493"/>
      <w:bookmarkStart w:id="606" w:name="_Toc44921333"/>
      <w:bookmarkStart w:id="607" w:name="_Toc44941675"/>
      <w:bookmarkStart w:id="608" w:name="_Toc45003862"/>
      <w:bookmarkStart w:id="609" w:name="_Toc45013842"/>
      <w:bookmarkStart w:id="610" w:name="_Toc45024904"/>
      <w:bookmarkStart w:id="611" w:name="_Toc54105174"/>
      <w:bookmarkStart w:id="612" w:name="_Toc54195116"/>
      <w:bookmarkStart w:id="613" w:name="_Toc54337191"/>
      <w:bookmarkStart w:id="614" w:name="_Toc54362519"/>
      <w:bookmarkStart w:id="615" w:name="_Toc54597986"/>
      <w:bookmarkStart w:id="616" w:name="_Toc54684185"/>
      <w:bookmarkStart w:id="617" w:name="_Toc63438979"/>
      <w:bookmarkStart w:id="618" w:name="_Toc63435495"/>
      <w:r w:rsidRPr="00F23371">
        <w:rPr>
          <w:sz w:val="26"/>
          <w:szCs w:val="26"/>
        </w:rPr>
        <w:t>Notice period</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7CAF567"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There </w:t>
      </w:r>
      <w:r w:rsidRPr="003D31F9">
        <w:rPr>
          <w:rFonts w:cstheme="minorHAnsi"/>
        </w:rPr>
        <w:t xml:space="preserve">is currently a misalignment between the powers of ASIC and those of the Registrar in relation to provisions around the production of books. </w:t>
      </w:r>
      <w:r>
        <w:rPr>
          <w:rFonts w:cstheme="minorHAnsi"/>
        </w:rPr>
        <w:t>U</w:t>
      </w:r>
      <w:r w:rsidRPr="003D31F9">
        <w:rPr>
          <w:rFonts w:cstheme="minorHAnsi"/>
        </w:rPr>
        <w:t xml:space="preserve">nder section 453-5 of the </w:t>
      </w:r>
      <w:r>
        <w:rPr>
          <w:rFonts w:cstheme="minorHAnsi"/>
        </w:rPr>
        <w:t>CATSI </w:t>
      </w:r>
      <w:r w:rsidRPr="003D31F9">
        <w:rPr>
          <w:rFonts w:cstheme="minorHAnsi"/>
        </w:rPr>
        <w:t>Act</w:t>
      </w:r>
      <w:r>
        <w:rPr>
          <w:rFonts w:cstheme="minorHAnsi"/>
        </w:rPr>
        <w:t>,</w:t>
      </w:r>
      <w:r w:rsidRPr="003D31F9">
        <w:rPr>
          <w:rFonts w:cstheme="minorHAnsi"/>
        </w:rPr>
        <w:t xml:space="preserve"> the Registrar is required to give a person 14</w:t>
      </w:r>
      <w:r>
        <w:rPr>
          <w:rFonts w:cstheme="minorHAnsi"/>
        </w:rPr>
        <w:t> </w:t>
      </w:r>
      <w:r w:rsidRPr="003D31F9">
        <w:rPr>
          <w:rFonts w:cstheme="minorHAnsi"/>
        </w:rPr>
        <w:t xml:space="preserve">days’ notice to produce books. Such a delay can frustrate prompt regulatory action, particularly in cases where it would be appropriate and reasonable for the Registrar to require immediate production of books. </w:t>
      </w:r>
      <w:r>
        <w:rPr>
          <w:rFonts w:cstheme="minorHAnsi"/>
        </w:rPr>
        <w:t>By comparison</w:t>
      </w:r>
      <w:r w:rsidRPr="003D31F9">
        <w:rPr>
          <w:rFonts w:cstheme="minorHAnsi"/>
        </w:rPr>
        <w:t xml:space="preserve">, ASIC is empowered to specify what it considers would be a reasonable time for </w:t>
      </w:r>
      <w:r>
        <w:rPr>
          <w:rFonts w:cstheme="minorHAnsi"/>
        </w:rPr>
        <w:t xml:space="preserve">the </w:t>
      </w:r>
      <w:r w:rsidRPr="003D31F9">
        <w:rPr>
          <w:rFonts w:cstheme="minorHAnsi"/>
        </w:rPr>
        <w:t>person served to respond to the notice.</w:t>
      </w:r>
      <w:r w:rsidRPr="00D3550B">
        <w:t xml:space="preserve"> </w:t>
      </w:r>
      <w:r>
        <w:t>The 2016 KPMG Review supported changes to the 14 day notice period for the production of books, and recommended the Registrar’s</w:t>
      </w:r>
      <w:r>
        <w:rPr>
          <w:rFonts w:cstheme="minorHAnsi"/>
        </w:rPr>
        <w:t xml:space="preserve"> powers should be amended to reflect those of ASIC, allowing the Registrar to specify what is a reasonable time.</w:t>
      </w:r>
      <w:r>
        <w:rPr>
          <w:rStyle w:val="FootnoteReference"/>
          <w:rFonts w:cstheme="minorHAnsi"/>
        </w:rPr>
        <w:footnoteReference w:id="36"/>
      </w:r>
    </w:p>
    <w:p w14:paraId="77CAF568" w14:textId="77777777" w:rsidR="008C46D9"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During the consultations, this proposal was met with general agreement. Many participants noted that it seemed logical and particularly that there was value in bringing the Registrar’s powers into alignment with those of ASIC. Of the 17 surveys completed, 94 per cent agreed with this proposition. In commenting on why they disagreed, the </w:t>
      </w:r>
      <w:r w:rsidR="008C46D9">
        <w:rPr>
          <w:rFonts w:cstheme="minorHAnsi"/>
        </w:rPr>
        <w:t xml:space="preserve">one </w:t>
      </w:r>
      <w:r>
        <w:rPr>
          <w:rFonts w:cstheme="minorHAnsi"/>
        </w:rPr>
        <w:t xml:space="preserve">respondent outlined that the current 14 day period was known and provided certainty. </w:t>
      </w:r>
    </w:p>
    <w:p w14:paraId="77CAF569" w14:textId="77777777" w:rsidR="007F6622" w:rsidRDefault="00B64EA6" w:rsidP="00260375">
      <w:pPr>
        <w:pStyle w:val="ListParagraph"/>
        <w:numPr>
          <w:ilvl w:val="1"/>
          <w:numId w:val="15"/>
        </w:numPr>
        <w:tabs>
          <w:tab w:val="left" w:pos="851"/>
        </w:tabs>
        <w:ind w:left="567" w:right="281" w:hanging="567"/>
        <w:contextualSpacing w:val="0"/>
        <w:rPr>
          <w:rFonts w:cstheme="minorHAnsi"/>
        </w:rPr>
      </w:pPr>
      <w:r w:rsidRPr="008C46D9">
        <w:rPr>
          <w:rFonts w:cstheme="minorHAnsi"/>
        </w:rPr>
        <w:t xml:space="preserve">In their submission, </w:t>
      </w:r>
      <w:r w:rsidR="00A761A2" w:rsidRPr="008C46D9">
        <w:rPr>
          <w:rFonts w:cstheme="minorHAnsi"/>
        </w:rPr>
        <w:t xml:space="preserve">Pika </w:t>
      </w:r>
      <w:proofErr w:type="spellStart"/>
      <w:r w:rsidR="00A761A2" w:rsidRPr="008C46D9">
        <w:rPr>
          <w:rFonts w:cstheme="minorHAnsi"/>
        </w:rPr>
        <w:t>Wiya</w:t>
      </w:r>
      <w:proofErr w:type="spellEnd"/>
      <w:r w:rsidR="00511DBE" w:rsidRPr="008C46D9">
        <w:rPr>
          <w:rFonts w:cstheme="minorHAnsi"/>
        </w:rPr>
        <w:t xml:space="preserve"> addressed this </w:t>
      </w:r>
      <w:r w:rsidR="00A761A2" w:rsidRPr="008C46D9">
        <w:rPr>
          <w:rFonts w:cstheme="minorHAnsi"/>
        </w:rPr>
        <w:t>proposal specifically noting</w:t>
      </w:r>
      <w:r w:rsidR="00406D19" w:rsidRPr="008C46D9">
        <w:rPr>
          <w:rFonts w:cstheme="minorHAnsi"/>
        </w:rPr>
        <w:t>,</w:t>
      </w:r>
      <w:r w:rsidR="00A761A2" w:rsidRPr="008C46D9">
        <w:rPr>
          <w:rFonts w:cstheme="minorHAnsi"/>
        </w:rPr>
        <w:t xml:space="preserve"> ‘</w:t>
      </w:r>
      <w:r w:rsidR="00406D19" w:rsidRPr="008C46D9">
        <w:rPr>
          <w:rFonts w:cstheme="minorHAnsi"/>
          <w:i/>
        </w:rPr>
        <w:t>R</w:t>
      </w:r>
      <w:r w:rsidR="00511DBE" w:rsidRPr="008C46D9">
        <w:rPr>
          <w:rFonts w:cstheme="minorHAnsi"/>
          <w:i/>
        </w:rPr>
        <w:t xml:space="preserve">emoving the 14 days’ notice period is supported and for it to be replaced with a more considered timeframe, being determined by the Registrar, based on the issue.’ </w:t>
      </w:r>
      <w:r w:rsidR="00A761A2" w:rsidRPr="008C46D9">
        <w:rPr>
          <w:rFonts w:cstheme="minorHAnsi"/>
        </w:rPr>
        <w:t xml:space="preserve">Pika </w:t>
      </w:r>
      <w:proofErr w:type="spellStart"/>
      <w:r w:rsidR="00A761A2" w:rsidRPr="008C46D9">
        <w:rPr>
          <w:rFonts w:cstheme="minorHAnsi"/>
        </w:rPr>
        <w:t>Wiya</w:t>
      </w:r>
      <w:proofErr w:type="spellEnd"/>
      <w:r w:rsidR="00511DBE" w:rsidRPr="008C46D9">
        <w:rPr>
          <w:rFonts w:cstheme="minorHAnsi"/>
        </w:rPr>
        <w:t xml:space="preserve"> went on to </w:t>
      </w:r>
      <w:r w:rsidR="00A761A2" w:rsidRPr="008C46D9">
        <w:rPr>
          <w:rFonts w:cstheme="minorHAnsi"/>
        </w:rPr>
        <w:t>comment</w:t>
      </w:r>
      <w:r w:rsidR="00406D19" w:rsidRPr="008C46D9">
        <w:rPr>
          <w:rFonts w:cstheme="minorHAnsi"/>
        </w:rPr>
        <w:t>,</w:t>
      </w:r>
      <w:r w:rsidR="00511DBE" w:rsidRPr="008C46D9">
        <w:rPr>
          <w:rFonts w:cstheme="minorHAnsi"/>
        </w:rPr>
        <w:t xml:space="preserve"> </w:t>
      </w:r>
      <w:r w:rsidR="00A761A2" w:rsidRPr="008C46D9">
        <w:rPr>
          <w:rFonts w:cstheme="minorHAnsi"/>
        </w:rPr>
        <w:t>‘</w:t>
      </w:r>
      <w:r w:rsidR="00406D19" w:rsidRPr="008C46D9">
        <w:rPr>
          <w:rFonts w:cstheme="minorHAnsi"/>
          <w:i/>
        </w:rPr>
        <w:t>i</w:t>
      </w:r>
      <w:r w:rsidR="00511DBE" w:rsidRPr="008C46D9">
        <w:rPr>
          <w:rFonts w:cstheme="minorHAnsi"/>
          <w:i/>
        </w:rPr>
        <w:t xml:space="preserve">n making this determination the Registrar should have regard to the size of the organisation and its access to support in compiling information in the manner sought by the Registrar’. </w:t>
      </w:r>
      <w:r w:rsidR="00511DBE" w:rsidRPr="008C46D9">
        <w:rPr>
          <w:rFonts w:cstheme="minorHAnsi"/>
        </w:rPr>
        <w:t>The determination of a ‘reasonable time to produce books’ would be a discretionary decision of the Registrar, based on the situation. On ASIC’s website, it outlines how this power is applied</w:t>
      </w:r>
      <w:r w:rsidR="007F6622">
        <w:rPr>
          <w:rFonts w:cstheme="minorHAnsi"/>
        </w:rPr>
        <w:t>:</w:t>
      </w:r>
      <w:r w:rsidR="00406D19" w:rsidRPr="008C46D9">
        <w:rPr>
          <w:rFonts w:cstheme="minorHAnsi"/>
        </w:rPr>
        <w:t xml:space="preserve"> </w:t>
      </w:r>
    </w:p>
    <w:p w14:paraId="77CAF56A" w14:textId="77777777" w:rsidR="00CE640D" w:rsidRDefault="00511DBE" w:rsidP="00260375">
      <w:pPr>
        <w:pStyle w:val="ListParagraph"/>
        <w:tabs>
          <w:tab w:val="left" w:pos="851"/>
        </w:tabs>
        <w:ind w:right="567"/>
        <w:contextualSpacing w:val="0"/>
        <w:rPr>
          <w:rFonts w:cstheme="minorHAnsi"/>
          <w:i/>
        </w:rPr>
      </w:pPr>
      <w:r w:rsidRPr="008C46D9">
        <w:rPr>
          <w:rFonts w:cstheme="minorHAnsi"/>
          <w:i/>
        </w:rPr>
        <w:lastRenderedPageBreak/>
        <w:t>The time for production must be a reasonable time from the date of service of the notice, taking into account the documents required and the type of inquiry. In some cases, it may be appropriate to require the documents to be provided immediately. The notice must state in general terms, the basis on which we require production of the documents.</w:t>
      </w:r>
      <w:r w:rsidRPr="006E5D0D">
        <w:rPr>
          <w:rStyle w:val="FootnoteReference"/>
          <w:rFonts w:cstheme="minorHAnsi"/>
        </w:rPr>
        <w:footnoteReference w:id="37"/>
      </w:r>
      <w:r w:rsidRPr="008C46D9">
        <w:rPr>
          <w:rFonts w:cstheme="minorHAnsi"/>
          <w:i/>
        </w:rPr>
        <w:t xml:space="preserve"> </w:t>
      </w:r>
    </w:p>
    <w:p w14:paraId="77CAF56B"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7</w:t>
      </w:r>
    </w:p>
    <w:p w14:paraId="77CAF56C" w14:textId="77777777" w:rsidR="006E5D0D" w:rsidRPr="006E5D0D" w:rsidRDefault="006E5D0D" w:rsidP="00260375">
      <w:pPr>
        <w:spacing w:after="0"/>
        <w:ind w:right="284"/>
        <w:rPr>
          <w:b/>
          <w:bCs/>
        </w:rPr>
      </w:pPr>
      <w:r w:rsidRPr="006E5D0D">
        <w:rPr>
          <w:b/>
          <w:bCs/>
        </w:rPr>
        <w:t>It is recommended section 453-5 be amended to provide the Registrar with the power to specify a reasonable time within which to produce books.</w:t>
      </w:r>
    </w:p>
    <w:p w14:paraId="77CAF56D" w14:textId="77777777" w:rsidR="00511DBE" w:rsidRPr="00F23371" w:rsidRDefault="00511DBE" w:rsidP="00260375">
      <w:pPr>
        <w:pStyle w:val="Heading3"/>
        <w:ind w:right="281"/>
        <w:rPr>
          <w:sz w:val="26"/>
          <w:szCs w:val="26"/>
        </w:rPr>
      </w:pPr>
      <w:bookmarkStart w:id="619" w:name="_Toc44682011"/>
      <w:bookmarkStart w:id="620" w:name="_Toc44682494"/>
      <w:bookmarkStart w:id="621" w:name="_Toc44921334"/>
      <w:bookmarkStart w:id="622" w:name="_Toc44941676"/>
      <w:bookmarkStart w:id="623" w:name="_Toc45003863"/>
      <w:bookmarkStart w:id="624" w:name="_Toc45013843"/>
      <w:bookmarkStart w:id="625" w:name="_Toc45024905"/>
      <w:bookmarkStart w:id="626" w:name="_Toc54105175"/>
      <w:bookmarkStart w:id="627" w:name="_Toc54195117"/>
      <w:bookmarkStart w:id="628" w:name="_Toc54337192"/>
      <w:bookmarkStart w:id="629" w:name="_Toc54362520"/>
      <w:bookmarkStart w:id="630" w:name="_Toc54597987"/>
      <w:bookmarkStart w:id="631" w:name="_Toc54684186"/>
      <w:bookmarkStart w:id="632" w:name="_Toc63438980"/>
      <w:bookmarkStart w:id="633" w:name="_Toc63435496"/>
      <w:r>
        <w:rPr>
          <w:sz w:val="26"/>
          <w:szCs w:val="26"/>
        </w:rPr>
        <w:t>Issuing notices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77CAF56E" w14:textId="77777777" w:rsidR="00511DBE" w:rsidRDefault="00511DBE" w:rsidP="00260375">
      <w:pPr>
        <w:pStyle w:val="ListParagraph"/>
        <w:numPr>
          <w:ilvl w:val="1"/>
          <w:numId w:val="15"/>
        </w:numPr>
        <w:tabs>
          <w:tab w:val="left" w:pos="851"/>
        </w:tabs>
        <w:ind w:left="567" w:right="281" w:hanging="567"/>
        <w:contextualSpacing w:val="0"/>
      </w:pPr>
      <w:r w:rsidRPr="00C2759E">
        <w:rPr>
          <w:rFonts w:cstheme="minorHAnsi"/>
        </w:rPr>
        <w:t>The Registrar’s powers to issue notices to produce books is also limited compared to ASIC’s powers. ASIC has extensive powers that enable it to require a person or entity to produce books relevant to a corporation’s affairs, and these powers extend to auditors and liquidators. T</w:t>
      </w:r>
      <w:r w:rsidRPr="00863322">
        <w:rPr>
          <w:rFonts w:cstheme="minorHAnsi"/>
        </w:rPr>
        <w:t xml:space="preserve">he Registrar may only compel the production of books from someone </w:t>
      </w:r>
      <w:r w:rsidRPr="00C2759E">
        <w:rPr>
          <w:rFonts w:cstheme="minorHAnsi"/>
        </w:rPr>
        <w:t>who the Registrar, on reasonable grounds, believes to have some knowledge of the examinable affairs</w:t>
      </w:r>
      <w:r>
        <w:rPr>
          <w:rStyle w:val="FootnoteReference"/>
          <w:rFonts w:cstheme="minorHAnsi"/>
        </w:rPr>
        <w:footnoteReference w:id="38"/>
      </w:r>
      <w:r w:rsidRPr="00C2759E">
        <w:rPr>
          <w:rFonts w:cstheme="minorHAnsi"/>
        </w:rPr>
        <w:t xml:space="preserve"> of an Aboriginal and Torres Strait Islander corporation.</w:t>
      </w:r>
      <w:r>
        <w:t xml:space="preserve"> </w:t>
      </w:r>
      <w:r w:rsidR="00A608BD">
        <w:t>We</w:t>
      </w:r>
      <w:r>
        <w:t xml:space="preserve"> proposed that it would be beneficial for the Registrar to have similar powers to ASIC in regard to issuing notices for the production of books. Again these were relatively uncontroversial proposals, and met with general agreement. One participant at the consultation sessions noted that any moves to align ORIC’s powers with those of ASIC would be highly beneficial in moving Indigenous organisations to self-determination. </w:t>
      </w:r>
    </w:p>
    <w:p w14:paraId="77CAF56F" w14:textId="77777777" w:rsidR="00511DBE" w:rsidRDefault="00511DBE" w:rsidP="00260375">
      <w:pPr>
        <w:pStyle w:val="ListParagraph"/>
        <w:numPr>
          <w:ilvl w:val="1"/>
          <w:numId w:val="15"/>
        </w:numPr>
        <w:tabs>
          <w:tab w:val="left" w:pos="851"/>
        </w:tabs>
        <w:ind w:left="567" w:right="281" w:hanging="567"/>
        <w:contextualSpacing w:val="0"/>
      </w:pPr>
      <w:r>
        <w:t xml:space="preserve">Another participant questioned the Registrar’s current powers, noting the wording seemed quite broad. While it can appear so, there is currently an onus of belief on the Registrar that is not required </w:t>
      </w:r>
      <w:r w:rsidR="00D4407B">
        <w:t xml:space="preserve">of </w:t>
      </w:r>
      <w:r>
        <w:t>ASIC, and thus limits the Registrar’s powers in this regard. In other words, the Registrar must believe a person to have some knowledge of the corporation’s affairs in order to compel production of books. ASIC can do so from anyone associated with the corporation. This issue also came up through the survey where 88 per cent of responses agreed with the proposition and two respondents disagreed. One of th</w:t>
      </w:r>
      <w:r w:rsidR="008C46D9">
        <w:t>e</w:t>
      </w:r>
      <w:r>
        <w:t xml:space="preserve"> respondents </w:t>
      </w:r>
      <w:r w:rsidR="008C46D9">
        <w:t xml:space="preserve">who disagreed </w:t>
      </w:r>
      <w:r>
        <w:t>was unclear what additional power was required given the Registrar already had the power to compel production, while the other stated they agreed provided the corporation had the capacity to comply with the direction and suggested that assistance could be provided free of charge to support the corporation to comply.</w:t>
      </w:r>
    </w:p>
    <w:p w14:paraId="77CAF570" w14:textId="77777777" w:rsidR="00511DBE" w:rsidRDefault="00146B60" w:rsidP="00260375">
      <w:pPr>
        <w:pStyle w:val="ListParagraph"/>
        <w:numPr>
          <w:ilvl w:val="1"/>
          <w:numId w:val="15"/>
        </w:numPr>
        <w:tabs>
          <w:tab w:val="left" w:pos="851"/>
        </w:tabs>
        <w:ind w:left="567" w:right="281" w:hanging="567"/>
        <w:contextualSpacing w:val="0"/>
      </w:pPr>
      <w:r>
        <w:t>All e</w:t>
      </w:r>
      <w:r w:rsidR="008B2E59">
        <w:t xml:space="preserve">ight submissions </w:t>
      </w:r>
      <w:r>
        <w:t xml:space="preserve">that provided comment on the proposal </w:t>
      </w:r>
      <w:r w:rsidR="008B2E59">
        <w:t>were supportive</w:t>
      </w:r>
      <w:r w:rsidR="00D34A0B">
        <w:t xml:space="preserve"> and so </w:t>
      </w:r>
      <w:r w:rsidR="00511DBE">
        <w:t xml:space="preserve">it is recommended </w:t>
      </w:r>
      <w:r w:rsidR="00D34A0B">
        <w:t>to</w:t>
      </w:r>
      <w:r w:rsidR="00511DBE">
        <w:t xml:space="preserve"> be adopted.</w:t>
      </w:r>
    </w:p>
    <w:p w14:paraId="77CAF571" w14:textId="77777777" w:rsidR="00511DBE" w:rsidRDefault="00A608BD" w:rsidP="00260375">
      <w:pPr>
        <w:pStyle w:val="ListParagraph"/>
        <w:numPr>
          <w:ilvl w:val="1"/>
          <w:numId w:val="15"/>
        </w:numPr>
        <w:tabs>
          <w:tab w:val="left" w:pos="851"/>
        </w:tabs>
        <w:ind w:left="567" w:right="281" w:hanging="567"/>
        <w:contextualSpacing w:val="0"/>
      </w:pPr>
      <w:r>
        <w:t>We</w:t>
      </w:r>
      <w:r w:rsidR="00511DBE">
        <w:t xml:space="preserve"> also proposed the Registrar have a further power to compel the production of books, if the books are not produced initially. This may be a further notice, or another form of regulatory action. </w:t>
      </w:r>
    </w:p>
    <w:p w14:paraId="77CAF572" w14:textId="77777777" w:rsidR="005B7B29" w:rsidRDefault="005B7B29" w:rsidP="00260375">
      <w:pPr>
        <w:pStyle w:val="ListParagraph"/>
        <w:numPr>
          <w:ilvl w:val="1"/>
          <w:numId w:val="15"/>
        </w:numPr>
        <w:tabs>
          <w:tab w:val="left" w:pos="851"/>
        </w:tabs>
        <w:ind w:left="567" w:right="281" w:hanging="567"/>
        <w:contextualSpacing w:val="0"/>
      </w:pPr>
      <w:r>
        <w:t xml:space="preserve">On further consideration, it seemed unlikely that if </w:t>
      </w:r>
      <w:r w:rsidR="00511DBE">
        <w:t xml:space="preserve">an initial notice to produce had not been complied </w:t>
      </w:r>
      <w:r>
        <w:t>with, the recipient would adhere to a second notice</w:t>
      </w:r>
      <w:r w:rsidR="00511DBE">
        <w:t xml:space="preserve">. </w:t>
      </w:r>
      <w:r>
        <w:t xml:space="preserve">Therefore, we were not inclined to make a recommendation in this area. </w:t>
      </w:r>
    </w:p>
    <w:p w14:paraId="77CAF573"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8</w:t>
      </w:r>
    </w:p>
    <w:p w14:paraId="77CAF574" w14:textId="77777777" w:rsidR="006E5D0D" w:rsidRPr="006E5D0D" w:rsidRDefault="006E5D0D" w:rsidP="00260375">
      <w:pPr>
        <w:spacing w:after="0"/>
        <w:ind w:right="284"/>
        <w:rPr>
          <w:b/>
          <w:bCs/>
        </w:rPr>
      </w:pPr>
      <w:r w:rsidRPr="006E5D0D">
        <w:rPr>
          <w:b/>
          <w:bCs/>
        </w:rPr>
        <w:t xml:space="preserve">It is recommended the Registrar’s powers to issue notices to produce books be aligned with that of the Australian Securities and Investments Commission to require a person or entity to produce books relevant to a corporation’s affairs.  </w:t>
      </w:r>
    </w:p>
    <w:p w14:paraId="77CAF575" w14:textId="77777777" w:rsidR="00511DBE" w:rsidRPr="00F23371" w:rsidRDefault="00511DBE" w:rsidP="00260375">
      <w:pPr>
        <w:pStyle w:val="Heading3"/>
        <w:ind w:right="281"/>
        <w:rPr>
          <w:sz w:val="26"/>
          <w:szCs w:val="26"/>
        </w:rPr>
      </w:pPr>
      <w:bookmarkStart w:id="634" w:name="_Toc44682012"/>
      <w:bookmarkStart w:id="635" w:name="_Toc44682495"/>
      <w:bookmarkStart w:id="636" w:name="_Toc44921335"/>
      <w:bookmarkStart w:id="637" w:name="_Toc44941677"/>
      <w:bookmarkStart w:id="638" w:name="_Toc45003864"/>
      <w:bookmarkStart w:id="639" w:name="_Toc45013844"/>
      <w:bookmarkStart w:id="640" w:name="_Toc45024906"/>
      <w:bookmarkStart w:id="641" w:name="_Toc54105176"/>
      <w:bookmarkStart w:id="642" w:name="_Toc54195118"/>
      <w:bookmarkStart w:id="643" w:name="_Toc54337193"/>
      <w:bookmarkStart w:id="644" w:name="_Toc54362521"/>
      <w:bookmarkStart w:id="645" w:name="_Toc54597988"/>
      <w:bookmarkStart w:id="646" w:name="_Toc54684187"/>
      <w:bookmarkStart w:id="647" w:name="_Toc63438981"/>
      <w:bookmarkStart w:id="648" w:name="_Toc63435497"/>
      <w:r>
        <w:rPr>
          <w:sz w:val="26"/>
          <w:szCs w:val="26"/>
        </w:rPr>
        <w:lastRenderedPageBreak/>
        <w:t>Accessing and reviewing a corporation’s books</w:t>
      </w:r>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14:paraId="77CAF576"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There are </w:t>
      </w:r>
      <w:r w:rsidRPr="00D3550B">
        <w:rPr>
          <w:rFonts w:cstheme="minorHAnsi"/>
        </w:rPr>
        <w:t xml:space="preserve">some inadvertent limitations in the language used in section 456-10 of the </w:t>
      </w:r>
      <w:r>
        <w:rPr>
          <w:rFonts w:cstheme="minorHAnsi"/>
        </w:rPr>
        <w:t>CATSI Act</w:t>
      </w:r>
      <w:r w:rsidRPr="00D3550B">
        <w:rPr>
          <w:rFonts w:cstheme="minorHAnsi"/>
        </w:rPr>
        <w:t xml:space="preserve"> which means that while an authorised officer</w:t>
      </w:r>
      <w:r>
        <w:rPr>
          <w:rStyle w:val="FootnoteReference"/>
          <w:rFonts w:cstheme="minorHAnsi"/>
        </w:rPr>
        <w:footnoteReference w:id="39"/>
      </w:r>
      <w:r>
        <w:rPr>
          <w:rFonts w:cstheme="minorHAnsi"/>
        </w:rPr>
        <w:t xml:space="preserve"> is expressly permitted to</w:t>
      </w:r>
      <w:r w:rsidRPr="00D3550B">
        <w:rPr>
          <w:rFonts w:cstheme="minorHAnsi"/>
        </w:rPr>
        <w:t xml:space="preserve"> use the books from a CATSI corporation that have been produced or seized under a warrant for a proceeding (subsection 456-10(4)), there is no </w:t>
      </w:r>
      <w:r>
        <w:rPr>
          <w:rFonts w:cstheme="minorHAnsi"/>
        </w:rPr>
        <w:t xml:space="preserve">express </w:t>
      </w:r>
      <w:r w:rsidRPr="00D3550B">
        <w:rPr>
          <w:rFonts w:cstheme="minorHAnsi"/>
        </w:rPr>
        <w:t xml:space="preserve">provision for the Registrar </w:t>
      </w:r>
      <w:r>
        <w:rPr>
          <w:rFonts w:cstheme="minorHAnsi"/>
        </w:rPr>
        <w:t>to be able to do so</w:t>
      </w:r>
      <w:r w:rsidRPr="00D3550B">
        <w:rPr>
          <w:rFonts w:cstheme="minorHAnsi"/>
        </w:rPr>
        <w:t xml:space="preserve">. Likewise, an authorised officer </w:t>
      </w:r>
      <w:r>
        <w:rPr>
          <w:rFonts w:cstheme="minorHAnsi"/>
        </w:rPr>
        <w:t>is expressly permitted to</w:t>
      </w:r>
      <w:r w:rsidRPr="00D3550B">
        <w:rPr>
          <w:rFonts w:cstheme="minorHAnsi"/>
        </w:rPr>
        <w:t xml:space="preserve"> make copies of said books (subsection 456-10(3)), but </w:t>
      </w:r>
      <w:r>
        <w:rPr>
          <w:rFonts w:cstheme="minorHAnsi"/>
        </w:rPr>
        <w:t>again there is no similar provision regarding the Registrar. As the Registrar authorises an authorised officer, it is implicit that the Registrar can also wield these powers, however, it would be preferable to make this explicit.</w:t>
      </w:r>
    </w:p>
    <w:p w14:paraId="77CAF577"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Additionally, at present authorised officers can only request an explanation of material in the books from a person who produced or compiled them. This can limit a field of investigation, and </w:t>
      </w:r>
      <w:r w:rsidR="00C120E6">
        <w:rPr>
          <w:rFonts w:cstheme="minorHAnsi"/>
        </w:rPr>
        <w:t xml:space="preserve">may </w:t>
      </w:r>
      <w:r>
        <w:rPr>
          <w:rFonts w:cstheme="minorHAnsi"/>
        </w:rPr>
        <w:t>mean the authorised officer is not speaking to the most appropriate person, or the person who has the most knowledge of the matter.</w:t>
      </w:r>
    </w:p>
    <w:p w14:paraId="77CAF578"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sidRPr="00D3550B">
        <w:rPr>
          <w:rFonts w:cstheme="minorHAnsi"/>
        </w:rPr>
        <w:t xml:space="preserve">To this end, it </w:t>
      </w:r>
      <w:r>
        <w:rPr>
          <w:rFonts w:cstheme="minorHAnsi"/>
        </w:rPr>
        <w:t xml:space="preserve">was </w:t>
      </w:r>
      <w:r w:rsidRPr="00D3550B">
        <w:rPr>
          <w:rFonts w:cstheme="minorHAnsi"/>
        </w:rPr>
        <w:t>proposed</w:t>
      </w:r>
      <w:r>
        <w:rPr>
          <w:rFonts w:cstheme="minorHAnsi"/>
        </w:rPr>
        <w:t xml:space="preserve"> the CATSI Act</w:t>
      </w:r>
      <w:r w:rsidRPr="00D3550B">
        <w:rPr>
          <w:rFonts w:cstheme="minorHAnsi"/>
        </w:rPr>
        <w:t xml:space="preserve"> </w:t>
      </w:r>
      <w:r>
        <w:rPr>
          <w:rFonts w:cstheme="minorHAnsi"/>
        </w:rPr>
        <w:t>be amended to:</w:t>
      </w:r>
    </w:p>
    <w:p w14:paraId="77CAF579" w14:textId="77777777" w:rsidR="00511DBE" w:rsidRPr="00A20B67" w:rsidRDefault="00511DBE"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provide the Registrar with the same powers as authorised officers; and</w:t>
      </w:r>
    </w:p>
    <w:p w14:paraId="77CAF57A" w14:textId="77777777" w:rsidR="00511DBE" w:rsidRPr="00A20B67" w:rsidRDefault="00511DBE"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expand the sections of the CATSI Act that enable an authorised officer to inspect a corporation’s books and request a person to explain the material in those books, to model the rights currently granted to an auditor of a corporation under the CATSI Act. This would ensure an authorised officer could request information, explanations and other assistance from a company officer, as well as from a person who produced books to the authorised officer or who was a party to the compilation of those books.</w:t>
      </w:r>
    </w:p>
    <w:p w14:paraId="77CAF57B"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Much of the discussion in consultation sessions around this topic involved ensuring there was complete clarity and transparency around the role and the powers of the Registrar. One participant said they were fully supportive of everything that had been proposed in order to reduce ambiguity and remove loopholes. On the other hand, participants noted that expanding the Registrar’s powers to align with those of ASIC would be a good thing, but there was a need to balance that with not being too burdensome.</w:t>
      </w:r>
    </w:p>
    <w:p w14:paraId="77CAF57C"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Only one survey respondent disagreed with this proposal although they did not provide any explanations for their disagreement. </w:t>
      </w:r>
      <w:r w:rsidR="00146B60">
        <w:rPr>
          <w:rFonts w:cstheme="minorHAnsi"/>
        </w:rPr>
        <w:t>The s</w:t>
      </w:r>
      <w:r w:rsidR="008B2E59">
        <w:rPr>
          <w:rFonts w:cstheme="minorHAnsi"/>
        </w:rPr>
        <w:t>even</w:t>
      </w:r>
      <w:r>
        <w:rPr>
          <w:rFonts w:cstheme="minorHAnsi"/>
        </w:rPr>
        <w:t xml:space="preserve"> submissions dealing with this </w:t>
      </w:r>
      <w:r w:rsidR="00146B60">
        <w:rPr>
          <w:rFonts w:cstheme="minorHAnsi"/>
        </w:rPr>
        <w:t xml:space="preserve">proposal all </w:t>
      </w:r>
      <w:r w:rsidR="008B2E59">
        <w:rPr>
          <w:rFonts w:cstheme="minorHAnsi"/>
        </w:rPr>
        <w:t>indicated support</w:t>
      </w:r>
      <w:r w:rsidR="00415B64">
        <w:rPr>
          <w:rFonts w:cstheme="minorHAnsi"/>
        </w:rPr>
        <w:t>.</w:t>
      </w:r>
      <w:r w:rsidR="008B2E59">
        <w:rPr>
          <w:rFonts w:cstheme="minorHAnsi"/>
        </w:rPr>
        <w:t xml:space="preserve"> </w:t>
      </w:r>
      <w:r w:rsidR="00D34A0B">
        <w:rPr>
          <w:rFonts w:cstheme="minorHAnsi"/>
        </w:rPr>
        <w:t>The Northern Territory Government Office of Aboriginal Affairs</w:t>
      </w:r>
      <w:r>
        <w:rPr>
          <w:rFonts w:cstheme="minorHAnsi"/>
        </w:rPr>
        <w:t xml:space="preserve"> stated</w:t>
      </w:r>
      <w:r w:rsidR="007F6622">
        <w:rPr>
          <w:rFonts w:cstheme="minorHAnsi"/>
        </w:rPr>
        <w:t>,</w:t>
      </w:r>
      <w:r>
        <w:rPr>
          <w:rFonts w:cstheme="minorHAnsi"/>
        </w:rPr>
        <w:t xml:space="preserve"> </w:t>
      </w:r>
      <w:r w:rsidR="007911A0">
        <w:rPr>
          <w:rFonts w:cstheme="minorHAnsi"/>
          <w:i/>
        </w:rPr>
        <w:t>’</w:t>
      </w:r>
      <w:r w:rsidR="00406D19">
        <w:rPr>
          <w:rFonts w:cstheme="minorHAnsi"/>
          <w:i/>
        </w:rPr>
        <w:t>G</w:t>
      </w:r>
      <w:r w:rsidRPr="005129CF">
        <w:rPr>
          <w:rFonts w:cstheme="minorHAnsi"/>
          <w:i/>
        </w:rPr>
        <w:t>ranting the Registrar the same powers as its authorised officers to inspect, use and copy the books of CATSI corporations will rectify a current anomaly in the CATSI Act</w:t>
      </w:r>
      <w:r>
        <w:rPr>
          <w:rFonts w:cstheme="minorHAnsi"/>
        </w:rPr>
        <w:t>.’</w:t>
      </w:r>
    </w:p>
    <w:p w14:paraId="77CAF57D" w14:textId="77777777" w:rsidR="00511DBE" w:rsidRDefault="00511DBE" w:rsidP="00260375">
      <w:pPr>
        <w:pStyle w:val="ListParagraph"/>
        <w:numPr>
          <w:ilvl w:val="1"/>
          <w:numId w:val="15"/>
        </w:numPr>
        <w:tabs>
          <w:tab w:val="left" w:pos="851"/>
        </w:tabs>
        <w:ind w:left="567" w:right="281" w:hanging="567"/>
        <w:contextualSpacing w:val="0"/>
        <w:rPr>
          <w:rFonts w:cstheme="minorHAnsi"/>
        </w:rPr>
      </w:pPr>
      <w:r>
        <w:rPr>
          <w:rFonts w:cstheme="minorHAnsi"/>
        </w:rPr>
        <w:t>The CATSI Act will benefit from measures aimed at reducing ambiguity, so we recommend these anomalies be addressed.</w:t>
      </w:r>
    </w:p>
    <w:p w14:paraId="77CAF57E"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9</w:t>
      </w:r>
    </w:p>
    <w:p w14:paraId="77CAF57F" w14:textId="77777777" w:rsidR="006E5D0D" w:rsidRPr="006E5D0D" w:rsidRDefault="006E5D0D" w:rsidP="00260375">
      <w:pPr>
        <w:spacing w:after="0"/>
        <w:ind w:right="284"/>
        <w:rPr>
          <w:b/>
          <w:bCs/>
        </w:rPr>
      </w:pPr>
      <w:r w:rsidRPr="006E5D0D">
        <w:rPr>
          <w:b/>
          <w:bCs/>
        </w:rPr>
        <w:t>It is recommended the CATSI Act be amended to:</w:t>
      </w:r>
    </w:p>
    <w:p w14:paraId="77CAF580" w14:textId="77777777" w:rsidR="006E5D0D" w:rsidRPr="006E5D0D" w:rsidRDefault="006E5D0D" w:rsidP="00260375">
      <w:pPr>
        <w:pStyle w:val="ListParagraph"/>
        <w:numPr>
          <w:ilvl w:val="0"/>
          <w:numId w:val="32"/>
        </w:numPr>
        <w:spacing w:after="0"/>
        <w:ind w:right="284"/>
        <w:rPr>
          <w:b/>
          <w:bCs/>
        </w:rPr>
      </w:pPr>
      <w:r w:rsidRPr="006E5D0D">
        <w:rPr>
          <w:b/>
          <w:bCs/>
        </w:rPr>
        <w:t>provide the Registrar with the same powers as authorised officers; and</w:t>
      </w:r>
    </w:p>
    <w:p w14:paraId="77CAF581" w14:textId="77777777" w:rsidR="006E5D0D" w:rsidRPr="006E5D0D" w:rsidRDefault="006E5D0D" w:rsidP="00260375">
      <w:pPr>
        <w:pStyle w:val="ListParagraph"/>
        <w:numPr>
          <w:ilvl w:val="0"/>
          <w:numId w:val="32"/>
        </w:numPr>
        <w:spacing w:after="0"/>
        <w:ind w:right="284"/>
        <w:rPr>
          <w:b/>
          <w:bCs/>
        </w:rPr>
      </w:pPr>
      <w:r w:rsidRPr="006E5D0D">
        <w:rPr>
          <w:b/>
          <w:bCs/>
        </w:rPr>
        <w:t>expand the sections of the CATSI Act that enable an authorised officer to inspect a corporation’s books and request a person to explain the material in those books, to model the rights currently granted to an auditor of a corporation under the CATSI Act.</w:t>
      </w:r>
    </w:p>
    <w:p w14:paraId="77CAF582" w14:textId="77777777" w:rsidR="00511DBE" w:rsidRPr="00F23371" w:rsidRDefault="00511DBE" w:rsidP="00260375">
      <w:pPr>
        <w:pStyle w:val="Heading3"/>
        <w:ind w:right="281"/>
        <w:rPr>
          <w:sz w:val="26"/>
          <w:szCs w:val="26"/>
        </w:rPr>
      </w:pPr>
      <w:bookmarkStart w:id="649" w:name="_Toc44682013"/>
      <w:bookmarkStart w:id="650" w:name="_Toc44682496"/>
      <w:bookmarkStart w:id="651" w:name="_Toc44921336"/>
      <w:bookmarkStart w:id="652" w:name="_Toc44941678"/>
      <w:bookmarkStart w:id="653" w:name="_Toc45003865"/>
      <w:bookmarkStart w:id="654" w:name="_Toc45013845"/>
      <w:bookmarkStart w:id="655" w:name="_Toc45024907"/>
      <w:bookmarkStart w:id="656" w:name="_Toc54105177"/>
      <w:bookmarkStart w:id="657" w:name="_Toc54195119"/>
      <w:bookmarkStart w:id="658" w:name="_Toc54337194"/>
      <w:bookmarkStart w:id="659" w:name="_Toc54362522"/>
      <w:bookmarkStart w:id="660" w:name="_Toc54597989"/>
      <w:bookmarkStart w:id="661" w:name="_Toc54684188"/>
      <w:bookmarkStart w:id="662" w:name="_Toc63438982"/>
      <w:bookmarkStart w:id="663" w:name="_Toc63435498"/>
      <w:r>
        <w:rPr>
          <w:sz w:val="26"/>
          <w:szCs w:val="26"/>
        </w:rPr>
        <w:t>Subjects of powers</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77CAF583" w14:textId="77777777" w:rsidR="00511DBE" w:rsidRDefault="00511DBE" w:rsidP="00260375">
      <w:pPr>
        <w:pStyle w:val="ListParagraph"/>
        <w:numPr>
          <w:ilvl w:val="1"/>
          <w:numId w:val="15"/>
        </w:numPr>
        <w:tabs>
          <w:tab w:val="left" w:pos="851"/>
        </w:tabs>
        <w:ind w:left="567" w:right="281" w:hanging="567"/>
        <w:contextualSpacing w:val="0"/>
      </w:pPr>
      <w:r>
        <w:t xml:space="preserve">Lastly, under section 84 of the ASIC Act, any power exercisable over a body corporate is extended to a person who is, or has been, an officer or employee of the body corporate. In other words, ASIC’s powers are not confined to </w:t>
      </w:r>
      <w:r>
        <w:lastRenderedPageBreak/>
        <w:t>the corporation, but apply to anyone who has worked for, or been an officer of, the corporation. The Registrar does not have the same power, which potentially limits relevant avenues of investigation.</w:t>
      </w:r>
    </w:p>
    <w:p w14:paraId="77CAF584" w14:textId="77777777" w:rsidR="00511DBE" w:rsidRDefault="00511DBE" w:rsidP="00260375">
      <w:pPr>
        <w:pStyle w:val="ListParagraph"/>
        <w:numPr>
          <w:ilvl w:val="1"/>
          <w:numId w:val="15"/>
        </w:numPr>
        <w:tabs>
          <w:tab w:val="left" w:pos="851"/>
        </w:tabs>
        <w:ind w:left="567" w:right="281" w:hanging="567"/>
        <w:contextualSpacing w:val="0"/>
      </w:pPr>
      <w:r>
        <w:t xml:space="preserve">Discussions at the consultation sessions made it clear that most stakeholders were unaware of the differences in the scope of powers between the Registrar and ASIC, believing that they were the same. As such, there was a strong mood to bring the powers into alignment, because the Registrar and ORIC deal with the same issues. </w:t>
      </w:r>
    </w:p>
    <w:p w14:paraId="77CAF585" w14:textId="77777777" w:rsidR="00511DBE" w:rsidRPr="0018249E" w:rsidRDefault="00245EEB" w:rsidP="00260375">
      <w:pPr>
        <w:pStyle w:val="ListParagraph"/>
        <w:numPr>
          <w:ilvl w:val="1"/>
          <w:numId w:val="15"/>
        </w:numPr>
        <w:tabs>
          <w:tab w:val="left" w:pos="851"/>
        </w:tabs>
        <w:ind w:left="567" w:right="281" w:hanging="567"/>
        <w:contextualSpacing w:val="0"/>
      </w:pPr>
      <w:r>
        <w:t>Eight</w:t>
      </w:r>
      <w:r w:rsidR="00511DBE">
        <w:t xml:space="preserve"> submissions were supportive</w:t>
      </w:r>
      <w:r w:rsidR="00A761A2">
        <w:t xml:space="preserve">, including Pika </w:t>
      </w:r>
      <w:proofErr w:type="spellStart"/>
      <w:r w:rsidR="00A761A2">
        <w:t>Wiya</w:t>
      </w:r>
      <w:proofErr w:type="spellEnd"/>
      <w:r w:rsidR="00511DBE">
        <w:t xml:space="preserve"> stating</w:t>
      </w:r>
      <w:r w:rsidR="00406D19">
        <w:t>,</w:t>
      </w:r>
      <w:r w:rsidR="00511DBE">
        <w:t xml:space="preserve"> </w:t>
      </w:r>
      <w:r w:rsidR="00A761A2">
        <w:rPr>
          <w:sz w:val="18"/>
        </w:rPr>
        <w:t>‘</w:t>
      </w:r>
      <w:r w:rsidR="00406D19" w:rsidRPr="00E93732">
        <w:rPr>
          <w:i/>
          <w:sz w:val="18"/>
        </w:rPr>
        <w:t>T</w:t>
      </w:r>
      <w:r w:rsidR="00511DBE" w:rsidRPr="00E93732">
        <w:rPr>
          <w:i/>
          <w:sz w:val="18"/>
        </w:rPr>
        <w:t>his</w:t>
      </w:r>
      <w:r w:rsidR="00511DBE">
        <w:rPr>
          <w:i/>
        </w:rPr>
        <w:t xml:space="preserve"> proposal is supported, </w:t>
      </w:r>
      <w:proofErr w:type="gramStart"/>
      <w:r w:rsidR="00511DBE">
        <w:rPr>
          <w:i/>
        </w:rPr>
        <w:t>however</w:t>
      </w:r>
      <w:proofErr w:type="gramEnd"/>
      <w:r w:rsidR="00511DBE">
        <w:rPr>
          <w:i/>
        </w:rPr>
        <w:t xml:space="preserve">, consideration should be given as to whether there should be some statutory time limit established on this access. Appropriate protections, commensurate to </w:t>
      </w:r>
      <w:r w:rsidR="00511DBE">
        <w:t>[</w:t>
      </w:r>
      <w:r w:rsidR="00511DBE" w:rsidRPr="0004027E">
        <w:t>the</w:t>
      </w:r>
      <w:r w:rsidR="00511DBE">
        <w:t>]</w:t>
      </w:r>
      <w:r w:rsidR="00511DBE">
        <w:rPr>
          <w:i/>
        </w:rPr>
        <w:t xml:space="preserve"> role they may have played in a matter should also be considered‘.</w:t>
      </w:r>
    </w:p>
    <w:p w14:paraId="77CAF586" w14:textId="77777777" w:rsidR="00511DBE" w:rsidRDefault="00511DBE" w:rsidP="00260375">
      <w:pPr>
        <w:pStyle w:val="ListParagraph"/>
        <w:numPr>
          <w:ilvl w:val="1"/>
          <w:numId w:val="15"/>
        </w:numPr>
        <w:tabs>
          <w:tab w:val="left" w:pos="851"/>
        </w:tabs>
        <w:ind w:left="567" w:right="281" w:hanging="567"/>
        <w:contextualSpacing w:val="0"/>
      </w:pPr>
      <w:r>
        <w:t>However</w:t>
      </w:r>
      <w:r w:rsidR="00650B83">
        <w:t>,</w:t>
      </w:r>
      <w:r>
        <w:t xml:space="preserve"> the </w:t>
      </w:r>
      <w:r w:rsidR="00791050">
        <w:t xml:space="preserve">PCCC PBC </w:t>
      </w:r>
      <w:r>
        <w:t>submission noted</w:t>
      </w:r>
      <w:r w:rsidR="00406D19">
        <w:t xml:space="preserve">, </w:t>
      </w:r>
      <w:r w:rsidR="009D38C5">
        <w:t>‘</w:t>
      </w:r>
      <w:r>
        <w:rPr>
          <w:i/>
        </w:rPr>
        <w:t xml:space="preserve">All these inconsistencies between the regulatory powers in relation to ASIC Corporations vs CATSI corporations are symptomatic of having a separate incorporation statute for CATSI Corporations. Under our proposal </w:t>
      </w:r>
      <w:r>
        <w:t xml:space="preserve">[discussed at </w:t>
      </w:r>
      <w:r w:rsidRPr="00421066">
        <w:t>paragraphs 2.8</w:t>
      </w:r>
      <w:r w:rsidR="0014271B">
        <w:t xml:space="preserve">7 to </w:t>
      </w:r>
      <w:r w:rsidRPr="00421066">
        <w:t>2.9</w:t>
      </w:r>
      <w:r w:rsidR="0014271B">
        <w:t>0</w:t>
      </w:r>
      <w:r w:rsidRPr="00421066">
        <w:t xml:space="preserve"> in Chapter</w:t>
      </w:r>
      <w:r>
        <w:t xml:space="preserve"> 2] </w:t>
      </w:r>
      <w:r>
        <w:rPr>
          <w:i/>
        </w:rPr>
        <w:t>where all corporations were incorporated under the Corporations Act this issue would not arise</w:t>
      </w:r>
      <w:r w:rsidR="009D38C5">
        <w:rPr>
          <w:i/>
        </w:rPr>
        <w:t>’</w:t>
      </w:r>
      <w:r>
        <w:rPr>
          <w:i/>
        </w:rPr>
        <w:t xml:space="preserve">. </w:t>
      </w:r>
      <w:r>
        <w:t>As discussed in Chapter 2, while this proposal was considered, it was assessed that it was overly complicated and would require significant resources</w:t>
      </w:r>
      <w:r w:rsidR="00B441BA">
        <w:t>,</w:t>
      </w:r>
      <w:r>
        <w:t xml:space="preserve"> and the recommendation was to retain the CATSI Act.</w:t>
      </w:r>
    </w:p>
    <w:p w14:paraId="77CAF587"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10</w:t>
      </w:r>
    </w:p>
    <w:p w14:paraId="77CAF588" w14:textId="77777777" w:rsidR="006E5D0D" w:rsidRPr="006E5D0D" w:rsidRDefault="006E5D0D" w:rsidP="00260375">
      <w:pPr>
        <w:spacing w:after="0"/>
        <w:ind w:right="284"/>
        <w:rPr>
          <w:b/>
          <w:bCs/>
        </w:rPr>
      </w:pPr>
      <w:r w:rsidRPr="006E5D0D">
        <w:rPr>
          <w:b/>
          <w:bCs/>
        </w:rPr>
        <w:t xml:space="preserve">It is recommended the CATSI Act be amended to mirror section 84 of the </w:t>
      </w:r>
      <w:r w:rsidRPr="006E5D0D">
        <w:rPr>
          <w:b/>
          <w:bCs/>
          <w:i/>
        </w:rPr>
        <w:t>Australian Securities and Investments Commission Act 2001</w:t>
      </w:r>
      <w:r w:rsidRPr="006E5D0D">
        <w:rPr>
          <w:b/>
          <w:bCs/>
        </w:rPr>
        <w:t>, allowing the Registrar to extend any powers exercisable over a body corporate to a person who is, or has been, an officer or employee of the body corporate.</w:t>
      </w:r>
    </w:p>
    <w:p w14:paraId="77CAF589" w14:textId="77777777" w:rsidR="00511DBE" w:rsidRDefault="00511DBE" w:rsidP="00260375">
      <w:pPr>
        <w:pStyle w:val="Heading2"/>
        <w:ind w:right="281"/>
      </w:pPr>
      <w:bookmarkStart w:id="664" w:name="_Toc44682014"/>
      <w:bookmarkStart w:id="665" w:name="_Toc44682497"/>
      <w:bookmarkStart w:id="666" w:name="_Toc44921337"/>
      <w:bookmarkStart w:id="667" w:name="_Toc44941679"/>
      <w:bookmarkStart w:id="668" w:name="_Toc45003866"/>
      <w:bookmarkStart w:id="669" w:name="_Toc45013846"/>
      <w:bookmarkStart w:id="670" w:name="_Toc45024908"/>
      <w:bookmarkStart w:id="671" w:name="_Toc54105178"/>
      <w:bookmarkStart w:id="672" w:name="_Toc54195120"/>
      <w:bookmarkStart w:id="673" w:name="_Toc54337195"/>
      <w:bookmarkStart w:id="674" w:name="_Toc54362523"/>
      <w:bookmarkStart w:id="675" w:name="_Toc54597990"/>
      <w:bookmarkStart w:id="676" w:name="_Toc54684189"/>
      <w:bookmarkStart w:id="677" w:name="_Toc63438983"/>
      <w:bookmarkStart w:id="678" w:name="_Toc63435499"/>
      <w:bookmarkStart w:id="679" w:name="_Toc43217930"/>
      <w:bookmarkStart w:id="680" w:name="_Toc43294640"/>
      <w:r>
        <w:t>C</w:t>
      </w:r>
      <w:bookmarkEnd w:id="664"/>
      <w:bookmarkEnd w:id="665"/>
      <w:bookmarkEnd w:id="666"/>
      <w:bookmarkEnd w:id="667"/>
      <w:bookmarkEnd w:id="668"/>
      <w:bookmarkEnd w:id="669"/>
      <w:bookmarkEnd w:id="670"/>
      <w:r>
        <w:t>riticisms</w:t>
      </w:r>
      <w:bookmarkEnd w:id="671"/>
      <w:bookmarkEnd w:id="672"/>
      <w:bookmarkEnd w:id="673"/>
      <w:bookmarkEnd w:id="674"/>
      <w:bookmarkEnd w:id="675"/>
      <w:bookmarkEnd w:id="676"/>
      <w:bookmarkEnd w:id="677"/>
      <w:bookmarkEnd w:id="678"/>
    </w:p>
    <w:p w14:paraId="77CAF58A" w14:textId="77777777" w:rsidR="0014271B" w:rsidRPr="0014271B" w:rsidRDefault="00511DBE" w:rsidP="00260375">
      <w:pPr>
        <w:pStyle w:val="ListParagraph"/>
        <w:numPr>
          <w:ilvl w:val="1"/>
          <w:numId w:val="15"/>
        </w:numPr>
        <w:tabs>
          <w:tab w:val="left" w:pos="851"/>
        </w:tabs>
        <w:ind w:left="567" w:right="281" w:hanging="567"/>
        <w:contextualSpacing w:val="0"/>
        <w:rPr>
          <w:i/>
        </w:rPr>
      </w:pPr>
      <w:r>
        <w:t xml:space="preserve">A few submissions expressed disagreement in general with the proposal to expand the Registrar’s powers, which appeared to be based on a broader criticism of the CATSI Act as a whole, and as a special measure. </w:t>
      </w:r>
      <w:r w:rsidR="009527D1">
        <w:t>The WAC</w:t>
      </w:r>
      <w:r>
        <w:t xml:space="preserve"> submission contended that the proposal to expand the Registrar’s powers would impinge on self-determination and community control</w:t>
      </w:r>
      <w:r w:rsidR="00406D19">
        <w:t>,</w:t>
      </w:r>
      <w:r>
        <w:t xml:space="preserve"> </w:t>
      </w:r>
      <w:r w:rsidR="00B441BA">
        <w:t>noting</w:t>
      </w:r>
      <w:r w:rsidR="0014271B">
        <w:t>:</w:t>
      </w:r>
    </w:p>
    <w:p w14:paraId="77CAF58B" w14:textId="77777777" w:rsidR="00511DBE" w:rsidRDefault="00511DBE" w:rsidP="00260375">
      <w:pPr>
        <w:pStyle w:val="ListParagraph"/>
        <w:tabs>
          <w:tab w:val="left" w:pos="851"/>
        </w:tabs>
        <w:ind w:right="567"/>
        <w:contextualSpacing w:val="0"/>
        <w:rPr>
          <w:i/>
        </w:rPr>
      </w:pPr>
      <w:r w:rsidRPr="005624C0">
        <w:rPr>
          <w:i/>
        </w:rPr>
        <w:t xml:space="preserve">The CATSI Act’s extension of powers of the Registrar directly reduces community control and self-determination of </w:t>
      </w:r>
      <w:r w:rsidR="009527D1">
        <w:t>[community control organisations]</w:t>
      </w:r>
      <w:r w:rsidRPr="005624C0">
        <w:rPr>
          <w:i/>
        </w:rPr>
        <w:t xml:space="preserve"> currently incorporated under the Corporations Act; directly contradicting to contemporary federal and State commitments</w:t>
      </w:r>
      <w:r>
        <w:rPr>
          <w:i/>
        </w:rPr>
        <w:t xml:space="preserve">. </w:t>
      </w:r>
      <w:r w:rsidRPr="005624C0">
        <w:rPr>
          <w:i/>
        </w:rPr>
        <w:t>The proposed changes to the CATSI</w:t>
      </w:r>
      <w:r>
        <w:rPr>
          <w:i/>
        </w:rPr>
        <w:t> </w:t>
      </w:r>
      <w:r w:rsidRPr="005624C0">
        <w:rPr>
          <w:i/>
        </w:rPr>
        <w:t xml:space="preserve">Act legislate the Registrar with potentially discriminatory and disempowering regulatory and enforcement </w:t>
      </w:r>
      <w:proofErr w:type="gramStart"/>
      <w:r w:rsidRPr="005624C0">
        <w:rPr>
          <w:i/>
        </w:rPr>
        <w:t>powers, that</w:t>
      </w:r>
      <w:proofErr w:type="gramEnd"/>
      <w:r w:rsidRPr="005624C0">
        <w:rPr>
          <w:i/>
        </w:rPr>
        <w:t xml:space="preserve"> will diminish the community control and self-determination of our communities’ organisations. The Corporations Act in contrast supports the accommodation of local traditions and circumstances of people in governing our organisations</w:t>
      </w:r>
      <w:r>
        <w:rPr>
          <w:i/>
        </w:rPr>
        <w:t>.</w:t>
      </w:r>
    </w:p>
    <w:p w14:paraId="77CAF58C" w14:textId="77777777" w:rsidR="00511DBE" w:rsidRDefault="00511DBE" w:rsidP="00260375">
      <w:pPr>
        <w:pStyle w:val="ListParagraph"/>
        <w:numPr>
          <w:ilvl w:val="1"/>
          <w:numId w:val="15"/>
        </w:numPr>
        <w:tabs>
          <w:tab w:val="left" w:pos="851"/>
        </w:tabs>
        <w:ind w:left="567" w:right="281" w:hanging="567"/>
        <w:contextualSpacing w:val="0"/>
      </w:pPr>
      <w:r>
        <w:t xml:space="preserve">The CATSI Act requires the Registrar to have regard to the circumstance and tradition of Aboriginal and Torres Strait Islander people which is an important point of difference between the CATSI Act and Corporations Act. Furthermore, the proposal is to align the Registrar’s powers with those of ASIC and so will subject CATSI corporations to the same regulatory powers as those applied to companies incorporated under the Corporations Act. </w:t>
      </w:r>
    </w:p>
    <w:p w14:paraId="77CAF58D" w14:textId="77777777" w:rsidR="0014271B" w:rsidRDefault="00FC6284" w:rsidP="00260375">
      <w:pPr>
        <w:pStyle w:val="ListParagraph"/>
        <w:numPr>
          <w:ilvl w:val="1"/>
          <w:numId w:val="15"/>
        </w:numPr>
        <w:tabs>
          <w:tab w:val="left" w:pos="851"/>
        </w:tabs>
        <w:ind w:left="567" w:right="281" w:hanging="567"/>
        <w:contextualSpacing w:val="0"/>
      </w:pPr>
      <w:r>
        <w:t xml:space="preserve">The </w:t>
      </w:r>
      <w:r w:rsidR="00B441BA">
        <w:t>AICD</w:t>
      </w:r>
      <w:r w:rsidR="00511DBE">
        <w:t xml:space="preserve"> submission cautioned the proposals represented an additional level of complexity for CATSI corporations</w:t>
      </w:r>
      <w:r w:rsidR="00B441BA">
        <w:t>:</w:t>
      </w:r>
      <w:r w:rsidR="00406D19">
        <w:t xml:space="preserve"> </w:t>
      </w:r>
    </w:p>
    <w:p w14:paraId="77CAF58E" w14:textId="77777777" w:rsidR="00511DBE" w:rsidRDefault="00511DBE" w:rsidP="00260375">
      <w:pPr>
        <w:tabs>
          <w:tab w:val="left" w:pos="851"/>
        </w:tabs>
        <w:ind w:left="720" w:right="567"/>
      </w:pPr>
      <w:r w:rsidRPr="0014271B">
        <w:rPr>
          <w:i/>
        </w:rPr>
        <w:t>However, our stakeholder engagement has highlighted that certain proposals set out in the Draft Report, if adopted, will add a further level of complexity, compliance and regulation to CATSI corporations that is unnecessary and out of step with the purpose of the legislation. We have also received feedback that the existing CATSI Act does not, in some cases, provide the flexibility and support needed to meet the unique cultural contexts of Aboriginal and Torres Strait Islander peoples</w:t>
      </w:r>
      <w:r w:rsidRPr="00EA3683">
        <w:t>.</w:t>
      </w:r>
    </w:p>
    <w:p w14:paraId="77CAF58F" w14:textId="77777777" w:rsidR="00511DBE" w:rsidRDefault="00511DBE" w:rsidP="00260375">
      <w:pPr>
        <w:pStyle w:val="ListParagraph"/>
        <w:numPr>
          <w:ilvl w:val="1"/>
          <w:numId w:val="15"/>
        </w:numPr>
        <w:tabs>
          <w:tab w:val="left" w:pos="851"/>
        </w:tabs>
        <w:ind w:left="567" w:right="281" w:hanging="567"/>
        <w:contextualSpacing w:val="0"/>
      </w:pPr>
      <w:r>
        <w:lastRenderedPageBreak/>
        <w:t>While we are deeply aware of the need to balance additional regulation with simplicity and red tape reduction, we believe that providing the Registrar with these lower level powers will result in benefits for CATSI corporations which otherwise might have been subject to prosecution for minor non-compliance.</w:t>
      </w:r>
    </w:p>
    <w:p w14:paraId="77CAF590" w14:textId="77777777" w:rsidR="0014271B" w:rsidRDefault="00FC6284" w:rsidP="00260375">
      <w:pPr>
        <w:pStyle w:val="ListParagraph"/>
        <w:numPr>
          <w:ilvl w:val="1"/>
          <w:numId w:val="15"/>
        </w:numPr>
        <w:tabs>
          <w:tab w:val="left" w:pos="851"/>
        </w:tabs>
        <w:ind w:left="567" w:right="281" w:hanging="567"/>
        <w:contextualSpacing w:val="0"/>
      </w:pPr>
      <w:r>
        <w:t xml:space="preserve">The </w:t>
      </w:r>
      <w:r w:rsidRPr="00FC6284">
        <w:t xml:space="preserve">Esperance </w:t>
      </w:r>
      <w:proofErr w:type="spellStart"/>
      <w:r w:rsidRPr="00FC6284">
        <w:t>Tjaltjraak</w:t>
      </w:r>
      <w:proofErr w:type="spellEnd"/>
      <w:r w:rsidRPr="00FC6284">
        <w:t xml:space="preserve"> Native Title Aboriginal Corporation RNTBC (ETNTAC)</w:t>
      </w:r>
      <w:r>
        <w:t xml:space="preserve"> </w:t>
      </w:r>
      <w:r w:rsidR="00511DBE">
        <w:t>submission state</w:t>
      </w:r>
      <w:r w:rsidR="00B441BA">
        <w:t>d</w:t>
      </w:r>
      <w:r w:rsidR="0014271B">
        <w:t>:</w:t>
      </w:r>
    </w:p>
    <w:p w14:paraId="77CAF591" w14:textId="77777777" w:rsidR="00511DBE" w:rsidRDefault="00FC6284" w:rsidP="00260375">
      <w:pPr>
        <w:pStyle w:val="ListParagraph"/>
        <w:tabs>
          <w:tab w:val="left" w:pos="851"/>
        </w:tabs>
        <w:ind w:right="567"/>
        <w:contextualSpacing w:val="0"/>
      </w:pPr>
      <w:r w:rsidRPr="00FC6284">
        <w:rPr>
          <w:i/>
        </w:rPr>
        <w:t xml:space="preserve">ETNTAC </w:t>
      </w:r>
      <w:r w:rsidR="00511DBE" w:rsidRPr="00EA3683">
        <w:rPr>
          <w:i/>
        </w:rPr>
        <w:t>supports measures in the CATSI Act aimed at protecting the rights of members but is cautious about any additional powers that would be proposed to be granted to the Registrar to intervene in a corporations affairs.</w:t>
      </w:r>
      <w:r w:rsidR="00511DBE" w:rsidRPr="006017FA">
        <w:t xml:space="preserve"> </w:t>
      </w:r>
      <w:r w:rsidR="006257BC" w:rsidRPr="00FC6284">
        <w:rPr>
          <w:i/>
        </w:rPr>
        <w:t>ETNTAC</w:t>
      </w:r>
      <w:r w:rsidR="00511DBE" w:rsidRPr="00EA3683">
        <w:rPr>
          <w:i/>
        </w:rPr>
        <w:t xml:space="preserve"> notes that the role of the Registrar should be to work with and build the capacity of corporations and also to assist educate members in relation to the challenges faced by corporations. Any decision by the Registrar to step in or appoint a registrar should be an action of last resort</w:t>
      </w:r>
      <w:r w:rsidR="00511DBE" w:rsidRPr="006017FA">
        <w:t>.</w:t>
      </w:r>
    </w:p>
    <w:p w14:paraId="77CAF592" w14:textId="77777777" w:rsidR="00511DBE" w:rsidRDefault="00511DBE" w:rsidP="00260375">
      <w:pPr>
        <w:pStyle w:val="Heading2"/>
        <w:ind w:right="281"/>
      </w:pPr>
      <w:bookmarkStart w:id="681" w:name="_Toc44682015"/>
      <w:bookmarkStart w:id="682" w:name="_Toc44682498"/>
      <w:bookmarkStart w:id="683" w:name="_Toc44921338"/>
      <w:bookmarkStart w:id="684" w:name="_Toc44941680"/>
      <w:bookmarkStart w:id="685" w:name="_Toc45003867"/>
      <w:bookmarkStart w:id="686" w:name="_Toc45013847"/>
      <w:bookmarkStart w:id="687" w:name="_Toc45024909"/>
      <w:bookmarkStart w:id="688" w:name="_Toc54105179"/>
      <w:bookmarkStart w:id="689" w:name="_Toc54195121"/>
      <w:bookmarkStart w:id="690" w:name="_Toc54337196"/>
      <w:bookmarkStart w:id="691" w:name="_Toc54362524"/>
      <w:bookmarkStart w:id="692" w:name="_Toc54597991"/>
      <w:bookmarkStart w:id="693" w:name="_Toc54684190"/>
      <w:bookmarkStart w:id="694" w:name="_Toc63438984"/>
      <w:bookmarkStart w:id="695" w:name="_Toc63435500"/>
      <w:r>
        <w:t>Further ideas</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77CAF593" w14:textId="77777777" w:rsidR="00511DBE" w:rsidRPr="00F279DD" w:rsidRDefault="00A608BD" w:rsidP="00260375">
      <w:pPr>
        <w:pStyle w:val="ListParagraph"/>
        <w:numPr>
          <w:ilvl w:val="1"/>
          <w:numId w:val="15"/>
        </w:numPr>
        <w:tabs>
          <w:tab w:val="left" w:pos="851"/>
        </w:tabs>
        <w:ind w:left="567" w:right="281" w:hanging="567"/>
        <w:contextualSpacing w:val="0"/>
      </w:pPr>
      <w:r>
        <w:t>We</w:t>
      </w:r>
      <w:r w:rsidR="00511DBE" w:rsidRPr="00F279DD">
        <w:t xml:space="preserve"> also sought feedback and input about two further issues. Firstly, </w:t>
      </w:r>
      <w:r w:rsidR="002F5029">
        <w:t>we asked</w:t>
      </w:r>
      <w:r w:rsidR="00511DBE" w:rsidRPr="00F279DD">
        <w:t xml:space="preserve"> whether there are powers available to other Commonwealth regulators that are not currently available to the Registrar, and would assist the Registrar to better support CATSI corporations. In particular, we asked for feedback in relation to the following questions:</w:t>
      </w:r>
    </w:p>
    <w:p w14:paraId="77CAF594" w14:textId="77777777" w:rsidR="00511DBE" w:rsidRPr="00931BCF" w:rsidRDefault="00511DBE"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Which powers would be most appropriate and why?</w:t>
      </w:r>
    </w:p>
    <w:p w14:paraId="77CAF595" w14:textId="77777777" w:rsidR="00511DBE" w:rsidRPr="00931BCF" w:rsidRDefault="00511DBE" w:rsidP="00260375">
      <w:pPr>
        <w:numPr>
          <w:ilvl w:val="0"/>
          <w:numId w:val="10"/>
        </w:numPr>
        <w:spacing w:after="40" w:line="276" w:lineRule="auto"/>
        <w:ind w:right="281"/>
        <w:rPr>
          <w:rFonts w:eastAsia="Times New Roman" w:cstheme="minorHAnsi"/>
          <w:color w:val="auto"/>
        </w:rPr>
      </w:pPr>
      <w:r w:rsidRPr="00931BCF">
        <w:rPr>
          <w:rFonts w:eastAsia="Times New Roman" w:cstheme="minorHAnsi"/>
          <w:color w:val="auto"/>
        </w:rPr>
        <w:t>Should these powers be replicated for the Registrar or altered in some way to better support CATSI corporations?</w:t>
      </w:r>
    </w:p>
    <w:p w14:paraId="77CAF596"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Only a few suggestions were forthcoming in re</w:t>
      </w:r>
      <w:r w:rsidR="00854E57">
        <w:t>sponse to these questions</w:t>
      </w:r>
      <w:r w:rsidRPr="00F279DD">
        <w:t xml:space="preserve"> </w:t>
      </w:r>
      <w:r w:rsidR="00854E57">
        <w:t>from</w:t>
      </w:r>
      <w:r w:rsidRPr="00F279DD">
        <w:t xml:space="preserve"> submissions and consultation sessions. </w:t>
      </w:r>
      <w:r w:rsidR="00CE27C4">
        <w:t xml:space="preserve">The </w:t>
      </w:r>
      <w:r w:rsidR="006257BC" w:rsidRPr="006257BC">
        <w:t>DDHS</w:t>
      </w:r>
      <w:r w:rsidRPr="00F279DD">
        <w:t xml:space="preserve"> submission was more general in its suggestion stating</w:t>
      </w:r>
      <w:r w:rsidR="00406D19">
        <w:t>,</w:t>
      </w:r>
      <w:r w:rsidRPr="00F279DD">
        <w:t xml:space="preserve"> </w:t>
      </w:r>
      <w:r w:rsidRPr="00F279DD">
        <w:rPr>
          <w:i/>
        </w:rPr>
        <w:t>’the types of powers discussed could be strengthened to better support well governed corporations in dealing with vexatious actions’</w:t>
      </w:r>
      <w:r w:rsidRPr="00F279DD">
        <w:t>. One participant at a consultation session suggested that warning letters may be appropriate where there is suspected non-compliance, particularly when an infringement notice is not appropriate or has not been paid. The warning letter could be made public which could provide a deterrent for corporations.</w:t>
      </w:r>
    </w:p>
    <w:p w14:paraId="77CAF597"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There was a number of suggestions provided through the survey responses</w:t>
      </w:r>
      <w:r w:rsidR="00650B83">
        <w:t>,</w:t>
      </w:r>
      <w:r w:rsidRPr="00F279DD">
        <w:t xml:space="preserve"> however, many of </w:t>
      </w:r>
      <w:r w:rsidR="00650B83">
        <w:t>the powers suggested are</w:t>
      </w:r>
      <w:r w:rsidRPr="00F279DD">
        <w:t xml:space="preserve"> already available to the Registrar,</w:t>
      </w:r>
      <w:r w:rsidR="002125F9" w:rsidRPr="00F279DD">
        <w:t xml:space="preserve"> </w:t>
      </w:r>
      <w:r w:rsidRPr="00F279DD">
        <w:t xml:space="preserve">including: maintaining a register of people who have </w:t>
      </w:r>
      <w:r w:rsidR="00F279DD" w:rsidRPr="00F279DD">
        <w:t xml:space="preserve">been found to have </w:t>
      </w:r>
      <w:r w:rsidRPr="00F279DD">
        <w:t xml:space="preserve">defrauded or mismanaged corporations </w:t>
      </w:r>
      <w:r w:rsidR="00650B83">
        <w:t>by a</w:t>
      </w:r>
      <w:r w:rsidR="00F279DD" w:rsidRPr="00F279DD">
        <w:t xml:space="preserve"> court</w:t>
      </w:r>
      <w:r w:rsidR="00650B83">
        <w:t>;</w:t>
      </w:r>
      <w:r w:rsidR="00F279DD" w:rsidRPr="00F279DD">
        <w:t xml:space="preserve"> </w:t>
      </w:r>
      <w:r w:rsidRPr="00F279DD">
        <w:t xml:space="preserve">and intervening </w:t>
      </w:r>
      <w:r w:rsidR="00854E57">
        <w:t xml:space="preserve">in, </w:t>
      </w:r>
      <w:r w:rsidRPr="00F279DD">
        <w:t>and investigating</w:t>
      </w:r>
      <w:r w:rsidR="00854E57">
        <w:t>,</w:t>
      </w:r>
      <w:r w:rsidRPr="00F279DD">
        <w:t xml:space="preserve"> corporations</w:t>
      </w:r>
      <w:r w:rsidR="002F5029">
        <w:t>’</w:t>
      </w:r>
      <w:r w:rsidRPr="00F279DD">
        <w:t xml:space="preserve"> affairs when required.</w:t>
      </w:r>
    </w:p>
    <w:p w14:paraId="77CAF598"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 xml:space="preserve">A couple of the suggestions are outside the role of the Registrar, such as undertaking audits and holding service providers accountable for service delivery. A further suggestion to provide auditors with qualified privilege is a recommendation included in Chapter 6. </w:t>
      </w:r>
    </w:p>
    <w:p w14:paraId="77CAF599" w14:textId="77777777" w:rsidR="00511DBE" w:rsidRPr="00F279DD" w:rsidRDefault="00650B83" w:rsidP="00260375">
      <w:pPr>
        <w:pStyle w:val="ListParagraph"/>
        <w:numPr>
          <w:ilvl w:val="1"/>
          <w:numId w:val="15"/>
        </w:numPr>
        <w:tabs>
          <w:tab w:val="left" w:pos="851"/>
        </w:tabs>
        <w:ind w:left="567" w:right="281" w:hanging="567"/>
        <w:contextualSpacing w:val="0"/>
      </w:pPr>
      <w:r>
        <w:t>We</w:t>
      </w:r>
      <w:r w:rsidR="00511DBE" w:rsidRPr="00F279DD">
        <w:t xml:space="preserve"> also sought feedback in regard to whether the current dispute resolution powers of the Registrar are adequate and/or appropriate and if not, how they could be enhanced. Under the CATSI Act, the Registrar can help corporations resolve disputes. In particular, the Registrar can provide general advice, a formal advisory opinion and facilitate conferencing between parties. This </w:t>
      </w:r>
      <w:r w:rsidR="00C120E6">
        <w:t>issue</w:t>
      </w:r>
      <w:r w:rsidR="00511DBE" w:rsidRPr="00F279DD">
        <w:t xml:space="preserve"> is explored in some depth in Chapter 7.</w:t>
      </w:r>
    </w:p>
    <w:p w14:paraId="77CAF59A"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This was an important issue for many stakeholders and we acknowledge the resource intensive nature of dispute resolution and mediation as highlighted by one participant during a consultation session. Stakeholders indicated that disputes were a constant in CATSI corporations, and in some cases they were intractable, causing bottlenecks in the management and governance of corporations. There was general agreement that there needed to be better ways of dealing with disputes, although what that might look like was a matter for debate.</w:t>
      </w:r>
    </w:p>
    <w:p w14:paraId="77CAF59B"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Only 29 per cent of the survey respondents agreed with the proposition that the Registrar’s dispute resolution powers were appropriate. Comments included: that the Registrar need</w:t>
      </w:r>
      <w:r w:rsidR="00467A43">
        <w:t>s</w:t>
      </w:r>
      <w:r w:rsidRPr="00F279DD">
        <w:t xml:space="preserve">: greater capacity to assist with native title disputes and enhanced powers in relation to memberships disputes; and the current model needs to be reviewed with a focus on transparency and community-based solutions. </w:t>
      </w:r>
    </w:p>
    <w:p w14:paraId="77CAF59C"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lastRenderedPageBreak/>
        <w:t xml:space="preserve">Submissions provided a different perspective, and while some were supportive of expanding the dispute resolution powers of the Registrar, others were against the Registrar having a role in dispute resolution seeing it as an issue of self-determination. </w:t>
      </w:r>
      <w:r w:rsidR="00B37448">
        <w:t>As the Federation</w:t>
      </w:r>
      <w:r w:rsidRPr="00F279DD">
        <w:t xml:space="preserve"> submission noted, ’...</w:t>
      </w:r>
      <w:r w:rsidRPr="00F279DD">
        <w:rPr>
          <w:i/>
        </w:rPr>
        <w:t>we consider dispute resolution is an internal matter to be dealt with as outlined by the corporation’s Rule Book.</w:t>
      </w:r>
      <w:r w:rsidRPr="00F279DD">
        <w:t xml:space="preserve">’ </w:t>
      </w:r>
      <w:r w:rsidR="00B37448">
        <w:t>The PCCC PBC</w:t>
      </w:r>
      <w:r w:rsidRPr="00F279DD">
        <w:t xml:space="preserve"> submission stated</w:t>
      </w:r>
      <w:r w:rsidR="00406D19">
        <w:t>,</w:t>
      </w:r>
      <w:r w:rsidRPr="00F279DD">
        <w:t xml:space="preserve"> ‘</w:t>
      </w:r>
      <w:r w:rsidR="00406D19">
        <w:rPr>
          <w:i/>
        </w:rPr>
        <w:t>T</w:t>
      </w:r>
      <w:r w:rsidRPr="00F279DD">
        <w:rPr>
          <w:i/>
        </w:rPr>
        <w:t>he current dispute resolution powers given to the Registrar are consistent with a positive discriminatory approach. Any extension that goes beyond providing advice, guidance and assistance to corporations to resolve disputes would amount to regulatory overreach</w:t>
      </w:r>
      <w:r w:rsidRPr="00F279DD">
        <w:t>.’</w:t>
      </w:r>
    </w:p>
    <w:p w14:paraId="77CAF59D" w14:textId="77777777" w:rsidR="00511DBE" w:rsidRPr="00F279DD" w:rsidRDefault="002F5029" w:rsidP="00260375">
      <w:pPr>
        <w:pStyle w:val="ListParagraph"/>
        <w:numPr>
          <w:ilvl w:val="1"/>
          <w:numId w:val="15"/>
        </w:numPr>
        <w:tabs>
          <w:tab w:val="left" w:pos="851"/>
        </w:tabs>
        <w:ind w:left="567" w:right="281" w:hanging="567"/>
        <w:contextualSpacing w:val="0"/>
      </w:pPr>
      <w:r>
        <w:t>WAC</w:t>
      </w:r>
      <w:r w:rsidR="00511DBE" w:rsidRPr="00F279DD">
        <w:t xml:space="preserve"> recommended in their submission</w:t>
      </w:r>
      <w:r w:rsidR="00406D19">
        <w:t>,</w:t>
      </w:r>
      <w:r w:rsidR="00511DBE" w:rsidRPr="00F279DD">
        <w:t xml:space="preserve"> ‘</w:t>
      </w:r>
      <w:r w:rsidR="00511DBE" w:rsidRPr="006A6520">
        <w:rPr>
          <w:i/>
        </w:rPr>
        <w:t>the ORIC Registrar’s powers be equivalent to, and not extended beyond, those of ASIC as the regulatory body of the Corporations Act</w:t>
      </w:r>
      <w:r w:rsidR="00511DBE" w:rsidRPr="00F279DD">
        <w:t>.’ Currently, ASIC has no dispute resolution powers.</w:t>
      </w:r>
    </w:p>
    <w:p w14:paraId="77CAF59E"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 xml:space="preserve">On the other hand, several submissions indicated a preference for the Registrar to have expanded responsibilities in dispute resolution. </w:t>
      </w:r>
      <w:r w:rsidR="00A761A2">
        <w:t xml:space="preserve">Pika </w:t>
      </w:r>
      <w:proofErr w:type="spellStart"/>
      <w:r w:rsidR="00A761A2">
        <w:t>Wiya</w:t>
      </w:r>
      <w:proofErr w:type="spellEnd"/>
      <w:r w:rsidRPr="00F279DD">
        <w:t xml:space="preserve"> supported a proposal to expand the powers of the Registrar in relation to dispute resolution, warning that</w:t>
      </w:r>
      <w:r w:rsidR="00406D19">
        <w:t>,</w:t>
      </w:r>
      <w:r w:rsidRPr="00F279DD">
        <w:t xml:space="preserve"> ‘</w:t>
      </w:r>
      <w:r w:rsidRPr="006A6520">
        <w:rPr>
          <w:i/>
        </w:rPr>
        <w:t>natural justice needs to continue to be afforded to the parties’</w:t>
      </w:r>
      <w:r w:rsidRPr="00F279DD">
        <w:t>.</w:t>
      </w:r>
    </w:p>
    <w:p w14:paraId="77CAF59F"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The Law Council of Australia stated it was supportive of alternative dispute resolution mechanisms although stopped short of nominating where responsibility for those mechanisms should reside. The submission advised</w:t>
      </w:r>
      <w:r w:rsidR="00406D19">
        <w:t>,</w:t>
      </w:r>
      <w:r w:rsidRPr="00F279DD">
        <w:t xml:space="preserve"> ‘</w:t>
      </w:r>
      <w:r w:rsidR="00406D19">
        <w:rPr>
          <w:i/>
        </w:rPr>
        <w:t>F</w:t>
      </w:r>
      <w:r w:rsidRPr="006A6520">
        <w:rPr>
          <w:i/>
        </w:rPr>
        <w:t xml:space="preserve">irst </w:t>
      </w:r>
      <w:r w:rsidR="00471FC1">
        <w:rPr>
          <w:i/>
        </w:rPr>
        <w:t>N</w:t>
      </w:r>
      <w:r w:rsidRPr="006A6520">
        <w:rPr>
          <w:i/>
        </w:rPr>
        <w:t>ations directors, members, organisations and communities should lead the development of such mechanisms, so that the</w:t>
      </w:r>
      <w:r w:rsidR="005E0B79">
        <w:rPr>
          <w:i/>
        </w:rPr>
        <w:t>se</w:t>
      </w:r>
      <w:r w:rsidRPr="006A6520">
        <w:rPr>
          <w:i/>
        </w:rPr>
        <w:t xml:space="preserve"> are appropriately suited to their needs</w:t>
      </w:r>
      <w:r w:rsidRPr="00F279DD">
        <w:t>.’</w:t>
      </w:r>
    </w:p>
    <w:p w14:paraId="77CAF5A0"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This theme is picked up in other submissions</w:t>
      </w:r>
      <w:r w:rsidR="00406D19">
        <w:t>,</w:t>
      </w:r>
      <w:r w:rsidR="00406D19" w:rsidRPr="00F279DD">
        <w:t xml:space="preserve"> </w:t>
      </w:r>
      <w:r w:rsidRPr="00F279DD">
        <w:t>‘</w:t>
      </w:r>
      <w:r w:rsidR="00B37448" w:rsidRPr="00B37448">
        <w:rPr>
          <w:i/>
        </w:rPr>
        <w:t>ETNTAC</w:t>
      </w:r>
      <w:r w:rsidRPr="006A6520">
        <w:rPr>
          <w:i/>
        </w:rPr>
        <w:t xml:space="preserve"> notes that there may be some role for Native Title Representative Bodies to be involved in dispute resolution and that it is important that any decision made or actions taken by the Registrar are made in a regional context and with a solid understanding of the particular nature of the issues in dispute</w:t>
      </w:r>
      <w:r w:rsidRPr="00F279DD">
        <w:t>.’</w:t>
      </w:r>
    </w:p>
    <w:p w14:paraId="77CAF5A1"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This sentiment is echoed in the submission from AIATSIS which states, ‘</w:t>
      </w:r>
      <w:r w:rsidRPr="006A6520">
        <w:rPr>
          <w:i/>
        </w:rPr>
        <w:t>Building strong decision</w:t>
      </w:r>
      <w:r w:rsidR="00A70810">
        <w:rPr>
          <w:i/>
        </w:rPr>
        <w:t>-</w:t>
      </w:r>
      <w:r w:rsidRPr="006A6520">
        <w:rPr>
          <w:i/>
        </w:rPr>
        <w:t>making and dispute management within corporations requires bespoke processes and outcomes that are designed and owned by the members (and native title holders in the case of RNTBCs), but they need to be supported by accessible and culturally capable expertise and advice</w:t>
      </w:r>
      <w:r w:rsidRPr="00F279DD">
        <w:t xml:space="preserve">.’ </w:t>
      </w:r>
    </w:p>
    <w:p w14:paraId="77CAF5A2"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The AIATSIS submission supports a role in dispute resolution for the Registrar, in conjunction with</w:t>
      </w:r>
      <w:r w:rsidR="00406D19">
        <w:t>,</w:t>
      </w:r>
      <w:r w:rsidRPr="00F279DD">
        <w:t xml:space="preserve"> ‘</w:t>
      </w:r>
      <w:r w:rsidRPr="006A6520">
        <w:rPr>
          <w:i/>
        </w:rPr>
        <w:t>building the confidence of corporations in their own governance and their ability to manage conflict</w:t>
      </w:r>
      <w:r w:rsidRPr="00F279DD">
        <w:t xml:space="preserve">.’ It notes that arbitration or dispute management could be offered by the Registrar as an optional service to RNTBCs through provision of an independent facilitator, mediator or arbitrator. </w:t>
      </w:r>
      <w:r w:rsidR="00FF56BF">
        <w:t>AIATSIS</w:t>
      </w:r>
      <w:r w:rsidR="00FF56BF" w:rsidRPr="00F279DD">
        <w:t xml:space="preserve"> </w:t>
      </w:r>
      <w:r w:rsidRPr="00F279DD">
        <w:t>goes on to say, ’</w:t>
      </w:r>
      <w:r w:rsidR="005146E9">
        <w:rPr>
          <w:i/>
        </w:rPr>
        <w:t>F</w:t>
      </w:r>
      <w:r w:rsidRPr="006A6520">
        <w:rPr>
          <w:i/>
        </w:rPr>
        <w:t>acilitators may be better able to successfully achieve a voluntary resolution of issues in ways that build, long term organisational resilience, without any further need for interventions such as mediation or arbitration or other more serious action by the Registrar or the Courts</w:t>
      </w:r>
      <w:r w:rsidRPr="00F279DD">
        <w:t>’. Finally the submission provides that</w:t>
      </w:r>
      <w:r w:rsidR="005146E9">
        <w:t>,</w:t>
      </w:r>
      <w:r w:rsidRPr="00F279DD">
        <w:t xml:space="preserve"> ‘</w:t>
      </w:r>
      <w:r w:rsidR="005146E9">
        <w:rPr>
          <w:i/>
        </w:rPr>
        <w:t>W</w:t>
      </w:r>
      <w:r w:rsidRPr="006A6520">
        <w:rPr>
          <w:i/>
        </w:rPr>
        <w:t>here matters remain unresolved, the Registrar could play a role in appointing an arbitrator and managing the arbitration process. Under a CATSI Corporation’s rules the Registrar may be required to arbitrate when a dispute arises. There does not appear to be any specific legal impediment to the Registrar having a role in mediation as well as arbitration, with the possible exception of conflict of interest</w:t>
      </w:r>
      <w:r w:rsidRPr="00F279DD">
        <w:t>.’</w:t>
      </w:r>
    </w:p>
    <w:p w14:paraId="77CAF5A3" w14:textId="77777777" w:rsidR="00511DBE" w:rsidRPr="00F279DD" w:rsidRDefault="00511DBE" w:rsidP="00260375">
      <w:pPr>
        <w:pStyle w:val="ListParagraph"/>
        <w:numPr>
          <w:ilvl w:val="1"/>
          <w:numId w:val="15"/>
        </w:numPr>
        <w:tabs>
          <w:tab w:val="left" w:pos="851"/>
        </w:tabs>
        <w:ind w:left="567" w:right="281" w:hanging="567"/>
        <w:contextualSpacing w:val="0"/>
      </w:pPr>
      <w:r w:rsidRPr="00F279DD">
        <w:t>After careful consideration of all of the comments, submissions and survey responses it is clear that there are widely diverg</w:t>
      </w:r>
      <w:r w:rsidR="002F5029">
        <w:t>ent</w:t>
      </w:r>
      <w:r w:rsidRPr="00F279DD">
        <w:t xml:space="preserve"> views on this topic, which is not unexpected given that disputes have a profound impact on corporations, their members and communities. </w:t>
      </w:r>
      <w:r w:rsidR="005163E8">
        <w:t>We</w:t>
      </w:r>
      <w:r w:rsidRPr="00F279DD">
        <w:t xml:space="preserve"> agree there would be merit in ORIC working with key stakeholders including the </w:t>
      </w:r>
      <w:r w:rsidRPr="00B37448">
        <w:t xml:space="preserve">Tribunal, the </w:t>
      </w:r>
      <w:r w:rsidR="00B37448" w:rsidRPr="00B37448">
        <w:t>NNTC</w:t>
      </w:r>
      <w:r w:rsidRPr="00B37448">
        <w:t xml:space="preserve">, RNTBCs, and </w:t>
      </w:r>
      <w:r w:rsidR="00B37448">
        <w:t>Native Title Representative Bodies (</w:t>
      </w:r>
      <w:r>
        <w:t>NTRBs</w:t>
      </w:r>
      <w:r w:rsidR="00B37448">
        <w:t>)</w:t>
      </w:r>
      <w:r w:rsidRPr="00F279DD">
        <w:t xml:space="preserve"> to develop culturally appropriate graduated and escalating dispute resolution processes. This will be particularly important after the passage of the </w:t>
      </w:r>
      <w:r w:rsidR="002F5029">
        <w:t>NTLAB</w:t>
      </w:r>
      <w:r w:rsidRPr="00F279DD">
        <w:t xml:space="preserve"> which will require RNTBCs to have dispute resolution processes in their rule books. We have </w:t>
      </w:r>
      <w:r w:rsidR="003A5760" w:rsidRPr="00F279DD">
        <w:t>referred</w:t>
      </w:r>
      <w:r w:rsidRPr="00F279DD">
        <w:t xml:space="preserve"> this to ORIC for </w:t>
      </w:r>
      <w:r w:rsidR="005163E8">
        <w:t>its</w:t>
      </w:r>
      <w:r w:rsidR="005163E8" w:rsidRPr="00F279DD">
        <w:t xml:space="preserve"> </w:t>
      </w:r>
      <w:r w:rsidRPr="00F279DD">
        <w:t xml:space="preserve">consideration. </w:t>
      </w:r>
    </w:p>
    <w:p w14:paraId="77CAF5A4" w14:textId="77777777" w:rsidR="00511DBE" w:rsidRDefault="00511DBE" w:rsidP="00260375">
      <w:pPr>
        <w:pStyle w:val="Heading2"/>
      </w:pPr>
      <w:bookmarkStart w:id="696" w:name="_Toc54105180"/>
      <w:bookmarkStart w:id="697" w:name="_Toc54195122"/>
      <w:bookmarkStart w:id="698" w:name="_Toc54337197"/>
      <w:bookmarkStart w:id="699" w:name="_Toc54362525"/>
      <w:bookmarkStart w:id="700" w:name="_Toc54597992"/>
      <w:bookmarkStart w:id="701" w:name="_Toc54684191"/>
      <w:bookmarkStart w:id="702" w:name="_Toc63438985"/>
      <w:bookmarkStart w:id="703" w:name="_Toc63435501"/>
      <w:r>
        <w:lastRenderedPageBreak/>
        <w:t>Conclusion</w:t>
      </w:r>
      <w:bookmarkEnd w:id="696"/>
      <w:bookmarkEnd w:id="697"/>
      <w:bookmarkEnd w:id="698"/>
      <w:bookmarkEnd w:id="699"/>
      <w:bookmarkEnd w:id="700"/>
      <w:bookmarkEnd w:id="701"/>
      <w:bookmarkEnd w:id="702"/>
      <w:bookmarkEnd w:id="703"/>
    </w:p>
    <w:p w14:paraId="77CAF5A5" w14:textId="77777777" w:rsidR="00511DBE" w:rsidRPr="006A6520" w:rsidRDefault="00511DBE" w:rsidP="00260375">
      <w:pPr>
        <w:pStyle w:val="ListParagraph"/>
        <w:numPr>
          <w:ilvl w:val="1"/>
          <w:numId w:val="15"/>
        </w:numPr>
        <w:tabs>
          <w:tab w:val="left" w:pos="851"/>
        </w:tabs>
        <w:ind w:left="567" w:right="281" w:hanging="567"/>
        <w:contextualSpacing w:val="0"/>
      </w:pPr>
      <w:r>
        <w:t xml:space="preserve">Expanding the Registrar’s powers to include a broader suite of regulatory responses will enable a more proportionate intervention when required, and better support Aboriginal and Torres Strait Islander corporations, particularly those </w:t>
      </w:r>
      <w:r w:rsidR="00DC68CA">
        <w:t xml:space="preserve">that </w:t>
      </w:r>
      <w:r>
        <w:t>may be at risk of poor governance or financial management. Being able to provide this type of support is generally consistent with the expectations of stakeholders.</w:t>
      </w:r>
    </w:p>
    <w:p w14:paraId="77CAF5A6" w14:textId="77777777" w:rsidR="00511DBE" w:rsidRPr="006A6520" w:rsidRDefault="00511DBE" w:rsidP="00260375">
      <w:pPr>
        <w:pStyle w:val="ListParagraph"/>
        <w:numPr>
          <w:ilvl w:val="1"/>
          <w:numId w:val="15"/>
        </w:numPr>
        <w:tabs>
          <w:tab w:val="left" w:pos="851"/>
        </w:tabs>
        <w:ind w:left="567" w:right="281" w:hanging="567"/>
        <w:contextualSpacing w:val="0"/>
      </w:pPr>
      <w:r>
        <w:t>Aligning the Registrar’s powers with those of ASIC recognises the importance of the Indigenous corporate sector. It does not create additional regulation as some submissions have suggested, but provides more options for the regulator in dealing with corporations and recognises nuance in size and capability.</w:t>
      </w:r>
    </w:p>
    <w:p w14:paraId="77CAF5A7" w14:textId="77777777" w:rsidR="00511DBE" w:rsidRPr="00CD382A" w:rsidRDefault="00511DBE" w:rsidP="00260375">
      <w:pPr>
        <w:tabs>
          <w:tab w:val="left" w:pos="851"/>
        </w:tabs>
        <w:spacing w:after="0"/>
        <w:ind w:right="281"/>
        <w:rPr>
          <w:sz w:val="16"/>
          <w:szCs w:val="16"/>
        </w:rPr>
      </w:pPr>
    </w:p>
    <w:p w14:paraId="77CAF5A8" w14:textId="77777777" w:rsidR="00511DBE" w:rsidRPr="0092110C" w:rsidRDefault="00511DBE" w:rsidP="00260375">
      <w:pPr>
        <w:pStyle w:val="Caption"/>
        <w:spacing w:before="0" w:after="0"/>
        <w:ind w:right="281"/>
      </w:pPr>
      <w:bookmarkStart w:id="704" w:name="_Toc44681601"/>
      <w:r w:rsidRPr="007A1891">
        <w:t xml:space="preserve">Table </w:t>
      </w:r>
      <w:r>
        <w:t>3.</w:t>
      </w:r>
      <w:r w:rsidR="0021132F">
        <w:t>2</w:t>
      </w:r>
      <w:r w:rsidRPr="002C5F51">
        <w:t xml:space="preserve">. Sections of the </w:t>
      </w:r>
      <w:r>
        <w:t>CATSI Act</w:t>
      </w:r>
      <w:r w:rsidRPr="002C5F51">
        <w:t xml:space="preserve"> explored in this </w:t>
      </w:r>
      <w:r w:rsidR="00985289">
        <w:t>C</w:t>
      </w:r>
      <w:r w:rsidRPr="002C5F51">
        <w:t>hapter</w:t>
      </w:r>
      <w:bookmarkEnd w:id="704"/>
    </w:p>
    <w:tbl>
      <w:tblPr>
        <w:tblStyle w:val="NIAADefaultTableStyle"/>
        <w:tblW w:w="0" w:type="auto"/>
        <w:tblLook w:val="04A0" w:firstRow="1" w:lastRow="0" w:firstColumn="1" w:lastColumn="0" w:noHBand="0" w:noVBand="1"/>
        <w:tblCaption w:val="Table 3.2: Sections of the CATSI Act explored in this chapter"/>
        <w:tblDescription w:val="Outlines the sections of the CATSI Act discussed in Chapter 3."/>
      </w:tblPr>
      <w:tblGrid>
        <w:gridCol w:w="2268"/>
        <w:gridCol w:w="7836"/>
      </w:tblGrid>
      <w:tr w:rsidR="00511DBE" w14:paraId="77CAF5AB" w14:textId="77777777" w:rsidTr="00A14365">
        <w:trPr>
          <w:cnfStyle w:val="100000000000" w:firstRow="1" w:lastRow="0" w:firstColumn="0" w:lastColumn="0" w:oddVBand="0" w:evenVBand="0" w:oddHBand="0" w:evenHBand="0" w:firstRowFirstColumn="0" w:firstRowLastColumn="0" w:lastRowFirstColumn="0" w:lastRowLastColumn="0"/>
          <w:trHeight w:val="302"/>
        </w:trPr>
        <w:tc>
          <w:tcPr>
            <w:tcW w:w="2268" w:type="dxa"/>
            <w:shd w:val="clear" w:color="auto" w:fill="A6A6A6" w:themeFill="background1" w:themeFillShade="A6"/>
          </w:tcPr>
          <w:p w14:paraId="77CAF5A9" w14:textId="77777777" w:rsidR="00511DBE" w:rsidRPr="00BF3943" w:rsidRDefault="00511DBE" w:rsidP="00260375">
            <w:pPr>
              <w:ind w:right="281"/>
              <w:rPr>
                <w:color w:val="FFFFFF" w:themeColor="background1"/>
              </w:rPr>
            </w:pPr>
            <w:r w:rsidRPr="00BF3943">
              <w:rPr>
                <w:color w:val="FFFFFF" w:themeColor="background1"/>
              </w:rPr>
              <w:t>Section of CATSI Act</w:t>
            </w:r>
          </w:p>
        </w:tc>
        <w:tc>
          <w:tcPr>
            <w:tcW w:w="7836" w:type="dxa"/>
            <w:shd w:val="clear" w:color="auto" w:fill="A6A6A6" w:themeFill="background1" w:themeFillShade="A6"/>
          </w:tcPr>
          <w:p w14:paraId="77CAF5AA" w14:textId="77777777" w:rsidR="00511DBE" w:rsidRPr="00BF3943" w:rsidRDefault="00511DBE" w:rsidP="00260375">
            <w:pPr>
              <w:ind w:right="281"/>
              <w:rPr>
                <w:color w:val="FFFFFF" w:themeColor="background1"/>
              </w:rPr>
            </w:pPr>
            <w:r w:rsidRPr="00BF3943">
              <w:rPr>
                <w:color w:val="FFFFFF" w:themeColor="background1"/>
              </w:rPr>
              <w:t>Discussion Area</w:t>
            </w:r>
          </w:p>
        </w:tc>
      </w:tr>
      <w:tr w:rsidR="00511DBE" w14:paraId="77CAF5AE" w14:textId="77777777" w:rsidTr="00153C22">
        <w:trPr>
          <w:cnfStyle w:val="000000100000" w:firstRow="0" w:lastRow="0" w:firstColumn="0" w:lastColumn="0" w:oddVBand="0" w:evenVBand="0" w:oddHBand="1" w:evenHBand="0" w:firstRowFirstColumn="0" w:firstRowLastColumn="0" w:lastRowFirstColumn="0" w:lastRowLastColumn="0"/>
          <w:trHeight w:val="581"/>
        </w:trPr>
        <w:tc>
          <w:tcPr>
            <w:tcW w:w="2268" w:type="dxa"/>
          </w:tcPr>
          <w:p w14:paraId="77CAF5AC" w14:textId="77777777" w:rsidR="00511DBE" w:rsidRDefault="00511DBE" w:rsidP="00260375">
            <w:pPr>
              <w:pStyle w:val="BodyText"/>
              <w:spacing w:after="0" w:line="240" w:lineRule="auto"/>
              <w:ind w:right="281"/>
            </w:pPr>
            <w:r>
              <w:t xml:space="preserve">Chapter 5 </w:t>
            </w:r>
          </w:p>
        </w:tc>
        <w:tc>
          <w:tcPr>
            <w:tcW w:w="7836" w:type="dxa"/>
          </w:tcPr>
          <w:p w14:paraId="77CAF5AD" w14:textId="77777777" w:rsidR="00511DBE" w:rsidRDefault="00511DBE" w:rsidP="00260375">
            <w:pPr>
              <w:pStyle w:val="BodyText"/>
              <w:spacing w:after="0" w:line="240" w:lineRule="auto"/>
              <w:ind w:right="281"/>
            </w:pPr>
            <w:r>
              <w:t xml:space="preserve">Registrar’s power to call meetings </w:t>
            </w:r>
          </w:p>
        </w:tc>
      </w:tr>
      <w:tr w:rsidR="00511DBE" w14:paraId="77CAF5B1" w14:textId="77777777" w:rsidTr="00153C22">
        <w:trPr>
          <w:cnfStyle w:val="000000010000" w:firstRow="0" w:lastRow="0" w:firstColumn="0" w:lastColumn="0" w:oddVBand="0" w:evenVBand="0" w:oddHBand="0" w:evenHBand="1" w:firstRowFirstColumn="0" w:firstRowLastColumn="0" w:lastRowFirstColumn="0" w:lastRowLastColumn="0"/>
          <w:trHeight w:val="607"/>
        </w:trPr>
        <w:tc>
          <w:tcPr>
            <w:tcW w:w="2268" w:type="dxa"/>
          </w:tcPr>
          <w:p w14:paraId="77CAF5AF" w14:textId="77777777" w:rsidR="00511DBE" w:rsidRPr="006A6423" w:rsidRDefault="00511DBE" w:rsidP="00260375">
            <w:pPr>
              <w:pStyle w:val="BodyText"/>
              <w:spacing w:after="0" w:line="240" w:lineRule="auto"/>
              <w:ind w:right="281"/>
            </w:pPr>
            <w:r>
              <w:t xml:space="preserve">Chapter 10 </w:t>
            </w:r>
          </w:p>
        </w:tc>
        <w:tc>
          <w:tcPr>
            <w:tcW w:w="7836" w:type="dxa"/>
          </w:tcPr>
          <w:p w14:paraId="77CAF5B0" w14:textId="77777777" w:rsidR="00511DBE" w:rsidRPr="006A6423" w:rsidRDefault="00511DBE" w:rsidP="00260375">
            <w:pPr>
              <w:pStyle w:val="BodyText"/>
              <w:spacing w:after="0" w:line="240" w:lineRule="auto"/>
              <w:ind w:right="281"/>
            </w:pPr>
            <w:r>
              <w:t>Regulation and enforcement</w:t>
            </w:r>
          </w:p>
        </w:tc>
      </w:tr>
      <w:tr w:rsidR="00511DBE" w14:paraId="77CAF5B4" w14:textId="77777777" w:rsidTr="00153C22">
        <w:trPr>
          <w:cnfStyle w:val="000000100000" w:firstRow="0" w:lastRow="0" w:firstColumn="0" w:lastColumn="0" w:oddVBand="0" w:evenVBand="0" w:oddHBand="1" w:evenHBand="0" w:firstRowFirstColumn="0" w:firstRowLastColumn="0" w:lastRowFirstColumn="0" w:lastRowLastColumn="0"/>
          <w:trHeight w:val="506"/>
        </w:trPr>
        <w:tc>
          <w:tcPr>
            <w:tcW w:w="2268" w:type="dxa"/>
          </w:tcPr>
          <w:p w14:paraId="77CAF5B2" w14:textId="77777777" w:rsidR="00511DBE" w:rsidRPr="00D9244B" w:rsidRDefault="00511DBE" w:rsidP="00260375">
            <w:pPr>
              <w:pStyle w:val="BodyText"/>
              <w:spacing w:after="0" w:line="240" w:lineRule="auto"/>
              <w:ind w:right="281"/>
            </w:pPr>
            <w:r>
              <w:t xml:space="preserve">Part 10-2, Division 439 </w:t>
            </w:r>
          </w:p>
        </w:tc>
        <w:tc>
          <w:tcPr>
            <w:tcW w:w="7836" w:type="dxa"/>
          </w:tcPr>
          <w:p w14:paraId="77CAF5B3" w14:textId="77777777" w:rsidR="00511DBE" w:rsidRPr="00D9244B" w:rsidRDefault="00511DBE" w:rsidP="00260375">
            <w:pPr>
              <w:pStyle w:val="BodyText"/>
              <w:spacing w:after="0" w:line="240" w:lineRule="auto"/>
              <w:ind w:right="281"/>
              <w:rPr>
                <w:i/>
              </w:rPr>
            </w:pPr>
            <w:r>
              <w:t>Regulation of CATSI corporations</w:t>
            </w:r>
          </w:p>
        </w:tc>
      </w:tr>
      <w:tr w:rsidR="00511DBE" w14:paraId="77CAF5B8" w14:textId="77777777" w:rsidTr="00153C22">
        <w:trPr>
          <w:cnfStyle w:val="000000010000" w:firstRow="0" w:lastRow="0" w:firstColumn="0" w:lastColumn="0" w:oddVBand="0" w:evenVBand="0" w:oddHBand="0" w:evenHBand="1" w:firstRowFirstColumn="0" w:firstRowLastColumn="0" w:lastRowFirstColumn="0" w:lastRowLastColumn="0"/>
          <w:trHeight w:val="483"/>
        </w:trPr>
        <w:tc>
          <w:tcPr>
            <w:tcW w:w="2268" w:type="dxa"/>
          </w:tcPr>
          <w:p w14:paraId="77CAF5B5" w14:textId="77777777" w:rsidR="00511DBE" w:rsidRPr="006A6423" w:rsidRDefault="00511DBE" w:rsidP="00260375">
            <w:pPr>
              <w:pStyle w:val="BodyText"/>
              <w:spacing w:after="0" w:line="240" w:lineRule="auto"/>
              <w:ind w:right="281"/>
            </w:pPr>
            <w:r>
              <w:t>Part 10-3, Division 453 and section</w:t>
            </w:r>
            <w:r w:rsidRPr="00662013">
              <w:t xml:space="preserve"> 456-10</w:t>
            </w:r>
          </w:p>
        </w:tc>
        <w:tc>
          <w:tcPr>
            <w:tcW w:w="7836" w:type="dxa"/>
          </w:tcPr>
          <w:p w14:paraId="77CAF5B6" w14:textId="77777777" w:rsidR="00511DBE" w:rsidRDefault="00511DBE" w:rsidP="00260375">
            <w:pPr>
              <w:pStyle w:val="BodyText"/>
              <w:spacing w:after="0" w:line="240" w:lineRule="auto"/>
              <w:ind w:right="281"/>
            </w:pPr>
            <w:r>
              <w:t>Examination of books and persons</w:t>
            </w:r>
          </w:p>
          <w:p w14:paraId="77CAF5B7" w14:textId="77777777" w:rsidR="00511DBE" w:rsidRDefault="00511DBE" w:rsidP="00260375">
            <w:pPr>
              <w:pStyle w:val="BodyText"/>
              <w:spacing w:after="0" w:line="240" w:lineRule="auto"/>
              <w:ind w:right="281"/>
            </w:pPr>
            <w:r w:rsidRPr="00662013">
              <w:t xml:space="preserve">Powers </w:t>
            </w:r>
            <w:r>
              <w:t>where books produced or seized</w:t>
            </w:r>
          </w:p>
        </w:tc>
      </w:tr>
    </w:tbl>
    <w:p w14:paraId="77CAF5B9" w14:textId="77777777" w:rsidR="00511DBE" w:rsidRDefault="00511DBE" w:rsidP="00260375">
      <w:pPr>
        <w:tabs>
          <w:tab w:val="left" w:pos="851"/>
        </w:tabs>
        <w:ind w:right="281"/>
        <w:rPr>
          <w:b/>
        </w:rPr>
        <w:sectPr w:rsidR="00511DBE" w:rsidSect="0032209D">
          <w:pgSz w:w="11906" w:h="16838"/>
          <w:pgMar w:top="1559" w:right="851" w:bottom="1701" w:left="851" w:header="567" w:footer="57" w:gutter="0"/>
          <w:cols w:space="708"/>
          <w:docGrid w:linePitch="360"/>
        </w:sectPr>
      </w:pPr>
    </w:p>
    <w:p w14:paraId="77CAF5BA" w14:textId="77777777" w:rsidR="00EE66B7" w:rsidRPr="006A6520" w:rsidRDefault="00EE66B7" w:rsidP="00260375">
      <w:pPr>
        <w:pStyle w:val="Heading1"/>
        <w:numPr>
          <w:ilvl w:val="0"/>
          <w:numId w:val="15"/>
        </w:numPr>
        <w:ind w:right="281"/>
      </w:pPr>
      <w:bookmarkStart w:id="705" w:name="_Toc54105181"/>
      <w:bookmarkStart w:id="706" w:name="_Toc54195123"/>
      <w:bookmarkStart w:id="707" w:name="_Toc54337198"/>
      <w:bookmarkStart w:id="708" w:name="_Toc54362526"/>
      <w:bookmarkStart w:id="709" w:name="_Toc54597993"/>
      <w:bookmarkStart w:id="710" w:name="_Toc54684192"/>
      <w:bookmarkStart w:id="711" w:name="_Toc63438986"/>
      <w:bookmarkStart w:id="712" w:name="_Toc63435502"/>
      <w:bookmarkStart w:id="713" w:name="_Toc33684617"/>
      <w:bookmarkStart w:id="714" w:name="_Toc43210548"/>
      <w:r w:rsidRPr="006A6520">
        <w:lastRenderedPageBreak/>
        <w:t>Governance</w:t>
      </w:r>
      <w:bookmarkEnd w:id="597"/>
      <w:bookmarkEnd w:id="598"/>
      <w:bookmarkEnd w:id="599"/>
      <w:bookmarkEnd w:id="600"/>
      <w:bookmarkEnd w:id="601"/>
      <w:bookmarkEnd w:id="602"/>
      <w:bookmarkEnd w:id="603"/>
      <w:bookmarkEnd w:id="705"/>
      <w:bookmarkEnd w:id="706"/>
      <w:bookmarkEnd w:id="707"/>
      <w:bookmarkEnd w:id="708"/>
      <w:bookmarkEnd w:id="709"/>
      <w:bookmarkEnd w:id="710"/>
      <w:bookmarkEnd w:id="711"/>
      <w:bookmarkEnd w:id="712"/>
      <w:bookmarkEnd w:id="713"/>
      <w:bookmarkEnd w:id="714"/>
    </w:p>
    <w:p w14:paraId="77CAF5BB" w14:textId="77777777" w:rsidR="00EE66B7" w:rsidRPr="00BC580A" w:rsidRDefault="00EE66B7" w:rsidP="00260375">
      <w:pPr>
        <w:pStyle w:val="ListParagraph"/>
        <w:numPr>
          <w:ilvl w:val="1"/>
          <w:numId w:val="15"/>
        </w:numPr>
        <w:tabs>
          <w:tab w:val="left" w:pos="851"/>
        </w:tabs>
        <w:ind w:left="567" w:right="281" w:hanging="567"/>
        <w:contextualSpacing w:val="0"/>
      </w:pPr>
      <w:r w:rsidRPr="00BC580A">
        <w:t xml:space="preserve">The </w:t>
      </w:r>
      <w:r w:rsidR="003C574C" w:rsidRPr="006A6520">
        <w:t>CATSI Act</w:t>
      </w:r>
      <w:r w:rsidRPr="00BC580A">
        <w:t xml:space="preserve"> outlines governance standards </w:t>
      </w:r>
      <w:r w:rsidR="00F03109" w:rsidRPr="00BC580A">
        <w:t xml:space="preserve">designed to meet the </w:t>
      </w:r>
      <w:r w:rsidRPr="00BC580A">
        <w:t xml:space="preserve">needs of Aboriginal and Torres Strait Islander people. For example, requiring the majority of </w:t>
      </w:r>
      <w:r w:rsidR="007A34B4" w:rsidRPr="00BC580A">
        <w:t xml:space="preserve">a </w:t>
      </w:r>
      <w:r w:rsidRPr="00BC580A">
        <w:t>corporations’ directors and members are Aboriginal and Torres Strait Islander people ensure</w:t>
      </w:r>
      <w:r w:rsidR="008441C9">
        <w:t>s</w:t>
      </w:r>
      <w:r w:rsidRPr="00BC580A">
        <w:t xml:space="preserve"> that corporations are Indigenous controlled. </w:t>
      </w:r>
    </w:p>
    <w:p w14:paraId="77CAF5BC" w14:textId="77777777" w:rsidR="00EE66B7" w:rsidRPr="00BC580A" w:rsidRDefault="00EE66B7" w:rsidP="00260375">
      <w:pPr>
        <w:pStyle w:val="ListParagraph"/>
        <w:numPr>
          <w:ilvl w:val="1"/>
          <w:numId w:val="15"/>
        </w:numPr>
        <w:tabs>
          <w:tab w:val="left" w:pos="851"/>
        </w:tabs>
        <w:ind w:left="567" w:right="281" w:hanging="567"/>
        <w:contextualSpacing w:val="0"/>
      </w:pPr>
      <w:r w:rsidRPr="00BC580A">
        <w:t xml:space="preserve">Sections 658-1 and 658-5 of the </w:t>
      </w:r>
      <w:r w:rsidR="003C574C" w:rsidRPr="00BC580A">
        <w:t>CATSI Act</w:t>
      </w:r>
      <w:r w:rsidRPr="00BC580A">
        <w:t xml:space="preserve"> set out the functions and aims of the Registrar and in carrying out those functions and aims, the Registrar supports and regulates CATSI corporations by:</w:t>
      </w:r>
    </w:p>
    <w:p w14:paraId="77CAF5BD" w14:textId="77777777" w:rsidR="00EE66B7" w:rsidRPr="00BC580A" w:rsidRDefault="00EE66B7" w:rsidP="00260375">
      <w:pPr>
        <w:numPr>
          <w:ilvl w:val="0"/>
          <w:numId w:val="10"/>
        </w:numPr>
        <w:spacing w:after="40" w:line="276" w:lineRule="auto"/>
        <w:ind w:right="281"/>
        <w:rPr>
          <w:rFonts w:eastAsia="Times New Roman" w:cstheme="minorHAnsi"/>
          <w:color w:val="auto"/>
        </w:rPr>
      </w:pPr>
      <w:r w:rsidRPr="00BC580A">
        <w:rPr>
          <w:rFonts w:eastAsia="Times New Roman" w:cstheme="minorHAnsi"/>
          <w:color w:val="auto"/>
        </w:rPr>
        <w:t>providing advice in relation to incorporation requirements;</w:t>
      </w:r>
    </w:p>
    <w:p w14:paraId="77CAF5BE" w14:textId="77777777" w:rsidR="00EE66B7" w:rsidRPr="00BC580A" w:rsidRDefault="00EE66B7" w:rsidP="00260375">
      <w:pPr>
        <w:numPr>
          <w:ilvl w:val="0"/>
          <w:numId w:val="10"/>
        </w:numPr>
        <w:spacing w:after="40" w:line="276" w:lineRule="auto"/>
        <w:ind w:right="281"/>
        <w:rPr>
          <w:rFonts w:eastAsia="Times New Roman" w:cstheme="minorHAnsi"/>
          <w:color w:val="auto"/>
        </w:rPr>
      </w:pPr>
      <w:r w:rsidRPr="00BC580A">
        <w:rPr>
          <w:rFonts w:eastAsia="Times New Roman" w:cstheme="minorHAnsi"/>
          <w:color w:val="auto"/>
        </w:rPr>
        <w:t>training directors, members and key staff on good governance practices;</w:t>
      </w:r>
    </w:p>
    <w:p w14:paraId="77CAF5BF" w14:textId="77777777" w:rsidR="00EE66B7" w:rsidRPr="00BC580A" w:rsidRDefault="00EE66B7" w:rsidP="00260375">
      <w:pPr>
        <w:numPr>
          <w:ilvl w:val="0"/>
          <w:numId w:val="10"/>
        </w:numPr>
        <w:spacing w:after="40" w:line="276" w:lineRule="auto"/>
        <w:ind w:right="281"/>
        <w:rPr>
          <w:rFonts w:eastAsia="Times New Roman" w:cstheme="minorHAnsi"/>
          <w:color w:val="auto"/>
        </w:rPr>
      </w:pPr>
      <w:r w:rsidRPr="00BC580A">
        <w:rPr>
          <w:rFonts w:eastAsia="Times New Roman" w:cstheme="minorHAnsi"/>
          <w:color w:val="auto"/>
        </w:rPr>
        <w:t xml:space="preserve">monitoring corporations’ compliance with </w:t>
      </w:r>
      <w:r w:rsidR="003C574C" w:rsidRPr="00BC580A">
        <w:rPr>
          <w:rFonts w:eastAsia="Times New Roman" w:cstheme="minorHAnsi"/>
          <w:color w:val="auto"/>
        </w:rPr>
        <w:t>CATSI Act</w:t>
      </w:r>
      <w:r w:rsidRPr="00BC580A">
        <w:rPr>
          <w:rFonts w:eastAsia="Times New Roman" w:cstheme="minorHAnsi"/>
          <w:color w:val="auto"/>
        </w:rPr>
        <w:t xml:space="preserve"> requirements; and</w:t>
      </w:r>
    </w:p>
    <w:p w14:paraId="77CAF5C0" w14:textId="77777777" w:rsidR="00EE66B7" w:rsidRPr="00BC580A" w:rsidRDefault="00EE66B7" w:rsidP="00260375">
      <w:pPr>
        <w:numPr>
          <w:ilvl w:val="0"/>
          <w:numId w:val="10"/>
        </w:numPr>
        <w:spacing w:after="40" w:line="276" w:lineRule="auto"/>
        <w:ind w:right="281"/>
        <w:rPr>
          <w:rFonts w:eastAsia="Times New Roman" w:cstheme="minorHAnsi"/>
          <w:color w:val="auto"/>
        </w:rPr>
      </w:pPr>
      <w:proofErr w:type="gramStart"/>
      <w:r w:rsidRPr="00BC580A">
        <w:rPr>
          <w:rFonts w:eastAsia="Times New Roman" w:cstheme="minorHAnsi"/>
          <w:color w:val="auto"/>
        </w:rPr>
        <w:t>intervening</w:t>
      </w:r>
      <w:proofErr w:type="gramEnd"/>
      <w:r w:rsidRPr="00BC580A">
        <w:rPr>
          <w:rFonts w:eastAsia="Times New Roman" w:cstheme="minorHAnsi"/>
          <w:color w:val="auto"/>
        </w:rPr>
        <w:t xml:space="preserve"> when needed.</w:t>
      </w:r>
      <w:r w:rsidR="003C574C" w:rsidRPr="00BC580A">
        <w:rPr>
          <w:rFonts w:eastAsia="Times New Roman" w:cstheme="minorHAnsi"/>
          <w:color w:val="auto"/>
        </w:rPr>
        <w:t xml:space="preserve"> </w:t>
      </w:r>
    </w:p>
    <w:p w14:paraId="77CAF5C1" w14:textId="77777777" w:rsidR="00EE66B7" w:rsidRDefault="00EE66B7" w:rsidP="00260375">
      <w:pPr>
        <w:pStyle w:val="ListParagraph"/>
        <w:numPr>
          <w:ilvl w:val="1"/>
          <w:numId w:val="15"/>
        </w:numPr>
        <w:tabs>
          <w:tab w:val="left" w:pos="851"/>
        </w:tabs>
        <w:ind w:left="567" w:right="281" w:hanging="567"/>
        <w:contextualSpacing w:val="0"/>
      </w:pPr>
      <w:r w:rsidRPr="00BC580A">
        <w:t xml:space="preserve">In the </w:t>
      </w:r>
      <w:r w:rsidR="005163E8">
        <w:t>first phase</w:t>
      </w:r>
      <w:r w:rsidR="008D0FF3" w:rsidRPr="00BC580A">
        <w:t xml:space="preserve"> </w:t>
      </w:r>
      <w:r w:rsidRPr="00BC580A">
        <w:t>survey conducted by the NIAA seeking in</w:t>
      </w:r>
      <w:r w:rsidR="004F0408" w:rsidRPr="00BC580A">
        <w:t xml:space="preserve">put to this </w:t>
      </w:r>
      <w:r w:rsidR="00804CE8">
        <w:t>R</w:t>
      </w:r>
      <w:r w:rsidR="004F0408" w:rsidRPr="00BC580A">
        <w:t>eview, governance</w:t>
      </w:r>
      <w:r w:rsidRPr="00BC580A">
        <w:t xml:space="preserve"> was the area that was important to most survey respondents.</w:t>
      </w:r>
      <w:r w:rsidRPr="00BC580A">
        <w:rPr>
          <w:vertAlign w:val="superscript"/>
        </w:rPr>
        <w:footnoteReference w:id="40"/>
      </w:r>
    </w:p>
    <w:p w14:paraId="77CAF5C2" w14:textId="77777777" w:rsidR="00600C47" w:rsidRPr="00BC580A" w:rsidRDefault="00600C47" w:rsidP="00260375">
      <w:pPr>
        <w:pStyle w:val="ListParagraph"/>
        <w:numPr>
          <w:ilvl w:val="1"/>
          <w:numId w:val="15"/>
        </w:numPr>
        <w:tabs>
          <w:tab w:val="left" w:pos="851"/>
        </w:tabs>
        <w:ind w:left="567" w:right="281" w:hanging="567"/>
        <w:contextualSpacing w:val="0"/>
      </w:pPr>
      <w:r w:rsidRPr="00BC580A">
        <w:t xml:space="preserve">In this </w:t>
      </w:r>
      <w:r>
        <w:t>C</w:t>
      </w:r>
      <w:r w:rsidRPr="00BC580A">
        <w:t>hapter, we consider how the CATSI Act supports corporations to:</w:t>
      </w:r>
    </w:p>
    <w:p w14:paraId="77CAF5C3" w14:textId="77777777" w:rsidR="00600C47" w:rsidRPr="00A20B67" w:rsidRDefault="00600C4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manage their membership bases;</w:t>
      </w:r>
    </w:p>
    <w:p w14:paraId="77CAF5C4" w14:textId="77777777" w:rsidR="00600C47" w:rsidRPr="00A20B67" w:rsidRDefault="00600C4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establish appropriate corporate structures and consider their corporation size;</w:t>
      </w:r>
    </w:p>
    <w:p w14:paraId="77CAF5C5" w14:textId="77777777" w:rsidR="00600C47" w:rsidRPr="00A20B67" w:rsidRDefault="00600C47"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manage their meeting and reporting obligations; and</w:t>
      </w:r>
    </w:p>
    <w:p w14:paraId="77CAF5C6" w14:textId="77777777" w:rsidR="00600C47" w:rsidRPr="00A20B67" w:rsidRDefault="00600C47"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develop</w:t>
      </w:r>
      <w:proofErr w:type="gramEnd"/>
      <w:r w:rsidRPr="00A20B67">
        <w:rPr>
          <w:rFonts w:eastAsia="Times New Roman" w:cstheme="minorHAnsi"/>
          <w:color w:val="auto"/>
        </w:rPr>
        <w:t xml:space="preserve"> and utilise their rule books.</w:t>
      </w:r>
    </w:p>
    <w:p w14:paraId="77CAF5C7" w14:textId="77777777" w:rsidR="00C3479A" w:rsidRDefault="00B154D1"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4 Summary of survey and submission f</w:t>
      </w:r>
      <w:r w:rsidR="00C3479A">
        <w:t>eedback</w:t>
      </w:r>
    </w:p>
    <w:p w14:paraId="77CAF5C8" w14:textId="77777777" w:rsidR="00C3479A" w:rsidRDefault="00C3479A"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governance</w:t>
      </w:r>
      <w:r w:rsidRPr="00F80E32">
        <w:t xml:space="preserve"> </w:t>
      </w:r>
      <w:r>
        <w:t>was provided via:</w:t>
      </w:r>
    </w:p>
    <w:p w14:paraId="77CAF5C9" w14:textId="77777777" w:rsidR="00C3479A" w:rsidRDefault="00C3479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19 of the 141 chapter surveys; </w:t>
      </w:r>
    </w:p>
    <w:p w14:paraId="77CAF5CA" w14:textId="77777777" w:rsidR="00C3479A" w:rsidRPr="000F5793" w:rsidRDefault="00C3479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3</w:t>
      </w:r>
      <w:r w:rsidR="00D814D4">
        <w:t>1</w:t>
      </w:r>
      <w:r>
        <w:t xml:space="preserve"> of the 41 written submissions</w:t>
      </w:r>
      <w:r w:rsidR="006E0B63">
        <w:t>; and</w:t>
      </w:r>
    </w:p>
    <w:p w14:paraId="77CAF5CB" w14:textId="77777777" w:rsidR="006E0B63" w:rsidRPr="000F5793" w:rsidRDefault="003C2DD7"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proofErr w:type="gramStart"/>
      <w:r>
        <w:t>o</w:t>
      </w:r>
      <w:r w:rsidR="006E0B63">
        <w:t>ne</w:t>
      </w:r>
      <w:proofErr w:type="gramEnd"/>
      <w:r w:rsidR="006E0B63">
        <w:t xml:space="preserve"> of the eight email feedback submissions. </w:t>
      </w:r>
    </w:p>
    <w:p w14:paraId="77CAF5CC" w14:textId="77777777" w:rsidR="00EE66B7" w:rsidRPr="00EE66B7" w:rsidRDefault="00EE66B7" w:rsidP="00260375">
      <w:pPr>
        <w:pStyle w:val="Heading2"/>
        <w:ind w:right="281"/>
      </w:pPr>
      <w:bookmarkStart w:id="715" w:name="_Toc43210551"/>
      <w:bookmarkStart w:id="716" w:name="_Toc44682017"/>
      <w:bookmarkStart w:id="717" w:name="_Toc44682500"/>
      <w:bookmarkStart w:id="718" w:name="_Toc44921340"/>
      <w:bookmarkStart w:id="719" w:name="_Toc44941682"/>
      <w:bookmarkStart w:id="720" w:name="_Toc45003869"/>
      <w:bookmarkStart w:id="721" w:name="_Toc45013849"/>
      <w:bookmarkStart w:id="722" w:name="_Toc45024911"/>
      <w:bookmarkStart w:id="723" w:name="_Toc54105182"/>
      <w:bookmarkStart w:id="724" w:name="_Toc54195124"/>
      <w:bookmarkStart w:id="725" w:name="_Toc54337199"/>
      <w:bookmarkStart w:id="726" w:name="_Toc54362527"/>
      <w:bookmarkStart w:id="727" w:name="_Toc54597994"/>
      <w:bookmarkStart w:id="728" w:name="_Toc54684193"/>
      <w:bookmarkStart w:id="729" w:name="_Toc63438987"/>
      <w:bookmarkStart w:id="730" w:name="_Toc63435503"/>
      <w:r w:rsidRPr="00EE66B7">
        <w:t>Membership management</w:t>
      </w:r>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7CAF5CD" w14:textId="77777777" w:rsidR="00EE66B7" w:rsidRPr="00EE66B7" w:rsidRDefault="00EE66B7" w:rsidP="00260375">
      <w:pPr>
        <w:pStyle w:val="Heading3"/>
        <w:ind w:right="281"/>
      </w:pPr>
      <w:bookmarkStart w:id="731" w:name="_Toc44682018"/>
      <w:bookmarkStart w:id="732" w:name="_Toc44682501"/>
      <w:bookmarkStart w:id="733" w:name="_Toc44921341"/>
      <w:bookmarkStart w:id="734" w:name="_Toc44941683"/>
      <w:bookmarkStart w:id="735" w:name="_Toc45003870"/>
      <w:bookmarkStart w:id="736" w:name="_Toc45013850"/>
      <w:bookmarkStart w:id="737" w:name="_Toc45024912"/>
      <w:bookmarkStart w:id="738" w:name="_Toc54105183"/>
      <w:bookmarkStart w:id="739" w:name="_Toc54195125"/>
      <w:bookmarkStart w:id="740" w:name="_Toc54337200"/>
      <w:bookmarkStart w:id="741" w:name="_Toc54362528"/>
      <w:bookmarkStart w:id="742" w:name="_Toc54597995"/>
      <w:bookmarkStart w:id="743" w:name="_Toc54684194"/>
      <w:bookmarkStart w:id="744" w:name="_Toc63438988"/>
      <w:bookmarkStart w:id="745" w:name="_Toc63435504"/>
      <w:r w:rsidRPr="00EE66B7">
        <w:t>Contact details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7CAF5CE" w14:textId="77777777" w:rsidR="00EE66B7" w:rsidRDefault="00EE66B7" w:rsidP="00260375">
      <w:pPr>
        <w:pStyle w:val="ListParagraph"/>
        <w:numPr>
          <w:ilvl w:val="1"/>
          <w:numId w:val="15"/>
        </w:numPr>
        <w:tabs>
          <w:tab w:val="left" w:pos="851"/>
        </w:tabs>
        <w:ind w:left="567" w:right="281" w:hanging="567"/>
        <w:contextualSpacing w:val="0"/>
      </w:pPr>
      <w:r w:rsidRPr="00EE66B7">
        <w:t>Indigenous corporations are ultimately controlled by members and</w:t>
      </w:r>
      <w:r w:rsidR="004F0408">
        <w:t>,</w:t>
      </w:r>
      <w:r w:rsidRPr="00EE66B7">
        <w:t xml:space="preserve"> </w:t>
      </w:r>
      <w:r w:rsidR="004F0408">
        <w:t>therefore</w:t>
      </w:r>
      <w:r w:rsidRPr="00EE66B7">
        <w:t>, corporations need to know who their members are to understand who is entitled to receive notices and other information</w:t>
      </w:r>
      <w:r w:rsidR="004F0408">
        <w:t>,</w:t>
      </w:r>
      <w:r w:rsidRPr="00EE66B7">
        <w:t xml:space="preserve"> </w:t>
      </w:r>
      <w:r w:rsidR="004F0408">
        <w:t>and</w:t>
      </w:r>
      <w:r w:rsidRPr="00EE66B7">
        <w:t xml:space="preserve"> who can participate in member meetings. </w:t>
      </w:r>
      <w:r w:rsidR="00ED04AB">
        <w:t>Consequently</w:t>
      </w:r>
      <w:r w:rsidRPr="00EE66B7">
        <w:t xml:space="preserve">, subsection 180-1(1) of the </w:t>
      </w:r>
      <w:r w:rsidR="003C574C">
        <w:t>CATSI Act</w:t>
      </w:r>
      <w:r w:rsidRPr="00EE66B7">
        <w:t xml:space="preserve"> requires that corporations establish and maintain a register of members, and subsection 180-5(1) requires that the register include each member</w:t>
      </w:r>
      <w:r w:rsidR="00ED04AB">
        <w:t>’</w:t>
      </w:r>
      <w:r w:rsidRPr="00EE66B7">
        <w:t xml:space="preserve">s name, address and date when the member’s name was added to the register. </w:t>
      </w:r>
      <w:r w:rsidR="00F23F19">
        <w:t>T</w:t>
      </w:r>
      <w:r w:rsidR="000D3BB1">
        <w:t xml:space="preserve">his requirement </w:t>
      </w:r>
      <w:r w:rsidR="00F23F19">
        <w:t xml:space="preserve">could </w:t>
      </w:r>
      <w:r w:rsidR="000D3BB1">
        <w:t xml:space="preserve">be </w:t>
      </w:r>
      <w:r w:rsidR="00604711">
        <w:t>updated to explicitly allow</w:t>
      </w:r>
      <w:r w:rsidRPr="00EE66B7">
        <w:t xml:space="preserve"> the collection of email addresses and phone numbers for members which may make it easier and </w:t>
      </w:r>
      <w:r w:rsidR="00F23F19">
        <w:t>l</w:t>
      </w:r>
      <w:r w:rsidRPr="00EE66B7">
        <w:t>ess costly for corporations to contact members.</w:t>
      </w:r>
      <w:r w:rsidR="00C27F34">
        <w:t xml:space="preserve"> </w:t>
      </w:r>
    </w:p>
    <w:p w14:paraId="77CAF5CF" w14:textId="77777777" w:rsidR="00AD4877" w:rsidRDefault="00AD4877" w:rsidP="00260375">
      <w:pPr>
        <w:pStyle w:val="ListParagraph"/>
        <w:numPr>
          <w:ilvl w:val="1"/>
          <w:numId w:val="15"/>
        </w:numPr>
        <w:tabs>
          <w:tab w:val="left" w:pos="851"/>
        </w:tabs>
        <w:ind w:left="567" w:right="281" w:hanging="567"/>
        <w:contextualSpacing w:val="0"/>
      </w:pPr>
      <w:r>
        <w:lastRenderedPageBreak/>
        <w:t xml:space="preserve">Of the 19 survey respondents, 74 per cent agreed with </w:t>
      </w:r>
      <w:r w:rsidR="004A5D65">
        <w:t>including such a requirement in the CATSI Act. The reasons put forward for not supporting this proposal included that members change their phone numbers and email addresses or don’t have them at all, emails are ‘</w:t>
      </w:r>
      <w:r w:rsidR="004A5D65" w:rsidRPr="0073340E">
        <w:rPr>
          <w:i/>
        </w:rPr>
        <w:t>personal</w:t>
      </w:r>
      <w:r w:rsidR="004A5D65">
        <w:t>’</w:t>
      </w:r>
      <w:r w:rsidR="005163E8">
        <w:t>,</w:t>
      </w:r>
      <w:r w:rsidR="004A5D65">
        <w:t xml:space="preserve"> and this was seen to be additional red tape and not beneficial to members. In the consultation sessions, participants were generally supportive of this proposal </w:t>
      </w:r>
      <w:r w:rsidR="0073340E">
        <w:t xml:space="preserve">although also </w:t>
      </w:r>
      <w:r w:rsidR="004A5D65">
        <w:t>not</w:t>
      </w:r>
      <w:r w:rsidR="0073340E">
        <w:t>ed</w:t>
      </w:r>
      <w:r w:rsidR="004A5D65">
        <w:t xml:space="preserve"> that members may change their contact details or </w:t>
      </w:r>
      <w:r w:rsidR="0073340E">
        <w:t>may</w:t>
      </w:r>
      <w:r w:rsidR="000C0DF5">
        <w:t xml:space="preserve"> </w:t>
      </w:r>
      <w:r w:rsidR="00140609">
        <w:t xml:space="preserve">not </w:t>
      </w:r>
      <w:r w:rsidR="004A5D65">
        <w:t xml:space="preserve">have an email or phone number. </w:t>
      </w:r>
    </w:p>
    <w:p w14:paraId="77CAF5D0" w14:textId="77777777" w:rsidR="00A8393B" w:rsidRDefault="00BA6060" w:rsidP="00260375">
      <w:pPr>
        <w:pStyle w:val="ListParagraph"/>
        <w:numPr>
          <w:ilvl w:val="1"/>
          <w:numId w:val="15"/>
        </w:numPr>
        <w:tabs>
          <w:tab w:val="left" w:pos="851"/>
        </w:tabs>
        <w:ind w:left="567" w:right="281" w:hanging="567"/>
        <w:contextualSpacing w:val="0"/>
      </w:pPr>
      <w:r>
        <w:t xml:space="preserve">Fifteen </w:t>
      </w:r>
      <w:r w:rsidR="00BF426A">
        <w:t xml:space="preserve">written submissions also commented on this proposal </w:t>
      </w:r>
      <w:r w:rsidR="001A4FEC">
        <w:t xml:space="preserve">with </w:t>
      </w:r>
      <w:r>
        <w:t>11</w:t>
      </w:r>
      <w:r w:rsidR="001A4FEC">
        <w:t xml:space="preserve"> providing support</w:t>
      </w:r>
      <w:r>
        <w:t xml:space="preserve"> or qualified support</w:t>
      </w:r>
      <w:r w:rsidR="001A4FEC">
        <w:t xml:space="preserve">, and </w:t>
      </w:r>
      <w:r>
        <w:t>four</w:t>
      </w:r>
      <w:r w:rsidR="001A4FEC">
        <w:t xml:space="preserve"> providing no clear position </w:t>
      </w:r>
      <w:r w:rsidR="00BF426A">
        <w:t xml:space="preserve">for enabling corporations to record the email and telephone numbers of members. </w:t>
      </w:r>
      <w:r w:rsidR="000C0DF5">
        <w:t xml:space="preserve">Concerns were raised in relation to the privacy of information and ensuring that personal details </w:t>
      </w:r>
      <w:r w:rsidR="00140609">
        <w:t>do</w:t>
      </w:r>
      <w:r w:rsidR="000C0DF5">
        <w:t xml:space="preserve"> not </w:t>
      </w:r>
      <w:r w:rsidR="00140609">
        <w:t xml:space="preserve">become </w:t>
      </w:r>
      <w:r w:rsidR="000C0DF5">
        <w:t xml:space="preserve">available publicly. </w:t>
      </w:r>
      <w:r w:rsidR="00BF426A">
        <w:t xml:space="preserve">It was </w:t>
      </w:r>
      <w:r w:rsidR="0073340E">
        <w:t xml:space="preserve">also </w:t>
      </w:r>
      <w:r w:rsidR="00BF426A">
        <w:t>noted in a number of the su</w:t>
      </w:r>
      <w:r w:rsidR="000C0DF5">
        <w:t xml:space="preserve">bmissions that internet and mobile coverage was limited in some remote areas, and Aboriginal people can have a high rate of turnover for mobiles phones, as illustrated by </w:t>
      </w:r>
      <w:r w:rsidR="004A3AE6">
        <w:t>the CLC</w:t>
      </w:r>
      <w:r w:rsidR="000C0DF5">
        <w:t xml:space="preserve"> submission </w:t>
      </w:r>
      <w:r w:rsidR="005163E8">
        <w:t>which stated</w:t>
      </w:r>
      <w:r w:rsidR="00A8393B">
        <w:t>:</w:t>
      </w:r>
    </w:p>
    <w:p w14:paraId="77CAF5D1" w14:textId="77777777" w:rsidR="00EC6B24" w:rsidRDefault="000C0DF5" w:rsidP="00260375">
      <w:pPr>
        <w:pStyle w:val="ListParagraph"/>
        <w:tabs>
          <w:tab w:val="left" w:pos="851"/>
        </w:tabs>
        <w:ind w:right="567"/>
        <w:contextualSpacing w:val="0"/>
      </w:pPr>
      <w:r w:rsidRPr="006F3B28">
        <w:rPr>
          <w:i/>
        </w:rPr>
        <w:t xml:space="preserve">Email and mobile phone coverage is by no means a given across Aboriginal communities in Central Australia. Coverage is patchy at best, and access is almost non-existent in smaller homelands. It is common knowledge that Aboriginal people have a high rate of turnover of mobile phones which are often shared between family members. Anecdotally this can accrue to up to </w:t>
      </w:r>
      <w:r w:rsidR="00C06B2A" w:rsidRPr="006F3B28">
        <w:rPr>
          <w:i/>
        </w:rPr>
        <w:t>25</w:t>
      </w:r>
      <w:r w:rsidR="00C06B2A">
        <w:rPr>
          <w:i/>
        </w:rPr>
        <w:t> </w:t>
      </w:r>
      <w:r w:rsidRPr="006F3B28">
        <w:rPr>
          <w:i/>
        </w:rPr>
        <w:t>mobile numbers per individual user</w:t>
      </w:r>
      <w:r w:rsidRPr="000C0DF5">
        <w:t>.</w:t>
      </w:r>
      <w:r>
        <w:t xml:space="preserve"> </w:t>
      </w:r>
    </w:p>
    <w:p w14:paraId="77CAF5D2" w14:textId="77777777" w:rsidR="000C0DF5" w:rsidRDefault="0073340E" w:rsidP="00260375">
      <w:pPr>
        <w:pStyle w:val="ListParagraph"/>
        <w:numPr>
          <w:ilvl w:val="1"/>
          <w:numId w:val="15"/>
        </w:numPr>
        <w:tabs>
          <w:tab w:val="left" w:pos="851"/>
        </w:tabs>
        <w:ind w:left="567" w:right="281" w:hanging="567"/>
        <w:contextualSpacing w:val="0"/>
      </w:pPr>
      <w:r>
        <w:t xml:space="preserve">Overall feedback was supportive of providing as many means as possible to contact members and </w:t>
      </w:r>
      <w:r w:rsidR="00EC6B24">
        <w:t xml:space="preserve">it was raised that </w:t>
      </w:r>
      <w:r w:rsidR="000C0DF5">
        <w:t>whatever channel</w:t>
      </w:r>
      <w:r w:rsidR="00140609">
        <w:t>s</w:t>
      </w:r>
      <w:r w:rsidR="000C0DF5">
        <w:t xml:space="preserve"> </w:t>
      </w:r>
      <w:r w:rsidR="00140609">
        <w:t>are</w:t>
      </w:r>
      <w:r w:rsidR="00EC6B24">
        <w:t xml:space="preserve"> used by corporations to contact members need to </w:t>
      </w:r>
      <w:r w:rsidR="00CA6F7B">
        <w:t>provide equitable access for all members</w:t>
      </w:r>
      <w:r w:rsidR="00EC6B24">
        <w:t xml:space="preserve">. </w:t>
      </w:r>
      <w:r w:rsidR="00C235BC">
        <w:t xml:space="preserve">Stakeholders suggested to us that while younger people may be happy to receive information by email, older people may prefer letters. It was also put to us that how corporations communicate with members is </w:t>
      </w:r>
      <w:r w:rsidR="00A76BAF">
        <w:t xml:space="preserve">a </w:t>
      </w:r>
      <w:r w:rsidR="00C235BC">
        <w:t xml:space="preserve">matter for corporations </w:t>
      </w:r>
      <w:r>
        <w:t xml:space="preserve">to decide </w:t>
      </w:r>
      <w:r w:rsidR="00A76BAF">
        <w:t xml:space="preserve">in consultation with members and should be decided through a resolution and/or set out in rule books. </w:t>
      </w:r>
    </w:p>
    <w:p w14:paraId="77CAF5D3" w14:textId="77777777" w:rsidR="006E5D0D" w:rsidRPr="006E5D0D" w:rsidRDefault="006E5D0D" w:rsidP="00260375">
      <w:pPr>
        <w:spacing w:after="0"/>
        <w:ind w:right="284"/>
        <w:rPr>
          <w:rFonts w:ascii="Century Gothic" w:hAnsi="Century Gothic"/>
          <w:b/>
          <w:bCs/>
          <w:color w:val="00948D" w:themeColor="accent3"/>
          <w:sz w:val="24"/>
          <w:szCs w:val="24"/>
        </w:rPr>
      </w:pPr>
      <w:r w:rsidRPr="006E5D0D">
        <w:rPr>
          <w:rFonts w:ascii="Century Gothic" w:hAnsi="Century Gothic"/>
          <w:b/>
          <w:bCs/>
          <w:color w:val="00948D" w:themeColor="accent3"/>
          <w:sz w:val="24"/>
          <w:szCs w:val="24"/>
        </w:rPr>
        <w:t>Recommendation 11</w:t>
      </w:r>
    </w:p>
    <w:p w14:paraId="77CAF5D4" w14:textId="77777777" w:rsidR="006E5D0D" w:rsidRPr="006E5D0D" w:rsidRDefault="006E5D0D" w:rsidP="00260375">
      <w:pPr>
        <w:spacing w:after="0"/>
        <w:ind w:right="284"/>
        <w:rPr>
          <w:b/>
          <w:bCs/>
        </w:rPr>
      </w:pPr>
      <w:r w:rsidRPr="006E5D0D">
        <w:rPr>
          <w:b/>
          <w:bCs/>
        </w:rPr>
        <w:t>It is recommended corporations be required to collect phone numbers and email addresses of members where available.</w:t>
      </w:r>
    </w:p>
    <w:p w14:paraId="77CAF5D5" w14:textId="77777777" w:rsidR="00EE66B7" w:rsidRDefault="00EE66B7" w:rsidP="00260375">
      <w:pPr>
        <w:pStyle w:val="ListParagraph"/>
        <w:numPr>
          <w:ilvl w:val="1"/>
          <w:numId w:val="15"/>
        </w:numPr>
        <w:tabs>
          <w:tab w:val="left" w:pos="851"/>
        </w:tabs>
        <w:spacing w:before="120"/>
        <w:ind w:left="567" w:right="284" w:hanging="567"/>
        <w:contextualSpacing w:val="0"/>
      </w:pPr>
      <w:r w:rsidRPr="00EE66B7">
        <w:t xml:space="preserve">Members can provide corporations with alternative contact details to receive notices of meetings but corporations are not required to record these details in their register of members and are not permitted to use these details for other purposes such as determining that the member is non-contactable when deciding to cancel their membership </w:t>
      </w:r>
      <w:r w:rsidRPr="00B154D1">
        <w:t xml:space="preserve">(refer paragraphs </w:t>
      </w:r>
      <w:r w:rsidR="00600C47">
        <w:t>4.45</w:t>
      </w:r>
      <w:r w:rsidRPr="00B154D1">
        <w:t xml:space="preserve"> to </w:t>
      </w:r>
      <w:r w:rsidR="00B154D1" w:rsidRPr="00B154D1">
        <w:t>4.5</w:t>
      </w:r>
      <w:r w:rsidR="00600C47">
        <w:t>1</w:t>
      </w:r>
      <w:r w:rsidRPr="00EE66B7">
        <w:t xml:space="preserve">). The Technical Review recommended </w:t>
      </w:r>
      <w:r w:rsidRPr="00150BDD">
        <w:t xml:space="preserve">changing the </w:t>
      </w:r>
      <w:r w:rsidR="003C574C" w:rsidRPr="00150BDD">
        <w:t>CATSI Act</w:t>
      </w:r>
      <w:r w:rsidRPr="00150BDD">
        <w:t xml:space="preserve"> to oblige corporations to attempt to contact potentially uncontactable members using alternative contact details, where the corporation has not been able to contact members at their registered addresses for a period of not less than 11 months</w:t>
      </w:r>
      <w:r w:rsidR="008707D4" w:rsidRPr="00150BDD">
        <w:t>.</w:t>
      </w:r>
    </w:p>
    <w:p w14:paraId="77CAF5D6" w14:textId="77777777" w:rsidR="00EE66B7" w:rsidRDefault="006901A3" w:rsidP="00260375">
      <w:pPr>
        <w:pStyle w:val="ListParagraph"/>
        <w:numPr>
          <w:ilvl w:val="1"/>
          <w:numId w:val="15"/>
        </w:numPr>
        <w:tabs>
          <w:tab w:val="left" w:pos="851"/>
        </w:tabs>
        <w:ind w:left="567" w:right="281" w:hanging="567"/>
        <w:contextualSpacing w:val="0"/>
      </w:pPr>
      <w:r>
        <w:t xml:space="preserve">Using alternative contact details </w:t>
      </w:r>
      <w:r w:rsidRPr="00EE66B7">
        <w:t>should make it easier for corporations to contact members and ensure that members are kept informed of the corporation’s operations.</w:t>
      </w:r>
      <w:r>
        <w:t xml:space="preserve"> This could be achieved by requiring </w:t>
      </w:r>
      <w:r w:rsidR="000D3BB1">
        <w:t xml:space="preserve">corporations </w:t>
      </w:r>
      <w:r w:rsidR="00EE66B7" w:rsidRPr="00EE66B7">
        <w:t xml:space="preserve">to record </w:t>
      </w:r>
      <w:r w:rsidR="008707D4">
        <w:t xml:space="preserve">a </w:t>
      </w:r>
      <w:r w:rsidR="00EE66B7" w:rsidRPr="00EE66B7">
        <w:t xml:space="preserve">member’s alternative contact </w:t>
      </w:r>
      <w:r w:rsidR="00F23F19">
        <w:t xml:space="preserve">details </w:t>
      </w:r>
      <w:r w:rsidR="00EE66B7" w:rsidRPr="00EE66B7">
        <w:t xml:space="preserve">in the corporation’s records and </w:t>
      </w:r>
      <w:r w:rsidR="00FD1C4E">
        <w:t>to</w:t>
      </w:r>
      <w:r w:rsidR="00FD1C4E" w:rsidRPr="00EE66B7">
        <w:t xml:space="preserve"> </w:t>
      </w:r>
      <w:r w:rsidR="00EE66B7" w:rsidRPr="00EE66B7">
        <w:t xml:space="preserve">use them in addition to a member’s primary contact details for issuing notices </w:t>
      </w:r>
      <w:r>
        <w:t xml:space="preserve">of </w:t>
      </w:r>
      <w:r w:rsidR="00EE66B7" w:rsidRPr="00EE66B7">
        <w:t>meetings as well as other communication with members, including when considering cancelling membership</w:t>
      </w:r>
      <w:r w:rsidR="000D3BB1">
        <w:t xml:space="preserve"> </w:t>
      </w:r>
      <w:r w:rsidR="000D3BB1" w:rsidRPr="00B154D1">
        <w:t xml:space="preserve">(refer paragraphs </w:t>
      </w:r>
      <w:r w:rsidR="00B154D1" w:rsidRPr="00B154D1">
        <w:t>4.4</w:t>
      </w:r>
      <w:r w:rsidR="00600C47">
        <w:t>5</w:t>
      </w:r>
      <w:r w:rsidR="00B154D1" w:rsidRPr="00B154D1">
        <w:t xml:space="preserve"> to 4.5</w:t>
      </w:r>
      <w:r w:rsidR="00600C47">
        <w:t>1</w:t>
      </w:r>
      <w:r w:rsidR="000D3BB1" w:rsidRPr="00B154D1">
        <w:t>)</w:t>
      </w:r>
      <w:r w:rsidR="00EE66B7" w:rsidRPr="00B154D1">
        <w:t>.</w:t>
      </w:r>
      <w:r w:rsidR="00EE66B7" w:rsidRPr="00EE66B7">
        <w:t xml:space="preserve"> </w:t>
      </w:r>
    </w:p>
    <w:p w14:paraId="77CAF5D7" w14:textId="77777777" w:rsidR="00557FBE" w:rsidRDefault="00557FBE" w:rsidP="00260375">
      <w:pPr>
        <w:pStyle w:val="ListParagraph"/>
        <w:numPr>
          <w:ilvl w:val="1"/>
          <w:numId w:val="15"/>
        </w:numPr>
        <w:tabs>
          <w:tab w:val="left" w:pos="851"/>
        </w:tabs>
        <w:ind w:left="567" w:right="281" w:hanging="567"/>
        <w:contextualSpacing w:val="0"/>
      </w:pPr>
      <w:r>
        <w:t>Seventy-nine per cent of the 19 respondents agreed to the survey question that corporations should be required to use members’ alternat</w:t>
      </w:r>
      <w:r w:rsidR="00C901EE">
        <w:t>ive</w:t>
      </w:r>
      <w:r>
        <w:t xml:space="preserve"> contact details when issuing notices to meetings and other communication. Those respondents who did not agree with this proposal suggested that it was the responsibility of members to ensure their contact details are up-to-date and it should be available as an option to </w:t>
      </w:r>
      <w:r w:rsidR="002E5BD2">
        <w:t>corporations</w:t>
      </w:r>
      <w:r>
        <w:t xml:space="preserve"> rather than a requirement.</w:t>
      </w:r>
    </w:p>
    <w:p w14:paraId="77CAF5D8" w14:textId="77777777" w:rsidR="00557FBE" w:rsidRDefault="009D0866" w:rsidP="00260375">
      <w:pPr>
        <w:pStyle w:val="ListParagraph"/>
        <w:numPr>
          <w:ilvl w:val="1"/>
          <w:numId w:val="15"/>
        </w:numPr>
        <w:tabs>
          <w:tab w:val="left" w:pos="851"/>
        </w:tabs>
        <w:ind w:left="567" w:right="281" w:hanging="567"/>
        <w:contextualSpacing w:val="0"/>
      </w:pPr>
      <w:r>
        <w:t xml:space="preserve">A number </w:t>
      </w:r>
      <w:r w:rsidR="00781CEF">
        <w:t xml:space="preserve">of the </w:t>
      </w:r>
      <w:r w:rsidR="000657B6">
        <w:t xml:space="preserve">written submissions </w:t>
      </w:r>
      <w:r w:rsidR="00781CEF">
        <w:t xml:space="preserve">that </w:t>
      </w:r>
      <w:r w:rsidR="000657B6">
        <w:t xml:space="preserve">commented on </w:t>
      </w:r>
      <w:r w:rsidR="00781CEF">
        <w:t xml:space="preserve">the recording and use of </w:t>
      </w:r>
      <w:r w:rsidR="00C03C97">
        <w:t>alternative contact details</w:t>
      </w:r>
      <w:r w:rsidR="002E5BD2">
        <w:t xml:space="preserve"> also</w:t>
      </w:r>
      <w:r w:rsidR="00C03C97">
        <w:t xml:space="preserve"> </w:t>
      </w:r>
      <w:r w:rsidR="002E5BD2">
        <w:t>suggested</w:t>
      </w:r>
      <w:r w:rsidR="00781CEF">
        <w:t xml:space="preserve"> that it should be an option for corporations to use these details but not a requirement, including </w:t>
      </w:r>
      <w:r w:rsidR="004A3AE6">
        <w:t>the Law Council</w:t>
      </w:r>
      <w:r w:rsidR="00781CEF">
        <w:t xml:space="preserve"> submission that stated, ‘</w:t>
      </w:r>
      <w:r w:rsidR="00781CEF" w:rsidRPr="002E5BD2">
        <w:rPr>
          <w:i/>
        </w:rPr>
        <w:t xml:space="preserve">Overly prescriptive obligations relating to contacting members are likely to cause real problems for corporations that are not well-resourced or that have large numbers of members based in </w:t>
      </w:r>
      <w:r w:rsidR="00781CEF" w:rsidRPr="002E5BD2">
        <w:rPr>
          <w:i/>
        </w:rPr>
        <w:lastRenderedPageBreak/>
        <w:t>remote or very remote areas</w:t>
      </w:r>
      <w:r w:rsidR="00781CEF">
        <w:t xml:space="preserve">.’ In contrast, </w:t>
      </w:r>
      <w:r w:rsidR="00CA6F7B">
        <w:t xml:space="preserve">the </w:t>
      </w:r>
      <w:r w:rsidR="004A3AE6">
        <w:t>DDHS</w:t>
      </w:r>
      <w:r w:rsidR="00781CEF">
        <w:t xml:space="preserve"> submission indicated the</w:t>
      </w:r>
      <w:r w:rsidR="00C03C97">
        <w:t xml:space="preserve"> use of </w:t>
      </w:r>
      <w:r w:rsidR="00781CEF">
        <w:t xml:space="preserve">primary and </w:t>
      </w:r>
      <w:r w:rsidR="00C03C97">
        <w:t xml:space="preserve">alternative contact details by corporations </w:t>
      </w:r>
      <w:r w:rsidR="00781CEF">
        <w:t>should be a</w:t>
      </w:r>
      <w:r w:rsidR="00FA5FBB">
        <w:t>,</w:t>
      </w:r>
      <w:r w:rsidR="00781CEF">
        <w:t xml:space="preserve"> ‘</w:t>
      </w:r>
      <w:r w:rsidR="00C03C97" w:rsidRPr="002E5BD2">
        <w:rPr>
          <w:i/>
        </w:rPr>
        <w:t>minimum standard</w:t>
      </w:r>
      <w:r w:rsidR="00781CEF">
        <w:t>’</w:t>
      </w:r>
      <w:r w:rsidR="00C03C97">
        <w:t xml:space="preserve">. </w:t>
      </w:r>
    </w:p>
    <w:p w14:paraId="77CAF5D9" w14:textId="77777777" w:rsidR="00C901EE" w:rsidRDefault="00C901EE" w:rsidP="00260375">
      <w:pPr>
        <w:pStyle w:val="ListParagraph"/>
        <w:numPr>
          <w:ilvl w:val="1"/>
          <w:numId w:val="15"/>
        </w:numPr>
        <w:tabs>
          <w:tab w:val="left" w:pos="851"/>
        </w:tabs>
        <w:ind w:left="567" w:right="281" w:hanging="567"/>
        <w:contextualSpacing w:val="0"/>
      </w:pPr>
      <w:r>
        <w:t>Through the consultation sessions, there was general support for corporations to be able to use a member’s alternative c</w:t>
      </w:r>
      <w:r w:rsidR="00781CEF">
        <w:t xml:space="preserve">ontact details. </w:t>
      </w:r>
      <w:r w:rsidR="006F7107">
        <w:t>Consistent with the feedback in the</w:t>
      </w:r>
      <w:r w:rsidR="00781CEF">
        <w:t xml:space="preserve"> written submissions, a number of participants suggested alternative contact details should be an option available for corporations to use but this should not be a </w:t>
      </w:r>
      <w:r w:rsidR="002E5BD2">
        <w:t xml:space="preserve">mandatory </w:t>
      </w:r>
      <w:r w:rsidR="00781CEF">
        <w:t>requirement under the CATSI Act.</w:t>
      </w:r>
    </w:p>
    <w:p w14:paraId="77CAF5DA" w14:textId="77777777" w:rsidR="006E5D0D" w:rsidRPr="006E5D0D" w:rsidRDefault="006E5D0D" w:rsidP="00260375">
      <w:pPr>
        <w:spacing w:after="0"/>
        <w:ind w:right="284"/>
        <w:rPr>
          <w:rFonts w:ascii="Century Gothic" w:hAnsi="Century Gothic"/>
          <w:color w:val="00948D" w:themeColor="accent3"/>
          <w:sz w:val="24"/>
          <w:szCs w:val="24"/>
        </w:rPr>
      </w:pPr>
      <w:r w:rsidRPr="006E5D0D">
        <w:rPr>
          <w:rFonts w:ascii="Century Gothic" w:hAnsi="Century Gothic"/>
          <w:b/>
          <w:bCs/>
          <w:color w:val="00948D" w:themeColor="accent3"/>
          <w:sz w:val="24"/>
          <w:szCs w:val="24"/>
        </w:rPr>
        <w:t>Recommendation</w:t>
      </w:r>
      <w:r w:rsidRPr="006E5D0D">
        <w:rPr>
          <w:rFonts w:ascii="Century Gothic" w:hAnsi="Century Gothic"/>
          <w:color w:val="00948D" w:themeColor="accent3"/>
          <w:sz w:val="24"/>
          <w:szCs w:val="24"/>
        </w:rPr>
        <w:t xml:space="preserve"> </w:t>
      </w:r>
      <w:r w:rsidRPr="006E5D0D">
        <w:rPr>
          <w:rFonts w:ascii="Century Gothic" w:hAnsi="Century Gothic"/>
          <w:b/>
          <w:color w:val="00948D" w:themeColor="accent3"/>
          <w:sz w:val="24"/>
          <w:szCs w:val="24"/>
        </w:rPr>
        <w:t>12</w:t>
      </w:r>
    </w:p>
    <w:p w14:paraId="77CAF5DB" w14:textId="77777777" w:rsidR="006E5D0D" w:rsidRPr="006E5D0D" w:rsidRDefault="006E5D0D" w:rsidP="00260375">
      <w:pPr>
        <w:spacing w:after="0"/>
        <w:ind w:right="284"/>
        <w:rPr>
          <w:b/>
          <w:bCs/>
        </w:rPr>
      </w:pPr>
      <w:r w:rsidRPr="006E5D0D">
        <w:rPr>
          <w:b/>
          <w:bCs/>
        </w:rPr>
        <w:t xml:space="preserve">It is recommended corporations be required to record alternative contact details, and be able to use those contact details when contacting members where available.  </w:t>
      </w:r>
    </w:p>
    <w:p w14:paraId="77CAF5DC" w14:textId="77777777" w:rsidR="00C25C8B" w:rsidRPr="00C25C8B" w:rsidRDefault="00C25C8B" w:rsidP="00260375">
      <w:pPr>
        <w:pStyle w:val="Heading3"/>
        <w:ind w:right="281"/>
      </w:pPr>
      <w:bookmarkStart w:id="746" w:name="_Toc44682019"/>
      <w:bookmarkStart w:id="747" w:name="_Toc44682502"/>
      <w:bookmarkStart w:id="748" w:name="_Toc44921342"/>
      <w:bookmarkStart w:id="749" w:name="_Toc44941684"/>
      <w:bookmarkStart w:id="750" w:name="_Toc45003871"/>
      <w:bookmarkStart w:id="751" w:name="_Toc45013851"/>
      <w:bookmarkStart w:id="752" w:name="_Toc45024913"/>
      <w:bookmarkStart w:id="753" w:name="_Toc54105184"/>
      <w:bookmarkStart w:id="754" w:name="_Toc54195126"/>
      <w:bookmarkStart w:id="755" w:name="_Toc54337201"/>
      <w:bookmarkStart w:id="756" w:name="_Toc54362529"/>
      <w:bookmarkStart w:id="757" w:name="_Toc54597996"/>
      <w:bookmarkStart w:id="758" w:name="_Toc54684195"/>
      <w:bookmarkStart w:id="759" w:name="_Toc63438989"/>
      <w:bookmarkStart w:id="760" w:name="_Toc63435505"/>
      <w:r w:rsidRPr="00C25C8B">
        <w:t>Contacting members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14:paraId="77CAF5DD" w14:textId="77777777" w:rsidR="00781CEF" w:rsidRDefault="00C25C8B" w:rsidP="00260375">
      <w:pPr>
        <w:pStyle w:val="ListParagraph"/>
        <w:numPr>
          <w:ilvl w:val="1"/>
          <w:numId w:val="15"/>
        </w:numPr>
        <w:tabs>
          <w:tab w:val="left" w:pos="851"/>
        </w:tabs>
        <w:ind w:left="567" w:right="281" w:hanging="567"/>
        <w:contextualSpacing w:val="0"/>
      </w:pPr>
      <w:r w:rsidRPr="00150BDD">
        <w:t xml:space="preserve">Feedback received in response to the NIAA’s </w:t>
      </w:r>
      <w:r w:rsidR="002E5BD2">
        <w:t xml:space="preserve">first phase </w:t>
      </w:r>
      <w:r w:rsidRPr="00150BDD">
        <w:t xml:space="preserve">online survey as well as the Technical Review indicated that enabling corporations to use other methods such as email to notify members may result in more effective and timely communication. In </w:t>
      </w:r>
      <w:r w:rsidRPr="00B154D1">
        <w:t xml:space="preserve">paragraph </w:t>
      </w:r>
      <w:r w:rsidR="00ED04AB" w:rsidRPr="00B154D1">
        <w:t>4.</w:t>
      </w:r>
      <w:r w:rsidR="00600C47">
        <w:t>5</w:t>
      </w:r>
      <w:r w:rsidRPr="00150BDD">
        <w:t xml:space="preserve"> </w:t>
      </w:r>
      <w:r w:rsidR="00F23F19" w:rsidRPr="00150BDD">
        <w:t xml:space="preserve">we discussed </w:t>
      </w:r>
      <w:r w:rsidRPr="00150BDD">
        <w:t>corporations collect</w:t>
      </w:r>
      <w:r w:rsidR="009263E6" w:rsidRPr="00150BDD">
        <w:t>ing</w:t>
      </w:r>
      <w:r w:rsidRPr="00150BDD">
        <w:t xml:space="preserve"> email addresses and telephone numbers from members to make it easier to contact them. </w:t>
      </w:r>
    </w:p>
    <w:p w14:paraId="77CAF5DE" w14:textId="77777777" w:rsidR="00C25C8B" w:rsidRDefault="004F7B9B" w:rsidP="00260375">
      <w:pPr>
        <w:pStyle w:val="ListParagraph"/>
        <w:numPr>
          <w:ilvl w:val="1"/>
          <w:numId w:val="15"/>
        </w:numPr>
        <w:tabs>
          <w:tab w:val="left" w:pos="851"/>
        </w:tabs>
        <w:ind w:left="567" w:right="281" w:hanging="567"/>
        <w:contextualSpacing w:val="0"/>
      </w:pPr>
      <w:r>
        <w:t>W</w:t>
      </w:r>
      <w:r w:rsidR="00781CEF">
        <w:t xml:space="preserve">e also asked for feedback on </w:t>
      </w:r>
      <w:r w:rsidR="00C25C8B" w:rsidRPr="00150BDD">
        <w:t>whether corporations should be able to determine the nature of contact that would be acceptable when contacting members</w:t>
      </w:r>
      <w:r w:rsidR="002E5BD2">
        <w:t xml:space="preserve">, </w:t>
      </w:r>
      <w:r w:rsidR="00781CEF">
        <w:t xml:space="preserve">what forms of contact would be acceptable; and </w:t>
      </w:r>
      <w:r w:rsidR="006538E1" w:rsidRPr="00150BDD">
        <w:t>how corporations would make this decision</w:t>
      </w:r>
      <w:r w:rsidR="00781CEF">
        <w:t>.</w:t>
      </w:r>
    </w:p>
    <w:p w14:paraId="77CAF5DF" w14:textId="77777777" w:rsidR="00781CEF" w:rsidRDefault="002E5BD2" w:rsidP="00260375">
      <w:pPr>
        <w:pStyle w:val="ListParagraph"/>
        <w:numPr>
          <w:ilvl w:val="1"/>
          <w:numId w:val="15"/>
        </w:numPr>
        <w:tabs>
          <w:tab w:val="left" w:pos="851"/>
        </w:tabs>
        <w:ind w:left="567" w:right="281" w:hanging="567"/>
        <w:contextualSpacing w:val="0"/>
      </w:pPr>
      <w:r>
        <w:t xml:space="preserve">Corporations told us they already employ a range of different communication channels to engage with members including social media. In </w:t>
      </w:r>
      <w:r w:rsidR="00A761A2">
        <w:t>its</w:t>
      </w:r>
      <w:r>
        <w:t xml:space="preserve"> written submission, </w:t>
      </w:r>
      <w:r w:rsidR="00A761A2">
        <w:t xml:space="preserve">Pika </w:t>
      </w:r>
      <w:proofErr w:type="spellStart"/>
      <w:r w:rsidR="00A761A2">
        <w:t>Wiya</w:t>
      </w:r>
      <w:proofErr w:type="spellEnd"/>
      <w:r>
        <w:t xml:space="preserve"> shared their approach to contacting members commenting, ‘</w:t>
      </w:r>
      <w:r w:rsidR="00A761A2">
        <w:rPr>
          <w:i/>
        </w:rPr>
        <w:t xml:space="preserve">Pika </w:t>
      </w:r>
      <w:proofErr w:type="spellStart"/>
      <w:r w:rsidR="00A761A2">
        <w:rPr>
          <w:i/>
        </w:rPr>
        <w:t>Wiya</w:t>
      </w:r>
      <w:proofErr w:type="spellEnd"/>
      <w:r w:rsidR="00A761A2">
        <w:rPr>
          <w:i/>
        </w:rPr>
        <w:t xml:space="preserve"> </w:t>
      </w:r>
      <w:r w:rsidRPr="002E5BD2">
        <w:rPr>
          <w:i/>
        </w:rPr>
        <w:t xml:space="preserve">has a substantial lack of return rate when issuing information to registered addresses and uses other avenues as well </w:t>
      </w:r>
      <w:r w:rsidR="00EB0CE8" w:rsidRPr="002E5BD2">
        <w:rPr>
          <w:i/>
        </w:rPr>
        <w:t>i.e.</w:t>
      </w:r>
      <w:r w:rsidRPr="002E5BD2">
        <w:rPr>
          <w:i/>
        </w:rPr>
        <w:t xml:space="preserve"> print media, website and Facebook to provide notice of meetings and opportunities to engage</w:t>
      </w:r>
      <w:r w:rsidRPr="002E5BD2">
        <w:t>.</w:t>
      </w:r>
      <w:r>
        <w:t>’</w:t>
      </w:r>
    </w:p>
    <w:p w14:paraId="77CAF5E0" w14:textId="77777777" w:rsidR="002E5BD2" w:rsidRPr="00150BDD" w:rsidRDefault="002E5BD2" w:rsidP="00260375">
      <w:pPr>
        <w:pStyle w:val="ListParagraph"/>
        <w:numPr>
          <w:ilvl w:val="1"/>
          <w:numId w:val="15"/>
        </w:numPr>
        <w:tabs>
          <w:tab w:val="left" w:pos="851"/>
        </w:tabs>
        <w:ind w:left="567" w:right="281" w:hanging="567"/>
        <w:contextualSpacing w:val="0"/>
      </w:pPr>
      <w:r>
        <w:t>Much of the feedback we received was that corporations should decide in consultation with members the preferred methods for contact. Under subsection 201-25(3) of the CATSI Act, corporations can outline the means by which they give notice of a meeting—to the extent that it is not one of the identified options—in their rule books. To this end, we do not consider</w:t>
      </w:r>
      <w:r w:rsidR="009D4E82">
        <w:t xml:space="preserve"> </w:t>
      </w:r>
      <w:r>
        <w:t>there is a need for any legislative change in this area.</w:t>
      </w:r>
    </w:p>
    <w:p w14:paraId="77CAF5E1" w14:textId="77777777" w:rsidR="00EE66B7" w:rsidRPr="00EE66B7" w:rsidRDefault="00EE66B7" w:rsidP="00260375">
      <w:pPr>
        <w:pStyle w:val="Heading3"/>
        <w:ind w:right="281"/>
      </w:pPr>
      <w:bookmarkStart w:id="761" w:name="_Toc44682020"/>
      <w:bookmarkStart w:id="762" w:name="_Toc44682503"/>
      <w:bookmarkStart w:id="763" w:name="_Toc44921343"/>
      <w:bookmarkStart w:id="764" w:name="_Toc44941685"/>
      <w:bookmarkStart w:id="765" w:name="_Toc45003872"/>
      <w:bookmarkStart w:id="766" w:name="_Toc45013852"/>
      <w:bookmarkStart w:id="767" w:name="_Toc45024914"/>
      <w:bookmarkStart w:id="768" w:name="_Toc54105185"/>
      <w:bookmarkStart w:id="769" w:name="_Toc54195127"/>
      <w:bookmarkStart w:id="770" w:name="_Toc54337202"/>
      <w:bookmarkStart w:id="771" w:name="_Toc54362530"/>
      <w:bookmarkStart w:id="772" w:name="_Toc54597997"/>
      <w:bookmarkStart w:id="773" w:name="_Toc54684196"/>
      <w:bookmarkStart w:id="774" w:name="_Toc63438990"/>
      <w:bookmarkStart w:id="775" w:name="_Toc63435506"/>
      <w:r w:rsidRPr="00EE66B7">
        <w:t>Redaction of member details</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77CAF5E2" w14:textId="77777777" w:rsidR="00EE66B7" w:rsidRPr="00150BDD" w:rsidRDefault="00F23F19" w:rsidP="00260375">
      <w:pPr>
        <w:pStyle w:val="ListParagraph"/>
        <w:numPr>
          <w:ilvl w:val="1"/>
          <w:numId w:val="15"/>
        </w:numPr>
        <w:tabs>
          <w:tab w:val="left" w:pos="851"/>
        </w:tabs>
        <w:ind w:left="567" w:right="281" w:hanging="567"/>
        <w:contextualSpacing w:val="0"/>
      </w:pPr>
      <w:r w:rsidRPr="006538E1">
        <w:t>Each CATSI corporation maintains a r</w:t>
      </w:r>
      <w:r w:rsidR="000D3BB1" w:rsidRPr="006538E1">
        <w:t xml:space="preserve">egister of members </w:t>
      </w:r>
      <w:r w:rsidRPr="006538E1">
        <w:t xml:space="preserve">which is provided to the Registrar </w:t>
      </w:r>
      <w:r w:rsidR="009263E6">
        <w:t>each year</w:t>
      </w:r>
      <w:r w:rsidR="006538E1">
        <w:t xml:space="preserve"> as part of the corporation’s</w:t>
      </w:r>
      <w:r w:rsidR="00054E97">
        <w:t xml:space="preserve"> annual general report. </w:t>
      </w:r>
      <w:r w:rsidR="00EE66B7" w:rsidRPr="00EE66B7">
        <w:t xml:space="preserve">The Registrar </w:t>
      </w:r>
      <w:r>
        <w:t>subsequently</w:t>
      </w:r>
      <w:r w:rsidR="00EE66B7" w:rsidRPr="00EE66B7">
        <w:t xml:space="preserve"> publishes CA</w:t>
      </w:r>
      <w:r w:rsidR="000D3BB1">
        <w:t xml:space="preserve">TSI corporations’ member lists </w:t>
      </w:r>
      <w:r w:rsidR="00EE66B7" w:rsidRPr="00EE66B7">
        <w:t>on the public register available on ORIC</w:t>
      </w:r>
      <w:r w:rsidR="000D3BB1">
        <w:t>’s</w:t>
      </w:r>
      <w:r w:rsidR="00EE66B7" w:rsidRPr="00EE66B7">
        <w:t xml:space="preserve"> website. In response to feedback received during the </w:t>
      </w:r>
      <w:r w:rsidR="003C574C" w:rsidRPr="00150BDD">
        <w:t>CATSI Act</w:t>
      </w:r>
      <w:r w:rsidR="00EE66B7" w:rsidRPr="00EE66B7">
        <w:t xml:space="preserve"> amendment consultations in 2018, the Registrar announced in Octobe</w:t>
      </w:r>
      <w:r w:rsidR="009D4E82">
        <w:t>r 2019</w:t>
      </w:r>
      <w:r w:rsidR="00CA6F7B">
        <w:t xml:space="preserve"> that</w:t>
      </w:r>
      <w:r w:rsidR="009D4E82">
        <w:t xml:space="preserve"> </w:t>
      </w:r>
      <w:r w:rsidR="00EE66B7" w:rsidRPr="00EE66B7">
        <w:t>ORIC would no longer publish member</w:t>
      </w:r>
      <w:r w:rsidR="000C2E46">
        <w:t>s’</w:t>
      </w:r>
      <w:r w:rsidR="00EE66B7" w:rsidRPr="00EE66B7">
        <w:t xml:space="preserve"> addresses by-default on the ORIC website. </w:t>
      </w:r>
      <w:r w:rsidR="00EE66B7" w:rsidRPr="00150BDD">
        <w:t xml:space="preserve">However, members’ addresses are recorded on a corporation’s register of members, and under section </w:t>
      </w:r>
      <w:r w:rsidR="004F0408" w:rsidRPr="00150BDD">
        <w:t>180-22 of the CATSI Act, any person is entitled to inspect the register.</w:t>
      </w:r>
    </w:p>
    <w:p w14:paraId="77CAF5E3" w14:textId="77777777" w:rsidR="006F6E8D" w:rsidRDefault="00EE66B7" w:rsidP="00260375">
      <w:pPr>
        <w:pStyle w:val="ListParagraph"/>
        <w:numPr>
          <w:ilvl w:val="1"/>
          <w:numId w:val="15"/>
        </w:numPr>
        <w:tabs>
          <w:tab w:val="left" w:pos="851"/>
        </w:tabs>
        <w:ind w:left="567" w:right="281" w:hanging="567"/>
        <w:contextualSpacing w:val="0"/>
      </w:pPr>
      <w:r w:rsidRPr="00150BDD">
        <w:t xml:space="preserve">There was general support among the submissions made to the Technical Review to redact personal information from member registers in the interests of ensuring </w:t>
      </w:r>
      <w:r w:rsidR="002E5BD2">
        <w:t xml:space="preserve">the </w:t>
      </w:r>
      <w:r w:rsidRPr="00150BDD">
        <w:t>safety</w:t>
      </w:r>
      <w:r w:rsidR="004F0408" w:rsidRPr="00150BDD">
        <w:t xml:space="preserve"> of members</w:t>
      </w:r>
      <w:r w:rsidRPr="00150BDD">
        <w:t xml:space="preserve">. </w:t>
      </w:r>
      <w:r w:rsidR="006F6E8D">
        <w:t xml:space="preserve">In the Draft Report, we </w:t>
      </w:r>
      <w:r w:rsidR="002E5BD2">
        <w:t xml:space="preserve">canvassed this issue again but specifically in relation to the member registers held by corporations and </w:t>
      </w:r>
      <w:r w:rsidR="006F6E8D">
        <w:t xml:space="preserve">sought feedback </w:t>
      </w:r>
      <w:r w:rsidR="002E5BD2">
        <w:t>on</w:t>
      </w:r>
      <w:r w:rsidR="006F6E8D">
        <w:t xml:space="preserve"> a number of questions, including: </w:t>
      </w:r>
    </w:p>
    <w:p w14:paraId="77CAF5E4" w14:textId="77777777" w:rsidR="00EE66B7" w:rsidRPr="00A20B67" w:rsidRDefault="006F6E8D"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 xml:space="preserve">whether people supported </w:t>
      </w:r>
      <w:r w:rsidR="00F17A33" w:rsidRPr="00A20B67">
        <w:rPr>
          <w:rFonts w:eastAsia="Times New Roman" w:cstheme="minorHAnsi"/>
          <w:color w:val="auto"/>
        </w:rPr>
        <w:t>information be</w:t>
      </w:r>
      <w:r w:rsidR="00054E97" w:rsidRPr="00A20B67">
        <w:rPr>
          <w:rFonts w:eastAsia="Times New Roman" w:cstheme="minorHAnsi"/>
          <w:color w:val="auto"/>
        </w:rPr>
        <w:t>ing</w:t>
      </w:r>
      <w:r w:rsidR="00F17A33" w:rsidRPr="00A20B67">
        <w:rPr>
          <w:rFonts w:eastAsia="Times New Roman" w:cstheme="minorHAnsi"/>
          <w:color w:val="auto"/>
        </w:rPr>
        <w:t xml:space="preserve"> redacted from a corporation’s register of members</w:t>
      </w:r>
      <w:r w:rsidRPr="00A20B67">
        <w:rPr>
          <w:rFonts w:eastAsia="Times New Roman" w:cstheme="minorHAnsi"/>
          <w:color w:val="auto"/>
        </w:rPr>
        <w:t xml:space="preserve">; </w:t>
      </w:r>
    </w:p>
    <w:p w14:paraId="77CAF5E5" w14:textId="77777777" w:rsidR="00EE66B7" w:rsidRPr="00EE66B7" w:rsidRDefault="000D3BB1"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s</w:t>
      </w:r>
      <w:r w:rsidR="00EE66B7" w:rsidRPr="00EE66B7">
        <w:rPr>
          <w:rFonts w:eastAsia="Times New Roman" w:cstheme="minorHAnsi"/>
          <w:color w:val="auto"/>
        </w:rPr>
        <w:t>hould the relevant member have to request that their information be redacted from the register, or in some circumstances, should the corporation be able to make such a decision on behalf of the member;</w:t>
      </w:r>
    </w:p>
    <w:p w14:paraId="77CAF5E6"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if members are required to submit a redaction request, should the request be submitted to the corporation or in some circumstances, could it be submitted to the Registrar directly; </w:t>
      </w:r>
    </w:p>
    <w:p w14:paraId="77CAF5E7"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lastRenderedPageBreak/>
        <w:t>should there be a threshold for requesting the redaction of personal information, such as personal safety;</w:t>
      </w:r>
    </w:p>
    <w:p w14:paraId="77CAF5E8"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how would members be a</w:t>
      </w:r>
      <w:r w:rsidR="0087232E">
        <w:rPr>
          <w:rFonts w:eastAsia="Times New Roman" w:cstheme="minorHAnsi"/>
          <w:color w:val="auto"/>
        </w:rPr>
        <w:t>b</w:t>
      </w:r>
      <w:r w:rsidRPr="00EE66B7">
        <w:rPr>
          <w:rFonts w:eastAsia="Times New Roman" w:cstheme="minorHAnsi"/>
          <w:color w:val="auto"/>
        </w:rPr>
        <w:t>le to organise a meeting without access to the personal information of other members;</w:t>
      </w:r>
    </w:p>
    <w:p w14:paraId="77CAF5E9"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how should </w:t>
      </w:r>
      <w:r w:rsidR="00F17A33">
        <w:rPr>
          <w:rFonts w:eastAsia="Times New Roman" w:cstheme="minorHAnsi"/>
          <w:color w:val="auto"/>
        </w:rPr>
        <w:t xml:space="preserve">such </w:t>
      </w:r>
      <w:r w:rsidRPr="00EE66B7">
        <w:rPr>
          <w:rFonts w:eastAsia="Times New Roman" w:cstheme="minorHAnsi"/>
          <w:color w:val="auto"/>
        </w:rPr>
        <w:t>a request be recorded; and</w:t>
      </w:r>
    </w:p>
    <w:p w14:paraId="77CAF5EA" w14:textId="77777777" w:rsidR="00EE66B7" w:rsidRDefault="00EE66B7"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should</w:t>
      </w:r>
      <w:proofErr w:type="gramEnd"/>
      <w:r w:rsidRPr="00EE66B7">
        <w:rPr>
          <w:rFonts w:eastAsia="Times New Roman" w:cstheme="minorHAnsi"/>
          <w:color w:val="auto"/>
        </w:rPr>
        <w:t xml:space="preserve"> some of the points above be matters for corporations to decide?</w:t>
      </w:r>
    </w:p>
    <w:p w14:paraId="77CAF5EB" w14:textId="77777777" w:rsidR="00257B8E" w:rsidRDefault="008B0FE5" w:rsidP="00260375">
      <w:pPr>
        <w:pStyle w:val="ListParagraph"/>
        <w:numPr>
          <w:ilvl w:val="1"/>
          <w:numId w:val="15"/>
        </w:numPr>
        <w:tabs>
          <w:tab w:val="left" w:pos="851"/>
        </w:tabs>
        <w:ind w:left="567" w:right="281" w:hanging="567"/>
        <w:contextualSpacing w:val="0"/>
      </w:pPr>
      <w:r>
        <w:t xml:space="preserve">Seventy-nine per cent of the 19 survey respondents agreed that corporations should be able to redact personal information from member registers. </w:t>
      </w:r>
      <w:r w:rsidR="002E5BD2">
        <w:t>S</w:t>
      </w:r>
      <w:r>
        <w:t xml:space="preserve">uggestions were put forward as to the kinds of consideration that should enable the redaction, including family and community violence, traditional lore and privacy. </w:t>
      </w:r>
      <w:r w:rsidR="00257B8E">
        <w:t>Participants in the consultation session</w:t>
      </w:r>
      <w:r w:rsidR="00565A80">
        <w:t>s</w:t>
      </w:r>
      <w:r w:rsidR="00257B8E">
        <w:t xml:space="preserve"> were also supportive of enabling the redaction of personal information from member registers.</w:t>
      </w:r>
    </w:p>
    <w:p w14:paraId="77CAF5EC" w14:textId="77777777" w:rsidR="009D3083" w:rsidRDefault="00D814D4" w:rsidP="00260375">
      <w:pPr>
        <w:pStyle w:val="ListParagraph"/>
        <w:numPr>
          <w:ilvl w:val="1"/>
          <w:numId w:val="15"/>
        </w:numPr>
        <w:tabs>
          <w:tab w:val="left" w:pos="851"/>
        </w:tabs>
        <w:ind w:left="567" w:right="281" w:hanging="567"/>
        <w:contextualSpacing w:val="0"/>
      </w:pPr>
      <w:r>
        <w:t xml:space="preserve">There was a strong sentiment expressed across a number of submissions that members’ personal details should not be available on the public register and in which case, there would be no need to request a redaction. Most </w:t>
      </w:r>
      <w:r w:rsidR="008B0FE5">
        <w:t>written submissions</w:t>
      </w:r>
      <w:r>
        <w:t xml:space="preserve"> indicated</w:t>
      </w:r>
      <w:r w:rsidR="008B0FE5">
        <w:t xml:space="preserve"> support for enabling corporations to redact personal inf</w:t>
      </w:r>
      <w:r w:rsidR="006A420C">
        <w:t xml:space="preserve">ormation from member registers. Almost all submissions </w:t>
      </w:r>
      <w:r w:rsidR="002E5BD2">
        <w:t>advocated</w:t>
      </w:r>
      <w:r w:rsidR="006A420C">
        <w:t xml:space="preserve"> that the relevant member should request their information to be redacted</w:t>
      </w:r>
      <w:r w:rsidR="002E5BD2">
        <w:t>.</w:t>
      </w:r>
      <w:r w:rsidR="006A420C">
        <w:t xml:space="preserve"> </w:t>
      </w:r>
      <w:r w:rsidR="00F435D0">
        <w:t xml:space="preserve">The NNTC </w:t>
      </w:r>
      <w:r w:rsidR="006A420C">
        <w:t>submission recommend</w:t>
      </w:r>
      <w:r w:rsidR="002E5BD2">
        <w:t>ed</w:t>
      </w:r>
      <w:r w:rsidR="006A420C">
        <w:t xml:space="preserve"> that where relevant, corporations could contact a member and suggest </w:t>
      </w:r>
      <w:r w:rsidR="009D3083">
        <w:t xml:space="preserve">that their information be redacted or even, the corporation </w:t>
      </w:r>
      <w:r w:rsidR="00CA6F7B">
        <w:t>could</w:t>
      </w:r>
      <w:r w:rsidR="009D3083">
        <w:t xml:space="preserve"> temporarily redact th</w:t>
      </w:r>
      <w:r w:rsidR="009D4E82">
        <w:t>e</w:t>
      </w:r>
      <w:r w:rsidR="009D3083">
        <w:t xml:space="preserve"> information until the member can be contacted.</w:t>
      </w:r>
    </w:p>
    <w:p w14:paraId="77CAF5ED" w14:textId="77777777" w:rsidR="009D3083" w:rsidRDefault="009D3083" w:rsidP="00260375">
      <w:pPr>
        <w:pStyle w:val="ListParagraph"/>
        <w:numPr>
          <w:ilvl w:val="1"/>
          <w:numId w:val="15"/>
        </w:numPr>
        <w:tabs>
          <w:tab w:val="left" w:pos="851"/>
        </w:tabs>
        <w:ind w:left="567" w:right="281" w:hanging="567"/>
        <w:contextualSpacing w:val="0"/>
      </w:pPr>
      <w:r>
        <w:t xml:space="preserve">Most written submissions recommended that the management of redaction requests should be the responsibility of the corporation. </w:t>
      </w:r>
      <w:r w:rsidR="002E5BD2">
        <w:t>A</w:t>
      </w:r>
      <w:r>
        <w:t xml:space="preserve"> couple </w:t>
      </w:r>
      <w:r w:rsidR="002E5BD2">
        <w:t xml:space="preserve">of submissions </w:t>
      </w:r>
      <w:r>
        <w:t xml:space="preserve">were supportive of members being able to approach the Registrar directly to request the redaction or for the Registrar </w:t>
      </w:r>
      <w:r w:rsidR="002E5BD2">
        <w:t xml:space="preserve">to </w:t>
      </w:r>
      <w:r>
        <w:t>hav</w:t>
      </w:r>
      <w:r w:rsidR="002E5BD2">
        <w:t>e</w:t>
      </w:r>
      <w:r>
        <w:t xml:space="preserve"> a </w:t>
      </w:r>
      <w:r w:rsidR="002E5BD2" w:rsidRPr="003417C0">
        <w:t xml:space="preserve">decision </w:t>
      </w:r>
      <w:r w:rsidRPr="003417C0">
        <w:t>review</w:t>
      </w:r>
      <w:r>
        <w:t xml:space="preserve"> </w:t>
      </w:r>
      <w:r w:rsidR="002E5BD2">
        <w:t>responsibility</w:t>
      </w:r>
      <w:r>
        <w:t xml:space="preserve"> if a member is dissatisfied with their corporation’s management of their redaction request.</w:t>
      </w:r>
    </w:p>
    <w:p w14:paraId="77CAF5EE" w14:textId="77777777" w:rsidR="006F6E8D" w:rsidRDefault="009D3083" w:rsidP="00260375">
      <w:pPr>
        <w:pStyle w:val="ListParagraph"/>
        <w:numPr>
          <w:ilvl w:val="1"/>
          <w:numId w:val="15"/>
        </w:numPr>
        <w:tabs>
          <w:tab w:val="left" w:pos="851"/>
        </w:tabs>
        <w:ind w:left="567" w:right="281" w:hanging="567"/>
        <w:contextualSpacing w:val="0"/>
      </w:pPr>
      <w:r>
        <w:t>Many</w:t>
      </w:r>
      <w:r w:rsidR="006A420C">
        <w:t xml:space="preserve"> submissions indic</w:t>
      </w:r>
      <w:r w:rsidR="008B0FE5">
        <w:t>ated there should not be a consideration</w:t>
      </w:r>
      <w:r w:rsidR="006A420C" w:rsidRPr="006A420C">
        <w:t xml:space="preserve"> </w:t>
      </w:r>
      <w:r w:rsidR="006A420C">
        <w:t>requirement</w:t>
      </w:r>
      <w:r w:rsidR="002E5BD2">
        <w:t>,</w:t>
      </w:r>
      <w:r w:rsidR="006A420C">
        <w:t xml:space="preserve"> such as safety or privacy,</w:t>
      </w:r>
      <w:r w:rsidR="008B0FE5">
        <w:t xml:space="preserve"> to support a redaction request.</w:t>
      </w:r>
    </w:p>
    <w:p w14:paraId="77CAF5EF" w14:textId="77777777" w:rsidR="006A420C" w:rsidRDefault="007245FB" w:rsidP="00260375">
      <w:pPr>
        <w:pStyle w:val="ListParagraph"/>
        <w:numPr>
          <w:ilvl w:val="1"/>
          <w:numId w:val="15"/>
        </w:numPr>
        <w:tabs>
          <w:tab w:val="left" w:pos="851"/>
        </w:tabs>
        <w:ind w:left="567" w:right="281" w:hanging="567"/>
        <w:contextualSpacing w:val="0"/>
      </w:pPr>
      <w:r>
        <w:t>To enable members to contact other</w:t>
      </w:r>
      <w:r w:rsidR="00396862">
        <w:t>s</w:t>
      </w:r>
      <w:r>
        <w:t xml:space="preserve"> for the purposes of </w:t>
      </w:r>
      <w:r w:rsidR="00D56C60">
        <w:t>forming</w:t>
      </w:r>
      <w:r w:rsidR="00565A80">
        <w:t xml:space="preserve"> the minimum number of members required</w:t>
      </w:r>
      <w:r w:rsidR="00396862">
        <w:t xml:space="preserve"> to </w:t>
      </w:r>
      <w:r>
        <w:t>request a general meeting, it was suggested members could request contact information from the corporation</w:t>
      </w:r>
      <w:r w:rsidR="00396862">
        <w:t xml:space="preserve">. In turn, a corporation could </w:t>
      </w:r>
      <w:r>
        <w:t xml:space="preserve">provide </w:t>
      </w:r>
      <w:r w:rsidR="00396862">
        <w:t xml:space="preserve">the contact information as long as it had the </w:t>
      </w:r>
      <w:r>
        <w:t>consent</w:t>
      </w:r>
      <w:r w:rsidR="00396862">
        <w:t xml:space="preserve"> of those members</w:t>
      </w:r>
      <w:r>
        <w:t xml:space="preserve">. It was further suggested that an obligation be imposed on the member who requested the personal information </w:t>
      </w:r>
      <w:r w:rsidR="00396862">
        <w:t>that it could</w:t>
      </w:r>
      <w:r>
        <w:t xml:space="preserve"> only be used for the purpose of requesting the meeting and </w:t>
      </w:r>
      <w:r w:rsidR="00CA6F7B">
        <w:t xml:space="preserve">could not </w:t>
      </w:r>
      <w:r>
        <w:t>be disclosed to anyone else.</w:t>
      </w:r>
    </w:p>
    <w:p w14:paraId="77CAF5F0" w14:textId="77777777" w:rsidR="00396862" w:rsidRDefault="009617A2" w:rsidP="00260375">
      <w:pPr>
        <w:pStyle w:val="ListParagraph"/>
        <w:numPr>
          <w:ilvl w:val="1"/>
          <w:numId w:val="15"/>
        </w:numPr>
        <w:tabs>
          <w:tab w:val="left" w:pos="851"/>
        </w:tabs>
        <w:ind w:left="567" w:right="281" w:hanging="567"/>
        <w:contextualSpacing w:val="0"/>
      </w:pPr>
      <w:r>
        <w:t>This was consistent with a process</w:t>
      </w:r>
      <w:r w:rsidR="00CA6F7B">
        <w:t>,</w:t>
      </w:r>
      <w:r>
        <w:t xml:space="preserve"> described by one participant in </w:t>
      </w:r>
      <w:r w:rsidR="00D56C60">
        <w:t>a</w:t>
      </w:r>
      <w:r>
        <w:t xml:space="preserve"> consultation session</w:t>
      </w:r>
      <w:r w:rsidR="00CA6F7B">
        <w:t>,</w:t>
      </w:r>
      <w:r>
        <w:t xml:space="preserve"> which ha</w:t>
      </w:r>
      <w:r w:rsidR="00396862">
        <w:t>d</w:t>
      </w:r>
      <w:r>
        <w:t xml:space="preserve"> been put in place by a CATSI corporation</w:t>
      </w:r>
      <w:r w:rsidR="00CA6F7B">
        <w:t>,</w:t>
      </w:r>
      <w:r>
        <w:t xml:space="preserve"> where</w:t>
      </w:r>
      <w:r w:rsidR="00CA6F7B">
        <w:t>by</w:t>
      </w:r>
      <w:r>
        <w:t xml:space="preserve"> members wanting the contact details of another member request</w:t>
      </w:r>
      <w:r w:rsidR="00396862">
        <w:t>ed</w:t>
      </w:r>
      <w:r>
        <w:t xml:space="preserve"> </w:t>
      </w:r>
      <w:r w:rsidR="00396862">
        <w:t xml:space="preserve">it </w:t>
      </w:r>
      <w:r>
        <w:t xml:space="preserve">from the corporation. The CATSI </w:t>
      </w:r>
      <w:proofErr w:type="gramStart"/>
      <w:r>
        <w:t>corporation</w:t>
      </w:r>
      <w:proofErr w:type="gramEnd"/>
      <w:r>
        <w:t xml:space="preserve"> </w:t>
      </w:r>
      <w:r w:rsidR="00396862">
        <w:t xml:space="preserve">would </w:t>
      </w:r>
      <w:r>
        <w:t>then seek the respective member’s consent to release th</w:t>
      </w:r>
      <w:r w:rsidR="00473B54">
        <w:t xml:space="preserve">e </w:t>
      </w:r>
      <w:r>
        <w:t xml:space="preserve">information. </w:t>
      </w:r>
    </w:p>
    <w:p w14:paraId="77CAF5F1" w14:textId="77777777" w:rsidR="00E9642C" w:rsidRDefault="00257B8E" w:rsidP="00260375">
      <w:pPr>
        <w:pStyle w:val="ListParagraph"/>
        <w:numPr>
          <w:ilvl w:val="1"/>
          <w:numId w:val="15"/>
        </w:numPr>
        <w:tabs>
          <w:tab w:val="left" w:pos="851"/>
        </w:tabs>
        <w:ind w:left="567" w:right="281" w:hanging="567"/>
        <w:contextualSpacing w:val="0"/>
      </w:pPr>
      <w:r>
        <w:t>In the feedback, t</w:t>
      </w:r>
      <w:r w:rsidR="00E9642C">
        <w:t xml:space="preserve">here was a suggestion that ORIC could be responsible for organising general meetings at the request of members. In consideration of this suggestion, we noted this could potentially have significant resourcing implications for ORIC. Further, where directors of a corporation do not respond to members’ request to call a general meeting, the Registrar currently has the power under </w:t>
      </w:r>
      <w:r w:rsidR="009617A2">
        <w:t xml:space="preserve">section 439-5 to call a meeting. </w:t>
      </w:r>
    </w:p>
    <w:p w14:paraId="77CAF5F2"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13</w:t>
      </w:r>
    </w:p>
    <w:p w14:paraId="77CAF5F3" w14:textId="77777777" w:rsidR="00590670" w:rsidRPr="00590670" w:rsidRDefault="00590670" w:rsidP="00260375">
      <w:pPr>
        <w:spacing w:line="240" w:lineRule="auto"/>
        <w:ind w:right="284"/>
        <w:rPr>
          <w:b/>
          <w:bCs/>
        </w:rPr>
      </w:pPr>
      <w:r w:rsidRPr="00590670">
        <w:rPr>
          <w:b/>
          <w:bCs/>
        </w:rPr>
        <w:t xml:space="preserve">It is recommended members be able to make a request to corporations to have their contact details redacted from a member register and that if a member is dissatisfied with a corporation’s response to such a request, they can have the decision reviewed by the Registrar. </w:t>
      </w:r>
    </w:p>
    <w:p w14:paraId="77CAF5F4" w14:textId="77777777" w:rsidR="00590670" w:rsidRPr="00590670" w:rsidRDefault="00590670" w:rsidP="00260375">
      <w:pPr>
        <w:spacing w:line="240" w:lineRule="auto"/>
        <w:ind w:right="284"/>
        <w:rPr>
          <w:b/>
          <w:bCs/>
        </w:rPr>
      </w:pPr>
      <w:r w:rsidRPr="00590670">
        <w:rPr>
          <w:b/>
          <w:bCs/>
        </w:rPr>
        <w:t xml:space="preserve">It is </w:t>
      </w:r>
      <w:r w:rsidRPr="00590670">
        <w:rPr>
          <w:b/>
          <w:bCs/>
          <w:u w:val="single"/>
        </w:rPr>
        <w:t>not</w:t>
      </w:r>
      <w:r w:rsidRPr="00590670">
        <w:rPr>
          <w:b/>
          <w:bCs/>
        </w:rPr>
        <w:t xml:space="preserve"> recommended there be a threshold question about safety, privacy or any other issue to support such a request.</w:t>
      </w:r>
    </w:p>
    <w:p w14:paraId="77CAF5F5" w14:textId="77777777" w:rsidR="006E5D0D" w:rsidRPr="00590670" w:rsidRDefault="00590670" w:rsidP="00260375">
      <w:pPr>
        <w:spacing w:line="240" w:lineRule="auto"/>
        <w:ind w:right="284"/>
        <w:rPr>
          <w:b/>
          <w:bCs/>
        </w:rPr>
      </w:pPr>
      <w:r w:rsidRPr="00590670">
        <w:rPr>
          <w:b/>
          <w:bCs/>
        </w:rPr>
        <w:t xml:space="preserve">It is </w:t>
      </w:r>
      <w:r w:rsidRPr="00590670">
        <w:rPr>
          <w:b/>
          <w:bCs/>
          <w:u w:val="single"/>
        </w:rPr>
        <w:t>not</w:t>
      </w:r>
      <w:r w:rsidRPr="00590670">
        <w:rPr>
          <w:b/>
          <w:bCs/>
        </w:rPr>
        <w:t xml:space="preserve"> recommended corporations be given the power to redact information from a member register on behalf of members.</w:t>
      </w:r>
    </w:p>
    <w:p w14:paraId="77CAF5F6" w14:textId="77777777" w:rsidR="009617A2" w:rsidRDefault="004A3AE6" w:rsidP="00260375">
      <w:pPr>
        <w:pStyle w:val="ListParagraph"/>
        <w:numPr>
          <w:ilvl w:val="1"/>
          <w:numId w:val="15"/>
        </w:numPr>
        <w:tabs>
          <w:tab w:val="left" w:pos="851"/>
        </w:tabs>
        <w:spacing w:before="120"/>
        <w:ind w:left="567" w:right="284" w:hanging="567"/>
        <w:contextualSpacing w:val="0"/>
      </w:pPr>
      <w:r>
        <w:lastRenderedPageBreak/>
        <w:t xml:space="preserve">Dr Marina </w:t>
      </w:r>
      <w:proofErr w:type="spellStart"/>
      <w:r>
        <w:t>Nehme’s</w:t>
      </w:r>
      <w:proofErr w:type="spellEnd"/>
      <w:r w:rsidR="009617A2">
        <w:t xml:space="preserve"> submission recommended a change to section 201-10 of the CATSI Act that outlines </w:t>
      </w:r>
      <w:r w:rsidR="00257B8E">
        <w:t xml:space="preserve">when directors are expected to </w:t>
      </w:r>
      <w:r w:rsidR="009617A2">
        <w:t xml:space="preserve">comply with a request from members to call a general meeting. The provision enables directors to seek the permission of the Registrar to deny </w:t>
      </w:r>
      <w:r w:rsidR="00CA6F7B">
        <w:t xml:space="preserve">such </w:t>
      </w:r>
      <w:r w:rsidR="009617A2">
        <w:t>a request from members if the directors believe the request is frivolous or unreasonable, or complying with the request would be contrary to the interests of the members as a whole.</w:t>
      </w:r>
    </w:p>
    <w:p w14:paraId="77CAF5F7" w14:textId="77777777" w:rsidR="0089796F" w:rsidRDefault="00C71FCE" w:rsidP="00260375">
      <w:pPr>
        <w:pStyle w:val="ListParagraph"/>
        <w:numPr>
          <w:ilvl w:val="1"/>
          <w:numId w:val="15"/>
        </w:numPr>
        <w:tabs>
          <w:tab w:val="left" w:pos="851"/>
        </w:tabs>
        <w:ind w:left="567" w:right="281" w:hanging="567"/>
        <w:contextualSpacing w:val="0"/>
      </w:pPr>
      <w:r>
        <w:t xml:space="preserve">Dr Marina </w:t>
      </w:r>
      <w:proofErr w:type="spellStart"/>
      <w:r>
        <w:t>Nehme’s</w:t>
      </w:r>
      <w:proofErr w:type="spellEnd"/>
      <w:r w:rsidR="009617A2">
        <w:t xml:space="preserve"> submission states that this limitation could be too broad and suggests the phrase</w:t>
      </w:r>
      <w:r w:rsidR="00FA5FBB">
        <w:t>,</w:t>
      </w:r>
      <w:r w:rsidR="009617A2">
        <w:t xml:space="preserve"> </w:t>
      </w:r>
      <w:r w:rsidR="009617A2" w:rsidRPr="00C71FCE">
        <w:rPr>
          <w:i/>
        </w:rPr>
        <w:t>‘contrary to the interests of the members as a whole</w:t>
      </w:r>
      <w:r w:rsidR="009617A2">
        <w:t>’ has</w:t>
      </w:r>
      <w:r w:rsidR="00FA5FBB">
        <w:t>,</w:t>
      </w:r>
      <w:r w:rsidR="009617A2">
        <w:t xml:space="preserve"> ‘</w:t>
      </w:r>
      <w:r w:rsidR="009617A2" w:rsidRPr="009617A2">
        <w:rPr>
          <w:i/>
        </w:rPr>
        <w:t>strong links to oppression and may mean different things to different people</w:t>
      </w:r>
      <w:r w:rsidR="009617A2">
        <w:t xml:space="preserve">.’ According to the submission, section 201-10 is not required as section 201-55 </w:t>
      </w:r>
      <w:r w:rsidR="0089796F">
        <w:t xml:space="preserve">requires meetings be held for a proper purpose. Accordingly, it was suggested rather than </w:t>
      </w:r>
      <w:r w:rsidR="00473B54">
        <w:t xml:space="preserve">amending </w:t>
      </w:r>
      <w:r w:rsidR="0089796F">
        <w:t xml:space="preserve">section 201-10, a provision could be added to enable the Registrar to intervene when the directors do not consider that the members are requesting a meeting for a ‘proper purpose.’ </w:t>
      </w:r>
    </w:p>
    <w:p w14:paraId="77CAF5F8" w14:textId="77777777" w:rsidR="007E273C" w:rsidRDefault="000D4D1F" w:rsidP="00260375">
      <w:pPr>
        <w:pStyle w:val="ListParagraph"/>
        <w:numPr>
          <w:ilvl w:val="1"/>
          <w:numId w:val="15"/>
        </w:numPr>
        <w:tabs>
          <w:tab w:val="left" w:pos="851"/>
        </w:tabs>
        <w:ind w:left="567" w:right="281" w:hanging="567"/>
        <w:contextualSpacing w:val="0"/>
      </w:pPr>
      <w:r>
        <w:t xml:space="preserve">When ORIC is approached by directors to deny a meeting request from members, it may be that the meeting is being requested for a ‘proper purpose’ such as electing or removing directors. The further criteria of whether the meeting may be contrary to the interests of members enables ORIC to consider additional factors such as the costs of holding a meeting (which could be tens of thousands of dollars) as well as the proximity of the requested meeting to the most recently </w:t>
      </w:r>
      <w:r w:rsidR="00D10644">
        <w:t>held or next scheduled meeting</w:t>
      </w:r>
      <w:r w:rsidR="001406CA">
        <w:t>. For example</w:t>
      </w:r>
      <w:r w:rsidR="00D10644">
        <w:t>,</w:t>
      </w:r>
      <w:r>
        <w:t xml:space="preserve"> while a meeting may be for a ‘proper purpose’</w:t>
      </w:r>
      <w:r w:rsidR="001406CA">
        <w:t>, convening it may result in significant and unnecessary costs where another meeting has already been scheduled within a reasonable timeframe. Con</w:t>
      </w:r>
      <w:r w:rsidR="00D10644">
        <w:t xml:space="preserve">sequently, we are </w:t>
      </w:r>
      <w:r w:rsidR="001007A2">
        <w:t xml:space="preserve">not </w:t>
      </w:r>
      <w:r w:rsidR="00D10644">
        <w:t xml:space="preserve">inclined </w:t>
      </w:r>
      <w:r w:rsidR="001007A2">
        <w:t xml:space="preserve">to </w:t>
      </w:r>
      <w:r w:rsidR="00D10644">
        <w:t>make a recommendation in this area.</w:t>
      </w:r>
    </w:p>
    <w:p w14:paraId="77CAF5F9" w14:textId="77777777" w:rsidR="00BD1B94" w:rsidRDefault="008A60B1" w:rsidP="00260375">
      <w:pPr>
        <w:pStyle w:val="ListParagraph"/>
        <w:numPr>
          <w:ilvl w:val="1"/>
          <w:numId w:val="15"/>
        </w:numPr>
        <w:tabs>
          <w:tab w:val="left" w:pos="851"/>
        </w:tabs>
        <w:ind w:left="567" w:right="281" w:hanging="567"/>
        <w:contextualSpacing w:val="0"/>
      </w:pPr>
      <w:r>
        <w:t xml:space="preserve">Section 180-25 allows any person to inspect a CATSI corporation’s member register. This provision </w:t>
      </w:r>
      <w:r w:rsidR="00D56C60">
        <w:t>is</w:t>
      </w:r>
      <w:r>
        <w:t xml:space="preserve"> consistent with section 173 of the Corporations Act. </w:t>
      </w:r>
      <w:r w:rsidR="007F23DF">
        <w:t>The ABL</w:t>
      </w:r>
      <w:r>
        <w:t xml:space="preserve"> submission noted the Corporations Act also includes a proper purpose requirement as laid out in subsection 173(3A) which provides that a person wishing to </w:t>
      </w:r>
      <w:r w:rsidR="001406CA">
        <w:t xml:space="preserve">copy </w:t>
      </w:r>
      <w:r>
        <w:t>a company’s register must make an application that outlines each purpose for which the person i</w:t>
      </w:r>
      <w:r w:rsidR="00BD1B94">
        <w:t xml:space="preserve">s accessing the </w:t>
      </w:r>
      <w:r w:rsidR="00522A2C">
        <w:t>register</w:t>
      </w:r>
      <w:r w:rsidR="00BD1B94">
        <w:t>. Further the reasons provided for accessing the register cannot be a ‘prescribed purpose’ which is defined in Regulation</w:t>
      </w:r>
      <w:r w:rsidR="000B45CA">
        <w:t> </w:t>
      </w:r>
      <w:r w:rsidR="00BD1B94">
        <w:t>2C.1.03</w:t>
      </w:r>
      <w:r w:rsidR="000B45CA">
        <w:t> </w:t>
      </w:r>
      <w:r w:rsidR="00BD1B94">
        <w:t>of the Corporations Regulations 2001 and include</w:t>
      </w:r>
      <w:r w:rsidR="001007A2">
        <w:t>s</w:t>
      </w:r>
      <w:r w:rsidR="00BD1B94">
        <w:t xml:space="preserve"> reasons such as soliciting a donation.</w:t>
      </w:r>
    </w:p>
    <w:p w14:paraId="77CAF5FA" w14:textId="77777777" w:rsidR="00F41569" w:rsidRDefault="00BD1B94" w:rsidP="00260375">
      <w:pPr>
        <w:pStyle w:val="ListParagraph"/>
        <w:numPr>
          <w:ilvl w:val="1"/>
          <w:numId w:val="15"/>
        </w:numPr>
        <w:tabs>
          <w:tab w:val="left" w:pos="851"/>
        </w:tabs>
        <w:ind w:left="567" w:right="281" w:hanging="567"/>
        <w:contextualSpacing w:val="0"/>
      </w:pPr>
      <w:r>
        <w:t xml:space="preserve">The </w:t>
      </w:r>
      <w:r w:rsidR="00473B54">
        <w:t xml:space="preserve">ABL </w:t>
      </w:r>
      <w:r>
        <w:t>submission recommen</w:t>
      </w:r>
      <w:r w:rsidR="00522A2C">
        <w:t>ds</w:t>
      </w:r>
      <w:r>
        <w:t xml:space="preserve"> the CATSI Act should also include a proper purpose requirement. We agree and note the ‘prescribed purpose’ could be tailored specifically to CATSI corporations and their members</w:t>
      </w:r>
      <w:r w:rsidR="001406CA">
        <w:t>,</w:t>
      </w:r>
      <w:r>
        <w:t xml:space="preserve"> and </w:t>
      </w:r>
      <w:r w:rsidR="00522A2C">
        <w:t xml:space="preserve">could </w:t>
      </w:r>
      <w:r>
        <w:t>include as an example contacting members with the purpose of selling goods or services.</w:t>
      </w:r>
      <w:r w:rsidR="00E64B7D" w:rsidRPr="00E64B7D">
        <w:t xml:space="preserve"> </w:t>
      </w:r>
    </w:p>
    <w:p w14:paraId="77CAF5FB"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14</w:t>
      </w:r>
    </w:p>
    <w:p w14:paraId="77CAF5FC" w14:textId="77777777" w:rsidR="00590670" w:rsidRPr="00590670" w:rsidRDefault="00590670" w:rsidP="00260375">
      <w:pPr>
        <w:spacing w:line="240" w:lineRule="auto"/>
        <w:ind w:right="284"/>
        <w:rPr>
          <w:b/>
          <w:bCs/>
        </w:rPr>
      </w:pPr>
      <w:r w:rsidRPr="00590670">
        <w:rPr>
          <w:b/>
          <w:bCs/>
        </w:rPr>
        <w:t>It is recommended the CATSI Act be amended to include a proper purpose requirement in relation to section 180-25, inspecting a CATSI corporation’s member register.</w:t>
      </w:r>
    </w:p>
    <w:p w14:paraId="77CAF5FD" w14:textId="77777777" w:rsidR="00C25C8B" w:rsidRDefault="00C25C8B" w:rsidP="00260375">
      <w:pPr>
        <w:pStyle w:val="Heading3"/>
        <w:ind w:right="281"/>
      </w:pPr>
      <w:bookmarkStart w:id="776" w:name="_Toc44682021"/>
      <w:bookmarkStart w:id="777" w:name="_Toc44682504"/>
      <w:bookmarkStart w:id="778" w:name="_Toc44921344"/>
      <w:bookmarkStart w:id="779" w:name="_Toc44941686"/>
      <w:bookmarkStart w:id="780" w:name="_Toc45003873"/>
      <w:bookmarkStart w:id="781" w:name="_Toc45013853"/>
      <w:bookmarkStart w:id="782" w:name="_Toc45024915"/>
      <w:bookmarkStart w:id="783" w:name="_Toc54105186"/>
      <w:bookmarkStart w:id="784" w:name="_Toc54195128"/>
      <w:bookmarkStart w:id="785" w:name="_Toc54337203"/>
      <w:bookmarkStart w:id="786" w:name="_Toc54362531"/>
      <w:bookmarkStart w:id="787" w:name="_Toc54597998"/>
      <w:bookmarkStart w:id="788" w:name="_Toc54684197"/>
      <w:bookmarkStart w:id="789" w:name="_Toc63438991"/>
      <w:bookmarkStart w:id="790" w:name="_Toc63435507"/>
      <w:r>
        <w:t>Membership approval</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t xml:space="preserve"> </w:t>
      </w:r>
    </w:p>
    <w:p w14:paraId="77CAF5FE" w14:textId="77777777" w:rsidR="00BD1B94" w:rsidRPr="00EE5A7A" w:rsidRDefault="00C25C8B" w:rsidP="00260375">
      <w:pPr>
        <w:pStyle w:val="ListParagraph"/>
        <w:numPr>
          <w:ilvl w:val="1"/>
          <w:numId w:val="15"/>
        </w:numPr>
        <w:tabs>
          <w:tab w:val="left" w:pos="851"/>
        </w:tabs>
        <w:ind w:left="567" w:right="281" w:hanging="567"/>
        <w:contextualSpacing w:val="0"/>
      </w:pPr>
      <w:r w:rsidRPr="00BD1B94">
        <w:t>One</w:t>
      </w:r>
      <w:r w:rsidRPr="00EE5A7A">
        <w:t xml:space="preserve"> response to the </w:t>
      </w:r>
      <w:r w:rsidR="00D56C60" w:rsidRPr="00EE5A7A">
        <w:t>CATSI Act Review</w:t>
      </w:r>
      <w:r w:rsidRPr="00EE5A7A">
        <w:t xml:space="preserve"> </w:t>
      </w:r>
      <w:r w:rsidR="00BD1B94" w:rsidRPr="00EE5A7A">
        <w:t xml:space="preserve">first phase </w:t>
      </w:r>
      <w:r w:rsidRPr="00EE5A7A">
        <w:t xml:space="preserve">online survey </w:t>
      </w:r>
      <w:r w:rsidR="001406CA">
        <w:t>noted</w:t>
      </w:r>
      <w:r w:rsidRPr="00EE5A7A">
        <w:t xml:space="preserve"> there is no requirement for boards to make a decision in relation to membership applications within a specific timeframe. </w:t>
      </w:r>
      <w:r w:rsidR="00BD1B94" w:rsidRPr="00EE5A7A">
        <w:t xml:space="preserve">In the Draft Report, we asked whether </w:t>
      </w:r>
      <w:r w:rsidRPr="00EE5A7A">
        <w:t xml:space="preserve">the </w:t>
      </w:r>
      <w:r w:rsidR="003C574C" w:rsidRPr="00EE5A7A">
        <w:t>CATSI Act</w:t>
      </w:r>
      <w:r w:rsidRPr="00EE5A7A">
        <w:t xml:space="preserve"> should include a statutory timeframe within which corporations need to consider member</w:t>
      </w:r>
      <w:r w:rsidR="00FD1C4E" w:rsidRPr="00EE5A7A">
        <w:t>ship</w:t>
      </w:r>
      <w:r w:rsidRPr="00EE5A7A">
        <w:t xml:space="preserve"> applications</w:t>
      </w:r>
      <w:r w:rsidR="00BD1B94" w:rsidRPr="00EE5A7A">
        <w:t>. For those who supported the propos</w:t>
      </w:r>
      <w:r w:rsidR="00D56C60" w:rsidRPr="00EE5A7A">
        <w:t>al</w:t>
      </w:r>
      <w:r w:rsidR="00BD1B94" w:rsidRPr="00EE5A7A">
        <w:t xml:space="preserve">, we </w:t>
      </w:r>
      <w:r w:rsidR="00522A2C" w:rsidRPr="00EE5A7A">
        <w:t>queried</w:t>
      </w:r>
      <w:r w:rsidR="00BD1B94" w:rsidRPr="00EE5A7A">
        <w:t xml:space="preserve"> what would be </w:t>
      </w:r>
      <w:r w:rsidRPr="00EE5A7A">
        <w:t>the appropriate length of such a timeframe</w:t>
      </w:r>
      <w:r w:rsidR="00BD1B94" w:rsidRPr="00EE5A7A">
        <w:t xml:space="preserve">, and as an example, asked whether </w:t>
      </w:r>
      <w:r w:rsidRPr="00EE5A7A">
        <w:t xml:space="preserve">three months </w:t>
      </w:r>
      <w:r w:rsidR="00BE36F3" w:rsidRPr="00EE5A7A">
        <w:t xml:space="preserve">would </w:t>
      </w:r>
      <w:r w:rsidRPr="00EE5A7A">
        <w:t>be appropriate to align with qu</w:t>
      </w:r>
      <w:r w:rsidR="00BD1B94" w:rsidRPr="00EE5A7A">
        <w:t>arterly directors’ meetings.</w:t>
      </w:r>
    </w:p>
    <w:p w14:paraId="77CAF5FF" w14:textId="77777777" w:rsidR="00F53377" w:rsidRPr="00EE5A7A" w:rsidRDefault="00F53377" w:rsidP="00260375">
      <w:pPr>
        <w:pStyle w:val="ListParagraph"/>
        <w:numPr>
          <w:ilvl w:val="1"/>
          <w:numId w:val="15"/>
        </w:numPr>
        <w:tabs>
          <w:tab w:val="left" w:pos="851"/>
        </w:tabs>
        <w:ind w:left="567" w:right="281" w:hanging="567"/>
        <w:contextualSpacing w:val="0"/>
      </w:pPr>
      <w:r w:rsidRPr="00EE5A7A">
        <w:t>Of the 19 survey respondents, 89 per cent agreed that a statutory timeframe should be included in the CATSI Act within which corporations need to determine the outcome of a membership application. Suggestions from survey respondents in relation to a timeframe varied from 21 days being the shortest to 12 months being the longest. Four respondents said three months would be appropriate followed by three respondents suggesting six months.</w:t>
      </w:r>
    </w:p>
    <w:p w14:paraId="77CAF600" w14:textId="77777777" w:rsidR="00BE36F3" w:rsidRPr="00EE5A7A" w:rsidRDefault="00F53377" w:rsidP="00260375">
      <w:pPr>
        <w:pStyle w:val="ListParagraph"/>
        <w:numPr>
          <w:ilvl w:val="1"/>
          <w:numId w:val="15"/>
        </w:numPr>
        <w:tabs>
          <w:tab w:val="left" w:pos="851"/>
        </w:tabs>
        <w:ind w:left="567" w:right="281" w:hanging="567"/>
        <w:contextualSpacing w:val="0"/>
      </w:pPr>
      <w:r w:rsidRPr="00EE5A7A">
        <w:t>In the consultation sessions, there was strong support for this proposal. A number of participants suggested three months was probably not a sufficient length of time for reasons including that membership applications were put to Elders</w:t>
      </w:r>
      <w:r w:rsidR="00195BE0" w:rsidRPr="00EE5A7A">
        <w:t>’</w:t>
      </w:r>
      <w:r w:rsidRPr="00EE5A7A">
        <w:t xml:space="preserve"> Councils and then to directors’ meetings</w:t>
      </w:r>
      <w:r w:rsidR="001406CA">
        <w:t>,</w:t>
      </w:r>
      <w:r w:rsidRPr="00EE5A7A">
        <w:t xml:space="preserve"> and three months was not long enough for both groups to </w:t>
      </w:r>
      <w:r w:rsidRPr="00EE5A7A">
        <w:lastRenderedPageBreak/>
        <w:t>consider</w:t>
      </w:r>
      <w:r w:rsidR="00195BE0" w:rsidRPr="00EE5A7A">
        <w:t xml:space="preserve"> an application</w:t>
      </w:r>
      <w:r w:rsidRPr="00EE5A7A">
        <w:t>. Other participants also advised that they hold directors</w:t>
      </w:r>
      <w:r w:rsidR="001406CA">
        <w:t>’</w:t>
      </w:r>
      <w:r w:rsidRPr="00EE5A7A">
        <w:t xml:space="preserve"> meetings every six months rather than quarterly so they would not be able to meet this timeframe. It was also suggested to us through these sessions that</w:t>
      </w:r>
      <w:r w:rsidR="00BE36F3" w:rsidRPr="00EE5A7A">
        <w:t xml:space="preserve"> we should:</w:t>
      </w:r>
    </w:p>
    <w:p w14:paraId="77CAF601" w14:textId="77777777" w:rsidR="00C25C8B" w:rsidRDefault="00F53377"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include a</w:t>
      </w:r>
      <w:r w:rsidR="00BE36F3">
        <w:rPr>
          <w:rFonts w:eastAsia="Times New Roman" w:cstheme="minorHAnsi"/>
          <w:color w:val="auto"/>
        </w:rPr>
        <w:t xml:space="preserve"> longer</w:t>
      </w:r>
      <w:r>
        <w:rPr>
          <w:rFonts w:eastAsia="Times New Roman" w:cstheme="minorHAnsi"/>
          <w:color w:val="auto"/>
        </w:rPr>
        <w:t xml:space="preserve"> timefr</w:t>
      </w:r>
      <w:r w:rsidR="00BE36F3">
        <w:rPr>
          <w:rFonts w:eastAsia="Times New Roman" w:cstheme="minorHAnsi"/>
          <w:color w:val="auto"/>
        </w:rPr>
        <w:t xml:space="preserve">ame that can be met by corporations and </w:t>
      </w:r>
      <w:r w:rsidR="00195BE0">
        <w:rPr>
          <w:rFonts w:eastAsia="Times New Roman" w:cstheme="minorHAnsi"/>
          <w:color w:val="auto"/>
        </w:rPr>
        <w:t>those that would prefer a shorter timeframe could implement one</w:t>
      </w:r>
      <w:r w:rsidR="00BE36F3">
        <w:rPr>
          <w:rFonts w:eastAsia="Times New Roman" w:cstheme="minorHAnsi"/>
          <w:color w:val="auto"/>
        </w:rPr>
        <w:t>; and</w:t>
      </w:r>
    </w:p>
    <w:p w14:paraId="77CAF602" w14:textId="77777777" w:rsidR="00BE36F3" w:rsidRDefault="00BE36F3"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consider</w:t>
      </w:r>
      <w:proofErr w:type="gramEnd"/>
      <w:r>
        <w:rPr>
          <w:rFonts w:eastAsia="Times New Roman" w:cstheme="minorHAnsi"/>
          <w:color w:val="auto"/>
        </w:rPr>
        <w:t xml:space="preserve"> a provision such as six months or the next directors</w:t>
      </w:r>
      <w:r w:rsidR="001406CA">
        <w:rPr>
          <w:rFonts w:eastAsia="Times New Roman" w:cstheme="minorHAnsi"/>
          <w:color w:val="auto"/>
        </w:rPr>
        <w:t>’</w:t>
      </w:r>
      <w:r>
        <w:rPr>
          <w:rFonts w:eastAsia="Times New Roman" w:cstheme="minorHAnsi"/>
          <w:color w:val="auto"/>
        </w:rPr>
        <w:t xml:space="preserve"> meetings whichever is the earliest.</w:t>
      </w:r>
    </w:p>
    <w:p w14:paraId="77CAF603" w14:textId="77777777" w:rsidR="00BE36F3" w:rsidRDefault="00BE36F3"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Among </w:t>
      </w:r>
      <w:r w:rsidRPr="00EE5A7A">
        <w:t>the</w:t>
      </w:r>
      <w:r>
        <w:rPr>
          <w:rFonts w:eastAsia="Times New Roman" w:cstheme="minorHAnsi"/>
          <w:color w:val="auto"/>
        </w:rPr>
        <w:t xml:space="preserve"> written submissions: one put forward that further consultation was required in relation to this proposal; </w:t>
      </w:r>
      <w:r w:rsidR="001646E4">
        <w:rPr>
          <w:rFonts w:eastAsia="Times New Roman" w:cstheme="minorHAnsi"/>
          <w:color w:val="auto"/>
        </w:rPr>
        <w:t xml:space="preserve">11 </w:t>
      </w:r>
      <w:r>
        <w:rPr>
          <w:rFonts w:eastAsia="Times New Roman" w:cstheme="minorHAnsi"/>
          <w:color w:val="auto"/>
        </w:rPr>
        <w:t xml:space="preserve">indicated that they did not support a statutory timeframe; </w:t>
      </w:r>
      <w:r w:rsidR="001646E4">
        <w:rPr>
          <w:rFonts w:eastAsia="Times New Roman" w:cstheme="minorHAnsi"/>
          <w:color w:val="auto"/>
        </w:rPr>
        <w:t>and six</w:t>
      </w:r>
      <w:r w:rsidR="00AF29A2">
        <w:rPr>
          <w:rFonts w:eastAsia="Times New Roman" w:cstheme="minorHAnsi"/>
          <w:color w:val="auto"/>
        </w:rPr>
        <w:t xml:space="preserve"> supported the proposal</w:t>
      </w:r>
      <w:r>
        <w:rPr>
          <w:rFonts w:eastAsia="Times New Roman" w:cstheme="minorHAnsi"/>
          <w:color w:val="auto"/>
        </w:rPr>
        <w:t xml:space="preserve">. </w:t>
      </w:r>
      <w:r w:rsidR="001646E4">
        <w:rPr>
          <w:rFonts w:eastAsia="Times New Roman" w:cstheme="minorHAnsi"/>
          <w:color w:val="auto"/>
        </w:rPr>
        <w:t>Among those submissions that did not support the proposal, there was recognition that consideration of membership applications should be a matter for corporations, including</w:t>
      </w:r>
      <w:r>
        <w:rPr>
          <w:rFonts w:eastAsia="Times New Roman" w:cstheme="minorHAnsi"/>
          <w:color w:val="auto"/>
        </w:rPr>
        <w:t xml:space="preserve"> </w:t>
      </w:r>
      <w:r w:rsidR="001646E4">
        <w:rPr>
          <w:rFonts w:eastAsia="Times New Roman" w:cstheme="minorHAnsi"/>
          <w:color w:val="auto"/>
        </w:rPr>
        <w:t>the following comments</w:t>
      </w:r>
      <w:r w:rsidR="000B45CA">
        <w:rPr>
          <w:rFonts w:eastAsia="Times New Roman" w:cstheme="minorHAnsi"/>
          <w:color w:val="auto"/>
        </w:rPr>
        <w:t>:</w:t>
      </w:r>
    </w:p>
    <w:p w14:paraId="77CAF604" w14:textId="77777777" w:rsidR="00BE36F3" w:rsidRPr="00A20B67" w:rsidRDefault="005F327C" w:rsidP="00260375">
      <w:pPr>
        <w:numPr>
          <w:ilvl w:val="0"/>
          <w:numId w:val="10"/>
        </w:numPr>
        <w:spacing w:after="40" w:line="276" w:lineRule="auto"/>
        <w:ind w:right="281"/>
        <w:rPr>
          <w:rFonts w:eastAsia="Times New Roman" w:cstheme="minorHAnsi"/>
          <w:i/>
          <w:color w:val="auto"/>
        </w:rPr>
      </w:pPr>
      <w:r>
        <w:rPr>
          <w:rFonts w:eastAsia="Times New Roman" w:cstheme="minorHAnsi"/>
          <w:color w:val="auto"/>
        </w:rPr>
        <w:t>‘</w:t>
      </w:r>
      <w:r w:rsidRPr="005F327C">
        <w:rPr>
          <w:rFonts w:eastAsia="Times New Roman" w:cstheme="minorHAnsi"/>
          <w:i/>
          <w:color w:val="auto"/>
        </w:rPr>
        <w:t>Membership is a matter for the individual RNTBC and their internal processes and may require extended periods for research and consideration</w:t>
      </w:r>
      <w:r w:rsidR="000B45CA">
        <w:rPr>
          <w:rFonts w:eastAsia="Times New Roman" w:cstheme="minorHAnsi"/>
          <w:i/>
          <w:color w:val="auto"/>
        </w:rPr>
        <w:t>.</w:t>
      </w:r>
      <w:r>
        <w:rPr>
          <w:rFonts w:eastAsia="Times New Roman" w:cstheme="minorHAnsi"/>
          <w:i/>
          <w:color w:val="auto"/>
        </w:rPr>
        <w:t>’</w:t>
      </w:r>
      <w:r w:rsidR="00132F8E">
        <w:rPr>
          <w:rFonts w:eastAsia="Times New Roman" w:cstheme="minorHAnsi"/>
          <w:color w:val="auto"/>
        </w:rPr>
        <w:t xml:space="preserve"> (AIATSIS</w:t>
      </w:r>
      <w:r w:rsidR="00FA5FBB">
        <w:rPr>
          <w:rFonts w:eastAsia="Times New Roman" w:cstheme="minorHAnsi"/>
          <w:color w:val="auto"/>
        </w:rPr>
        <w:t>)</w:t>
      </w:r>
      <w:r w:rsidR="00FA5FBB">
        <w:rPr>
          <w:rFonts w:eastAsia="Times New Roman" w:cstheme="minorHAnsi"/>
          <w:i/>
          <w:color w:val="auto"/>
        </w:rPr>
        <w:t>.</w:t>
      </w:r>
    </w:p>
    <w:p w14:paraId="77CAF605" w14:textId="77777777" w:rsidR="005F327C" w:rsidRPr="00A20B67" w:rsidRDefault="005F327C"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w:t>
      </w:r>
      <w:r w:rsidRPr="005F327C">
        <w:rPr>
          <w:rFonts w:eastAsia="Times New Roman" w:cstheme="minorHAnsi"/>
          <w:i/>
          <w:color w:val="auto"/>
        </w:rPr>
        <w:t>Corporations often do not meet for some time (e.g., perhaps only twice per year in accordance with Rulebook requirements) and the decision on member applications can be challenging</w:t>
      </w:r>
      <w:r w:rsidR="000B45CA">
        <w:rPr>
          <w:rFonts w:eastAsia="Times New Roman" w:cstheme="minorHAnsi"/>
          <w:i/>
          <w:color w:val="auto"/>
        </w:rPr>
        <w:t>.</w:t>
      </w:r>
      <w:r w:rsidRPr="00A20B67">
        <w:rPr>
          <w:rFonts w:eastAsia="Times New Roman" w:cstheme="minorHAnsi"/>
          <w:i/>
          <w:color w:val="auto"/>
        </w:rPr>
        <w:t>’</w:t>
      </w:r>
      <w:r w:rsidR="00132F8E">
        <w:rPr>
          <w:rFonts w:eastAsia="Times New Roman" w:cstheme="minorHAnsi"/>
          <w:color w:val="auto"/>
        </w:rPr>
        <w:t xml:space="preserve"> (SANTS</w:t>
      </w:r>
      <w:r w:rsidR="00FA5FBB">
        <w:rPr>
          <w:rFonts w:eastAsia="Times New Roman" w:cstheme="minorHAnsi"/>
          <w:color w:val="auto"/>
        </w:rPr>
        <w:t>).</w:t>
      </w:r>
    </w:p>
    <w:p w14:paraId="77CAF606" w14:textId="77777777" w:rsidR="005F327C" w:rsidRPr="00A20B67" w:rsidRDefault="005F327C" w:rsidP="00260375">
      <w:pPr>
        <w:numPr>
          <w:ilvl w:val="0"/>
          <w:numId w:val="10"/>
        </w:numPr>
        <w:spacing w:after="40" w:line="276" w:lineRule="auto"/>
        <w:ind w:right="281"/>
        <w:rPr>
          <w:rFonts w:eastAsia="Times New Roman" w:cstheme="minorHAnsi"/>
          <w:i/>
          <w:color w:val="auto"/>
        </w:rPr>
      </w:pPr>
      <w:r w:rsidRPr="00A20B67">
        <w:rPr>
          <w:rFonts w:eastAsia="Times New Roman" w:cstheme="minorHAnsi"/>
          <w:i/>
          <w:color w:val="auto"/>
        </w:rPr>
        <w:t>‘</w:t>
      </w:r>
      <w:r w:rsidRPr="005F327C">
        <w:rPr>
          <w:rFonts w:eastAsia="Times New Roman" w:cstheme="minorHAnsi"/>
          <w:i/>
          <w:color w:val="auto"/>
        </w:rPr>
        <w:t>It should be left to each corporation to decide if they wish to include a timeframe in their constitution and, if so, what that timeframe should be</w:t>
      </w:r>
      <w:r w:rsidR="000B45CA">
        <w:rPr>
          <w:rFonts w:eastAsia="Times New Roman" w:cstheme="minorHAnsi"/>
          <w:i/>
          <w:color w:val="auto"/>
        </w:rPr>
        <w:t>.</w:t>
      </w:r>
      <w:r w:rsidRPr="00A20B67">
        <w:rPr>
          <w:rFonts w:eastAsia="Times New Roman" w:cstheme="minorHAnsi"/>
          <w:i/>
          <w:color w:val="auto"/>
        </w:rPr>
        <w:t>’</w:t>
      </w:r>
      <w:r w:rsidR="00987CB0">
        <w:rPr>
          <w:rFonts w:eastAsia="Times New Roman" w:cstheme="minorHAnsi"/>
          <w:i/>
          <w:color w:val="auto"/>
        </w:rPr>
        <w:t xml:space="preserve"> </w:t>
      </w:r>
      <w:r w:rsidR="00132F8E">
        <w:rPr>
          <w:rFonts w:eastAsia="Times New Roman" w:cstheme="minorHAnsi"/>
          <w:color w:val="auto"/>
        </w:rPr>
        <w:t>(PCCC PBC)</w:t>
      </w:r>
      <w:r w:rsidR="00FA5FBB">
        <w:rPr>
          <w:rFonts w:eastAsia="Times New Roman" w:cstheme="minorHAnsi"/>
          <w:color w:val="auto"/>
        </w:rPr>
        <w:t>.</w:t>
      </w:r>
    </w:p>
    <w:p w14:paraId="77CAF607" w14:textId="77777777" w:rsidR="005F327C" w:rsidRPr="005F327C" w:rsidRDefault="005F327C" w:rsidP="00260375">
      <w:pPr>
        <w:numPr>
          <w:ilvl w:val="0"/>
          <w:numId w:val="10"/>
        </w:numPr>
        <w:spacing w:after="40" w:line="276" w:lineRule="auto"/>
        <w:ind w:right="281"/>
        <w:rPr>
          <w:rFonts w:eastAsia="Times New Roman" w:cstheme="minorHAnsi"/>
          <w:i/>
          <w:color w:val="auto"/>
        </w:rPr>
      </w:pPr>
      <w:r w:rsidRPr="005F327C">
        <w:rPr>
          <w:rFonts w:eastAsia="Times New Roman" w:cstheme="minorHAnsi"/>
          <w:i/>
          <w:color w:val="auto"/>
        </w:rPr>
        <w:t xml:space="preserve">‘The </w:t>
      </w:r>
      <w:r w:rsidR="00F435D0" w:rsidRPr="00F435D0">
        <w:rPr>
          <w:rFonts w:eastAsia="Times New Roman" w:cstheme="minorHAnsi"/>
          <w:i/>
          <w:color w:val="auto"/>
        </w:rPr>
        <w:t>NNTC</w:t>
      </w:r>
      <w:r w:rsidR="00F435D0">
        <w:rPr>
          <w:rFonts w:eastAsia="Times New Roman" w:cstheme="minorHAnsi"/>
          <w:color w:val="auto"/>
        </w:rPr>
        <w:t xml:space="preserve"> </w:t>
      </w:r>
      <w:r w:rsidRPr="005F327C">
        <w:rPr>
          <w:rFonts w:eastAsia="Times New Roman" w:cstheme="minorHAnsi"/>
          <w:i/>
          <w:color w:val="auto"/>
        </w:rPr>
        <w:t>does not support introducing a statutory timeframe for members to consider membership applications as it may overburden some corporations with such a regulatory mechanism.’</w:t>
      </w:r>
    </w:p>
    <w:p w14:paraId="77CAF608" w14:textId="77777777" w:rsidR="00BE36F3" w:rsidRDefault="005F327C"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Membership decisions are often the cause of disputes and the NTLAB includes provisions to </w:t>
      </w:r>
      <w:r w:rsidR="00195BE0">
        <w:rPr>
          <w:rFonts w:eastAsia="Times New Roman" w:cstheme="minorHAnsi"/>
          <w:color w:val="auto"/>
        </w:rPr>
        <w:t xml:space="preserve">help RNTBCs </w:t>
      </w:r>
      <w:r>
        <w:rPr>
          <w:rFonts w:eastAsia="Times New Roman" w:cstheme="minorHAnsi"/>
          <w:color w:val="auto"/>
        </w:rPr>
        <w:t xml:space="preserve">address these types of disputes. If </w:t>
      </w:r>
      <w:r w:rsidR="00A81F6D">
        <w:rPr>
          <w:rFonts w:eastAsia="Times New Roman" w:cstheme="minorHAnsi"/>
          <w:color w:val="auto"/>
        </w:rPr>
        <w:t>passed</w:t>
      </w:r>
      <w:r>
        <w:rPr>
          <w:rFonts w:eastAsia="Times New Roman" w:cstheme="minorHAnsi"/>
          <w:color w:val="auto"/>
        </w:rPr>
        <w:t>, the NTLAB provision</w:t>
      </w:r>
      <w:r w:rsidR="00195BE0">
        <w:rPr>
          <w:rFonts w:eastAsia="Times New Roman" w:cstheme="minorHAnsi"/>
          <w:color w:val="auto"/>
        </w:rPr>
        <w:t>s</w:t>
      </w:r>
      <w:r>
        <w:rPr>
          <w:rFonts w:eastAsia="Times New Roman" w:cstheme="minorHAnsi"/>
          <w:color w:val="auto"/>
        </w:rPr>
        <w:t xml:space="preserve"> will </w:t>
      </w:r>
      <w:r w:rsidRPr="005F327C">
        <w:rPr>
          <w:rFonts w:eastAsia="Times New Roman" w:cstheme="minorHAnsi"/>
          <w:color w:val="auto"/>
        </w:rPr>
        <w:t xml:space="preserve">remove the choice of </w:t>
      </w:r>
      <w:r w:rsidR="00195BE0" w:rsidRPr="005F327C">
        <w:rPr>
          <w:rFonts w:eastAsia="Times New Roman" w:cstheme="minorHAnsi"/>
          <w:color w:val="auto"/>
        </w:rPr>
        <w:t>RNTBC</w:t>
      </w:r>
      <w:r w:rsidR="00195BE0">
        <w:rPr>
          <w:rFonts w:eastAsia="Times New Roman" w:cstheme="minorHAnsi"/>
          <w:color w:val="auto"/>
        </w:rPr>
        <w:t xml:space="preserve"> </w:t>
      </w:r>
      <w:r w:rsidRPr="005F327C">
        <w:rPr>
          <w:rFonts w:eastAsia="Times New Roman" w:cstheme="minorHAnsi"/>
          <w:color w:val="auto"/>
        </w:rPr>
        <w:t>directors to refuse membership applications from members of the native title holding group</w:t>
      </w:r>
      <w:r>
        <w:rPr>
          <w:rFonts w:eastAsia="Times New Roman" w:cstheme="minorHAnsi"/>
          <w:color w:val="auto"/>
        </w:rPr>
        <w:t xml:space="preserve">; </w:t>
      </w:r>
      <w:r w:rsidRPr="005F327C">
        <w:rPr>
          <w:rFonts w:eastAsia="Times New Roman" w:cstheme="minorHAnsi"/>
          <w:color w:val="auto"/>
        </w:rPr>
        <w:t xml:space="preserve">require RNTBC </w:t>
      </w:r>
      <w:r w:rsidR="00195BE0">
        <w:rPr>
          <w:rFonts w:eastAsia="Times New Roman" w:cstheme="minorHAnsi"/>
          <w:color w:val="auto"/>
        </w:rPr>
        <w:t>rule books</w:t>
      </w:r>
      <w:r w:rsidRPr="005F327C">
        <w:rPr>
          <w:rFonts w:eastAsia="Times New Roman" w:cstheme="minorHAnsi"/>
          <w:color w:val="auto"/>
        </w:rPr>
        <w:t xml:space="preserve"> to have dispute resolution pathways for people who are or who claim to be common law holders and provide for all the common law holders to be directly or indirectly represented in the RNTBC</w:t>
      </w:r>
      <w:r>
        <w:rPr>
          <w:rFonts w:eastAsia="Times New Roman" w:cstheme="minorHAnsi"/>
          <w:color w:val="auto"/>
        </w:rPr>
        <w:t>.</w:t>
      </w:r>
    </w:p>
    <w:p w14:paraId="77CAF609" w14:textId="77777777" w:rsidR="00E64B7D" w:rsidRDefault="005F327C" w:rsidP="00260375">
      <w:pPr>
        <w:pStyle w:val="ListParagraph"/>
        <w:numPr>
          <w:ilvl w:val="1"/>
          <w:numId w:val="15"/>
        </w:numPr>
        <w:tabs>
          <w:tab w:val="left" w:pos="851"/>
        </w:tabs>
        <w:ind w:left="567" w:right="281" w:hanging="567"/>
        <w:contextualSpacing w:val="0"/>
      </w:pPr>
      <w:r>
        <w:rPr>
          <w:rFonts w:eastAsia="Times New Roman" w:cstheme="minorHAnsi"/>
          <w:color w:val="auto"/>
        </w:rPr>
        <w:t xml:space="preserve">To complement these new provisions and </w:t>
      </w:r>
      <w:r w:rsidR="00195BE0">
        <w:rPr>
          <w:rFonts w:eastAsia="Times New Roman" w:cstheme="minorHAnsi"/>
          <w:color w:val="auto"/>
        </w:rPr>
        <w:t>also ensure other CATSI corporations have provisions in place to help minimise membership disputes</w:t>
      </w:r>
      <w:r>
        <w:rPr>
          <w:rFonts w:eastAsia="Times New Roman" w:cstheme="minorHAnsi"/>
          <w:color w:val="auto"/>
        </w:rPr>
        <w:t>, we think it prudent to introduce a statutory timeframe within which membership applications need to be determined. It is not recommended this provision be the earliest of a directors</w:t>
      </w:r>
      <w:r w:rsidR="001406CA">
        <w:rPr>
          <w:rFonts w:eastAsia="Times New Roman" w:cstheme="minorHAnsi"/>
          <w:color w:val="auto"/>
        </w:rPr>
        <w:t>’</w:t>
      </w:r>
      <w:r>
        <w:rPr>
          <w:rFonts w:eastAsia="Times New Roman" w:cstheme="minorHAnsi"/>
          <w:color w:val="auto"/>
        </w:rPr>
        <w:t xml:space="preserve"> meeting or a </w:t>
      </w:r>
      <w:r w:rsidR="001646E4">
        <w:rPr>
          <w:rFonts w:eastAsia="Times New Roman" w:cstheme="minorHAnsi"/>
          <w:color w:val="auto"/>
        </w:rPr>
        <w:t xml:space="preserve">specified </w:t>
      </w:r>
      <w:r>
        <w:rPr>
          <w:rFonts w:eastAsia="Times New Roman" w:cstheme="minorHAnsi"/>
          <w:color w:val="auto"/>
        </w:rPr>
        <w:t>time</w:t>
      </w:r>
      <w:r w:rsidR="001646E4">
        <w:rPr>
          <w:rFonts w:eastAsia="Times New Roman" w:cstheme="minorHAnsi"/>
          <w:color w:val="auto"/>
        </w:rPr>
        <w:t xml:space="preserve"> period,</w:t>
      </w:r>
      <w:r>
        <w:rPr>
          <w:rFonts w:eastAsia="Times New Roman" w:cstheme="minorHAnsi"/>
          <w:color w:val="auto"/>
        </w:rPr>
        <w:t xml:space="preserve"> to </w:t>
      </w:r>
      <w:r w:rsidR="00195BE0">
        <w:rPr>
          <w:rFonts w:eastAsia="Times New Roman" w:cstheme="minorHAnsi"/>
          <w:color w:val="auto"/>
        </w:rPr>
        <w:t xml:space="preserve">provide sufficient flexibility </w:t>
      </w:r>
      <w:r w:rsidR="001406CA">
        <w:rPr>
          <w:rFonts w:eastAsia="Times New Roman" w:cstheme="minorHAnsi"/>
          <w:color w:val="auto"/>
        </w:rPr>
        <w:t>for</w:t>
      </w:r>
      <w:r w:rsidR="00195BE0">
        <w:rPr>
          <w:rFonts w:eastAsia="Times New Roman" w:cstheme="minorHAnsi"/>
          <w:color w:val="auto"/>
        </w:rPr>
        <w:t xml:space="preserve"> corporations to undertake relevant internal processes when </w:t>
      </w:r>
      <w:r w:rsidR="001406CA">
        <w:rPr>
          <w:rFonts w:eastAsia="Times New Roman" w:cstheme="minorHAnsi"/>
          <w:color w:val="auto"/>
        </w:rPr>
        <w:t xml:space="preserve">reviewing </w:t>
      </w:r>
      <w:r w:rsidR="00195BE0">
        <w:rPr>
          <w:rFonts w:eastAsia="Times New Roman" w:cstheme="minorHAnsi"/>
          <w:color w:val="auto"/>
        </w:rPr>
        <w:t xml:space="preserve">membership applications </w:t>
      </w:r>
      <w:r>
        <w:rPr>
          <w:rFonts w:eastAsia="Times New Roman" w:cstheme="minorHAnsi"/>
          <w:color w:val="auto"/>
        </w:rPr>
        <w:t>such as consideration by an Elder’s Council.</w:t>
      </w:r>
      <w:r w:rsidR="00E64B7D" w:rsidRPr="00E64B7D">
        <w:t xml:space="preserve"> </w:t>
      </w:r>
    </w:p>
    <w:p w14:paraId="77CAF60A"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15</w:t>
      </w:r>
    </w:p>
    <w:p w14:paraId="77CAF60B" w14:textId="77777777" w:rsidR="00590670" w:rsidRPr="00590670" w:rsidRDefault="00590670" w:rsidP="00260375">
      <w:pPr>
        <w:tabs>
          <w:tab w:val="left" w:pos="851"/>
        </w:tabs>
        <w:ind w:right="281"/>
        <w:rPr>
          <w:b/>
          <w:bCs/>
        </w:rPr>
      </w:pPr>
      <w:r w:rsidRPr="00590670">
        <w:rPr>
          <w:b/>
          <w:bCs/>
        </w:rPr>
        <w:t>It is recommended the CATSI Act be amended to require corporations to make a determination of membership applications within six months, and that the Registrar can extend or exempt this consideration period for a corporation or class of corporations.</w:t>
      </w:r>
    </w:p>
    <w:p w14:paraId="77CAF60C" w14:textId="77777777" w:rsidR="004F0408" w:rsidRDefault="00C25C8B"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sidRPr="00EE66B7">
        <w:rPr>
          <w:rFonts w:eastAsia="Times New Roman" w:cstheme="minorHAnsi"/>
          <w:color w:val="auto"/>
        </w:rPr>
        <w:t xml:space="preserve">Related to the point above, a submission to the previous review of the </w:t>
      </w:r>
      <w:r w:rsidR="003C574C">
        <w:rPr>
          <w:rFonts w:eastAsia="Times New Roman" w:cstheme="minorHAnsi"/>
          <w:color w:val="auto"/>
        </w:rPr>
        <w:t>CATSI Act</w:t>
      </w:r>
      <w:r w:rsidRPr="00EE66B7">
        <w:rPr>
          <w:rFonts w:eastAsia="Times New Roman" w:cstheme="minorHAnsi"/>
          <w:color w:val="auto"/>
        </w:rPr>
        <w:t xml:space="preserve"> noted the significant power that boards ha</w:t>
      </w:r>
      <w:r w:rsidR="004F0408">
        <w:rPr>
          <w:rFonts w:eastAsia="Times New Roman" w:cstheme="minorHAnsi"/>
          <w:color w:val="auto"/>
        </w:rPr>
        <w:t>ve</w:t>
      </w:r>
      <w:r w:rsidRPr="00EE66B7">
        <w:rPr>
          <w:rFonts w:eastAsia="Times New Roman" w:cstheme="minorHAnsi"/>
          <w:color w:val="auto"/>
        </w:rPr>
        <w:t xml:space="preserve"> in relation to accepting or rejecting membership applications</w:t>
      </w:r>
      <w:r w:rsidR="00ED04AB">
        <w:rPr>
          <w:rFonts w:eastAsia="Times New Roman" w:cstheme="minorHAnsi"/>
          <w:color w:val="auto"/>
        </w:rPr>
        <w:t xml:space="preserve">. </w:t>
      </w:r>
      <w:r w:rsidR="004F0408">
        <w:rPr>
          <w:rFonts w:eastAsia="Times New Roman" w:cstheme="minorHAnsi"/>
          <w:color w:val="auto"/>
        </w:rPr>
        <w:t xml:space="preserve">The submission </w:t>
      </w:r>
      <w:r w:rsidR="004F0408" w:rsidRPr="00EE66B7">
        <w:rPr>
          <w:rFonts w:eastAsia="Times New Roman" w:cstheme="minorHAnsi"/>
          <w:color w:val="auto"/>
        </w:rPr>
        <w:t xml:space="preserve">suggested that where a membership </w:t>
      </w:r>
      <w:r w:rsidR="004F0408">
        <w:rPr>
          <w:rFonts w:eastAsia="Times New Roman" w:cstheme="minorHAnsi"/>
          <w:color w:val="auto"/>
        </w:rPr>
        <w:t xml:space="preserve">application is </w:t>
      </w:r>
      <w:r w:rsidR="004F0408" w:rsidRPr="00EE66B7">
        <w:rPr>
          <w:rFonts w:eastAsia="Times New Roman" w:cstheme="minorHAnsi"/>
          <w:color w:val="auto"/>
        </w:rPr>
        <w:t xml:space="preserve">rejected despite </w:t>
      </w:r>
      <w:r w:rsidR="004F0408">
        <w:rPr>
          <w:rFonts w:eastAsia="Times New Roman" w:cstheme="minorHAnsi"/>
          <w:color w:val="auto"/>
        </w:rPr>
        <w:t xml:space="preserve">an applicant </w:t>
      </w:r>
      <w:r w:rsidR="004F0408" w:rsidRPr="00EE66B7">
        <w:rPr>
          <w:rFonts w:eastAsia="Times New Roman" w:cstheme="minorHAnsi"/>
          <w:color w:val="auto"/>
        </w:rPr>
        <w:t>meeting all of the membership criteria, the</w:t>
      </w:r>
      <w:r w:rsidR="004F0408">
        <w:rPr>
          <w:rFonts w:eastAsia="Times New Roman" w:cstheme="minorHAnsi"/>
          <w:color w:val="auto"/>
        </w:rPr>
        <w:t xml:space="preserve"> applicant</w:t>
      </w:r>
      <w:r w:rsidR="004F0408" w:rsidRPr="00EE66B7">
        <w:rPr>
          <w:rFonts w:eastAsia="Times New Roman" w:cstheme="minorHAnsi"/>
          <w:color w:val="auto"/>
        </w:rPr>
        <w:t xml:space="preserve"> could request a meeting of all of the corporation</w:t>
      </w:r>
      <w:r w:rsidR="00040C14">
        <w:rPr>
          <w:rFonts w:eastAsia="Times New Roman" w:cstheme="minorHAnsi"/>
          <w:color w:val="auto"/>
        </w:rPr>
        <w:t>’</w:t>
      </w:r>
      <w:r w:rsidR="004F0408" w:rsidRPr="00EE66B7">
        <w:rPr>
          <w:rFonts w:eastAsia="Times New Roman" w:cstheme="minorHAnsi"/>
          <w:color w:val="auto"/>
        </w:rPr>
        <w:t xml:space="preserve">s members to reconsider the application. The submission further suggested there should be timeframes within which the </w:t>
      </w:r>
      <w:r w:rsidR="004F0408">
        <w:rPr>
          <w:rFonts w:eastAsia="Times New Roman" w:cstheme="minorHAnsi"/>
          <w:color w:val="auto"/>
        </w:rPr>
        <w:t>applicant</w:t>
      </w:r>
      <w:r w:rsidR="004F0408" w:rsidRPr="00EE66B7">
        <w:rPr>
          <w:rFonts w:eastAsia="Times New Roman" w:cstheme="minorHAnsi"/>
          <w:color w:val="auto"/>
        </w:rPr>
        <w:t xml:space="preserve"> can request the meeting and within which the meeting must be called</w:t>
      </w:r>
      <w:r w:rsidR="00040C14">
        <w:rPr>
          <w:rFonts w:eastAsia="Times New Roman" w:cstheme="minorHAnsi"/>
          <w:color w:val="auto"/>
        </w:rPr>
        <w:t>,</w:t>
      </w:r>
      <w:r w:rsidR="004F0408" w:rsidRPr="00EE66B7">
        <w:rPr>
          <w:rFonts w:eastAsia="Times New Roman" w:cstheme="minorHAnsi"/>
          <w:color w:val="auto"/>
        </w:rPr>
        <w:t xml:space="preserve"> as well as a specified quorum of members to consider the membership request.</w:t>
      </w:r>
      <w:r w:rsidR="004F0408">
        <w:rPr>
          <w:rFonts w:eastAsia="Times New Roman" w:cstheme="minorHAnsi"/>
          <w:color w:val="auto"/>
        </w:rPr>
        <w:t xml:space="preserve"> </w:t>
      </w:r>
    </w:p>
    <w:p w14:paraId="77CAF60D" w14:textId="77777777" w:rsidR="00061CFA" w:rsidRDefault="00765186"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w:t>
      </w:r>
      <w:r w:rsidR="00061CFA">
        <w:rPr>
          <w:rFonts w:eastAsia="Times New Roman" w:cstheme="minorHAnsi"/>
          <w:color w:val="auto"/>
        </w:rPr>
        <w:t xml:space="preserve">hree </w:t>
      </w:r>
      <w:r>
        <w:rPr>
          <w:rFonts w:eastAsia="Times New Roman" w:cstheme="minorHAnsi"/>
          <w:color w:val="auto"/>
        </w:rPr>
        <w:t xml:space="preserve">of the written submissions </w:t>
      </w:r>
      <w:r w:rsidR="00061CFA">
        <w:rPr>
          <w:rFonts w:eastAsia="Times New Roman" w:cstheme="minorHAnsi"/>
          <w:color w:val="auto"/>
        </w:rPr>
        <w:t>supported the proposal</w:t>
      </w:r>
      <w:r w:rsidR="00C90EF4">
        <w:rPr>
          <w:rFonts w:eastAsia="Times New Roman" w:cstheme="minorHAnsi"/>
          <w:color w:val="auto"/>
        </w:rPr>
        <w:t xml:space="preserve"> to enabl</w:t>
      </w:r>
      <w:r w:rsidR="00040C14">
        <w:rPr>
          <w:rFonts w:eastAsia="Times New Roman" w:cstheme="minorHAnsi"/>
          <w:color w:val="auto"/>
        </w:rPr>
        <w:t>e</w:t>
      </w:r>
      <w:r w:rsidR="00C90EF4">
        <w:rPr>
          <w:rFonts w:eastAsia="Times New Roman" w:cstheme="minorHAnsi"/>
          <w:color w:val="auto"/>
        </w:rPr>
        <w:t xml:space="preserve"> an applicant who has their membership application rejected to request a members’ meeting to have it reconsidered</w:t>
      </w:r>
      <w:r w:rsidR="00040C14">
        <w:rPr>
          <w:rFonts w:eastAsia="Times New Roman" w:cstheme="minorHAnsi"/>
          <w:color w:val="auto"/>
        </w:rPr>
        <w:t>—</w:t>
      </w:r>
      <w:r w:rsidR="00061CFA">
        <w:rPr>
          <w:rFonts w:eastAsia="Times New Roman" w:cstheme="minorHAnsi"/>
          <w:color w:val="auto"/>
        </w:rPr>
        <w:t xml:space="preserve"> albeit two with qualification</w:t>
      </w:r>
      <w:r w:rsidR="00C90EF4">
        <w:rPr>
          <w:rFonts w:eastAsia="Times New Roman" w:cstheme="minorHAnsi"/>
          <w:color w:val="auto"/>
        </w:rPr>
        <w:t>.</w:t>
      </w:r>
      <w:r w:rsidR="00061CFA">
        <w:rPr>
          <w:rFonts w:eastAsia="Times New Roman" w:cstheme="minorHAnsi"/>
          <w:color w:val="auto"/>
        </w:rPr>
        <w:t xml:space="preserve"> </w:t>
      </w:r>
      <w:r w:rsidR="006F7107">
        <w:rPr>
          <w:rFonts w:eastAsia="Times New Roman" w:cstheme="minorHAnsi"/>
          <w:color w:val="auto"/>
        </w:rPr>
        <w:t>Eleven</w:t>
      </w:r>
      <w:r w:rsidR="00061CFA">
        <w:rPr>
          <w:rFonts w:eastAsia="Times New Roman" w:cstheme="minorHAnsi"/>
          <w:color w:val="auto"/>
        </w:rPr>
        <w:t xml:space="preserve"> </w:t>
      </w:r>
      <w:r w:rsidR="00C90EF4">
        <w:rPr>
          <w:rFonts w:eastAsia="Times New Roman" w:cstheme="minorHAnsi"/>
          <w:color w:val="auto"/>
        </w:rPr>
        <w:t xml:space="preserve">submissions </w:t>
      </w:r>
      <w:r w:rsidR="00061CFA">
        <w:rPr>
          <w:rFonts w:eastAsia="Times New Roman" w:cstheme="minorHAnsi"/>
          <w:color w:val="auto"/>
        </w:rPr>
        <w:t>did not support th</w:t>
      </w:r>
      <w:r w:rsidR="00C90EF4">
        <w:rPr>
          <w:rFonts w:eastAsia="Times New Roman" w:cstheme="minorHAnsi"/>
          <w:color w:val="auto"/>
        </w:rPr>
        <w:t>is</w:t>
      </w:r>
      <w:r w:rsidR="00061CFA">
        <w:rPr>
          <w:rFonts w:eastAsia="Times New Roman" w:cstheme="minorHAnsi"/>
          <w:color w:val="auto"/>
        </w:rPr>
        <w:t xml:space="preserve"> proposal</w:t>
      </w:r>
      <w:r w:rsidR="006F7107">
        <w:rPr>
          <w:rFonts w:eastAsia="Times New Roman" w:cstheme="minorHAnsi"/>
          <w:color w:val="auto"/>
        </w:rPr>
        <w:t xml:space="preserve"> </w:t>
      </w:r>
      <w:r>
        <w:rPr>
          <w:rFonts w:eastAsia="Times New Roman" w:cstheme="minorHAnsi"/>
          <w:color w:val="auto"/>
        </w:rPr>
        <w:t>including</w:t>
      </w:r>
      <w:r w:rsidR="00040C14">
        <w:rPr>
          <w:rFonts w:eastAsia="Times New Roman" w:cstheme="minorHAnsi"/>
          <w:color w:val="auto"/>
        </w:rPr>
        <w:t xml:space="preserve"> but not limited to</w:t>
      </w:r>
      <w:r>
        <w:rPr>
          <w:rFonts w:eastAsia="Times New Roman" w:cstheme="minorHAnsi"/>
          <w:color w:val="auto"/>
        </w:rPr>
        <w:t xml:space="preserve">: </w:t>
      </w:r>
      <w:r w:rsidR="00E4592E">
        <w:rPr>
          <w:rFonts w:eastAsia="Times New Roman" w:cstheme="minorHAnsi"/>
          <w:color w:val="auto"/>
        </w:rPr>
        <w:t>six submissions</w:t>
      </w:r>
      <w:r w:rsidR="00061CFA">
        <w:rPr>
          <w:rFonts w:eastAsia="Times New Roman" w:cstheme="minorHAnsi"/>
          <w:color w:val="auto"/>
        </w:rPr>
        <w:t xml:space="preserve"> suggest</w:t>
      </w:r>
      <w:r>
        <w:rPr>
          <w:rFonts w:eastAsia="Times New Roman" w:cstheme="minorHAnsi"/>
          <w:color w:val="auto"/>
        </w:rPr>
        <w:t>ing</w:t>
      </w:r>
      <w:r w:rsidR="00061CFA">
        <w:rPr>
          <w:rFonts w:eastAsia="Times New Roman" w:cstheme="minorHAnsi"/>
          <w:color w:val="auto"/>
        </w:rPr>
        <w:t xml:space="preserve"> that corporations’ rule books should outline a process for membership application outcome reviews; one </w:t>
      </w:r>
      <w:r w:rsidR="00E4592E">
        <w:rPr>
          <w:rFonts w:eastAsia="Times New Roman" w:cstheme="minorHAnsi"/>
          <w:color w:val="auto"/>
        </w:rPr>
        <w:t xml:space="preserve">submission </w:t>
      </w:r>
      <w:r w:rsidR="00061CFA">
        <w:rPr>
          <w:rFonts w:eastAsia="Times New Roman" w:cstheme="minorHAnsi"/>
          <w:color w:val="auto"/>
        </w:rPr>
        <w:t>s</w:t>
      </w:r>
      <w:r w:rsidR="00E4592E">
        <w:rPr>
          <w:rFonts w:eastAsia="Times New Roman" w:cstheme="minorHAnsi"/>
          <w:color w:val="auto"/>
        </w:rPr>
        <w:t xml:space="preserve">uggesting a membership application </w:t>
      </w:r>
      <w:r w:rsidR="00061CFA">
        <w:rPr>
          <w:rFonts w:eastAsia="Times New Roman" w:cstheme="minorHAnsi"/>
          <w:color w:val="auto"/>
        </w:rPr>
        <w:t xml:space="preserve">review should be referred to the Registrar; </w:t>
      </w:r>
      <w:r w:rsidR="00E4592E">
        <w:rPr>
          <w:rFonts w:eastAsia="Times New Roman" w:cstheme="minorHAnsi"/>
          <w:color w:val="auto"/>
        </w:rPr>
        <w:t xml:space="preserve">another </w:t>
      </w:r>
      <w:r w:rsidR="00061CFA">
        <w:rPr>
          <w:rFonts w:eastAsia="Times New Roman" w:cstheme="minorHAnsi"/>
          <w:color w:val="auto"/>
        </w:rPr>
        <w:t>one sa</w:t>
      </w:r>
      <w:r>
        <w:rPr>
          <w:rFonts w:eastAsia="Times New Roman" w:cstheme="minorHAnsi"/>
          <w:color w:val="auto"/>
        </w:rPr>
        <w:t>ying</w:t>
      </w:r>
      <w:r w:rsidR="00061CFA">
        <w:rPr>
          <w:rFonts w:eastAsia="Times New Roman" w:cstheme="minorHAnsi"/>
          <w:color w:val="auto"/>
        </w:rPr>
        <w:t xml:space="preserve"> it should be referred to ORIC and/or the NNTT; and one </w:t>
      </w:r>
      <w:r w:rsidR="00E4592E">
        <w:rPr>
          <w:rFonts w:eastAsia="Times New Roman" w:cstheme="minorHAnsi"/>
          <w:color w:val="auto"/>
        </w:rPr>
        <w:t>submission suggesting</w:t>
      </w:r>
      <w:r w:rsidR="00061CFA">
        <w:rPr>
          <w:rFonts w:eastAsia="Times New Roman" w:cstheme="minorHAnsi"/>
          <w:color w:val="auto"/>
        </w:rPr>
        <w:t xml:space="preserve"> disputes should be settled through mediation or court action. A further two submissions highlighted the risks with introducing such a proposal but </w:t>
      </w:r>
      <w:r w:rsidR="00E4592E">
        <w:rPr>
          <w:rFonts w:eastAsia="Times New Roman" w:cstheme="minorHAnsi"/>
          <w:color w:val="auto"/>
        </w:rPr>
        <w:t xml:space="preserve">did </w:t>
      </w:r>
      <w:r w:rsidR="00061CFA">
        <w:rPr>
          <w:rFonts w:eastAsia="Times New Roman" w:cstheme="minorHAnsi"/>
          <w:color w:val="auto"/>
        </w:rPr>
        <w:t>not clearly express a position.</w:t>
      </w:r>
    </w:p>
    <w:p w14:paraId="77CAF60E" w14:textId="77777777" w:rsidR="009C0DF1" w:rsidRDefault="009C0DF1"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lastRenderedPageBreak/>
        <w:t>The same submission</w:t>
      </w:r>
      <w:r w:rsidR="00E4592E">
        <w:rPr>
          <w:rFonts w:eastAsia="Times New Roman" w:cstheme="minorHAnsi"/>
          <w:color w:val="auto"/>
        </w:rPr>
        <w:t xml:space="preserve"> </w:t>
      </w:r>
      <w:r w:rsidR="00C90EF4">
        <w:rPr>
          <w:rFonts w:eastAsia="Times New Roman" w:cstheme="minorHAnsi"/>
          <w:color w:val="auto"/>
        </w:rPr>
        <w:t xml:space="preserve">referred to in paragraph 4.38 </w:t>
      </w:r>
      <w:r w:rsidR="00195BE0">
        <w:rPr>
          <w:rFonts w:eastAsia="Times New Roman" w:cstheme="minorHAnsi"/>
          <w:color w:val="auto"/>
        </w:rPr>
        <w:t xml:space="preserve">also </w:t>
      </w:r>
      <w:r w:rsidRPr="004F0408">
        <w:rPr>
          <w:rFonts w:eastAsia="Times New Roman" w:cstheme="minorHAnsi"/>
          <w:color w:val="auto"/>
        </w:rPr>
        <w:t xml:space="preserve">proposed that where a member wishes to challenge the acceptance of a person’s membership, the existing rules regarding the requisitioning of a member’s meeting should apply. Similarly, the submission proposed that the </w:t>
      </w:r>
      <w:r w:rsidR="00040C14">
        <w:rPr>
          <w:rFonts w:eastAsia="Times New Roman" w:cstheme="minorHAnsi"/>
          <w:color w:val="auto"/>
        </w:rPr>
        <w:t>challenge</w:t>
      </w:r>
      <w:r w:rsidR="00040C14" w:rsidRPr="004F0408">
        <w:rPr>
          <w:rFonts w:eastAsia="Times New Roman" w:cstheme="minorHAnsi"/>
          <w:color w:val="auto"/>
        </w:rPr>
        <w:t xml:space="preserve"> </w:t>
      </w:r>
      <w:r w:rsidRPr="004F0408">
        <w:rPr>
          <w:rFonts w:eastAsia="Times New Roman" w:cstheme="minorHAnsi"/>
          <w:color w:val="auto"/>
        </w:rPr>
        <w:t xml:space="preserve">should be required within a nominated timeframe and </w:t>
      </w:r>
      <w:r w:rsidR="00040C14">
        <w:rPr>
          <w:rFonts w:eastAsia="Times New Roman" w:cstheme="minorHAnsi"/>
          <w:color w:val="auto"/>
        </w:rPr>
        <w:t xml:space="preserve">should be considered by </w:t>
      </w:r>
      <w:r w:rsidRPr="004F0408">
        <w:rPr>
          <w:rFonts w:eastAsia="Times New Roman" w:cstheme="minorHAnsi"/>
          <w:color w:val="auto"/>
        </w:rPr>
        <w:t>a specified quorum of members.</w:t>
      </w:r>
      <w:r w:rsidRPr="00EE66B7">
        <w:rPr>
          <w:rFonts w:eastAsia="Times New Roman" w:cstheme="minorHAnsi"/>
          <w:color w:val="auto"/>
        </w:rPr>
        <w:t xml:space="preserve"> </w:t>
      </w:r>
    </w:p>
    <w:p w14:paraId="77CAF60F" w14:textId="77777777" w:rsidR="00C90EF4" w:rsidRDefault="00C90EF4"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Eight submissions did not support the proposal to allow a member who intended to challenge the acceptance of a membership application to call a members’ meeting, with six of those submissions indicating that a review process should be outlined in corporations’ rule books. Only one submission provided qualified support for this proposal.</w:t>
      </w:r>
    </w:p>
    <w:p w14:paraId="77CAF610" w14:textId="77777777" w:rsidR="005F327C" w:rsidRDefault="005F327C"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Participants in the consultation sessions were mostly opposed to th</w:t>
      </w:r>
      <w:r w:rsidR="009C0DF1">
        <w:rPr>
          <w:rFonts w:eastAsia="Times New Roman" w:cstheme="minorHAnsi"/>
          <w:color w:val="auto"/>
        </w:rPr>
        <w:t>ese</w:t>
      </w:r>
      <w:r>
        <w:rPr>
          <w:rFonts w:eastAsia="Times New Roman" w:cstheme="minorHAnsi"/>
          <w:color w:val="auto"/>
        </w:rPr>
        <w:t xml:space="preserve"> proposal</w:t>
      </w:r>
      <w:r w:rsidR="009C0DF1">
        <w:rPr>
          <w:rFonts w:eastAsia="Times New Roman" w:cstheme="minorHAnsi"/>
          <w:color w:val="auto"/>
        </w:rPr>
        <w:t>s</w:t>
      </w:r>
      <w:r>
        <w:rPr>
          <w:rFonts w:eastAsia="Times New Roman" w:cstheme="minorHAnsi"/>
          <w:color w:val="auto"/>
        </w:rPr>
        <w:t xml:space="preserve"> as it conferred a member</w:t>
      </w:r>
      <w:r w:rsidR="00040C14">
        <w:rPr>
          <w:rFonts w:eastAsia="Times New Roman" w:cstheme="minorHAnsi"/>
          <w:color w:val="auto"/>
        </w:rPr>
        <w:t>’</w:t>
      </w:r>
      <w:r>
        <w:rPr>
          <w:rFonts w:eastAsia="Times New Roman" w:cstheme="minorHAnsi"/>
          <w:color w:val="auto"/>
        </w:rPr>
        <w:t xml:space="preserve">s right on the membership applicant even though they are not a member. Participants also advised that some corporations would incur significant costs </w:t>
      </w:r>
      <w:r w:rsidR="00195BE0">
        <w:rPr>
          <w:rFonts w:eastAsia="Times New Roman" w:cstheme="minorHAnsi"/>
          <w:color w:val="auto"/>
        </w:rPr>
        <w:t>to</w:t>
      </w:r>
      <w:r>
        <w:rPr>
          <w:rFonts w:eastAsia="Times New Roman" w:cstheme="minorHAnsi"/>
          <w:color w:val="auto"/>
        </w:rPr>
        <w:t xml:space="preserve"> hold a meeting to have the application </w:t>
      </w:r>
      <w:r w:rsidR="009C0DF1">
        <w:rPr>
          <w:rFonts w:eastAsia="Times New Roman" w:cstheme="minorHAnsi"/>
          <w:color w:val="auto"/>
        </w:rPr>
        <w:t xml:space="preserve">decision </w:t>
      </w:r>
      <w:r>
        <w:rPr>
          <w:rFonts w:eastAsia="Times New Roman" w:cstheme="minorHAnsi"/>
          <w:color w:val="auto"/>
        </w:rPr>
        <w:t xml:space="preserve">reconsidered. </w:t>
      </w:r>
      <w:r w:rsidR="00AF29A2">
        <w:rPr>
          <w:rFonts w:eastAsia="Times New Roman" w:cstheme="minorHAnsi"/>
          <w:color w:val="auto"/>
        </w:rPr>
        <w:t xml:space="preserve">It was suggested that membership applications </w:t>
      </w:r>
      <w:r w:rsidR="00195BE0">
        <w:rPr>
          <w:rFonts w:eastAsia="Times New Roman" w:cstheme="minorHAnsi"/>
          <w:color w:val="auto"/>
        </w:rPr>
        <w:t xml:space="preserve">could instead </w:t>
      </w:r>
      <w:r w:rsidR="00AF29A2">
        <w:rPr>
          <w:rFonts w:eastAsia="Times New Roman" w:cstheme="minorHAnsi"/>
          <w:color w:val="auto"/>
        </w:rPr>
        <w:t>be reconsidered at Annual General Meetings.</w:t>
      </w:r>
    </w:p>
    <w:p w14:paraId="77CAF611" w14:textId="77777777" w:rsidR="005F327C" w:rsidRDefault="005F327C"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Fifty-eight per cent of the 19 survey respondents agreed with </w:t>
      </w:r>
      <w:r w:rsidR="009C0DF1">
        <w:rPr>
          <w:rFonts w:eastAsia="Times New Roman" w:cstheme="minorHAnsi"/>
          <w:color w:val="auto"/>
        </w:rPr>
        <w:t>allowing an applicant who had their membership application rejected to call a members’ meeting</w:t>
      </w:r>
      <w:r w:rsidR="00AF29A2">
        <w:rPr>
          <w:rFonts w:eastAsia="Times New Roman" w:cstheme="minorHAnsi"/>
          <w:color w:val="auto"/>
        </w:rPr>
        <w:t xml:space="preserve">. </w:t>
      </w:r>
      <w:r w:rsidR="00195BE0">
        <w:rPr>
          <w:rFonts w:eastAsia="Times New Roman" w:cstheme="minorHAnsi"/>
          <w:color w:val="auto"/>
        </w:rPr>
        <w:t>When asked what they thought an alternative mechanism could be to have a rejected application reconsidered, t</w:t>
      </w:r>
      <w:r w:rsidR="00AF29A2">
        <w:rPr>
          <w:rFonts w:eastAsia="Times New Roman" w:cstheme="minorHAnsi"/>
          <w:color w:val="auto"/>
        </w:rPr>
        <w:t xml:space="preserve">hose who did not agree with the proposal </w:t>
      </w:r>
      <w:r w:rsidR="00195BE0">
        <w:rPr>
          <w:rFonts w:eastAsia="Times New Roman" w:cstheme="minorHAnsi"/>
          <w:color w:val="auto"/>
        </w:rPr>
        <w:t>s</w:t>
      </w:r>
      <w:r w:rsidR="00AF29A2">
        <w:rPr>
          <w:rFonts w:eastAsia="Times New Roman" w:cstheme="minorHAnsi"/>
          <w:color w:val="auto"/>
        </w:rPr>
        <w:t>uggest</w:t>
      </w:r>
      <w:r w:rsidR="00195BE0">
        <w:rPr>
          <w:rFonts w:eastAsia="Times New Roman" w:cstheme="minorHAnsi"/>
          <w:color w:val="auto"/>
        </w:rPr>
        <w:t>ed</w:t>
      </w:r>
      <w:r w:rsidR="00AF29A2">
        <w:rPr>
          <w:rFonts w:eastAsia="Times New Roman" w:cstheme="minorHAnsi"/>
          <w:color w:val="auto"/>
        </w:rPr>
        <w:t xml:space="preserve"> </w:t>
      </w:r>
      <w:r w:rsidR="00195BE0">
        <w:rPr>
          <w:rFonts w:eastAsia="Times New Roman" w:cstheme="minorHAnsi"/>
          <w:color w:val="auto"/>
        </w:rPr>
        <w:t xml:space="preserve">the applicant make a </w:t>
      </w:r>
      <w:r w:rsidR="00AF29A2">
        <w:rPr>
          <w:rFonts w:eastAsia="Times New Roman" w:cstheme="minorHAnsi"/>
          <w:color w:val="auto"/>
        </w:rPr>
        <w:t>written submission</w:t>
      </w:r>
      <w:r w:rsidR="00195BE0">
        <w:rPr>
          <w:rFonts w:eastAsia="Times New Roman" w:cstheme="minorHAnsi"/>
          <w:color w:val="auto"/>
        </w:rPr>
        <w:t xml:space="preserve"> or be able to appeal to directors or ORIC</w:t>
      </w:r>
      <w:r w:rsidR="00040C14">
        <w:rPr>
          <w:rFonts w:eastAsia="Times New Roman" w:cstheme="minorHAnsi"/>
          <w:color w:val="auto"/>
        </w:rPr>
        <w:t>,</w:t>
      </w:r>
      <w:r w:rsidR="00AF29A2">
        <w:rPr>
          <w:rFonts w:eastAsia="Times New Roman" w:cstheme="minorHAnsi"/>
          <w:color w:val="auto"/>
        </w:rPr>
        <w:t xml:space="preserve"> </w:t>
      </w:r>
      <w:r w:rsidR="00195BE0">
        <w:rPr>
          <w:rFonts w:eastAsia="Times New Roman" w:cstheme="minorHAnsi"/>
          <w:color w:val="auto"/>
        </w:rPr>
        <w:t xml:space="preserve">and corporations have in place </w:t>
      </w:r>
      <w:r w:rsidR="00AF29A2">
        <w:rPr>
          <w:rFonts w:eastAsia="Times New Roman" w:cstheme="minorHAnsi"/>
          <w:color w:val="auto"/>
        </w:rPr>
        <w:t>clear eligibility polic</w:t>
      </w:r>
      <w:r w:rsidR="00195BE0">
        <w:rPr>
          <w:rFonts w:eastAsia="Times New Roman" w:cstheme="minorHAnsi"/>
          <w:color w:val="auto"/>
        </w:rPr>
        <w:t>ies</w:t>
      </w:r>
      <w:r w:rsidR="00AF29A2">
        <w:rPr>
          <w:rFonts w:eastAsia="Times New Roman" w:cstheme="minorHAnsi"/>
          <w:color w:val="auto"/>
        </w:rPr>
        <w:t xml:space="preserve"> so the decision </w:t>
      </w:r>
      <w:r w:rsidR="00055102">
        <w:rPr>
          <w:rFonts w:eastAsia="Times New Roman" w:cstheme="minorHAnsi"/>
          <w:color w:val="auto"/>
        </w:rPr>
        <w:t>can be seen to be procedurally fair</w:t>
      </w:r>
      <w:r w:rsidR="00AF29A2">
        <w:rPr>
          <w:rFonts w:eastAsia="Times New Roman" w:cstheme="minorHAnsi"/>
          <w:color w:val="auto"/>
        </w:rPr>
        <w:t>.</w:t>
      </w:r>
      <w:r w:rsidR="009C0DF1" w:rsidRPr="009C0DF1">
        <w:rPr>
          <w:rFonts w:eastAsia="Times New Roman" w:cstheme="minorHAnsi"/>
          <w:color w:val="auto"/>
        </w:rPr>
        <w:t xml:space="preserve"> </w:t>
      </w:r>
      <w:r w:rsidR="009C0DF1">
        <w:rPr>
          <w:rFonts w:eastAsia="Times New Roman" w:cstheme="minorHAnsi"/>
          <w:color w:val="auto"/>
        </w:rPr>
        <w:t xml:space="preserve">We did not ask a question in the survey about enabling an existing member to challenge a decision to accept a membership application. </w:t>
      </w:r>
    </w:p>
    <w:p w14:paraId="77CAF612" w14:textId="77777777" w:rsidR="009C0DF1" w:rsidRDefault="009C0DF1"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We agree with the </w:t>
      </w:r>
      <w:r w:rsidR="00040C14">
        <w:rPr>
          <w:rFonts w:eastAsia="Times New Roman" w:cstheme="minorHAnsi"/>
          <w:color w:val="auto"/>
        </w:rPr>
        <w:t xml:space="preserve">suggestion </w:t>
      </w:r>
      <w:r>
        <w:rPr>
          <w:rFonts w:eastAsia="Times New Roman" w:cstheme="minorHAnsi"/>
          <w:color w:val="auto"/>
        </w:rPr>
        <w:t xml:space="preserve">that corporations should have a </w:t>
      </w:r>
      <w:r w:rsidR="00195BE0">
        <w:rPr>
          <w:rFonts w:eastAsia="Times New Roman" w:cstheme="minorHAnsi"/>
          <w:color w:val="auto"/>
        </w:rPr>
        <w:t xml:space="preserve">membership determination </w:t>
      </w:r>
      <w:r>
        <w:rPr>
          <w:rFonts w:eastAsia="Times New Roman" w:cstheme="minorHAnsi"/>
          <w:color w:val="auto"/>
        </w:rPr>
        <w:t xml:space="preserve">review process which is decided by the </w:t>
      </w:r>
      <w:r w:rsidR="00A21668">
        <w:rPr>
          <w:rFonts w:eastAsia="Times New Roman" w:cstheme="minorHAnsi"/>
          <w:color w:val="auto"/>
        </w:rPr>
        <w:t xml:space="preserve">corporation and outlined in </w:t>
      </w:r>
      <w:r w:rsidR="00195BE0">
        <w:rPr>
          <w:rFonts w:eastAsia="Times New Roman" w:cstheme="minorHAnsi"/>
          <w:color w:val="auto"/>
        </w:rPr>
        <w:t>its</w:t>
      </w:r>
      <w:r w:rsidR="00A21668">
        <w:rPr>
          <w:rFonts w:eastAsia="Times New Roman" w:cstheme="minorHAnsi"/>
          <w:color w:val="auto"/>
        </w:rPr>
        <w:t xml:space="preserve"> rule book.</w:t>
      </w:r>
      <w:r>
        <w:rPr>
          <w:rFonts w:eastAsia="Times New Roman" w:cstheme="minorHAnsi"/>
          <w:color w:val="auto"/>
        </w:rPr>
        <w:t xml:space="preserve">  </w:t>
      </w:r>
    </w:p>
    <w:p w14:paraId="77CAF613"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16</w:t>
      </w:r>
    </w:p>
    <w:p w14:paraId="77CAF614" w14:textId="77777777" w:rsidR="00590670" w:rsidRPr="00590670" w:rsidRDefault="00590670" w:rsidP="00260375">
      <w:pPr>
        <w:tabs>
          <w:tab w:val="left" w:pos="851"/>
        </w:tabs>
        <w:ind w:right="281"/>
        <w:rPr>
          <w:b/>
          <w:bCs/>
        </w:rPr>
      </w:pPr>
      <w:r w:rsidRPr="00590670">
        <w:rPr>
          <w:b/>
          <w:bCs/>
        </w:rPr>
        <w:t>It is recommended the CATSI Act require corporations to outline a dispute resolution process to deal with membership applications in their rule books.</w:t>
      </w:r>
    </w:p>
    <w:p w14:paraId="77CAF615" w14:textId="77777777" w:rsidR="00EE66B7" w:rsidRPr="00EE66B7" w:rsidRDefault="00EE66B7" w:rsidP="00260375">
      <w:pPr>
        <w:pStyle w:val="Heading3"/>
        <w:ind w:right="281"/>
      </w:pPr>
      <w:bookmarkStart w:id="791" w:name="_Toc44682022"/>
      <w:bookmarkStart w:id="792" w:name="_Toc44682505"/>
      <w:bookmarkStart w:id="793" w:name="_Toc44921345"/>
      <w:bookmarkStart w:id="794" w:name="_Toc44941687"/>
      <w:bookmarkStart w:id="795" w:name="_Toc45003874"/>
      <w:bookmarkStart w:id="796" w:name="_Toc45013854"/>
      <w:bookmarkStart w:id="797" w:name="_Toc45024916"/>
      <w:bookmarkStart w:id="798" w:name="_Toc54105187"/>
      <w:bookmarkStart w:id="799" w:name="_Toc54195129"/>
      <w:bookmarkStart w:id="800" w:name="_Toc54337204"/>
      <w:bookmarkStart w:id="801" w:name="_Toc54362532"/>
      <w:bookmarkStart w:id="802" w:name="_Toc54597999"/>
      <w:bookmarkStart w:id="803" w:name="_Toc54684198"/>
      <w:bookmarkStart w:id="804" w:name="_Toc63438992"/>
      <w:bookmarkStart w:id="805" w:name="_Toc63435508"/>
      <w:r w:rsidRPr="00EE66B7">
        <w:t>Membership cancellation</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77CAF616"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In </w:t>
      </w:r>
      <w:r w:rsidRPr="00EE5A7A">
        <w:rPr>
          <w:rFonts w:eastAsia="Times New Roman" w:cstheme="minorHAnsi"/>
          <w:color w:val="auto"/>
        </w:rPr>
        <w:t>specific</w:t>
      </w:r>
      <w:r w:rsidRPr="00EE66B7">
        <w:t xml:space="preserve"> circumstances, corporations can cancel memberships including when a member is uncontactable. </w:t>
      </w:r>
      <w:r w:rsidRPr="005F03A9">
        <w:rPr>
          <w:rFonts w:eastAsia="Times New Roman" w:cstheme="minorHAnsi"/>
          <w:color w:val="auto"/>
        </w:rPr>
        <w:t>Subsection</w:t>
      </w:r>
      <w:r w:rsidRPr="00EE66B7">
        <w:t xml:space="preserve"> 150-25(3) allows corporations to cancel a membership on the grounds that a member is uncontactable</w:t>
      </w:r>
      <w:r w:rsidR="007802EC">
        <w:t>,</w:t>
      </w:r>
      <w:r w:rsidRPr="00EE66B7">
        <w:t xml:space="preserve"> if the corporation has:</w:t>
      </w:r>
    </w:p>
    <w:p w14:paraId="77CAF617"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been unable to contact the member </w:t>
      </w:r>
      <w:r w:rsidR="00055102">
        <w:rPr>
          <w:rFonts w:eastAsia="Times New Roman" w:cstheme="minorHAnsi"/>
          <w:color w:val="auto"/>
        </w:rPr>
        <w:t xml:space="preserve">for a period of two years </w:t>
      </w:r>
      <w:r w:rsidRPr="00EE66B7">
        <w:rPr>
          <w:rFonts w:eastAsia="Times New Roman" w:cstheme="minorHAnsi"/>
          <w:color w:val="auto"/>
        </w:rPr>
        <w:t xml:space="preserve">at their address recorded on the corporation’s register of members; and </w:t>
      </w:r>
    </w:p>
    <w:p w14:paraId="77CAF618" w14:textId="77777777" w:rsidR="00EE66B7" w:rsidRPr="00EE66B7" w:rsidRDefault="00EE66B7"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made</w:t>
      </w:r>
      <w:proofErr w:type="gramEnd"/>
      <w:r w:rsidRPr="00EE66B7">
        <w:rPr>
          <w:rFonts w:eastAsia="Times New Roman" w:cstheme="minorHAnsi"/>
          <w:color w:val="auto"/>
        </w:rPr>
        <w:t xml:space="preserve"> two or more reasonable attempts to contact the member during that two year period.</w:t>
      </w:r>
    </w:p>
    <w:p w14:paraId="77CAF619" w14:textId="77777777" w:rsidR="00EE66B7" w:rsidRPr="00EE66B7" w:rsidRDefault="00EE66B7" w:rsidP="00260375">
      <w:pPr>
        <w:pStyle w:val="ListParagraph"/>
        <w:numPr>
          <w:ilvl w:val="1"/>
          <w:numId w:val="15"/>
        </w:numPr>
        <w:tabs>
          <w:tab w:val="left" w:pos="851"/>
        </w:tabs>
        <w:ind w:left="567" w:right="281" w:hanging="567"/>
        <w:contextualSpacing w:val="0"/>
      </w:pPr>
      <w:r w:rsidRPr="005F03A9">
        <w:rPr>
          <w:rFonts w:eastAsia="Times New Roman" w:cstheme="minorHAnsi"/>
          <w:color w:val="auto"/>
        </w:rPr>
        <w:t>Feedback</w:t>
      </w:r>
      <w:r w:rsidRPr="00EE66B7">
        <w:t xml:space="preserve"> received during the consultation process </w:t>
      </w:r>
      <w:r w:rsidR="00055102">
        <w:t xml:space="preserve">in 2018 </w:t>
      </w:r>
      <w:r w:rsidRPr="00EE66B7">
        <w:t xml:space="preserve">for the previously proposed amendments to the </w:t>
      </w:r>
      <w:r w:rsidR="003C574C">
        <w:t>CATSI </w:t>
      </w:r>
      <w:r w:rsidR="003C574C" w:rsidRPr="00EE5A7A">
        <w:rPr>
          <w:rFonts w:eastAsia="Times New Roman" w:cstheme="minorHAnsi"/>
          <w:color w:val="auto"/>
        </w:rPr>
        <w:t>Act</w:t>
      </w:r>
      <w:r w:rsidRPr="00EE66B7">
        <w:t xml:space="preserve"> included:</w:t>
      </w:r>
    </w:p>
    <w:p w14:paraId="77CAF61A"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both support for and against the reduction of the non-contactable period for the purposes of cancelling memberships from two years to 12 or fewer months;</w:t>
      </w:r>
      <w:r w:rsidR="00A81F6D">
        <w:rPr>
          <w:rFonts w:eastAsia="Times New Roman" w:cstheme="minorHAnsi"/>
          <w:color w:val="auto"/>
        </w:rPr>
        <w:t xml:space="preserve"> and</w:t>
      </w:r>
    </w:p>
    <w:p w14:paraId="77CAF61B" w14:textId="77777777" w:rsidR="00EE66B7" w:rsidRPr="00EE66B7" w:rsidRDefault="004F0408"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a</w:t>
      </w:r>
      <w:proofErr w:type="gramEnd"/>
      <w:r>
        <w:rPr>
          <w:rFonts w:eastAsia="Times New Roman" w:cstheme="minorHAnsi"/>
          <w:color w:val="auto"/>
        </w:rPr>
        <w:t xml:space="preserve"> variety of </w:t>
      </w:r>
      <w:r w:rsidRPr="00EE66B7">
        <w:rPr>
          <w:rFonts w:eastAsia="Times New Roman" w:cstheme="minorHAnsi"/>
          <w:color w:val="auto"/>
        </w:rPr>
        <w:t xml:space="preserve">ideas </w:t>
      </w:r>
      <w:r>
        <w:rPr>
          <w:rFonts w:eastAsia="Times New Roman" w:cstheme="minorHAnsi"/>
          <w:color w:val="auto"/>
        </w:rPr>
        <w:t>about</w:t>
      </w:r>
      <w:r w:rsidRPr="00EE66B7">
        <w:rPr>
          <w:rFonts w:eastAsia="Times New Roman" w:cstheme="minorHAnsi"/>
          <w:color w:val="auto"/>
        </w:rPr>
        <w:t xml:space="preserve"> the </w:t>
      </w:r>
      <w:r>
        <w:rPr>
          <w:rFonts w:eastAsia="Times New Roman" w:cstheme="minorHAnsi"/>
          <w:color w:val="auto"/>
        </w:rPr>
        <w:t xml:space="preserve">appropriate </w:t>
      </w:r>
      <w:r w:rsidRPr="00EE66B7">
        <w:rPr>
          <w:rFonts w:eastAsia="Times New Roman" w:cstheme="minorHAnsi"/>
          <w:color w:val="auto"/>
        </w:rPr>
        <w:t xml:space="preserve">form </w:t>
      </w:r>
      <w:r>
        <w:rPr>
          <w:rFonts w:eastAsia="Times New Roman" w:cstheme="minorHAnsi"/>
          <w:color w:val="auto"/>
        </w:rPr>
        <w:t>of</w:t>
      </w:r>
      <w:r w:rsidRPr="00EE66B7">
        <w:rPr>
          <w:rFonts w:eastAsia="Times New Roman" w:cstheme="minorHAnsi"/>
          <w:color w:val="auto"/>
        </w:rPr>
        <w:t xml:space="preserve"> attempted contact and the number of attempts that should be made before membership is cancelled</w:t>
      </w:r>
      <w:r>
        <w:rPr>
          <w:rFonts w:eastAsia="Times New Roman" w:cstheme="minorHAnsi"/>
          <w:color w:val="auto"/>
        </w:rPr>
        <w:t>.</w:t>
      </w:r>
      <w:r w:rsidRPr="00EE66B7">
        <w:rPr>
          <w:rFonts w:eastAsia="Times New Roman" w:cstheme="minorHAnsi"/>
          <w:color w:val="auto"/>
        </w:rPr>
        <w:t xml:space="preserve"> </w:t>
      </w:r>
      <w:r w:rsidR="00EE66B7" w:rsidRPr="00EE66B7">
        <w:rPr>
          <w:rFonts w:eastAsia="Times New Roman" w:cstheme="minorHAnsi"/>
          <w:color w:val="auto"/>
        </w:rPr>
        <w:t xml:space="preserve"> </w:t>
      </w:r>
    </w:p>
    <w:p w14:paraId="77CAF61C" w14:textId="77777777" w:rsidR="004F0408" w:rsidRPr="00760E69" w:rsidRDefault="00760E69" w:rsidP="00260375">
      <w:pPr>
        <w:pStyle w:val="ListParagraph"/>
        <w:numPr>
          <w:ilvl w:val="1"/>
          <w:numId w:val="15"/>
        </w:numPr>
        <w:tabs>
          <w:tab w:val="left" w:pos="851"/>
        </w:tabs>
        <w:ind w:left="567" w:right="281" w:hanging="567"/>
        <w:contextualSpacing w:val="0"/>
        <w:rPr>
          <w:rFonts w:eastAsia="Times New Roman" w:cstheme="minorHAnsi"/>
          <w:color w:val="auto"/>
        </w:rPr>
      </w:pPr>
      <w:bookmarkStart w:id="806" w:name="_Toc43210552"/>
      <w:bookmarkStart w:id="807" w:name="_Toc44682023"/>
      <w:bookmarkStart w:id="808" w:name="_Toc44682506"/>
      <w:bookmarkStart w:id="809" w:name="_Toc44921346"/>
      <w:bookmarkStart w:id="810" w:name="_Toc44941688"/>
      <w:bookmarkStart w:id="811" w:name="_Toc45003875"/>
      <w:bookmarkStart w:id="812" w:name="_Toc45013855"/>
      <w:bookmarkStart w:id="813" w:name="_Toc45024917"/>
      <w:r w:rsidRPr="00760E69">
        <w:rPr>
          <w:rFonts w:eastAsia="Times New Roman" w:cstheme="minorHAnsi"/>
          <w:color w:val="auto"/>
        </w:rPr>
        <w:t xml:space="preserve">We asked in the Draft </w:t>
      </w:r>
      <w:r w:rsidR="00042254">
        <w:rPr>
          <w:rFonts w:eastAsia="Times New Roman" w:cstheme="minorHAnsi"/>
          <w:color w:val="auto"/>
        </w:rPr>
        <w:t>R</w:t>
      </w:r>
      <w:r w:rsidRPr="00760E69">
        <w:rPr>
          <w:rFonts w:eastAsia="Times New Roman" w:cstheme="minorHAnsi"/>
          <w:color w:val="auto"/>
        </w:rPr>
        <w:t xml:space="preserve">eport </w:t>
      </w:r>
      <w:r w:rsidR="00042254" w:rsidRPr="00760E69">
        <w:rPr>
          <w:rFonts w:eastAsia="Times New Roman" w:cstheme="minorHAnsi"/>
          <w:color w:val="auto"/>
        </w:rPr>
        <w:t xml:space="preserve">how </w:t>
      </w:r>
      <w:r w:rsidR="00042254">
        <w:rPr>
          <w:rFonts w:eastAsia="Times New Roman" w:cstheme="minorHAnsi"/>
          <w:color w:val="auto"/>
        </w:rPr>
        <w:t xml:space="preserve">it would </w:t>
      </w:r>
      <w:r w:rsidR="00042254" w:rsidRPr="00760E69">
        <w:rPr>
          <w:rFonts w:eastAsia="Times New Roman" w:cstheme="minorHAnsi"/>
          <w:color w:val="auto"/>
        </w:rPr>
        <w:t xml:space="preserve">work in practice </w:t>
      </w:r>
      <w:r>
        <w:rPr>
          <w:rFonts w:eastAsia="Times New Roman" w:cstheme="minorHAnsi"/>
          <w:color w:val="auto"/>
        </w:rPr>
        <w:t>i</w:t>
      </w:r>
      <w:r w:rsidR="004F0408" w:rsidRPr="00760E69">
        <w:rPr>
          <w:rFonts w:eastAsia="Times New Roman" w:cstheme="minorHAnsi"/>
          <w:color w:val="auto"/>
        </w:rPr>
        <w:t xml:space="preserve">f the non-contactable period for cancelling memberships was </w:t>
      </w:r>
      <w:r w:rsidR="00042254">
        <w:rPr>
          <w:rFonts w:eastAsia="Times New Roman" w:cstheme="minorHAnsi"/>
          <w:color w:val="auto"/>
        </w:rPr>
        <w:t>r</w:t>
      </w:r>
      <w:r w:rsidR="004F0408" w:rsidRPr="00760E69">
        <w:rPr>
          <w:rFonts w:eastAsia="Times New Roman" w:cstheme="minorHAnsi"/>
          <w:color w:val="auto"/>
        </w:rPr>
        <w:t>educed from two years, including</w:t>
      </w:r>
      <w:r w:rsidR="00A67717" w:rsidRPr="00760E69">
        <w:rPr>
          <w:rFonts w:eastAsia="Times New Roman" w:cstheme="minorHAnsi"/>
          <w:color w:val="auto"/>
        </w:rPr>
        <w:t xml:space="preserve"> the</w:t>
      </w:r>
      <w:r w:rsidR="004F0408" w:rsidRPr="00760E69">
        <w:rPr>
          <w:rFonts w:eastAsia="Times New Roman" w:cstheme="minorHAnsi"/>
          <w:color w:val="auto"/>
        </w:rPr>
        <w:t xml:space="preserve">: </w:t>
      </w:r>
    </w:p>
    <w:p w14:paraId="77CAF61D" w14:textId="77777777" w:rsidR="004F0408" w:rsidRPr="004F0408" w:rsidRDefault="004F0408" w:rsidP="00260375">
      <w:pPr>
        <w:numPr>
          <w:ilvl w:val="0"/>
          <w:numId w:val="10"/>
        </w:numPr>
        <w:spacing w:after="40" w:line="276" w:lineRule="auto"/>
        <w:ind w:right="281"/>
        <w:rPr>
          <w:rFonts w:eastAsia="Times New Roman" w:cstheme="minorHAnsi"/>
          <w:color w:val="auto"/>
        </w:rPr>
      </w:pPr>
      <w:r w:rsidRPr="004F0408">
        <w:rPr>
          <w:rFonts w:eastAsia="Times New Roman" w:cstheme="minorHAnsi"/>
          <w:color w:val="auto"/>
        </w:rPr>
        <w:t>length of an appropriate non-contactable period, for example, would the 11 months recommended by the Technical Review be appropriate; and</w:t>
      </w:r>
    </w:p>
    <w:p w14:paraId="77CAF61E" w14:textId="77777777" w:rsidR="004F0408" w:rsidRDefault="004F0408" w:rsidP="00260375">
      <w:pPr>
        <w:numPr>
          <w:ilvl w:val="0"/>
          <w:numId w:val="10"/>
        </w:numPr>
        <w:spacing w:after="40" w:line="276" w:lineRule="auto"/>
        <w:ind w:right="281"/>
        <w:rPr>
          <w:rFonts w:eastAsia="Times New Roman" w:cstheme="minorHAnsi"/>
          <w:color w:val="auto"/>
        </w:rPr>
      </w:pPr>
      <w:proofErr w:type="gramStart"/>
      <w:r w:rsidRPr="004F0408">
        <w:rPr>
          <w:rFonts w:eastAsia="Times New Roman" w:cstheme="minorHAnsi"/>
          <w:color w:val="auto"/>
        </w:rPr>
        <w:t>number</w:t>
      </w:r>
      <w:proofErr w:type="gramEnd"/>
      <w:r w:rsidRPr="004F0408">
        <w:rPr>
          <w:rFonts w:eastAsia="Times New Roman" w:cstheme="minorHAnsi"/>
          <w:color w:val="auto"/>
        </w:rPr>
        <w:t xml:space="preserve"> of attempts that should be made to contact an uncontactable member, how long there </w:t>
      </w:r>
      <w:r w:rsidR="00A67717" w:rsidRPr="004F0408">
        <w:rPr>
          <w:rFonts w:eastAsia="Times New Roman" w:cstheme="minorHAnsi"/>
          <w:color w:val="auto"/>
        </w:rPr>
        <w:t xml:space="preserve">should </w:t>
      </w:r>
      <w:r w:rsidRPr="004F0408">
        <w:rPr>
          <w:rFonts w:eastAsia="Times New Roman" w:cstheme="minorHAnsi"/>
          <w:color w:val="auto"/>
        </w:rPr>
        <w:t>be between each attempt and the acceptable form o</w:t>
      </w:r>
      <w:r w:rsidR="00760E69">
        <w:rPr>
          <w:rFonts w:eastAsia="Times New Roman" w:cstheme="minorHAnsi"/>
          <w:color w:val="auto"/>
        </w:rPr>
        <w:t>f attempted contact.</w:t>
      </w:r>
    </w:p>
    <w:p w14:paraId="77CAF61F" w14:textId="77777777" w:rsidR="00760E69" w:rsidRDefault="00760E6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Fifty-three per cent of the 19 survey respondents agreed that the two-year period for determining that a member </w:t>
      </w:r>
      <w:r w:rsidR="009A7F1E">
        <w:rPr>
          <w:rFonts w:eastAsia="Times New Roman" w:cstheme="minorHAnsi"/>
          <w:color w:val="auto"/>
        </w:rPr>
        <w:t xml:space="preserve">was </w:t>
      </w:r>
      <w:r>
        <w:rPr>
          <w:rFonts w:eastAsia="Times New Roman" w:cstheme="minorHAnsi"/>
          <w:color w:val="auto"/>
        </w:rPr>
        <w:t xml:space="preserve">non-contactable should be shortened. Five respondents suggested that it should be reduced to one year, </w:t>
      </w:r>
      <w:r>
        <w:rPr>
          <w:rFonts w:eastAsia="Times New Roman" w:cstheme="minorHAnsi"/>
          <w:color w:val="auto"/>
        </w:rPr>
        <w:lastRenderedPageBreak/>
        <w:t>one</w:t>
      </w:r>
      <w:r w:rsidR="000B45CA">
        <w:rPr>
          <w:rFonts w:eastAsia="Times New Roman" w:cstheme="minorHAnsi"/>
          <w:color w:val="auto"/>
        </w:rPr>
        <w:t> </w:t>
      </w:r>
      <w:r>
        <w:rPr>
          <w:rFonts w:eastAsia="Times New Roman" w:cstheme="minorHAnsi"/>
          <w:color w:val="auto"/>
        </w:rPr>
        <w:t>suggested that it should be six months and another suggested that it should be two weeks. Those who did not agree with the proposal were asked why they didn’t think the two-year period should be reduced and responded that: two-year</w:t>
      </w:r>
      <w:r w:rsidR="00042254">
        <w:rPr>
          <w:rFonts w:eastAsia="Times New Roman" w:cstheme="minorHAnsi"/>
          <w:color w:val="auto"/>
        </w:rPr>
        <w:t>s</w:t>
      </w:r>
      <w:r>
        <w:rPr>
          <w:rFonts w:eastAsia="Times New Roman" w:cstheme="minorHAnsi"/>
          <w:color w:val="auto"/>
        </w:rPr>
        <w:t xml:space="preserve"> was appropriate; membership should not be cancelled due to whether a member can be contacted and should instead be based on a decision </w:t>
      </w:r>
      <w:r w:rsidR="00042254">
        <w:rPr>
          <w:rFonts w:eastAsia="Times New Roman" w:cstheme="minorHAnsi"/>
          <w:color w:val="auto"/>
        </w:rPr>
        <w:t>by</w:t>
      </w:r>
      <w:r>
        <w:rPr>
          <w:rFonts w:eastAsia="Times New Roman" w:cstheme="minorHAnsi"/>
          <w:color w:val="auto"/>
        </w:rPr>
        <w:t xml:space="preserve"> other members; corporations may take advantage of the reduced timeframe; and there may not be sufficient opportunity, either through communication or meetings, for a member to reengage within a 12 month period.</w:t>
      </w:r>
    </w:p>
    <w:p w14:paraId="77CAF620" w14:textId="77777777" w:rsidR="00760E69" w:rsidRDefault="00760E6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Within the consultation sessions there was a lot of discussion and varied opinions on this issue. Some participants noted that corporations incur unnecessary costs in sending information to members who may be disengaged </w:t>
      </w:r>
      <w:r w:rsidR="00042254">
        <w:rPr>
          <w:rFonts w:eastAsia="Times New Roman" w:cstheme="minorHAnsi"/>
          <w:color w:val="auto"/>
        </w:rPr>
        <w:t>and/</w:t>
      </w:r>
      <w:r>
        <w:rPr>
          <w:rFonts w:eastAsia="Times New Roman" w:cstheme="minorHAnsi"/>
          <w:color w:val="auto"/>
        </w:rPr>
        <w:t xml:space="preserve">or for whom the corporation does not have up-to-date contact details. It was also </w:t>
      </w:r>
      <w:r w:rsidR="00040C14">
        <w:rPr>
          <w:rFonts w:eastAsia="Times New Roman" w:cstheme="minorHAnsi"/>
          <w:color w:val="auto"/>
        </w:rPr>
        <w:t xml:space="preserve">put forward </w:t>
      </w:r>
      <w:r>
        <w:rPr>
          <w:rFonts w:eastAsia="Times New Roman" w:cstheme="minorHAnsi"/>
          <w:color w:val="auto"/>
        </w:rPr>
        <w:t xml:space="preserve">that over the course of a year a corporation would make multiple attempts to contact a member by way of meeting notices and disseminating other information so 12 months was an appropriate period of time. Some participants advised that this was not an issue for their corporations which have geographic eligibility requirements and if a member moves outside of a specified radius, their membership is </w:t>
      </w:r>
      <w:r w:rsidR="00042254">
        <w:rPr>
          <w:rFonts w:eastAsia="Times New Roman" w:cstheme="minorHAnsi"/>
          <w:color w:val="auto"/>
        </w:rPr>
        <w:t xml:space="preserve">automatically </w:t>
      </w:r>
      <w:r>
        <w:rPr>
          <w:rFonts w:eastAsia="Times New Roman" w:cstheme="minorHAnsi"/>
          <w:color w:val="auto"/>
        </w:rPr>
        <w:t>cancelled. Other participants considered that two years was an appropriate period and should not be changed.</w:t>
      </w:r>
    </w:p>
    <w:p w14:paraId="77CAF621" w14:textId="77777777" w:rsidR="008A554A" w:rsidRDefault="008A554A"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Six</w:t>
      </w:r>
      <w:r w:rsidR="00760E69">
        <w:rPr>
          <w:rFonts w:eastAsia="Times New Roman" w:cstheme="minorHAnsi"/>
          <w:color w:val="auto"/>
        </w:rPr>
        <w:t xml:space="preserve"> of the written submissions did not agree with reducing the two</w:t>
      </w:r>
      <w:r w:rsidR="00040C14">
        <w:rPr>
          <w:rFonts w:eastAsia="Times New Roman" w:cstheme="minorHAnsi"/>
          <w:color w:val="auto"/>
        </w:rPr>
        <w:t xml:space="preserve"> </w:t>
      </w:r>
      <w:r w:rsidR="00760E69">
        <w:rPr>
          <w:rFonts w:eastAsia="Times New Roman" w:cstheme="minorHAnsi"/>
          <w:color w:val="auto"/>
        </w:rPr>
        <w:t>year non-contactable period</w:t>
      </w:r>
      <w:r>
        <w:rPr>
          <w:rFonts w:eastAsia="Times New Roman" w:cstheme="minorHAnsi"/>
          <w:color w:val="auto"/>
        </w:rPr>
        <w:t xml:space="preserve">—although </w:t>
      </w:r>
      <w:r w:rsidR="00055102">
        <w:rPr>
          <w:rFonts w:eastAsia="Times New Roman" w:cstheme="minorHAnsi"/>
          <w:color w:val="auto"/>
        </w:rPr>
        <w:t>two</w:t>
      </w:r>
      <w:r>
        <w:rPr>
          <w:rFonts w:eastAsia="Times New Roman" w:cstheme="minorHAnsi"/>
          <w:color w:val="auto"/>
        </w:rPr>
        <w:t xml:space="preserve"> </w:t>
      </w:r>
      <w:r w:rsidR="00F5584D">
        <w:rPr>
          <w:rFonts w:eastAsia="Times New Roman" w:cstheme="minorHAnsi"/>
          <w:color w:val="auto"/>
        </w:rPr>
        <w:t xml:space="preserve">of the six </w:t>
      </w:r>
      <w:r>
        <w:rPr>
          <w:rFonts w:eastAsia="Times New Roman" w:cstheme="minorHAnsi"/>
          <w:color w:val="auto"/>
        </w:rPr>
        <w:t>suggested that 18 months may also be an appropriate period</w:t>
      </w:r>
      <w:r w:rsidR="00055102">
        <w:rPr>
          <w:rFonts w:eastAsia="Times New Roman" w:cstheme="minorHAnsi"/>
          <w:color w:val="auto"/>
        </w:rPr>
        <w:t>. On</w:t>
      </w:r>
      <w:r w:rsidR="00760E69">
        <w:rPr>
          <w:rFonts w:eastAsia="Times New Roman" w:cstheme="minorHAnsi"/>
          <w:color w:val="auto"/>
        </w:rPr>
        <w:t xml:space="preserve">e submission </w:t>
      </w:r>
      <w:r w:rsidR="00055102">
        <w:rPr>
          <w:rFonts w:eastAsia="Times New Roman" w:cstheme="minorHAnsi"/>
          <w:color w:val="auto"/>
        </w:rPr>
        <w:t xml:space="preserve">did not indicate a preference for a timeframe but suggested that </w:t>
      </w:r>
      <w:r w:rsidR="00760E69">
        <w:rPr>
          <w:rFonts w:eastAsia="Times New Roman" w:cstheme="minorHAnsi"/>
          <w:color w:val="auto"/>
        </w:rPr>
        <w:t xml:space="preserve">it </w:t>
      </w:r>
      <w:r w:rsidR="00055102">
        <w:rPr>
          <w:rFonts w:eastAsia="Times New Roman" w:cstheme="minorHAnsi"/>
          <w:color w:val="auto"/>
        </w:rPr>
        <w:t xml:space="preserve">should be </w:t>
      </w:r>
      <w:r w:rsidR="00760E69">
        <w:rPr>
          <w:rFonts w:eastAsia="Times New Roman" w:cstheme="minorHAnsi"/>
          <w:color w:val="auto"/>
        </w:rPr>
        <w:t>a replaceable</w:t>
      </w:r>
      <w:r>
        <w:rPr>
          <w:rFonts w:eastAsia="Times New Roman" w:cstheme="minorHAnsi"/>
          <w:color w:val="auto"/>
        </w:rPr>
        <w:t xml:space="preserve"> rule. </w:t>
      </w:r>
      <w:r w:rsidR="00055102">
        <w:rPr>
          <w:rFonts w:eastAsia="Times New Roman" w:cstheme="minorHAnsi"/>
          <w:color w:val="auto"/>
        </w:rPr>
        <w:t>This was consistent with some other submissions that</w:t>
      </w:r>
      <w:r>
        <w:rPr>
          <w:rFonts w:eastAsia="Times New Roman" w:cstheme="minorHAnsi"/>
          <w:color w:val="auto"/>
        </w:rPr>
        <w:t xml:space="preserve"> suggested that the non-contactable period as well as the number of contact attempts should be matters for corporations </w:t>
      </w:r>
      <w:r w:rsidR="00042254">
        <w:rPr>
          <w:rFonts w:eastAsia="Times New Roman" w:cstheme="minorHAnsi"/>
          <w:color w:val="auto"/>
        </w:rPr>
        <w:t xml:space="preserve">to decide </w:t>
      </w:r>
      <w:r>
        <w:rPr>
          <w:rFonts w:eastAsia="Times New Roman" w:cstheme="minorHAnsi"/>
          <w:color w:val="auto"/>
        </w:rPr>
        <w:t xml:space="preserve">and set out in their rule books. </w:t>
      </w:r>
      <w:r w:rsidR="00415B64">
        <w:rPr>
          <w:rFonts w:eastAsia="Times New Roman" w:cstheme="minorHAnsi"/>
          <w:color w:val="auto"/>
        </w:rPr>
        <w:t>A</w:t>
      </w:r>
      <w:r w:rsidR="00E63E76">
        <w:rPr>
          <w:rFonts w:eastAsia="Times New Roman" w:cstheme="minorHAnsi"/>
          <w:color w:val="auto"/>
        </w:rPr>
        <w:t xml:space="preserve"> further</w:t>
      </w:r>
      <w:r w:rsidR="00415B64">
        <w:rPr>
          <w:rFonts w:eastAsia="Times New Roman" w:cstheme="minorHAnsi"/>
          <w:color w:val="auto"/>
        </w:rPr>
        <w:t xml:space="preserve"> three</w:t>
      </w:r>
      <w:r w:rsidR="00E63E76">
        <w:rPr>
          <w:rFonts w:eastAsia="Times New Roman" w:cstheme="minorHAnsi"/>
          <w:color w:val="auto"/>
        </w:rPr>
        <w:t xml:space="preserve"> </w:t>
      </w:r>
      <w:r w:rsidR="00055102">
        <w:rPr>
          <w:rFonts w:eastAsia="Times New Roman" w:cstheme="minorHAnsi"/>
          <w:color w:val="auto"/>
        </w:rPr>
        <w:t xml:space="preserve">submissions supported a shorter </w:t>
      </w:r>
      <w:r w:rsidR="00040C14">
        <w:rPr>
          <w:rFonts w:eastAsia="Times New Roman" w:cstheme="minorHAnsi"/>
          <w:color w:val="auto"/>
        </w:rPr>
        <w:br/>
      </w:r>
      <w:r w:rsidR="00055102">
        <w:rPr>
          <w:rFonts w:eastAsia="Times New Roman" w:cstheme="minorHAnsi"/>
          <w:color w:val="auto"/>
        </w:rPr>
        <w:t xml:space="preserve">non-contactable period of 11 </w:t>
      </w:r>
      <w:r w:rsidR="00FA5FBB">
        <w:rPr>
          <w:rFonts w:eastAsia="Times New Roman" w:cstheme="minorHAnsi"/>
          <w:color w:val="auto"/>
        </w:rPr>
        <w:t>or 12</w:t>
      </w:r>
      <w:r w:rsidR="00055102">
        <w:rPr>
          <w:rFonts w:eastAsia="Times New Roman" w:cstheme="minorHAnsi"/>
          <w:color w:val="auto"/>
        </w:rPr>
        <w:t xml:space="preserve"> months</w:t>
      </w:r>
      <w:r w:rsidR="00E63E76">
        <w:rPr>
          <w:rFonts w:eastAsia="Times New Roman" w:cstheme="minorHAnsi"/>
          <w:color w:val="auto"/>
        </w:rPr>
        <w:t xml:space="preserve">. </w:t>
      </w:r>
    </w:p>
    <w:p w14:paraId="77CAF622" w14:textId="77777777" w:rsidR="00E64B7D" w:rsidRDefault="008A554A" w:rsidP="00260375">
      <w:pPr>
        <w:pStyle w:val="ListParagraph"/>
        <w:numPr>
          <w:ilvl w:val="1"/>
          <w:numId w:val="15"/>
        </w:numPr>
        <w:tabs>
          <w:tab w:val="left" w:pos="851"/>
        </w:tabs>
        <w:ind w:left="567" w:right="281" w:hanging="567"/>
        <w:contextualSpacing w:val="0"/>
      </w:pPr>
      <w:r>
        <w:rPr>
          <w:rFonts w:eastAsia="Times New Roman" w:cstheme="minorHAnsi"/>
          <w:color w:val="auto"/>
        </w:rPr>
        <w:t>Due to the level of support to retain the two year period and limited support to change the number of contact attempts, we see merit in retaining the word</w:t>
      </w:r>
      <w:r w:rsidR="00042254">
        <w:rPr>
          <w:rFonts w:eastAsia="Times New Roman" w:cstheme="minorHAnsi"/>
          <w:color w:val="auto"/>
        </w:rPr>
        <w:t>ing</w:t>
      </w:r>
      <w:r>
        <w:rPr>
          <w:rFonts w:eastAsia="Times New Roman" w:cstheme="minorHAnsi"/>
          <w:color w:val="auto"/>
        </w:rPr>
        <w:t xml:space="preserve"> of the provision. However, we also think that it </w:t>
      </w:r>
      <w:r w:rsidR="00042254">
        <w:rPr>
          <w:rFonts w:eastAsia="Times New Roman" w:cstheme="minorHAnsi"/>
          <w:color w:val="auto"/>
        </w:rPr>
        <w:t xml:space="preserve">is </w:t>
      </w:r>
      <w:r>
        <w:rPr>
          <w:rFonts w:eastAsia="Times New Roman" w:cstheme="minorHAnsi"/>
          <w:color w:val="auto"/>
        </w:rPr>
        <w:t>important for corporations to be able to decide the most appropriate approach for their circumstances which should be outlined in their rule books.</w:t>
      </w:r>
      <w:r w:rsidR="00E64B7D" w:rsidRPr="00E64B7D">
        <w:t xml:space="preserve"> </w:t>
      </w:r>
    </w:p>
    <w:p w14:paraId="77CAF623" w14:textId="77777777" w:rsidR="00590670" w:rsidRPr="00590670" w:rsidRDefault="00590670" w:rsidP="00260375">
      <w:pPr>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17</w:t>
      </w:r>
    </w:p>
    <w:p w14:paraId="77CAF624" w14:textId="77777777" w:rsidR="00590670" w:rsidRPr="00590670" w:rsidRDefault="00590670" w:rsidP="00260375">
      <w:pPr>
        <w:tabs>
          <w:tab w:val="left" w:pos="851"/>
        </w:tabs>
        <w:ind w:right="281"/>
        <w:rPr>
          <w:b/>
          <w:bCs/>
        </w:rPr>
      </w:pPr>
      <w:r w:rsidRPr="00590670">
        <w:rPr>
          <w:b/>
          <w:bCs/>
        </w:rPr>
        <w:t>It is recommended the provision in the CATSI Act in relation to cancelling memberships based on contact with members and number of contact attempts be a replaceable rule.</w:t>
      </w:r>
    </w:p>
    <w:p w14:paraId="77CAF625" w14:textId="77777777" w:rsidR="00EE66B7" w:rsidRPr="00EE66B7" w:rsidRDefault="00EE66B7" w:rsidP="00260375">
      <w:pPr>
        <w:pStyle w:val="Heading2"/>
        <w:ind w:right="281"/>
      </w:pPr>
      <w:bookmarkStart w:id="814" w:name="_Toc54105188"/>
      <w:bookmarkStart w:id="815" w:name="_Toc54195130"/>
      <w:bookmarkStart w:id="816" w:name="_Toc54337205"/>
      <w:bookmarkStart w:id="817" w:name="_Toc54362533"/>
      <w:bookmarkStart w:id="818" w:name="_Toc54598000"/>
      <w:bookmarkStart w:id="819" w:name="_Toc54684199"/>
      <w:bookmarkStart w:id="820" w:name="_Toc63438993"/>
      <w:bookmarkStart w:id="821" w:name="_Toc63435509"/>
      <w:r w:rsidRPr="00EE66B7">
        <w:t>Corporate structures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77CAF626"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Providing CATSI corporations with greater flexibility in designing their corporate structures can generate more </w:t>
      </w:r>
      <w:r w:rsidR="00A67717">
        <w:t>options</w:t>
      </w:r>
      <w:r w:rsidRPr="00EE66B7">
        <w:t xml:space="preserve"> for social, economic </w:t>
      </w:r>
      <w:r w:rsidRPr="005F03A9">
        <w:rPr>
          <w:rFonts w:eastAsia="Times New Roman" w:cstheme="minorHAnsi"/>
          <w:color w:val="auto"/>
        </w:rPr>
        <w:t>and</w:t>
      </w:r>
      <w:r w:rsidRPr="00EE66B7">
        <w:t xml:space="preserve"> community development. Making it easier for CATSI corporations to establish subsidiaries or enter into joint ventures will </w:t>
      </w:r>
      <w:r w:rsidR="000A4D39">
        <w:t xml:space="preserve">in turn </w:t>
      </w:r>
      <w:r w:rsidRPr="00EE66B7">
        <w:t>expand business opportunities for Indigenous communities.</w:t>
      </w:r>
    </w:p>
    <w:p w14:paraId="77CAF627" w14:textId="77777777" w:rsidR="00EE66B7" w:rsidRPr="00EE66B7" w:rsidRDefault="00EE66B7" w:rsidP="00260375">
      <w:pPr>
        <w:pStyle w:val="Heading3"/>
        <w:ind w:right="281"/>
      </w:pPr>
      <w:bookmarkStart w:id="822" w:name="_Toc44682024"/>
      <w:bookmarkStart w:id="823" w:name="_Toc44682507"/>
      <w:bookmarkStart w:id="824" w:name="_Toc44921347"/>
      <w:bookmarkStart w:id="825" w:name="_Toc44941689"/>
      <w:bookmarkStart w:id="826" w:name="_Toc45003876"/>
      <w:bookmarkStart w:id="827" w:name="_Toc45013856"/>
      <w:bookmarkStart w:id="828" w:name="_Toc45024918"/>
      <w:bookmarkStart w:id="829" w:name="_Toc54105189"/>
      <w:bookmarkStart w:id="830" w:name="_Toc54195131"/>
      <w:bookmarkStart w:id="831" w:name="_Toc54337206"/>
      <w:bookmarkStart w:id="832" w:name="_Toc54362534"/>
      <w:bookmarkStart w:id="833" w:name="_Toc54598001"/>
      <w:bookmarkStart w:id="834" w:name="_Toc54684200"/>
      <w:bookmarkStart w:id="835" w:name="_Toc63438994"/>
      <w:bookmarkStart w:id="836" w:name="_Toc63435510"/>
      <w:r w:rsidRPr="00EE66B7">
        <w:t>Subsidiaries and joint ventures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77CAF628"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Establishing wholly-owned subsidiaries is difficult under the </w:t>
      </w:r>
      <w:r w:rsidR="003C574C">
        <w:t>CATSI </w:t>
      </w:r>
      <w:r w:rsidRPr="00EE66B7">
        <w:t>Act</w:t>
      </w:r>
      <w:r w:rsidR="000A4D39">
        <w:t xml:space="preserve"> as the </w:t>
      </w:r>
      <w:r w:rsidRPr="00EE66B7">
        <w:t>majority of a corporation’s directors must also be members of a corporation under subsection 246-5(3), and while members can be individuals or bod</w:t>
      </w:r>
      <w:r w:rsidR="009D672D">
        <w:t>ies</w:t>
      </w:r>
      <w:r w:rsidRPr="00EE66B7">
        <w:t xml:space="preserve"> corporate, directors must be individuals (</w:t>
      </w:r>
      <w:r w:rsidR="00A67717">
        <w:t xml:space="preserve">i.e. </w:t>
      </w:r>
      <w:r w:rsidRPr="00EE66B7">
        <w:t xml:space="preserve">natural persons). Consequently, a CATSI corporation could not be established as a subsidiary with only one corporate member unless a class of members is established for individuals who can be directors. </w:t>
      </w:r>
      <w:r w:rsidR="00BC218E">
        <w:t xml:space="preserve">A way around this is for </w:t>
      </w:r>
      <w:r w:rsidRPr="00EE66B7">
        <w:t xml:space="preserve">CATSI corporations </w:t>
      </w:r>
      <w:r w:rsidR="00BC218E">
        <w:t>to</w:t>
      </w:r>
      <w:r w:rsidRPr="00EE66B7">
        <w:t xml:space="preserve"> establish </w:t>
      </w:r>
      <w:r w:rsidR="00604711" w:rsidRPr="00EE66B7">
        <w:t xml:space="preserve">subsidiaries </w:t>
      </w:r>
      <w:r w:rsidRPr="00EE66B7">
        <w:t xml:space="preserve">by ensuring the majority of directors are members of the subsidiary for the term of their directorship, and the sole corporate member is the only member with voting rights. While effective, this solution imposes unnecessary administrative burden on corporations. </w:t>
      </w:r>
    </w:p>
    <w:p w14:paraId="77CAF629" w14:textId="77777777" w:rsidR="00EE66B7" w:rsidRPr="00EE66B7" w:rsidRDefault="00054E97" w:rsidP="00260375">
      <w:pPr>
        <w:pStyle w:val="ListParagraph"/>
        <w:numPr>
          <w:ilvl w:val="1"/>
          <w:numId w:val="15"/>
        </w:numPr>
        <w:tabs>
          <w:tab w:val="left" w:pos="851"/>
        </w:tabs>
        <w:ind w:left="567" w:right="281" w:hanging="567"/>
        <w:contextualSpacing w:val="0"/>
      </w:pPr>
      <w:r>
        <w:t>A</w:t>
      </w:r>
      <w:r w:rsidR="00EE66B7" w:rsidRPr="00EE66B7">
        <w:t>mend</w:t>
      </w:r>
      <w:r>
        <w:t>ing</w:t>
      </w:r>
      <w:r w:rsidR="00EE66B7" w:rsidRPr="00EE66B7">
        <w:t xml:space="preserve"> the </w:t>
      </w:r>
      <w:r w:rsidR="003C574C">
        <w:t>CATSI Act</w:t>
      </w:r>
      <w:r w:rsidR="00EE66B7" w:rsidRPr="00EE66B7">
        <w:t xml:space="preserve"> to </w:t>
      </w:r>
      <w:r w:rsidR="00EE66B7" w:rsidRPr="00EE66B7">
        <w:rPr>
          <w:rFonts w:eastAsia="Times New Roman" w:cstheme="minorHAnsi"/>
          <w:color w:val="auto"/>
        </w:rPr>
        <w:t xml:space="preserve">change the current membership and directorship provisions </w:t>
      </w:r>
      <w:r w:rsidR="00604711">
        <w:rPr>
          <w:rFonts w:eastAsia="Times New Roman" w:cstheme="minorHAnsi"/>
          <w:color w:val="auto"/>
        </w:rPr>
        <w:t>for corporations with corporate members</w:t>
      </w:r>
      <w:r w:rsidR="00EE66B7" w:rsidRPr="00EE66B7">
        <w:rPr>
          <w:rFonts w:eastAsia="Times New Roman" w:cstheme="minorHAnsi"/>
          <w:color w:val="auto"/>
        </w:rPr>
        <w:t xml:space="preserve"> to </w:t>
      </w:r>
      <w:r>
        <w:rPr>
          <w:rFonts w:eastAsia="Times New Roman" w:cstheme="minorHAnsi"/>
          <w:color w:val="auto"/>
        </w:rPr>
        <w:t xml:space="preserve">make it easier for CATSI corporations to establish subsidiaries and joint ventures would </w:t>
      </w:r>
      <w:r>
        <w:rPr>
          <w:rFonts w:eastAsia="Times New Roman" w:cstheme="minorHAnsi"/>
          <w:color w:val="auto"/>
        </w:rPr>
        <w:lastRenderedPageBreak/>
        <w:t xml:space="preserve">assist with growing Aboriginal and Torres Strait </w:t>
      </w:r>
      <w:r w:rsidR="004E7F77">
        <w:rPr>
          <w:rFonts w:eastAsia="Times New Roman" w:cstheme="minorHAnsi"/>
          <w:color w:val="auto"/>
        </w:rPr>
        <w:t xml:space="preserve">Islander </w:t>
      </w:r>
      <w:r>
        <w:rPr>
          <w:rFonts w:eastAsia="Times New Roman" w:cstheme="minorHAnsi"/>
          <w:color w:val="auto"/>
        </w:rPr>
        <w:t xml:space="preserve">businesses and ensure that corporation structures are </w:t>
      </w:r>
      <w:r w:rsidR="006C02F6">
        <w:rPr>
          <w:rFonts w:eastAsia="Times New Roman" w:cstheme="minorHAnsi"/>
          <w:color w:val="auto"/>
        </w:rPr>
        <w:br/>
      </w:r>
      <w:r>
        <w:rPr>
          <w:rFonts w:eastAsia="Times New Roman" w:cstheme="minorHAnsi"/>
          <w:color w:val="auto"/>
        </w:rPr>
        <w:t xml:space="preserve">fit-for-purpose. The </w:t>
      </w:r>
      <w:r w:rsidR="003C574C">
        <w:rPr>
          <w:rFonts w:eastAsia="Times New Roman" w:cstheme="minorHAnsi"/>
          <w:color w:val="auto"/>
        </w:rPr>
        <w:t>CATSI </w:t>
      </w:r>
      <w:r>
        <w:rPr>
          <w:rFonts w:eastAsia="Times New Roman" w:cstheme="minorHAnsi"/>
          <w:color w:val="auto"/>
        </w:rPr>
        <w:t xml:space="preserve">Act could be changed to </w:t>
      </w:r>
      <w:r w:rsidR="00FD22ED">
        <w:rPr>
          <w:rFonts w:eastAsia="Times New Roman" w:cstheme="minorHAnsi"/>
          <w:color w:val="auto"/>
        </w:rPr>
        <w:t>make it easier for</w:t>
      </w:r>
      <w:r w:rsidR="00827F07">
        <w:rPr>
          <w:rFonts w:eastAsia="Times New Roman" w:cstheme="minorHAnsi"/>
          <w:color w:val="auto"/>
        </w:rPr>
        <w:t xml:space="preserve"> a</w:t>
      </w:r>
      <w:r w:rsidR="00EE66B7" w:rsidRPr="00EE66B7">
        <w:rPr>
          <w:rFonts w:eastAsia="Times New Roman" w:cstheme="minorHAnsi"/>
          <w:color w:val="auto"/>
        </w:rPr>
        <w:t>:</w:t>
      </w:r>
    </w:p>
    <w:p w14:paraId="77CAF62A"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corporation to establish a wholly-owned subsidiary CATSI corporation; and</w:t>
      </w:r>
    </w:p>
    <w:p w14:paraId="77CAF62B" w14:textId="77777777" w:rsidR="00A67717" w:rsidRPr="00EE66B7" w:rsidRDefault="00A67717"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group</w:t>
      </w:r>
      <w:proofErr w:type="gramEnd"/>
      <w:r w:rsidRPr="00EE66B7">
        <w:rPr>
          <w:rFonts w:eastAsia="Times New Roman" w:cstheme="minorHAnsi"/>
          <w:color w:val="auto"/>
        </w:rPr>
        <w:t xml:space="preserve"> of entities to establish a CATSI corporation</w:t>
      </w:r>
      <w:r>
        <w:rPr>
          <w:rFonts w:eastAsia="Times New Roman" w:cstheme="minorHAnsi"/>
          <w:color w:val="auto"/>
        </w:rPr>
        <w:t>, similar to a</w:t>
      </w:r>
      <w:r w:rsidRPr="00EE66B7">
        <w:rPr>
          <w:rFonts w:eastAsia="Times New Roman" w:cstheme="minorHAnsi"/>
          <w:color w:val="auto"/>
        </w:rPr>
        <w:t xml:space="preserve"> joint venture where </w:t>
      </w:r>
      <w:r>
        <w:rPr>
          <w:rFonts w:eastAsia="Times New Roman" w:cstheme="minorHAnsi"/>
          <w:color w:val="auto"/>
        </w:rPr>
        <w:t xml:space="preserve">the majority </w:t>
      </w:r>
      <w:r w:rsidRPr="00EE66B7">
        <w:rPr>
          <w:rFonts w:eastAsia="Times New Roman" w:cstheme="minorHAnsi"/>
          <w:color w:val="auto"/>
        </w:rPr>
        <w:t xml:space="preserve">Indigenous membership requirement </w:t>
      </w:r>
      <w:r>
        <w:rPr>
          <w:rFonts w:eastAsia="Times New Roman" w:cstheme="minorHAnsi"/>
          <w:color w:val="auto"/>
        </w:rPr>
        <w:t>(the ‘Indigeneity requirement’) is</w:t>
      </w:r>
      <w:r w:rsidRPr="00EE66B7">
        <w:rPr>
          <w:rFonts w:eastAsia="Times New Roman" w:cstheme="minorHAnsi"/>
          <w:color w:val="auto"/>
        </w:rPr>
        <w:t xml:space="preserve"> met by the parent entity or group of entities.</w:t>
      </w:r>
    </w:p>
    <w:p w14:paraId="77CAF62C" w14:textId="77777777" w:rsidR="00EE66B7" w:rsidRPr="006C02F6" w:rsidRDefault="00EE66B7" w:rsidP="00260375">
      <w:pPr>
        <w:pStyle w:val="ListParagraph"/>
        <w:numPr>
          <w:ilvl w:val="1"/>
          <w:numId w:val="15"/>
        </w:numPr>
        <w:tabs>
          <w:tab w:val="left" w:pos="851"/>
        </w:tabs>
        <w:ind w:left="567" w:right="281" w:hanging="567"/>
        <w:contextualSpacing w:val="0"/>
        <w:rPr>
          <w:rFonts w:eastAsia="Times New Roman" w:cstheme="minorHAnsi"/>
          <w:i/>
          <w:color w:val="auto"/>
        </w:rPr>
      </w:pPr>
      <w:r w:rsidRPr="00EE66B7">
        <w:t xml:space="preserve">This proposed amendment is consistent with the Technical Review which recommended allowing an entity or group of entities to establish a CATSI corporation as a subsidiary or joint venture entity if the entity or group can satisfy the Indigeneity requirement in section 29-5 of the </w:t>
      </w:r>
      <w:r w:rsidR="003C574C">
        <w:t>CATSI Act</w:t>
      </w:r>
      <w:r w:rsidRPr="00EE66B7">
        <w:t xml:space="preserve">. </w:t>
      </w:r>
      <w:r w:rsidRPr="006C02F6">
        <w:rPr>
          <w:rFonts w:eastAsia="Times New Roman" w:cstheme="minorHAnsi"/>
          <w:color w:val="auto"/>
        </w:rPr>
        <w:t>There was general support among submissions to the Technical Review for this recommendation, includi</w:t>
      </w:r>
      <w:r w:rsidR="006C02F6" w:rsidRPr="006C02F6">
        <w:rPr>
          <w:rFonts w:eastAsia="Times New Roman" w:cstheme="minorHAnsi"/>
          <w:color w:val="auto"/>
        </w:rPr>
        <w:t xml:space="preserve">ng one submission which stated, </w:t>
      </w:r>
      <w:r w:rsidR="00166DA1" w:rsidRPr="006C02F6">
        <w:rPr>
          <w:rFonts w:eastAsia="Times New Roman" w:cstheme="minorHAnsi"/>
          <w:i/>
          <w:color w:val="auto"/>
        </w:rPr>
        <w:t>‘</w:t>
      </w:r>
      <w:r w:rsidR="00FA5FBB">
        <w:rPr>
          <w:rFonts w:eastAsia="Times New Roman" w:cstheme="minorHAnsi"/>
          <w:i/>
          <w:color w:val="auto"/>
        </w:rPr>
        <w:t>T</w:t>
      </w:r>
      <w:r w:rsidRPr="006C02F6">
        <w:rPr>
          <w:rFonts w:eastAsia="Times New Roman" w:cstheme="minorHAnsi"/>
          <w:i/>
          <w:color w:val="auto"/>
        </w:rPr>
        <w:t>he Act should be amended to allow CATSI corporations to be wholly owned subsidiaries from another CATSI corporation. The existing requirement to have a majority of personal members is complex, confusing, unnecessary and costly.</w:t>
      </w:r>
      <w:r w:rsidR="00FD22ED" w:rsidRPr="006C02F6">
        <w:rPr>
          <w:rFonts w:eastAsia="Times New Roman" w:cstheme="minorHAnsi"/>
          <w:i/>
          <w:color w:val="auto"/>
        </w:rPr>
        <w:t>’</w:t>
      </w:r>
    </w:p>
    <w:p w14:paraId="77CAF62D" w14:textId="77777777" w:rsidR="00166DA1" w:rsidRPr="00FD22ED" w:rsidRDefault="00FD22ED" w:rsidP="00260375">
      <w:pPr>
        <w:pStyle w:val="ListParagraph"/>
        <w:numPr>
          <w:ilvl w:val="1"/>
          <w:numId w:val="15"/>
        </w:numPr>
        <w:tabs>
          <w:tab w:val="left" w:pos="851"/>
        </w:tabs>
        <w:ind w:left="567" w:right="281" w:hanging="567"/>
        <w:contextualSpacing w:val="0"/>
        <w:rPr>
          <w:rFonts w:eastAsia="Times New Roman" w:cstheme="minorHAnsi"/>
          <w:i/>
          <w:color w:val="auto"/>
        </w:rPr>
      </w:pPr>
      <w:r>
        <w:rPr>
          <w:rFonts w:eastAsia="Times New Roman" w:cstheme="minorHAnsi"/>
          <w:color w:val="auto"/>
        </w:rPr>
        <w:t xml:space="preserve">Of the 19 survey respondents, 79 per cent agreed that it should be easier under the CATSI Act to establish joint ventures and wholly-owned subsidiaries. Respondents who did not agree suggested the proposal would result in too much influence </w:t>
      </w:r>
      <w:r w:rsidR="006C02F6">
        <w:rPr>
          <w:rFonts w:eastAsia="Times New Roman" w:cstheme="minorHAnsi"/>
          <w:color w:val="auto"/>
        </w:rPr>
        <w:t xml:space="preserve">from non-Indigenous </w:t>
      </w:r>
      <w:r w:rsidR="008F10FA">
        <w:rPr>
          <w:rFonts w:eastAsia="Times New Roman" w:cstheme="minorHAnsi"/>
          <w:color w:val="auto"/>
        </w:rPr>
        <w:t>sources</w:t>
      </w:r>
      <w:r w:rsidR="006C02F6">
        <w:rPr>
          <w:rFonts w:eastAsia="Times New Roman" w:cstheme="minorHAnsi"/>
          <w:color w:val="auto"/>
        </w:rPr>
        <w:t xml:space="preserve"> </w:t>
      </w:r>
      <w:r>
        <w:rPr>
          <w:rFonts w:eastAsia="Times New Roman" w:cstheme="minorHAnsi"/>
          <w:color w:val="auto"/>
        </w:rPr>
        <w:t xml:space="preserve">and insufficient transparency </w:t>
      </w:r>
      <w:r w:rsidR="0057453E">
        <w:rPr>
          <w:rFonts w:eastAsia="Times New Roman" w:cstheme="minorHAnsi"/>
          <w:color w:val="auto"/>
        </w:rPr>
        <w:t xml:space="preserve">for </w:t>
      </w:r>
      <w:r>
        <w:rPr>
          <w:rFonts w:eastAsia="Times New Roman" w:cstheme="minorHAnsi"/>
          <w:color w:val="auto"/>
        </w:rPr>
        <w:t xml:space="preserve">common law holders and members. We should note here that </w:t>
      </w:r>
      <w:r w:rsidR="00E018AE">
        <w:rPr>
          <w:rFonts w:eastAsia="Times New Roman" w:cstheme="minorHAnsi"/>
          <w:color w:val="auto"/>
        </w:rPr>
        <w:t>R</w:t>
      </w:r>
      <w:r w:rsidRPr="00804285">
        <w:rPr>
          <w:rFonts w:eastAsia="Times New Roman" w:cstheme="minorHAnsi"/>
          <w:color w:val="auto"/>
        </w:rPr>
        <w:t xml:space="preserve">ecommendation </w:t>
      </w:r>
      <w:r w:rsidR="00804285">
        <w:rPr>
          <w:rFonts w:eastAsia="Times New Roman" w:cstheme="minorHAnsi"/>
          <w:color w:val="auto"/>
        </w:rPr>
        <w:t>20</w:t>
      </w:r>
      <w:r>
        <w:rPr>
          <w:rFonts w:eastAsia="Times New Roman" w:cstheme="minorHAnsi"/>
          <w:color w:val="auto"/>
        </w:rPr>
        <w:t xml:space="preserve"> of this report aims to provide greater transparency to members and common law holders in relation to complex corporate structures. </w:t>
      </w:r>
    </w:p>
    <w:p w14:paraId="77CAF62E" w14:textId="77777777" w:rsidR="00532CCC" w:rsidRPr="00532CCC" w:rsidRDefault="00FD22ED" w:rsidP="00260375">
      <w:pPr>
        <w:pStyle w:val="ListParagraph"/>
        <w:numPr>
          <w:ilvl w:val="1"/>
          <w:numId w:val="15"/>
        </w:numPr>
        <w:tabs>
          <w:tab w:val="left" w:pos="851"/>
        </w:tabs>
        <w:ind w:left="567" w:right="281" w:hanging="567"/>
        <w:contextualSpacing w:val="0"/>
        <w:rPr>
          <w:rFonts w:eastAsia="Times New Roman" w:cstheme="minorHAnsi"/>
          <w:i/>
          <w:color w:val="auto"/>
        </w:rPr>
      </w:pPr>
      <w:r>
        <w:rPr>
          <w:rFonts w:eastAsia="Times New Roman" w:cstheme="minorHAnsi"/>
          <w:color w:val="auto"/>
        </w:rPr>
        <w:t xml:space="preserve">During the consultation sessions there was general support </w:t>
      </w:r>
      <w:r w:rsidR="006C02F6">
        <w:rPr>
          <w:rFonts w:eastAsia="Times New Roman" w:cstheme="minorHAnsi"/>
          <w:color w:val="auto"/>
        </w:rPr>
        <w:t xml:space="preserve">for this proposal </w:t>
      </w:r>
      <w:r w:rsidR="00532CCC">
        <w:rPr>
          <w:rFonts w:eastAsia="Times New Roman" w:cstheme="minorHAnsi"/>
          <w:color w:val="auto"/>
        </w:rPr>
        <w:t>as participants saw value in CATSI</w:t>
      </w:r>
      <w:r w:rsidR="000B45CA">
        <w:rPr>
          <w:rFonts w:eastAsia="Times New Roman" w:cstheme="minorHAnsi"/>
          <w:color w:val="auto"/>
        </w:rPr>
        <w:t> </w:t>
      </w:r>
      <w:r w:rsidR="00532CCC">
        <w:rPr>
          <w:rFonts w:eastAsia="Times New Roman" w:cstheme="minorHAnsi"/>
          <w:color w:val="auto"/>
        </w:rPr>
        <w:t xml:space="preserve">corporations having greater flexibility </w:t>
      </w:r>
      <w:r w:rsidR="008F10FA">
        <w:rPr>
          <w:rFonts w:eastAsia="Times New Roman" w:cstheme="minorHAnsi"/>
          <w:color w:val="auto"/>
        </w:rPr>
        <w:t>of</w:t>
      </w:r>
      <w:r w:rsidR="00532CCC">
        <w:rPr>
          <w:rFonts w:eastAsia="Times New Roman" w:cstheme="minorHAnsi"/>
          <w:color w:val="auto"/>
        </w:rPr>
        <w:t xml:space="preserve"> corporate structures which in-turn is expected to assist with the realisation of economic opportunities. Similar to the survey respondent</w:t>
      </w:r>
      <w:r w:rsidR="0057453E">
        <w:rPr>
          <w:rFonts w:eastAsia="Times New Roman" w:cstheme="minorHAnsi"/>
          <w:color w:val="auto"/>
        </w:rPr>
        <w:t>s</w:t>
      </w:r>
      <w:r w:rsidR="00532CCC">
        <w:rPr>
          <w:rFonts w:eastAsia="Times New Roman" w:cstheme="minorHAnsi"/>
          <w:color w:val="auto"/>
        </w:rPr>
        <w:t xml:space="preserve"> above, some participants did raise concern about the opportunity for ‘black-cladding’ and CATSI corporations to be taken advantage of in a joint venture arrangement with a non-Indigenous </w:t>
      </w:r>
      <w:r w:rsidR="00602043">
        <w:rPr>
          <w:rFonts w:eastAsia="Times New Roman" w:cstheme="minorHAnsi"/>
          <w:color w:val="auto"/>
        </w:rPr>
        <w:t>entity</w:t>
      </w:r>
      <w:r w:rsidR="00532CCC">
        <w:rPr>
          <w:rFonts w:eastAsia="Times New Roman" w:cstheme="minorHAnsi"/>
          <w:color w:val="auto"/>
        </w:rPr>
        <w:t>.</w:t>
      </w:r>
    </w:p>
    <w:p w14:paraId="77CAF62F" w14:textId="77777777" w:rsidR="00FD22ED" w:rsidRPr="00602043" w:rsidRDefault="00532CCC" w:rsidP="00260375">
      <w:pPr>
        <w:pStyle w:val="ListParagraph"/>
        <w:numPr>
          <w:ilvl w:val="1"/>
          <w:numId w:val="15"/>
        </w:numPr>
        <w:tabs>
          <w:tab w:val="left" w:pos="851"/>
        </w:tabs>
        <w:ind w:left="567" w:right="281" w:hanging="567"/>
        <w:contextualSpacing w:val="0"/>
        <w:rPr>
          <w:rFonts w:eastAsia="Times New Roman" w:cstheme="minorHAnsi"/>
          <w:i/>
          <w:color w:val="auto"/>
        </w:rPr>
      </w:pPr>
      <w:r>
        <w:rPr>
          <w:rFonts w:eastAsia="Times New Roman" w:cstheme="minorHAnsi"/>
          <w:color w:val="auto"/>
        </w:rPr>
        <w:t xml:space="preserve">Among the </w:t>
      </w:r>
      <w:r w:rsidR="00602043">
        <w:rPr>
          <w:rFonts w:eastAsia="Times New Roman" w:cstheme="minorHAnsi"/>
          <w:color w:val="auto"/>
        </w:rPr>
        <w:t>1</w:t>
      </w:r>
      <w:r w:rsidR="0020192D">
        <w:rPr>
          <w:rFonts w:eastAsia="Times New Roman" w:cstheme="minorHAnsi"/>
          <w:color w:val="auto"/>
        </w:rPr>
        <w:t>5</w:t>
      </w:r>
      <w:r w:rsidR="00602043">
        <w:rPr>
          <w:rFonts w:eastAsia="Times New Roman" w:cstheme="minorHAnsi"/>
          <w:color w:val="auto"/>
        </w:rPr>
        <w:t xml:space="preserve"> </w:t>
      </w:r>
      <w:r>
        <w:rPr>
          <w:rFonts w:eastAsia="Times New Roman" w:cstheme="minorHAnsi"/>
          <w:color w:val="auto"/>
        </w:rPr>
        <w:t>written submissions th</w:t>
      </w:r>
      <w:r w:rsidR="00602043">
        <w:rPr>
          <w:rFonts w:eastAsia="Times New Roman" w:cstheme="minorHAnsi"/>
          <w:color w:val="auto"/>
        </w:rPr>
        <w:t>at commented on this proposal, there was unanimous support noting: two</w:t>
      </w:r>
      <w:r w:rsidR="000B45CA">
        <w:rPr>
          <w:rFonts w:eastAsia="Times New Roman" w:cstheme="minorHAnsi"/>
          <w:color w:val="auto"/>
        </w:rPr>
        <w:t> </w:t>
      </w:r>
      <w:r w:rsidR="00602043">
        <w:rPr>
          <w:rFonts w:eastAsia="Times New Roman" w:cstheme="minorHAnsi"/>
          <w:color w:val="auto"/>
        </w:rPr>
        <w:t xml:space="preserve">indicated they were supportive and would like more detail on the proposal; one was supportive and suggested corporations should include a rule in their rule books if they do </w:t>
      </w:r>
      <w:r w:rsidR="00DD350D">
        <w:rPr>
          <w:rFonts w:eastAsia="Times New Roman" w:cstheme="minorHAnsi"/>
          <w:color w:val="auto"/>
        </w:rPr>
        <w:t xml:space="preserve">not </w:t>
      </w:r>
      <w:r w:rsidR="00602043">
        <w:rPr>
          <w:rFonts w:eastAsia="Times New Roman" w:cstheme="minorHAnsi"/>
          <w:color w:val="auto"/>
        </w:rPr>
        <w:t xml:space="preserve">want to establish a subsidiary as part of their structure; </w:t>
      </w:r>
      <w:r w:rsidR="00D110D8">
        <w:rPr>
          <w:rFonts w:eastAsia="Times New Roman" w:cstheme="minorHAnsi"/>
          <w:color w:val="auto"/>
        </w:rPr>
        <w:t xml:space="preserve">and </w:t>
      </w:r>
      <w:r w:rsidR="00602043">
        <w:rPr>
          <w:rFonts w:eastAsia="Times New Roman" w:cstheme="minorHAnsi"/>
          <w:color w:val="auto"/>
        </w:rPr>
        <w:t>two were supportive and suggested the provision in the CATSI Act that the majority of directors must also be members</w:t>
      </w:r>
      <w:r w:rsidR="006C02F6">
        <w:rPr>
          <w:rFonts w:eastAsia="Times New Roman" w:cstheme="minorHAnsi"/>
          <w:color w:val="auto"/>
        </w:rPr>
        <w:t xml:space="preserve"> should be removed altogether</w:t>
      </w:r>
      <w:r w:rsidR="00602043">
        <w:rPr>
          <w:rFonts w:eastAsia="Times New Roman" w:cstheme="minorHAnsi"/>
          <w:color w:val="auto"/>
        </w:rPr>
        <w:t>.</w:t>
      </w:r>
    </w:p>
    <w:p w14:paraId="77CAF630" w14:textId="77777777" w:rsidR="00602043" w:rsidRPr="00590670" w:rsidRDefault="00A86413" w:rsidP="00260375">
      <w:pPr>
        <w:pStyle w:val="ListParagraph"/>
        <w:numPr>
          <w:ilvl w:val="1"/>
          <w:numId w:val="15"/>
        </w:numPr>
        <w:tabs>
          <w:tab w:val="left" w:pos="851"/>
        </w:tabs>
        <w:ind w:left="567" w:right="281" w:hanging="567"/>
        <w:contextualSpacing w:val="0"/>
      </w:pPr>
      <w:r>
        <w:rPr>
          <w:rFonts w:eastAsia="Times New Roman" w:cstheme="minorHAnsi"/>
          <w:color w:val="auto"/>
        </w:rPr>
        <w:t xml:space="preserve">As discussed in </w:t>
      </w:r>
      <w:r w:rsidR="00985289">
        <w:rPr>
          <w:rFonts w:eastAsia="Times New Roman" w:cstheme="minorHAnsi"/>
          <w:color w:val="auto"/>
        </w:rPr>
        <w:t>C</w:t>
      </w:r>
      <w:r>
        <w:rPr>
          <w:rFonts w:eastAsia="Times New Roman" w:cstheme="minorHAnsi"/>
          <w:color w:val="auto"/>
        </w:rPr>
        <w:t xml:space="preserve">hapter 2, the </w:t>
      </w:r>
      <w:r w:rsidR="00602043">
        <w:rPr>
          <w:rFonts w:eastAsia="Times New Roman" w:cstheme="minorHAnsi"/>
          <w:color w:val="auto"/>
        </w:rPr>
        <w:t xml:space="preserve">requirement that </w:t>
      </w:r>
      <w:r>
        <w:rPr>
          <w:rFonts w:eastAsia="Times New Roman" w:cstheme="minorHAnsi"/>
          <w:color w:val="auto"/>
        </w:rPr>
        <w:t xml:space="preserve">the majority of directors are members is a provision that sets the CATSI Act apart from other incorporation statutes and is aimed at ensuring decisions taken by the board are in the interests of members. Through both phases of the consultation there has been strong feedback that the unique provisions of the CATSI Act need to be strengthened as opposed to limited. We are therefore not inclined to recommend the removal of </w:t>
      </w:r>
      <w:r w:rsidRPr="00804285">
        <w:rPr>
          <w:rFonts w:eastAsia="Times New Roman" w:cstheme="minorHAnsi"/>
          <w:color w:val="auto"/>
        </w:rPr>
        <w:t>the provision that the majority of directors are members</w:t>
      </w:r>
      <w:r w:rsidR="006A2D7C" w:rsidRPr="00804285">
        <w:rPr>
          <w:rFonts w:eastAsia="Times New Roman" w:cstheme="minorHAnsi"/>
          <w:color w:val="auto"/>
        </w:rPr>
        <w:t>, where members are natural persons</w:t>
      </w:r>
      <w:r w:rsidRPr="00804285">
        <w:rPr>
          <w:rFonts w:eastAsia="Times New Roman" w:cstheme="minorHAnsi"/>
          <w:color w:val="auto"/>
        </w:rPr>
        <w:t xml:space="preserve">. We also note that </w:t>
      </w:r>
      <w:r w:rsidR="00651F3A">
        <w:rPr>
          <w:rFonts w:eastAsia="Times New Roman" w:cstheme="minorHAnsi"/>
          <w:color w:val="auto"/>
        </w:rPr>
        <w:t>R</w:t>
      </w:r>
      <w:r w:rsidR="00804285" w:rsidRPr="00804285">
        <w:rPr>
          <w:rFonts w:eastAsia="Times New Roman" w:cstheme="minorHAnsi"/>
          <w:color w:val="auto"/>
        </w:rPr>
        <w:t>ecommendation 40</w:t>
      </w:r>
      <w:r>
        <w:rPr>
          <w:rFonts w:eastAsia="Times New Roman" w:cstheme="minorHAnsi"/>
          <w:color w:val="auto"/>
        </w:rPr>
        <w:t xml:space="preserve"> will make it easier for CATSI corporations to appoint independent directors by removing the need for the corporation’s rule book to allow </w:t>
      </w:r>
      <w:r w:rsidR="006C02F6">
        <w:rPr>
          <w:rFonts w:eastAsia="Times New Roman" w:cstheme="minorHAnsi"/>
          <w:color w:val="auto"/>
        </w:rPr>
        <w:t xml:space="preserve">for </w:t>
      </w:r>
      <w:r>
        <w:rPr>
          <w:rFonts w:eastAsia="Times New Roman" w:cstheme="minorHAnsi"/>
          <w:color w:val="auto"/>
        </w:rPr>
        <w:t xml:space="preserve">the appointment. </w:t>
      </w:r>
    </w:p>
    <w:p w14:paraId="77CAF631"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18</w:t>
      </w:r>
    </w:p>
    <w:p w14:paraId="77CAF632" w14:textId="77777777" w:rsidR="00590670" w:rsidRPr="00590670" w:rsidRDefault="00590670" w:rsidP="00260375">
      <w:pPr>
        <w:tabs>
          <w:tab w:val="left" w:pos="851"/>
        </w:tabs>
        <w:ind w:right="281"/>
        <w:rPr>
          <w:rFonts w:eastAsia="Times New Roman" w:cstheme="minorHAnsi"/>
          <w:b/>
          <w:bCs/>
          <w:color w:val="auto"/>
        </w:rPr>
      </w:pPr>
      <w:r w:rsidRPr="00590670">
        <w:rPr>
          <w:rFonts w:eastAsia="Times New Roman" w:cstheme="minorHAnsi"/>
          <w:b/>
          <w:bCs/>
          <w:color w:val="auto"/>
        </w:rPr>
        <w:t>It is recommended the membership and directorship provisions in the CATSI Act be changed to make it easier for corporations to establish subsidiaries and joint ventures.</w:t>
      </w:r>
    </w:p>
    <w:p w14:paraId="77CAF633" w14:textId="77777777" w:rsidR="00EE66B7" w:rsidRPr="00EE66B7" w:rsidRDefault="00EE66B7" w:rsidP="00260375">
      <w:pPr>
        <w:pStyle w:val="Heading3"/>
        <w:ind w:right="281"/>
      </w:pPr>
      <w:bookmarkStart w:id="837" w:name="_Toc44682025"/>
      <w:bookmarkStart w:id="838" w:name="_Toc44682508"/>
      <w:bookmarkStart w:id="839" w:name="_Toc44921348"/>
      <w:bookmarkStart w:id="840" w:name="_Toc44941690"/>
      <w:bookmarkStart w:id="841" w:name="_Toc45003877"/>
      <w:bookmarkStart w:id="842" w:name="_Toc45013857"/>
      <w:bookmarkStart w:id="843" w:name="_Toc45024919"/>
      <w:bookmarkStart w:id="844" w:name="_Toc54105190"/>
      <w:bookmarkStart w:id="845" w:name="_Toc54195132"/>
      <w:bookmarkStart w:id="846" w:name="_Toc54337207"/>
      <w:bookmarkStart w:id="847" w:name="_Toc54362535"/>
      <w:bookmarkStart w:id="848" w:name="_Toc54598002"/>
      <w:bookmarkStart w:id="849" w:name="_Toc54684201"/>
      <w:bookmarkStart w:id="850" w:name="_Toc63438995"/>
      <w:bookmarkStart w:id="851" w:name="_Toc63435511"/>
      <w:r w:rsidRPr="00EE66B7">
        <w:t>Two-member corporations</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77CAF634" w14:textId="77777777" w:rsidR="00EE66B7" w:rsidRPr="00EE5A7A"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5A7A">
        <w:rPr>
          <w:rFonts w:eastAsia="Times New Roman" w:cstheme="minorHAnsi"/>
          <w:color w:val="auto"/>
        </w:rPr>
        <w:t xml:space="preserve">Two-member corporations can also be challenging to establish under the </w:t>
      </w:r>
      <w:r w:rsidR="003C574C" w:rsidRPr="00EE5A7A">
        <w:rPr>
          <w:rFonts w:eastAsia="Times New Roman" w:cstheme="minorHAnsi"/>
          <w:color w:val="auto"/>
        </w:rPr>
        <w:t>CATSI Act</w:t>
      </w:r>
      <w:r w:rsidRPr="00EE5A7A">
        <w:rPr>
          <w:rFonts w:eastAsia="Times New Roman" w:cstheme="minorHAnsi"/>
          <w:color w:val="auto"/>
        </w:rPr>
        <w:t xml:space="preserve">. While subsection 29-5(b) allows </w:t>
      </w:r>
      <w:r w:rsidR="000A4D39" w:rsidRPr="00EE5A7A">
        <w:rPr>
          <w:rFonts w:eastAsia="Times New Roman" w:cstheme="minorHAnsi"/>
          <w:color w:val="auto"/>
        </w:rPr>
        <w:t xml:space="preserve">for </w:t>
      </w:r>
      <w:r w:rsidRPr="00EE5A7A">
        <w:rPr>
          <w:rFonts w:eastAsia="Times New Roman" w:cstheme="minorHAnsi"/>
          <w:color w:val="auto"/>
        </w:rPr>
        <w:t xml:space="preserve">the registration of two-member corporations where at least one member is an Aboriginal or Torres Strait Islander person, subsection 246-5(1) requires that the majority of a corporation’s directors be Aboriginal or Torres Strait Islander persons. In the event that two people intend to establish a CATSI corporation, one of whom is an Aboriginal or Torres Strait Islander person and the second of whom is non-Indigenous, a third </w:t>
      </w:r>
      <w:proofErr w:type="gramStart"/>
      <w:r w:rsidRPr="00EE5A7A">
        <w:rPr>
          <w:rFonts w:eastAsia="Times New Roman" w:cstheme="minorHAnsi"/>
          <w:color w:val="auto"/>
        </w:rPr>
        <w:t>Aboriginal</w:t>
      </w:r>
      <w:proofErr w:type="gramEnd"/>
      <w:r w:rsidRPr="00EE5A7A">
        <w:rPr>
          <w:rFonts w:eastAsia="Times New Roman" w:cstheme="minorHAnsi"/>
          <w:color w:val="auto"/>
        </w:rPr>
        <w:t xml:space="preserve"> or Torres Strait Islander person would need to act as a director. </w:t>
      </w:r>
    </w:p>
    <w:p w14:paraId="77CAF635" w14:textId="77777777" w:rsidR="00EE66B7" w:rsidRDefault="00EE66B7" w:rsidP="00260375">
      <w:pPr>
        <w:pStyle w:val="ListParagraph"/>
        <w:numPr>
          <w:ilvl w:val="1"/>
          <w:numId w:val="15"/>
        </w:numPr>
        <w:tabs>
          <w:tab w:val="left" w:pos="851"/>
        </w:tabs>
        <w:ind w:left="567" w:right="281" w:hanging="567"/>
        <w:contextualSpacing w:val="0"/>
      </w:pPr>
      <w:r w:rsidRPr="00EE5A7A">
        <w:rPr>
          <w:rFonts w:eastAsia="Times New Roman" w:cstheme="minorHAnsi"/>
          <w:color w:val="auto"/>
        </w:rPr>
        <w:lastRenderedPageBreak/>
        <w:t>The Technical</w:t>
      </w:r>
      <w:r w:rsidRPr="00EE66B7">
        <w:t xml:space="preserve"> Review recommended </w:t>
      </w:r>
      <w:r w:rsidRPr="00604711">
        <w:t>removing the requirement in subsection 246-5(</w:t>
      </w:r>
      <w:r w:rsidR="008F10FA">
        <w:t>1</w:t>
      </w:r>
      <w:r w:rsidRPr="00604711">
        <w:t xml:space="preserve">) that a majority of directors be </w:t>
      </w:r>
      <w:r w:rsidRPr="005F03A9">
        <w:t>Aboriginal</w:t>
      </w:r>
      <w:r w:rsidRPr="00604711">
        <w:t xml:space="preserve"> and Torres Strait Islander persons in circumstances where a CATSI corporation is established with two</w:t>
      </w:r>
      <w:r w:rsidR="000B45CA">
        <w:t> </w:t>
      </w:r>
      <w:r w:rsidRPr="00604711">
        <w:t>members, one of whom is an Aboriginal and Torres Strait Islander person and that person has a casting (deciding) vote.</w:t>
      </w:r>
      <w:r w:rsidRPr="00EE66B7">
        <w:t xml:space="preserve"> Making it easier for two people to establish a corporation</w:t>
      </w:r>
      <w:r w:rsidR="004B089A">
        <w:t>,</w:t>
      </w:r>
      <w:r w:rsidRPr="00EE66B7">
        <w:t xml:space="preserve"> where only one of whom is </w:t>
      </w:r>
      <w:r w:rsidR="004B089A">
        <w:t xml:space="preserve">an </w:t>
      </w:r>
      <w:r w:rsidR="004B089A" w:rsidRPr="00EE66B7">
        <w:t>Aboriginal or Torres Strait Islander person</w:t>
      </w:r>
      <w:r w:rsidRPr="00EE66B7">
        <w:t>, will encourage small business and entrepreneurship</w:t>
      </w:r>
      <w:r w:rsidR="00770895">
        <w:t>,</w:t>
      </w:r>
      <w:r w:rsidR="00604711" w:rsidRPr="00604711">
        <w:t xml:space="preserve"> </w:t>
      </w:r>
      <w:r w:rsidR="00604711">
        <w:t>particularly in the case of spouses</w:t>
      </w:r>
      <w:r w:rsidR="00A67717">
        <w:t xml:space="preserve">. </w:t>
      </w:r>
      <w:r w:rsidR="00A86413">
        <w:t xml:space="preserve">In the Draft Report we suggested that there </w:t>
      </w:r>
      <w:r w:rsidR="004B089A" w:rsidRPr="00054E97">
        <w:t xml:space="preserve">would be merit in </w:t>
      </w:r>
      <w:r w:rsidRPr="004B089A">
        <w:t>adopt</w:t>
      </w:r>
      <w:r w:rsidR="004B089A" w:rsidRPr="00054E97">
        <w:t>ing</w:t>
      </w:r>
      <w:r w:rsidRPr="00EE66B7">
        <w:t xml:space="preserve"> t</w:t>
      </w:r>
      <w:r w:rsidR="00827CF5">
        <w:t>his</w:t>
      </w:r>
      <w:r w:rsidRPr="00EE66B7">
        <w:t xml:space="preserve"> recommendation of the Technical Review.</w:t>
      </w:r>
    </w:p>
    <w:p w14:paraId="77CAF636" w14:textId="77777777" w:rsidR="000B45CA" w:rsidRDefault="00A86413" w:rsidP="00260375">
      <w:pPr>
        <w:pStyle w:val="ListParagraph"/>
        <w:numPr>
          <w:ilvl w:val="1"/>
          <w:numId w:val="15"/>
        </w:numPr>
        <w:tabs>
          <w:tab w:val="left" w:pos="851"/>
        </w:tabs>
        <w:ind w:left="567" w:right="281" w:hanging="567"/>
        <w:contextualSpacing w:val="0"/>
      </w:pPr>
      <w:r>
        <w:t xml:space="preserve">Sixty-three per cent of the 19 survey respondents did not agree with this proposal and provided reasons such as </w:t>
      </w:r>
      <w:r w:rsidR="006C02F6">
        <w:t>the proposal</w:t>
      </w:r>
      <w:r w:rsidR="00875AA3">
        <w:t xml:space="preserve"> does not support self-determination, provides too much influence to the Indigenous director, the structure has the potential to be abused and a two-member corporation is not relevant under the CATSI Act.</w:t>
      </w:r>
    </w:p>
    <w:p w14:paraId="77CAF637" w14:textId="77777777" w:rsidR="000B45CA" w:rsidRDefault="000B45CA" w:rsidP="00260375">
      <w:r>
        <w:br w:type="page"/>
      </w:r>
    </w:p>
    <w:p w14:paraId="77CAF638" w14:textId="77777777" w:rsidR="000B45CA" w:rsidRDefault="00875AA3" w:rsidP="00260375">
      <w:pPr>
        <w:pStyle w:val="ListParagraph"/>
        <w:numPr>
          <w:ilvl w:val="1"/>
          <w:numId w:val="15"/>
        </w:numPr>
        <w:tabs>
          <w:tab w:val="left" w:pos="851"/>
        </w:tabs>
        <w:ind w:left="567" w:right="281" w:hanging="567"/>
        <w:contextualSpacing w:val="0"/>
      </w:pPr>
      <w:r>
        <w:lastRenderedPageBreak/>
        <w:t xml:space="preserve">There was support among the three written submissions that specifically commented on this proposal. </w:t>
      </w:r>
      <w:r w:rsidR="007F23DF">
        <w:t>The ABL</w:t>
      </w:r>
      <w:r w:rsidR="000B45CA">
        <w:t> </w:t>
      </w:r>
      <w:r>
        <w:t>submission commented</w:t>
      </w:r>
      <w:r w:rsidR="000B45CA">
        <w:t>:</w:t>
      </w:r>
    </w:p>
    <w:p w14:paraId="77CAF639" w14:textId="77777777" w:rsidR="00875AA3" w:rsidRDefault="00875AA3" w:rsidP="00260375">
      <w:pPr>
        <w:pStyle w:val="ListParagraph"/>
        <w:tabs>
          <w:tab w:val="left" w:pos="851"/>
        </w:tabs>
        <w:ind w:right="567"/>
        <w:contextualSpacing w:val="0"/>
      </w:pPr>
      <w:r w:rsidRPr="00875AA3">
        <w:rPr>
          <w:i/>
        </w:rPr>
        <w:t xml:space="preserve">We also agree there is merit in removing the requirement that a majority of directors be Aboriginal and Torres Strait Islander persons in circumstances where a CATSI Corporations </w:t>
      </w:r>
      <w:r w:rsidR="000B45CA" w:rsidRPr="000B45CA">
        <w:t>[</w:t>
      </w:r>
      <w:r w:rsidR="0057453E" w:rsidRPr="000B45CA">
        <w:t>sic</w:t>
      </w:r>
      <w:r w:rsidR="000B45CA" w:rsidRPr="000B45CA">
        <w:t>]</w:t>
      </w:r>
      <w:r w:rsidR="0057453E">
        <w:rPr>
          <w:i/>
        </w:rPr>
        <w:t xml:space="preserve"> </w:t>
      </w:r>
      <w:r w:rsidRPr="00875AA3">
        <w:rPr>
          <w:i/>
        </w:rPr>
        <w:t>is established with two members and instead ensuring Aboriginal and Torres Strait Islander control through provision of a casting vote to the Aboriginal and Torres Strait Islander director</w:t>
      </w:r>
      <w:r w:rsidR="00F34C9F">
        <w:rPr>
          <w:i/>
        </w:rPr>
        <w:t xml:space="preserve">. </w:t>
      </w:r>
      <w:r w:rsidRPr="00875AA3">
        <w:rPr>
          <w:i/>
        </w:rPr>
        <w:t>As a useful illustrative guide, a company that is 50% Aboriginal and/or Torres Strait Islander owned is eligible for Supply Nation registration but not certification</w:t>
      </w:r>
      <w:r>
        <w:t>.</w:t>
      </w:r>
    </w:p>
    <w:p w14:paraId="77CAF63A" w14:textId="77777777" w:rsidR="00875AA3" w:rsidRDefault="00875AA3" w:rsidP="00260375">
      <w:pPr>
        <w:pStyle w:val="ListParagraph"/>
        <w:numPr>
          <w:ilvl w:val="1"/>
          <w:numId w:val="15"/>
        </w:numPr>
        <w:tabs>
          <w:tab w:val="left" w:pos="851"/>
        </w:tabs>
        <w:ind w:left="567" w:right="281" w:hanging="567"/>
        <w:contextualSpacing w:val="0"/>
      </w:pPr>
      <w:r>
        <w:t xml:space="preserve">There was general support for this proposal in the consultation sessions although similar concerns were raised in these sessions around the potential for abuse in such an arrangement and also whether it was appropriate to support such a structure under the CATSI Act which is specifically designed to benefit Aboriginal and Torres Strait Islander people. </w:t>
      </w:r>
    </w:p>
    <w:p w14:paraId="77CAF63B" w14:textId="77777777" w:rsidR="00BC433C" w:rsidRDefault="00BC433C" w:rsidP="00260375">
      <w:pPr>
        <w:pStyle w:val="ListParagraph"/>
        <w:numPr>
          <w:ilvl w:val="1"/>
          <w:numId w:val="15"/>
        </w:numPr>
        <w:tabs>
          <w:tab w:val="left" w:pos="851"/>
        </w:tabs>
        <w:ind w:left="567" w:right="281" w:hanging="567"/>
        <w:contextualSpacing w:val="0"/>
      </w:pPr>
      <w:r>
        <w:t xml:space="preserve">We are inclined to support this proposal noting it provides greater flexibility </w:t>
      </w:r>
      <w:r w:rsidR="006C02F6">
        <w:t>for</w:t>
      </w:r>
      <w:r>
        <w:t xml:space="preserve"> structures that can be established under the CATSI Act </w:t>
      </w:r>
      <w:r w:rsidR="006C02F6">
        <w:t xml:space="preserve">which in turn </w:t>
      </w:r>
      <w:r>
        <w:t xml:space="preserve">can support the realisation of economic opportunities by Aboriginal and Torres Strait Islander people. </w:t>
      </w:r>
    </w:p>
    <w:p w14:paraId="77CAF63C"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19</w:t>
      </w:r>
    </w:p>
    <w:p w14:paraId="77CAF63D" w14:textId="77777777" w:rsidR="00590670" w:rsidRPr="00590670" w:rsidRDefault="00590670" w:rsidP="00260375">
      <w:pPr>
        <w:tabs>
          <w:tab w:val="left" w:pos="851"/>
        </w:tabs>
        <w:ind w:right="281"/>
        <w:rPr>
          <w:b/>
          <w:bCs/>
        </w:rPr>
      </w:pPr>
      <w:r w:rsidRPr="00590670">
        <w:rPr>
          <w:b/>
          <w:bCs/>
        </w:rPr>
        <w:t>It is recommended the CATSI Act be changed to allow for the incorporation of two-member corporations where only one member is Indigenous as long as that member has the deciding vote.</w:t>
      </w:r>
    </w:p>
    <w:p w14:paraId="77CAF63E" w14:textId="77777777" w:rsidR="00EE66B7" w:rsidRPr="00EE66B7" w:rsidRDefault="00EE66B7" w:rsidP="00260375">
      <w:pPr>
        <w:pStyle w:val="Heading3"/>
        <w:ind w:right="281"/>
      </w:pPr>
      <w:bookmarkStart w:id="852" w:name="_Toc44682026"/>
      <w:bookmarkStart w:id="853" w:name="_Toc44682509"/>
      <w:bookmarkStart w:id="854" w:name="_Toc44921349"/>
      <w:bookmarkStart w:id="855" w:name="_Toc44941691"/>
      <w:bookmarkStart w:id="856" w:name="_Toc45003878"/>
      <w:bookmarkStart w:id="857" w:name="_Toc45013858"/>
      <w:bookmarkStart w:id="858" w:name="_Toc45024920"/>
      <w:bookmarkStart w:id="859" w:name="_Toc54105191"/>
      <w:bookmarkStart w:id="860" w:name="_Toc54195133"/>
      <w:bookmarkStart w:id="861" w:name="_Toc54337208"/>
      <w:bookmarkStart w:id="862" w:name="_Toc54362536"/>
      <w:bookmarkStart w:id="863" w:name="_Toc54598003"/>
      <w:bookmarkStart w:id="864" w:name="_Toc54684202"/>
      <w:bookmarkStart w:id="865" w:name="_Toc63438996"/>
      <w:bookmarkStart w:id="866" w:name="_Toc63435512"/>
      <w:r w:rsidRPr="00EE66B7">
        <w:t>Complex structures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77CAF63F"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In some circumstances, corporations establish very complex corporate structures—usually native title entities. </w:t>
      </w:r>
      <w:r w:rsidR="00054E97">
        <w:t>These complex structures may develop for a range of reasons including the establishment of separate entities to manage nat</w:t>
      </w:r>
      <w:r w:rsidR="0036039D">
        <w:t>ive title rights and interests</w:t>
      </w:r>
      <w:r w:rsidR="00F10BE5">
        <w:t xml:space="preserve">, to reduce tax and manage risk, </w:t>
      </w:r>
      <w:r w:rsidR="0036039D">
        <w:t xml:space="preserve">or simply due to poor advice from advisers. </w:t>
      </w:r>
      <w:r w:rsidRPr="00EE66B7">
        <w:t xml:space="preserve">Complex corporate structures can be costly to establish and maintain, and </w:t>
      </w:r>
      <w:r w:rsidR="004B089A">
        <w:t xml:space="preserve">can </w:t>
      </w:r>
      <w:r w:rsidRPr="00EE66B7">
        <w:t xml:space="preserve">limit transparency to members and common law holders in relation to the receipt and use of native title </w:t>
      </w:r>
      <w:r w:rsidR="00FD1C4E">
        <w:t>benefits</w:t>
      </w:r>
      <w:r w:rsidRPr="00EE66B7">
        <w:t xml:space="preserve">. While consideration needs to be given to supporting more flexible corporate structures, there is also a need to provide transparency of these structures. </w:t>
      </w:r>
      <w:r w:rsidR="004B089A">
        <w:t xml:space="preserve">The </w:t>
      </w:r>
      <w:r w:rsidR="003C574C">
        <w:t>CATSI </w:t>
      </w:r>
      <w:r w:rsidRPr="00EE66B7">
        <w:t>Act c</w:t>
      </w:r>
      <w:r w:rsidR="004B089A">
        <w:t>ould</w:t>
      </w:r>
      <w:r w:rsidRPr="00EE66B7">
        <w:t xml:space="preserve"> be amended to provide members with improved visibility of corporat</w:t>
      </w:r>
      <w:r w:rsidR="008F10FA">
        <w:t>e</w:t>
      </w:r>
      <w:r w:rsidRPr="00EE66B7">
        <w:t xml:space="preserve"> structures by requiring corporations to include in their annual report to the Registrar:</w:t>
      </w:r>
    </w:p>
    <w:p w14:paraId="77CAF640"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information about their corporate structure, for example, where the CATSI corporation has associated subsidiaries and/or trusts; and</w:t>
      </w:r>
    </w:p>
    <w:p w14:paraId="77CAF641"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the names of the key management personnel such as the Chief Executive Officer</w:t>
      </w:r>
      <w:r w:rsidR="00827CF5">
        <w:rPr>
          <w:rFonts w:eastAsia="Times New Roman" w:cstheme="minorHAnsi"/>
          <w:color w:val="auto"/>
        </w:rPr>
        <w:t xml:space="preserve"> (CEO)</w:t>
      </w:r>
      <w:r w:rsidRPr="00EE66B7">
        <w:rPr>
          <w:rFonts w:eastAsia="Times New Roman" w:cstheme="minorHAnsi"/>
          <w:color w:val="auto"/>
        </w:rPr>
        <w:t>, Chief Operating Officer</w:t>
      </w:r>
      <w:r w:rsidR="00650966">
        <w:rPr>
          <w:rFonts w:eastAsia="Times New Roman" w:cstheme="minorHAnsi"/>
          <w:color w:val="auto"/>
        </w:rPr>
        <w:t xml:space="preserve"> (COO)</w:t>
      </w:r>
      <w:r w:rsidRPr="00EE66B7">
        <w:rPr>
          <w:rFonts w:eastAsia="Times New Roman" w:cstheme="minorHAnsi"/>
          <w:color w:val="auto"/>
        </w:rPr>
        <w:t xml:space="preserve"> and Chief Financial Officer</w:t>
      </w:r>
      <w:r w:rsidR="00BC218E">
        <w:rPr>
          <w:rFonts w:eastAsia="Times New Roman" w:cstheme="minorHAnsi"/>
          <w:color w:val="auto"/>
        </w:rPr>
        <w:t xml:space="preserve"> </w:t>
      </w:r>
      <w:r w:rsidR="00650966">
        <w:rPr>
          <w:rFonts w:eastAsia="Times New Roman" w:cstheme="minorHAnsi"/>
          <w:color w:val="auto"/>
        </w:rPr>
        <w:t xml:space="preserve">(CFO) </w:t>
      </w:r>
      <w:r w:rsidR="006A2D7C">
        <w:rPr>
          <w:rFonts w:eastAsia="Times New Roman" w:cstheme="minorHAnsi"/>
          <w:color w:val="auto"/>
        </w:rPr>
        <w:t>of entities</w:t>
      </w:r>
      <w:r w:rsidR="00BC218E">
        <w:rPr>
          <w:rFonts w:eastAsia="Times New Roman" w:cstheme="minorHAnsi"/>
          <w:color w:val="auto"/>
        </w:rPr>
        <w:t xml:space="preserve"> within that structure</w:t>
      </w:r>
      <w:r w:rsidRPr="00EE66B7">
        <w:rPr>
          <w:rFonts w:eastAsia="Times New Roman" w:cstheme="minorHAnsi"/>
          <w:color w:val="auto"/>
        </w:rPr>
        <w:t>.</w:t>
      </w:r>
    </w:p>
    <w:p w14:paraId="77CAF642" w14:textId="77777777" w:rsidR="00BC433C" w:rsidRDefault="00EE66B7" w:rsidP="00260375">
      <w:pPr>
        <w:pStyle w:val="ListParagraph"/>
        <w:numPr>
          <w:ilvl w:val="1"/>
          <w:numId w:val="15"/>
        </w:numPr>
        <w:tabs>
          <w:tab w:val="left" w:pos="851"/>
        </w:tabs>
        <w:ind w:left="567" w:right="281" w:hanging="567"/>
        <w:contextualSpacing w:val="0"/>
      </w:pPr>
      <w:r w:rsidRPr="00EE66B7">
        <w:t xml:space="preserve">This issue is </w:t>
      </w:r>
      <w:r w:rsidR="00604711">
        <w:t xml:space="preserve">also </w:t>
      </w:r>
      <w:r w:rsidRPr="00EE66B7">
        <w:t xml:space="preserve">explored more in </w:t>
      </w:r>
      <w:r w:rsidR="008F10FA">
        <w:t>Chapters 5 and 7</w:t>
      </w:r>
      <w:r w:rsidRPr="00EE66B7">
        <w:t>.</w:t>
      </w:r>
    </w:p>
    <w:p w14:paraId="77CAF643" w14:textId="77777777" w:rsidR="00E64B7D" w:rsidRDefault="0023488D" w:rsidP="00260375">
      <w:pPr>
        <w:pStyle w:val="ListParagraph"/>
        <w:numPr>
          <w:ilvl w:val="1"/>
          <w:numId w:val="15"/>
        </w:numPr>
        <w:tabs>
          <w:tab w:val="left" w:pos="851"/>
        </w:tabs>
        <w:ind w:left="567" w:right="281" w:hanging="567"/>
        <w:contextualSpacing w:val="0"/>
      </w:pPr>
      <w:r>
        <w:t>There was support for this proposal from participants in the consultation sessions. Further, 89</w:t>
      </w:r>
      <w:r w:rsidR="00BC433C">
        <w:t> per cent of the 19</w:t>
      </w:r>
      <w:r w:rsidR="00BB6A4F">
        <w:t> </w:t>
      </w:r>
      <w:r w:rsidR="00BC433C">
        <w:t xml:space="preserve">survey respondents agreed with this proposal. </w:t>
      </w:r>
      <w:r>
        <w:t>Both survey respondents who did not support the proposal raised concerns in relation to privacy. There was unanimous support among the f</w:t>
      </w:r>
      <w:r w:rsidR="002F507C">
        <w:t>our</w:t>
      </w:r>
      <w:r>
        <w:t xml:space="preserve"> written submissions </w:t>
      </w:r>
      <w:r w:rsidR="006C02F6">
        <w:t>that commented on the proposal</w:t>
      </w:r>
      <w:r w:rsidR="002F507C">
        <w:t xml:space="preserve"> noting one submission recommended directors should provide this information to members as part of their general accountability and did not specifically comment on reporting to the Registrar</w:t>
      </w:r>
      <w:r>
        <w:t>.</w:t>
      </w:r>
      <w:r w:rsidR="00E64B7D" w:rsidRPr="00E64B7D">
        <w:t xml:space="preserve"> </w:t>
      </w:r>
    </w:p>
    <w:p w14:paraId="77CAF644" w14:textId="77777777" w:rsidR="00590670" w:rsidRPr="00590670" w:rsidRDefault="00590670" w:rsidP="00260375">
      <w:pPr>
        <w:spacing w:after="0"/>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20</w:t>
      </w:r>
    </w:p>
    <w:p w14:paraId="77CAF645" w14:textId="77777777" w:rsidR="00590670" w:rsidRPr="00590670" w:rsidRDefault="00590670" w:rsidP="00260375">
      <w:pPr>
        <w:ind w:left="22" w:right="281" w:hanging="22"/>
        <w:rPr>
          <w:b/>
          <w:bCs/>
        </w:rPr>
      </w:pPr>
      <w:r w:rsidRPr="00590670">
        <w:rPr>
          <w:b/>
          <w:bCs/>
        </w:rPr>
        <w:t>It is recommended CATSI corporations be required to include in their annual reports to the Registrar details of their:</w:t>
      </w:r>
    </w:p>
    <w:p w14:paraId="77CAF646" w14:textId="77777777" w:rsidR="00590670" w:rsidRPr="00590670" w:rsidRDefault="00590670" w:rsidP="00260375">
      <w:pPr>
        <w:pStyle w:val="ListParagraph"/>
        <w:numPr>
          <w:ilvl w:val="0"/>
          <w:numId w:val="21"/>
        </w:numPr>
        <w:ind w:right="281"/>
        <w:rPr>
          <w:b/>
          <w:bCs/>
        </w:rPr>
      </w:pPr>
      <w:r w:rsidRPr="00590670">
        <w:rPr>
          <w:b/>
          <w:bCs/>
        </w:rPr>
        <w:t>corporate structure, including any subsidiaries or trusts; and</w:t>
      </w:r>
    </w:p>
    <w:p w14:paraId="77CAF647" w14:textId="77777777" w:rsidR="00590670" w:rsidRPr="00590670" w:rsidRDefault="00590670" w:rsidP="00260375">
      <w:pPr>
        <w:pStyle w:val="ListParagraph"/>
        <w:numPr>
          <w:ilvl w:val="0"/>
          <w:numId w:val="21"/>
        </w:numPr>
        <w:ind w:right="281"/>
        <w:rPr>
          <w:b/>
          <w:bCs/>
        </w:rPr>
      </w:pPr>
      <w:proofErr w:type="gramStart"/>
      <w:r w:rsidRPr="00590670">
        <w:rPr>
          <w:b/>
          <w:bCs/>
        </w:rPr>
        <w:t>key</w:t>
      </w:r>
      <w:proofErr w:type="gramEnd"/>
      <w:r w:rsidRPr="00590670">
        <w:rPr>
          <w:b/>
          <w:bCs/>
        </w:rPr>
        <w:t xml:space="preserve"> management personnel within that structure.</w:t>
      </w:r>
    </w:p>
    <w:p w14:paraId="77CAF648" w14:textId="77777777" w:rsidR="00C25C8B" w:rsidRDefault="00C25C8B" w:rsidP="00260375">
      <w:pPr>
        <w:pStyle w:val="Heading3"/>
        <w:ind w:right="281"/>
      </w:pPr>
      <w:bookmarkStart w:id="867" w:name="_Toc44682027"/>
      <w:bookmarkStart w:id="868" w:name="_Toc44682510"/>
      <w:bookmarkStart w:id="869" w:name="_Toc44921350"/>
      <w:bookmarkStart w:id="870" w:name="_Toc44941692"/>
      <w:bookmarkStart w:id="871" w:name="_Toc45003879"/>
      <w:bookmarkStart w:id="872" w:name="_Toc45013859"/>
      <w:bookmarkStart w:id="873" w:name="_Toc45024921"/>
      <w:bookmarkStart w:id="874" w:name="_Toc54105192"/>
      <w:bookmarkStart w:id="875" w:name="_Toc54195134"/>
      <w:bookmarkStart w:id="876" w:name="_Toc54337209"/>
      <w:bookmarkStart w:id="877" w:name="_Toc54362537"/>
      <w:bookmarkStart w:id="878" w:name="_Toc54598004"/>
      <w:bookmarkStart w:id="879" w:name="_Toc54684203"/>
      <w:bookmarkStart w:id="880" w:name="_Toc63438997"/>
      <w:bookmarkStart w:id="881" w:name="_Toc63435513"/>
      <w:r>
        <w:lastRenderedPageBreak/>
        <w:t>Support for particular types of structures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77CAF649" w14:textId="77777777" w:rsidR="00C25C8B" w:rsidRPr="00EE5A7A" w:rsidRDefault="00C25C8B" w:rsidP="00260375">
      <w:pPr>
        <w:pStyle w:val="ListParagraph"/>
        <w:numPr>
          <w:ilvl w:val="1"/>
          <w:numId w:val="15"/>
        </w:numPr>
        <w:tabs>
          <w:tab w:val="left" w:pos="851"/>
        </w:tabs>
        <w:ind w:left="567" w:right="281" w:hanging="567"/>
        <w:contextualSpacing w:val="0"/>
      </w:pPr>
      <w:r w:rsidRPr="00EE5A7A">
        <w:t>One response to the NIAA’s</w:t>
      </w:r>
      <w:r w:rsidR="0023488D" w:rsidRPr="00EE5A7A">
        <w:t xml:space="preserve"> first phase</w:t>
      </w:r>
      <w:r w:rsidRPr="00EE5A7A">
        <w:t xml:space="preserve"> online survey suggested that a question for the </w:t>
      </w:r>
      <w:r w:rsidR="00804CE8" w:rsidRPr="00EE5A7A">
        <w:t>R</w:t>
      </w:r>
      <w:r w:rsidRPr="00EE5A7A">
        <w:t xml:space="preserve">eview should be whether the </w:t>
      </w:r>
      <w:r w:rsidR="003C574C" w:rsidRPr="00EE5A7A">
        <w:t>CATSI Act</w:t>
      </w:r>
      <w:r w:rsidRPr="00EE5A7A">
        <w:t xml:space="preserve"> could better support profit-driven entities. The response went on to suggest that the </w:t>
      </w:r>
      <w:r w:rsidR="003C574C" w:rsidRPr="00EE5A7A">
        <w:t>CATSI Act</w:t>
      </w:r>
      <w:r w:rsidRPr="00EE5A7A">
        <w:t xml:space="preserve"> does not seem to align with the policy of Supply Nation certification and specifically identified the Indigeneity requirement, profit distribution and clarity of ownership through shareholdings as areas where there is a lack of alignment. We </w:t>
      </w:r>
      <w:r w:rsidR="0052638E" w:rsidRPr="00EE5A7A">
        <w:t xml:space="preserve">asked in the Draft Report </w:t>
      </w:r>
      <w:r w:rsidRPr="00EE5A7A">
        <w:t xml:space="preserve">whether the </w:t>
      </w:r>
      <w:r w:rsidR="003C574C" w:rsidRPr="00EE5A7A">
        <w:t>CATSI Act</w:t>
      </w:r>
      <w:r w:rsidRPr="00EE5A7A">
        <w:t xml:space="preserve"> could better support profit</w:t>
      </w:r>
      <w:r w:rsidR="0057453E">
        <w:t>-</w:t>
      </w:r>
      <w:r w:rsidRPr="00EE5A7A">
        <w:t xml:space="preserve">driven entities and if so, what </w:t>
      </w:r>
      <w:r w:rsidR="0052638E" w:rsidRPr="00EE5A7A">
        <w:t xml:space="preserve">that support might look like. </w:t>
      </w:r>
      <w:r w:rsidRPr="00EE5A7A">
        <w:t xml:space="preserve"> </w:t>
      </w:r>
    </w:p>
    <w:p w14:paraId="77CAF64A" w14:textId="77777777" w:rsidR="0092372E" w:rsidRPr="00EE5A7A" w:rsidRDefault="0052638E" w:rsidP="00260375">
      <w:pPr>
        <w:pStyle w:val="ListParagraph"/>
        <w:numPr>
          <w:ilvl w:val="1"/>
          <w:numId w:val="15"/>
        </w:numPr>
        <w:tabs>
          <w:tab w:val="left" w:pos="851"/>
        </w:tabs>
        <w:ind w:left="567" w:right="281" w:hanging="567"/>
        <w:contextualSpacing w:val="0"/>
      </w:pPr>
      <w:r w:rsidRPr="00EE5A7A">
        <w:t xml:space="preserve">Of the 19 survey respondents, 68 per cent agreed that the CATSI Act could better support for-profit entities. </w:t>
      </w:r>
      <w:r w:rsidR="0092372E" w:rsidRPr="00EE5A7A">
        <w:t>One</w:t>
      </w:r>
      <w:r w:rsidR="000B45CA">
        <w:t> </w:t>
      </w:r>
      <w:r w:rsidR="0092372E" w:rsidRPr="00EE5A7A">
        <w:t xml:space="preserve">survey respondent indicated that improving support to for-profit entities would </w:t>
      </w:r>
      <w:r w:rsidR="00C444DD" w:rsidRPr="00EE5A7A">
        <w:t>assist</w:t>
      </w:r>
      <w:r w:rsidR="0092372E" w:rsidRPr="00EE5A7A">
        <w:t xml:space="preserve"> CATSI corporations to become self-sustainable in lieu of Government funding. </w:t>
      </w:r>
      <w:r w:rsidR="00C444DD" w:rsidRPr="00EE5A7A">
        <w:t>R</w:t>
      </w:r>
      <w:r w:rsidR="0092372E" w:rsidRPr="00EE5A7A">
        <w:t xml:space="preserve">espondents suggested that </w:t>
      </w:r>
      <w:r w:rsidR="00C444DD" w:rsidRPr="00EE5A7A">
        <w:t xml:space="preserve">support could include </w:t>
      </w:r>
      <w:r w:rsidR="0092372E" w:rsidRPr="00EE5A7A">
        <w:t xml:space="preserve">increased education and training, less red tape and </w:t>
      </w:r>
      <w:r w:rsidR="00C444DD" w:rsidRPr="00EE5A7A">
        <w:t xml:space="preserve">fewer </w:t>
      </w:r>
      <w:r w:rsidR="0092372E" w:rsidRPr="00EE5A7A">
        <w:t>governance requirements. Two survey respondents who did not agree with the survey question indicated that it was not the role of the Registrar to provide increased support to for-profit entities.</w:t>
      </w:r>
    </w:p>
    <w:p w14:paraId="77CAF64B" w14:textId="77777777" w:rsidR="0092372E" w:rsidRPr="00EE5A7A" w:rsidRDefault="0092372E" w:rsidP="00260375">
      <w:pPr>
        <w:pStyle w:val="ListParagraph"/>
        <w:numPr>
          <w:ilvl w:val="1"/>
          <w:numId w:val="15"/>
        </w:numPr>
        <w:tabs>
          <w:tab w:val="left" w:pos="851"/>
        </w:tabs>
        <w:ind w:left="567" w:right="281" w:hanging="567"/>
        <w:contextualSpacing w:val="0"/>
      </w:pPr>
      <w:r w:rsidRPr="00EE5A7A">
        <w:t xml:space="preserve">In the consultation sessions, there were </w:t>
      </w:r>
      <w:r w:rsidR="008F10FA" w:rsidRPr="00EE5A7A">
        <w:t>few</w:t>
      </w:r>
      <w:r w:rsidRPr="00EE5A7A">
        <w:t xml:space="preserve"> suggestions in response to this question.</w:t>
      </w:r>
    </w:p>
    <w:p w14:paraId="77CAF64C" w14:textId="77777777" w:rsidR="0092372E" w:rsidRPr="00EE5A7A" w:rsidRDefault="00196C02" w:rsidP="00260375">
      <w:pPr>
        <w:pStyle w:val="ListParagraph"/>
        <w:numPr>
          <w:ilvl w:val="1"/>
          <w:numId w:val="15"/>
        </w:numPr>
        <w:tabs>
          <w:tab w:val="left" w:pos="851"/>
        </w:tabs>
        <w:ind w:left="567" w:right="281" w:hanging="567"/>
        <w:contextualSpacing w:val="0"/>
      </w:pPr>
      <w:r w:rsidRPr="00EE5A7A">
        <w:t>The WAC</w:t>
      </w:r>
      <w:r w:rsidR="0092372E" w:rsidRPr="00EE5A7A">
        <w:t xml:space="preserve"> submission recommended that CATSI corporations should be able to issue shares and debentures. </w:t>
      </w:r>
      <w:r w:rsidRPr="00EE5A7A">
        <w:t xml:space="preserve">The PCCC PBC </w:t>
      </w:r>
      <w:r w:rsidR="0092372E" w:rsidRPr="00EE5A7A">
        <w:t>submission put forward that the CATSI Act is not suited to for-profit entities because</w:t>
      </w:r>
      <w:r w:rsidR="000B45CA">
        <w:t>:</w:t>
      </w:r>
    </w:p>
    <w:p w14:paraId="77CAF64D" w14:textId="77777777" w:rsidR="0092372E" w:rsidRPr="0052638E" w:rsidRDefault="00C444DD" w:rsidP="00260375">
      <w:pPr>
        <w:numPr>
          <w:ilvl w:val="0"/>
          <w:numId w:val="10"/>
        </w:numPr>
        <w:spacing w:after="40" w:line="276" w:lineRule="auto"/>
        <w:ind w:left="1117" w:right="567"/>
        <w:rPr>
          <w:rFonts w:eastAsia="Times New Roman" w:cstheme="minorHAnsi"/>
          <w:i/>
          <w:color w:val="auto"/>
        </w:rPr>
      </w:pPr>
      <w:r w:rsidRPr="00A20B67">
        <w:rPr>
          <w:rFonts w:eastAsia="Times New Roman" w:cstheme="minorHAnsi"/>
          <w:i/>
          <w:color w:val="auto"/>
        </w:rPr>
        <w:t xml:space="preserve">of </w:t>
      </w:r>
      <w:r w:rsidR="0092372E" w:rsidRPr="0052638E">
        <w:rPr>
          <w:rFonts w:eastAsia="Times New Roman" w:cstheme="minorHAnsi"/>
          <w:i/>
          <w:color w:val="auto"/>
        </w:rPr>
        <w:t>its focus on the Community Controlled Essential Services Justification for the CATSI Act;</w:t>
      </w:r>
    </w:p>
    <w:p w14:paraId="77CAF64E" w14:textId="77777777" w:rsidR="0092372E" w:rsidRPr="0052638E" w:rsidRDefault="00C444DD" w:rsidP="00260375">
      <w:pPr>
        <w:numPr>
          <w:ilvl w:val="0"/>
          <w:numId w:val="10"/>
        </w:numPr>
        <w:spacing w:after="40" w:line="276" w:lineRule="auto"/>
        <w:ind w:left="1117" w:right="567"/>
        <w:rPr>
          <w:rFonts w:eastAsia="Times New Roman" w:cstheme="minorHAnsi"/>
          <w:i/>
          <w:color w:val="auto"/>
        </w:rPr>
      </w:pPr>
      <w:r>
        <w:rPr>
          <w:rFonts w:eastAsia="Times New Roman" w:cstheme="minorHAnsi"/>
          <w:color w:val="auto"/>
        </w:rPr>
        <w:t>[of]</w:t>
      </w:r>
      <w:r w:rsidRPr="00A20B67">
        <w:rPr>
          <w:rFonts w:eastAsia="Times New Roman" w:cstheme="minorHAnsi"/>
          <w:i/>
          <w:color w:val="auto"/>
        </w:rPr>
        <w:t xml:space="preserve"> </w:t>
      </w:r>
      <w:r w:rsidR="0092372E" w:rsidRPr="0052638E">
        <w:rPr>
          <w:rFonts w:eastAsia="Times New Roman" w:cstheme="minorHAnsi"/>
          <w:i/>
          <w:color w:val="auto"/>
        </w:rPr>
        <w:t>the fact that it treats CATSI Corporations akin to publicly funded companies and the public interest justification has been used to put stricter regulations around them;</w:t>
      </w:r>
    </w:p>
    <w:p w14:paraId="77CAF64F" w14:textId="77777777" w:rsidR="0092372E" w:rsidRPr="0052638E" w:rsidRDefault="00C444DD" w:rsidP="00260375">
      <w:pPr>
        <w:numPr>
          <w:ilvl w:val="0"/>
          <w:numId w:val="10"/>
        </w:numPr>
        <w:spacing w:after="40" w:line="276" w:lineRule="auto"/>
        <w:ind w:left="1117" w:right="567"/>
        <w:rPr>
          <w:rFonts w:eastAsia="Times New Roman" w:cstheme="minorHAnsi"/>
          <w:i/>
          <w:color w:val="auto"/>
        </w:rPr>
      </w:pPr>
      <w:r>
        <w:rPr>
          <w:rFonts w:eastAsia="Times New Roman" w:cstheme="minorHAnsi"/>
          <w:color w:val="auto"/>
        </w:rPr>
        <w:t>[of the]</w:t>
      </w:r>
      <w:r w:rsidRPr="00A20B67">
        <w:rPr>
          <w:rFonts w:eastAsia="Times New Roman" w:cstheme="minorHAnsi"/>
          <w:i/>
          <w:color w:val="auto"/>
        </w:rPr>
        <w:t xml:space="preserve"> </w:t>
      </w:r>
      <w:r w:rsidR="0092372E" w:rsidRPr="00C444DD">
        <w:rPr>
          <w:rFonts w:eastAsia="Times New Roman" w:cstheme="minorHAnsi"/>
          <w:i/>
          <w:color w:val="auto"/>
        </w:rPr>
        <w:t>lack</w:t>
      </w:r>
      <w:r w:rsidR="0092372E" w:rsidRPr="0052638E">
        <w:rPr>
          <w:rFonts w:eastAsia="Times New Roman" w:cstheme="minorHAnsi"/>
          <w:i/>
          <w:color w:val="auto"/>
        </w:rPr>
        <w:t xml:space="preserve"> of flexibility around designing the board and other decision-making structures that are suited to privately owned and for profit corporations;</w:t>
      </w:r>
    </w:p>
    <w:p w14:paraId="77CAF650" w14:textId="77777777" w:rsidR="0092372E" w:rsidRPr="00A20B67" w:rsidRDefault="0092372E" w:rsidP="00260375">
      <w:pPr>
        <w:numPr>
          <w:ilvl w:val="0"/>
          <w:numId w:val="10"/>
        </w:numPr>
        <w:spacing w:after="40" w:line="276" w:lineRule="auto"/>
        <w:ind w:left="1117" w:right="567"/>
        <w:rPr>
          <w:rFonts w:eastAsia="Times New Roman" w:cstheme="minorHAnsi"/>
          <w:i/>
          <w:color w:val="auto"/>
        </w:rPr>
      </w:pPr>
      <w:proofErr w:type="gramStart"/>
      <w:r w:rsidRPr="0052638E">
        <w:rPr>
          <w:rFonts w:eastAsia="Times New Roman" w:cstheme="minorHAnsi"/>
          <w:i/>
          <w:color w:val="auto"/>
        </w:rPr>
        <w:t>there</w:t>
      </w:r>
      <w:proofErr w:type="gramEnd"/>
      <w:r w:rsidRPr="0052638E">
        <w:rPr>
          <w:rFonts w:eastAsia="Times New Roman" w:cstheme="minorHAnsi"/>
          <w:i/>
          <w:color w:val="auto"/>
        </w:rPr>
        <w:t xml:space="preserve"> is no means of raising capital </w:t>
      </w:r>
      <w:r w:rsidR="00EB0CE8" w:rsidRPr="0052638E">
        <w:rPr>
          <w:rFonts w:eastAsia="Times New Roman" w:cstheme="minorHAnsi"/>
          <w:i/>
          <w:color w:val="auto"/>
        </w:rPr>
        <w:t>e.g.</w:t>
      </w:r>
      <w:r w:rsidRPr="0052638E">
        <w:rPr>
          <w:rFonts w:eastAsia="Times New Roman" w:cstheme="minorHAnsi"/>
          <w:i/>
          <w:color w:val="auto"/>
        </w:rPr>
        <w:t xml:space="preserve"> through issues of shares, that can be used to support growth</w:t>
      </w:r>
      <w:r w:rsidR="000B45CA">
        <w:rPr>
          <w:rFonts w:eastAsia="Times New Roman" w:cstheme="minorHAnsi"/>
          <w:i/>
          <w:color w:val="auto"/>
        </w:rPr>
        <w:t>.</w:t>
      </w:r>
    </w:p>
    <w:p w14:paraId="77CAF651" w14:textId="77777777" w:rsidR="0052638E" w:rsidRPr="00EE5A7A" w:rsidRDefault="00C14853" w:rsidP="00260375">
      <w:pPr>
        <w:pStyle w:val="ListParagraph"/>
        <w:numPr>
          <w:ilvl w:val="1"/>
          <w:numId w:val="15"/>
        </w:numPr>
        <w:tabs>
          <w:tab w:val="left" w:pos="851"/>
        </w:tabs>
        <w:ind w:left="567" w:right="281" w:hanging="567"/>
        <w:contextualSpacing w:val="0"/>
      </w:pPr>
      <w:r w:rsidRPr="00EE5A7A">
        <w:t xml:space="preserve">The </w:t>
      </w:r>
      <w:r w:rsidR="00196C02" w:rsidRPr="00EE5A7A">
        <w:t xml:space="preserve">PCCC PBC </w:t>
      </w:r>
      <w:r w:rsidRPr="00EE5A7A">
        <w:t>submission i</w:t>
      </w:r>
      <w:r w:rsidR="008F10FA" w:rsidRPr="00EE5A7A">
        <w:t>s</w:t>
      </w:r>
      <w:r w:rsidRPr="00EE5A7A">
        <w:t xml:space="preserve"> correct </w:t>
      </w:r>
      <w:r w:rsidR="008F10FA" w:rsidRPr="00EE5A7A">
        <w:t>in</w:t>
      </w:r>
      <w:r w:rsidRPr="00EE5A7A">
        <w:t xml:space="preserve"> that the CATSI Act is designed to support community based organisations which reflects its history and that of the ACA Act. Consequently, and as already discussed in </w:t>
      </w:r>
      <w:r w:rsidR="00985289" w:rsidRPr="00EE5A7A">
        <w:t>C</w:t>
      </w:r>
      <w:r w:rsidRPr="00EE5A7A">
        <w:t xml:space="preserve">hapter 2, the CATSI Act includes provisions that provide a minimum standard of governance and that aim to provide transparency to members. Through the consultation phases, </w:t>
      </w:r>
      <w:r w:rsidR="0057453E">
        <w:t>there was</w:t>
      </w:r>
      <w:r w:rsidRPr="00EE5A7A">
        <w:t xml:space="preserve"> strong support </w:t>
      </w:r>
      <w:r w:rsidR="0057453E">
        <w:t>for enhancing</w:t>
      </w:r>
      <w:r w:rsidRPr="00EE5A7A">
        <w:t xml:space="preserve"> transparency provisions </w:t>
      </w:r>
      <w:r w:rsidR="00A70117" w:rsidRPr="00EE5A7A">
        <w:t xml:space="preserve">in relation to corporate structures and </w:t>
      </w:r>
      <w:r w:rsidR="00C444DD" w:rsidRPr="00EE5A7A">
        <w:t>other types of</w:t>
      </w:r>
      <w:r w:rsidR="00A70117" w:rsidRPr="00EE5A7A">
        <w:t xml:space="preserve"> provisions.</w:t>
      </w:r>
    </w:p>
    <w:p w14:paraId="77CAF652" w14:textId="77777777" w:rsidR="00A70117" w:rsidRPr="00EE5A7A" w:rsidRDefault="00C444DD" w:rsidP="00260375">
      <w:pPr>
        <w:pStyle w:val="ListParagraph"/>
        <w:numPr>
          <w:ilvl w:val="1"/>
          <w:numId w:val="15"/>
        </w:numPr>
        <w:tabs>
          <w:tab w:val="left" w:pos="851"/>
        </w:tabs>
        <w:ind w:left="567" w:right="281" w:hanging="567"/>
        <w:contextualSpacing w:val="0"/>
      </w:pPr>
      <w:r w:rsidRPr="00EE5A7A">
        <w:t>However, s</w:t>
      </w:r>
      <w:r w:rsidR="00A70117" w:rsidRPr="00EE5A7A">
        <w:t xml:space="preserve">imilar to the </w:t>
      </w:r>
      <w:r w:rsidR="00196C02" w:rsidRPr="00EE5A7A">
        <w:t xml:space="preserve">concerns of the PCCC PBC submission </w:t>
      </w:r>
      <w:r w:rsidR="00A70117" w:rsidRPr="00EE5A7A">
        <w:t>outlined in paragraph 4.</w:t>
      </w:r>
      <w:r w:rsidRPr="00EE5A7A">
        <w:t>7</w:t>
      </w:r>
      <w:r w:rsidR="002F507C" w:rsidRPr="00EE5A7A">
        <w:t>2</w:t>
      </w:r>
      <w:r w:rsidR="00A70117" w:rsidRPr="00EE5A7A">
        <w:t xml:space="preserve">, we have also heard that increased transparency provisions under the CATSI Act can also mean that commercial CATSI corporations have information in the public domain </w:t>
      </w:r>
      <w:r w:rsidRPr="00EE5A7A">
        <w:t xml:space="preserve">that </w:t>
      </w:r>
      <w:r w:rsidR="00A70117" w:rsidRPr="00EE5A7A">
        <w:t>can</w:t>
      </w:r>
      <w:r w:rsidRPr="00EE5A7A">
        <w:t xml:space="preserve"> put them at a</w:t>
      </w:r>
      <w:r w:rsidR="00A70117" w:rsidRPr="00EE5A7A">
        <w:t xml:space="preserve"> disadvantage</w:t>
      </w:r>
      <w:r w:rsidRPr="00EE5A7A">
        <w:t xml:space="preserve"> </w:t>
      </w:r>
      <w:r w:rsidR="00A70117" w:rsidRPr="00EE5A7A">
        <w:t>compar</w:t>
      </w:r>
      <w:r w:rsidRPr="00EE5A7A">
        <w:t>ed with other</w:t>
      </w:r>
      <w:r w:rsidR="00A70117" w:rsidRPr="00EE5A7A">
        <w:t xml:space="preserve"> commercial entities.</w:t>
      </w:r>
    </w:p>
    <w:p w14:paraId="77CAF653" w14:textId="77777777" w:rsidR="002F507C" w:rsidRPr="00EE5A7A" w:rsidRDefault="002F507C" w:rsidP="00260375">
      <w:pPr>
        <w:pStyle w:val="ListParagraph"/>
        <w:numPr>
          <w:ilvl w:val="1"/>
          <w:numId w:val="15"/>
        </w:numPr>
        <w:tabs>
          <w:tab w:val="left" w:pos="851"/>
        </w:tabs>
        <w:ind w:left="567" w:right="281" w:hanging="567"/>
        <w:contextualSpacing w:val="0"/>
      </w:pPr>
      <w:r w:rsidRPr="00EE5A7A">
        <w:t xml:space="preserve">The ABL submission recommended including a provision </w:t>
      </w:r>
      <w:r w:rsidR="003750F9" w:rsidRPr="00EE5A7A">
        <w:t xml:space="preserve">in the CATSI Act </w:t>
      </w:r>
      <w:r w:rsidRPr="00EE5A7A">
        <w:t xml:space="preserve">for a model rule book </w:t>
      </w:r>
      <w:r w:rsidR="003750F9" w:rsidRPr="00EE5A7A">
        <w:t>relating to</w:t>
      </w:r>
      <w:r w:rsidRPr="00EE5A7A">
        <w:t xml:space="preserve"> </w:t>
      </w:r>
      <w:r w:rsidR="003750F9" w:rsidRPr="00EE5A7A">
        <w:br/>
      </w:r>
      <w:r w:rsidRPr="00EE5A7A">
        <w:t xml:space="preserve">for-profit entities </w:t>
      </w:r>
      <w:r w:rsidR="003750F9" w:rsidRPr="00EE5A7A">
        <w:t xml:space="preserve">and increasing the information available on ORIC’s website about incorporating as a for-profit entity. These suggestions do not require legislative </w:t>
      </w:r>
      <w:r w:rsidR="00754B7B">
        <w:t xml:space="preserve">change </w:t>
      </w:r>
      <w:r w:rsidR="003750F9" w:rsidRPr="00EE5A7A">
        <w:t xml:space="preserve">and have been referred to ORIC for its consideration. </w:t>
      </w:r>
    </w:p>
    <w:p w14:paraId="77CAF654" w14:textId="77777777" w:rsidR="000B45CA" w:rsidRDefault="00196C02"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5A7A">
        <w:t xml:space="preserve">Dr Marina </w:t>
      </w:r>
      <w:proofErr w:type="spellStart"/>
      <w:r w:rsidRPr="00EE5A7A">
        <w:t>Nehme’s</w:t>
      </w:r>
      <w:proofErr w:type="spellEnd"/>
      <w:r w:rsidR="00A70117" w:rsidRPr="00EE5A7A">
        <w:t xml:space="preserve"> submission su</w:t>
      </w:r>
      <w:r w:rsidR="00A70117" w:rsidRPr="0092372E">
        <w:rPr>
          <w:rFonts w:eastAsia="Times New Roman" w:cstheme="minorHAnsi"/>
          <w:color w:val="auto"/>
        </w:rPr>
        <w:t>ggested</w:t>
      </w:r>
      <w:r w:rsidR="000B45CA">
        <w:rPr>
          <w:rFonts w:eastAsia="Times New Roman" w:cstheme="minorHAnsi"/>
          <w:color w:val="auto"/>
        </w:rPr>
        <w:t>:</w:t>
      </w:r>
    </w:p>
    <w:p w14:paraId="77CAF655" w14:textId="77777777" w:rsidR="00A70117" w:rsidRDefault="00A70117" w:rsidP="00260375">
      <w:pPr>
        <w:pStyle w:val="ListParagraph"/>
        <w:tabs>
          <w:tab w:val="left" w:pos="851"/>
        </w:tabs>
        <w:ind w:right="567"/>
        <w:contextualSpacing w:val="0"/>
        <w:rPr>
          <w:rFonts w:eastAsia="Times New Roman" w:cstheme="minorHAnsi"/>
          <w:color w:val="auto"/>
        </w:rPr>
      </w:pPr>
      <w:r w:rsidRPr="0092372E">
        <w:rPr>
          <w:rFonts w:eastAsia="Times New Roman" w:cstheme="minorHAnsi"/>
          <w:i/>
          <w:color w:val="auto"/>
        </w:rPr>
        <w:t>The legislation may promote for-profit entities by creating a new class of corporations with a different less prescriptive set of rules. For instance, special administration may not be appropriate in those setting</w:t>
      </w:r>
      <w:r w:rsidR="00754B7B">
        <w:rPr>
          <w:rFonts w:eastAsia="Times New Roman" w:cstheme="minorHAnsi"/>
          <w:i/>
          <w:color w:val="auto"/>
        </w:rPr>
        <w:t xml:space="preserve"> </w:t>
      </w:r>
      <w:r w:rsidR="000B45CA" w:rsidRPr="000B45CA">
        <w:rPr>
          <w:rFonts w:eastAsia="Times New Roman" w:cstheme="minorHAnsi"/>
          <w:color w:val="auto"/>
        </w:rPr>
        <w:t>[</w:t>
      </w:r>
      <w:r w:rsidR="00754B7B" w:rsidRPr="000B45CA">
        <w:rPr>
          <w:rFonts w:eastAsia="Times New Roman" w:cstheme="minorHAnsi"/>
          <w:color w:val="auto"/>
        </w:rPr>
        <w:t>sic</w:t>
      </w:r>
      <w:r w:rsidR="000B45CA" w:rsidRPr="000B45CA">
        <w:rPr>
          <w:rFonts w:eastAsia="Times New Roman" w:cstheme="minorHAnsi"/>
          <w:color w:val="auto"/>
        </w:rPr>
        <w:t>]</w:t>
      </w:r>
      <w:r w:rsidRPr="0092372E">
        <w:rPr>
          <w:rFonts w:eastAsia="Times New Roman" w:cstheme="minorHAnsi"/>
          <w:i/>
          <w:color w:val="auto"/>
        </w:rPr>
        <w:t>, but a form of voluntary administration would be. More replaceable rules may be desired (currently this number is very small compared to the ones under the Corporations Act 2001 (Cth)). The Registrar should have less ground for intervention in the affairs of the corporation. The Registrar’s role should be mainly limited to building capacity of these organisations and holding directors and their organisation accountable when appropriate</w:t>
      </w:r>
      <w:r w:rsidRPr="0092372E">
        <w:rPr>
          <w:rFonts w:eastAsia="Times New Roman" w:cstheme="minorHAnsi"/>
          <w:color w:val="auto"/>
        </w:rPr>
        <w:t>.</w:t>
      </w:r>
    </w:p>
    <w:p w14:paraId="77CAF656" w14:textId="77777777" w:rsidR="000B45CA" w:rsidRPr="000B45CA" w:rsidRDefault="003750F9" w:rsidP="00260375">
      <w:pPr>
        <w:pStyle w:val="ListParagraph"/>
        <w:numPr>
          <w:ilvl w:val="1"/>
          <w:numId w:val="15"/>
        </w:numPr>
        <w:tabs>
          <w:tab w:val="left" w:pos="851"/>
        </w:tabs>
        <w:ind w:left="567" w:right="281" w:hanging="567"/>
        <w:contextualSpacing w:val="0"/>
        <w:rPr>
          <w:sz w:val="22"/>
          <w:szCs w:val="22"/>
        </w:rPr>
      </w:pPr>
      <w:r>
        <w:rPr>
          <w:rFonts w:eastAsia="Times New Roman" w:cstheme="minorHAnsi"/>
          <w:color w:val="auto"/>
        </w:rPr>
        <w:t xml:space="preserve">This </w:t>
      </w:r>
      <w:r w:rsidRPr="00EE5A7A">
        <w:t>suggestion</w:t>
      </w:r>
      <w:r>
        <w:rPr>
          <w:rFonts w:eastAsia="Times New Roman" w:cstheme="minorHAnsi"/>
          <w:color w:val="auto"/>
        </w:rPr>
        <w:t xml:space="preserve"> was supported by the Law Council which said in its submission</w:t>
      </w:r>
      <w:r w:rsidR="000B45CA">
        <w:rPr>
          <w:rFonts w:eastAsia="Times New Roman" w:cstheme="minorHAnsi"/>
          <w:color w:val="auto"/>
        </w:rPr>
        <w:t>:</w:t>
      </w:r>
    </w:p>
    <w:p w14:paraId="77CAF657" w14:textId="77777777" w:rsidR="003750F9" w:rsidRDefault="003750F9" w:rsidP="00260375">
      <w:pPr>
        <w:pStyle w:val="ListParagraph"/>
        <w:tabs>
          <w:tab w:val="left" w:pos="851"/>
        </w:tabs>
        <w:ind w:right="567"/>
        <w:contextualSpacing w:val="0"/>
        <w:rPr>
          <w:sz w:val="22"/>
          <w:szCs w:val="22"/>
        </w:rPr>
      </w:pPr>
      <w:r w:rsidRPr="00085767">
        <w:rPr>
          <w:i/>
        </w:rPr>
        <w:t>Further, to the extent that CATSI Act entities are intended to be able to reflect traditional decision</w:t>
      </w:r>
      <w:r w:rsidR="00A70810">
        <w:rPr>
          <w:i/>
        </w:rPr>
        <w:t>-</w:t>
      </w:r>
      <w:r w:rsidRPr="00085767">
        <w:rPr>
          <w:i/>
        </w:rPr>
        <w:t xml:space="preserve">making structures, as many groups prefer in relation to native title corporations or in self-governance bodies, the </w:t>
      </w:r>
      <w:r w:rsidRPr="00085767">
        <w:rPr>
          <w:i/>
        </w:rPr>
        <w:lastRenderedPageBreak/>
        <w:t xml:space="preserve">move towards greater consistency with the </w:t>
      </w:r>
      <w:r w:rsidRPr="00085767">
        <w:rPr>
          <w:i/>
          <w:iCs/>
        </w:rPr>
        <w:t xml:space="preserve">Corporations Act 2001 </w:t>
      </w:r>
      <w:r w:rsidRPr="00085767">
        <w:rPr>
          <w:i/>
        </w:rPr>
        <w:t xml:space="preserve">(Cth) is not likely to be consistent with that outcome. This dilemma begs the question as to whether in order to truly meet the special measure characteristics, further work needs to be done on accommodating the specifically </w:t>
      </w:r>
      <w:proofErr w:type="gramStart"/>
      <w:r w:rsidRPr="00085767">
        <w:rPr>
          <w:i/>
        </w:rPr>
        <w:t>Indigenous</w:t>
      </w:r>
      <w:proofErr w:type="gramEnd"/>
      <w:r w:rsidRPr="00085767">
        <w:rPr>
          <w:i/>
        </w:rPr>
        <w:t xml:space="preserve"> needs for hybrids of the type referred to by Marina </w:t>
      </w:r>
      <w:proofErr w:type="spellStart"/>
      <w:r w:rsidRPr="00085767">
        <w:rPr>
          <w:i/>
        </w:rPr>
        <w:t>Nehme</w:t>
      </w:r>
      <w:proofErr w:type="spellEnd"/>
      <w:r w:rsidRPr="00085767">
        <w:rPr>
          <w:i/>
        </w:rPr>
        <w:t xml:space="preserve"> </w:t>
      </w:r>
      <w:r w:rsidR="00754B7B">
        <w:rPr>
          <w:i/>
        </w:rPr>
        <w:t>…</w:t>
      </w:r>
      <w:r w:rsidRPr="00085767">
        <w:t>.</w:t>
      </w:r>
      <w:r>
        <w:rPr>
          <w:sz w:val="22"/>
          <w:szCs w:val="22"/>
        </w:rPr>
        <w:t xml:space="preserve"> </w:t>
      </w:r>
    </w:p>
    <w:p w14:paraId="77CAF658" w14:textId="77777777" w:rsidR="00A70117" w:rsidRDefault="00A70117"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There </w:t>
      </w:r>
      <w:r w:rsidRPr="00EE5A7A">
        <w:t>may</w:t>
      </w:r>
      <w:r>
        <w:rPr>
          <w:rFonts w:eastAsia="Times New Roman" w:cstheme="minorHAnsi"/>
          <w:color w:val="auto"/>
        </w:rPr>
        <w:t xml:space="preserve"> be merit in exploring the recommendation put forward </w:t>
      </w:r>
      <w:r w:rsidRPr="00AB49BB">
        <w:rPr>
          <w:rFonts w:eastAsia="Times New Roman" w:cstheme="minorHAnsi"/>
          <w:color w:val="auto"/>
        </w:rPr>
        <w:t>in paragraph 4.</w:t>
      </w:r>
      <w:r w:rsidR="00C444DD" w:rsidRPr="00AB49BB">
        <w:rPr>
          <w:rFonts w:eastAsia="Times New Roman" w:cstheme="minorHAnsi"/>
          <w:color w:val="auto"/>
        </w:rPr>
        <w:t>7</w:t>
      </w:r>
      <w:r w:rsidR="00600C47">
        <w:rPr>
          <w:rFonts w:eastAsia="Times New Roman" w:cstheme="minorHAnsi"/>
          <w:color w:val="auto"/>
        </w:rPr>
        <w:t>6</w:t>
      </w:r>
      <w:r>
        <w:rPr>
          <w:rFonts w:eastAsia="Times New Roman" w:cstheme="minorHAnsi"/>
          <w:color w:val="auto"/>
        </w:rPr>
        <w:t xml:space="preserve"> to establish a special class of corporation under the CATSI Act</w:t>
      </w:r>
      <w:r w:rsidR="005820A9">
        <w:rPr>
          <w:rFonts w:eastAsia="Times New Roman" w:cstheme="minorHAnsi"/>
          <w:color w:val="auto"/>
        </w:rPr>
        <w:t>.</w:t>
      </w:r>
      <w:r>
        <w:rPr>
          <w:rFonts w:eastAsia="Times New Roman" w:cstheme="minorHAnsi"/>
          <w:color w:val="auto"/>
        </w:rPr>
        <w:t xml:space="preserve"> </w:t>
      </w:r>
      <w:r w:rsidR="005820A9">
        <w:rPr>
          <w:rFonts w:eastAsia="Times New Roman" w:cstheme="minorHAnsi"/>
          <w:color w:val="auto"/>
        </w:rPr>
        <w:t>This would require analysis in relation to:</w:t>
      </w:r>
    </w:p>
    <w:p w14:paraId="77CAF659" w14:textId="77777777" w:rsidR="005820A9" w:rsidRDefault="005820A9"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provisions of the CATSI Act that should not apply to this class of corporation;</w:t>
      </w:r>
    </w:p>
    <w:p w14:paraId="77CAF65A" w14:textId="77777777" w:rsidR="005820A9" w:rsidRDefault="005820A9"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new provisions that would need to be added to the CATSI Act to support this class of corporation;</w:t>
      </w:r>
      <w:r w:rsidR="00FA5FBB">
        <w:rPr>
          <w:rFonts w:eastAsia="Times New Roman" w:cstheme="minorHAnsi"/>
          <w:color w:val="auto"/>
        </w:rPr>
        <w:t xml:space="preserve"> and</w:t>
      </w:r>
    </w:p>
    <w:p w14:paraId="77CAF65B" w14:textId="77777777" w:rsidR="005820A9" w:rsidRDefault="005820A9"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capacity</w:t>
      </w:r>
      <w:proofErr w:type="gramEnd"/>
      <w:r>
        <w:rPr>
          <w:rFonts w:eastAsia="Times New Roman" w:cstheme="minorHAnsi"/>
          <w:color w:val="auto"/>
        </w:rPr>
        <w:t xml:space="preserve"> building and other types of support that would be required from the Registrar and ORIC for this class of corporation.</w:t>
      </w:r>
    </w:p>
    <w:p w14:paraId="77CAF65C" w14:textId="77777777" w:rsidR="005820A9" w:rsidRDefault="005820A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We would then recommend exploring the results of this analysis through public consultation</w:t>
      </w:r>
      <w:r w:rsidR="008F10FA">
        <w:rPr>
          <w:rFonts w:eastAsia="Times New Roman" w:cstheme="minorHAnsi"/>
          <w:color w:val="auto"/>
        </w:rPr>
        <w:t>, including with relevant Government entities,</w:t>
      </w:r>
      <w:r>
        <w:rPr>
          <w:rFonts w:eastAsia="Times New Roman" w:cstheme="minorHAnsi"/>
          <w:color w:val="auto"/>
        </w:rPr>
        <w:t xml:space="preserve"> to test its relevance and accuracy. It would also be worthwhile to test the appetite among Aboriginal and Torres Strait Islander people as to their interest in establishing a corporation under this class.</w:t>
      </w:r>
    </w:p>
    <w:p w14:paraId="77CAF65D" w14:textId="77777777" w:rsidR="005820A9" w:rsidRDefault="005820A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Further, resourcing implications for the Registrar and ORIC would need to be considered—which is outside the scope of this </w:t>
      </w:r>
      <w:r w:rsidR="00804CE8">
        <w:rPr>
          <w:rFonts w:eastAsia="Times New Roman" w:cstheme="minorHAnsi"/>
          <w:color w:val="auto"/>
        </w:rPr>
        <w:t>R</w:t>
      </w:r>
      <w:r>
        <w:rPr>
          <w:rFonts w:eastAsia="Times New Roman" w:cstheme="minorHAnsi"/>
          <w:color w:val="auto"/>
        </w:rPr>
        <w:t>eview. However, a separate class of corporations which could issue shares and debentures and with different reporting and other requirements would require a different regulatory response</w:t>
      </w:r>
      <w:r w:rsidR="002C45C5">
        <w:rPr>
          <w:rFonts w:eastAsia="Times New Roman" w:cstheme="minorHAnsi"/>
          <w:color w:val="auto"/>
        </w:rPr>
        <w:t xml:space="preserve"> from ORIC</w:t>
      </w:r>
      <w:r>
        <w:rPr>
          <w:rFonts w:eastAsia="Times New Roman" w:cstheme="minorHAnsi"/>
          <w:color w:val="auto"/>
        </w:rPr>
        <w:t>. There would also be additional resourcing implications associated with specific capacity building and other support to these corporations.</w:t>
      </w:r>
    </w:p>
    <w:p w14:paraId="77CAF65E" w14:textId="77777777" w:rsidR="005820A9" w:rsidRDefault="009C6CDA"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A final consideration would need to be whether the expected benefit of introducing such a class of corporation under the CATSI Act and the additional resourcing required to support it, sufficiently outweigh</w:t>
      </w:r>
      <w:r w:rsidR="002C45C5">
        <w:rPr>
          <w:rFonts w:eastAsia="Times New Roman" w:cstheme="minorHAnsi"/>
          <w:color w:val="auto"/>
        </w:rPr>
        <w:t>s</w:t>
      </w:r>
      <w:r>
        <w:rPr>
          <w:rFonts w:eastAsia="Times New Roman" w:cstheme="minorHAnsi"/>
          <w:color w:val="auto"/>
        </w:rPr>
        <w:t xml:space="preserve"> the option currently available to Aboriginal and Torres Strait Islander people which is to incorporate under the Corporations Act, including as a subsidiary to an existing CATSI corporation.</w:t>
      </w:r>
    </w:p>
    <w:p w14:paraId="77CAF65F" w14:textId="77777777" w:rsidR="00E64B7D" w:rsidRDefault="009C6CDA"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Th</w:t>
      </w:r>
      <w:r w:rsidR="002C45C5">
        <w:rPr>
          <w:rFonts w:eastAsia="Times New Roman" w:cstheme="minorHAnsi"/>
          <w:color w:val="auto"/>
        </w:rPr>
        <w:t>e</w:t>
      </w:r>
      <w:r>
        <w:rPr>
          <w:rFonts w:eastAsia="Times New Roman" w:cstheme="minorHAnsi"/>
          <w:color w:val="auto"/>
        </w:rPr>
        <w:t xml:space="preserve"> analysis, consultation and final consideration </w:t>
      </w:r>
      <w:r w:rsidR="002C45C5">
        <w:rPr>
          <w:rFonts w:eastAsia="Times New Roman" w:cstheme="minorHAnsi"/>
          <w:color w:val="auto"/>
        </w:rPr>
        <w:t xml:space="preserve">required </w:t>
      </w:r>
      <w:r>
        <w:rPr>
          <w:rFonts w:eastAsia="Times New Roman" w:cstheme="minorHAnsi"/>
          <w:color w:val="auto"/>
        </w:rPr>
        <w:t xml:space="preserve">would need to be undertaken as a subsequent targeted review to this comprehensive </w:t>
      </w:r>
      <w:r w:rsidR="00804CE8">
        <w:rPr>
          <w:rFonts w:eastAsia="Times New Roman" w:cstheme="minorHAnsi"/>
          <w:color w:val="auto"/>
        </w:rPr>
        <w:t>R</w:t>
      </w:r>
      <w:r>
        <w:rPr>
          <w:rFonts w:eastAsia="Times New Roman" w:cstheme="minorHAnsi"/>
          <w:color w:val="auto"/>
        </w:rPr>
        <w:t>eview.</w:t>
      </w:r>
      <w:r w:rsidR="00E64B7D" w:rsidRPr="00EE5A7A">
        <w:rPr>
          <w:rFonts w:eastAsia="Times New Roman" w:cstheme="minorHAnsi"/>
          <w:color w:val="auto"/>
        </w:rPr>
        <w:t xml:space="preserve"> </w:t>
      </w:r>
    </w:p>
    <w:p w14:paraId="77CAF660" w14:textId="77777777" w:rsidR="00590670" w:rsidRPr="00590670" w:rsidRDefault="00590670" w:rsidP="00260375">
      <w:pPr>
        <w:ind w:right="284"/>
        <w:rPr>
          <w:rFonts w:ascii="Century Gothic" w:hAnsi="Century Gothic"/>
          <w:b/>
          <w:bCs/>
          <w:color w:val="00948D" w:themeColor="accent3"/>
          <w:sz w:val="24"/>
          <w:szCs w:val="24"/>
        </w:rPr>
      </w:pPr>
      <w:r w:rsidRPr="00590670">
        <w:rPr>
          <w:rFonts w:ascii="Century Gothic" w:hAnsi="Century Gothic"/>
          <w:b/>
          <w:bCs/>
          <w:color w:val="00948D" w:themeColor="accent3"/>
          <w:sz w:val="24"/>
          <w:szCs w:val="24"/>
        </w:rPr>
        <w:t>Recommendation 21</w:t>
      </w:r>
    </w:p>
    <w:p w14:paraId="77CAF661" w14:textId="77777777" w:rsidR="00590670" w:rsidRPr="00590670" w:rsidRDefault="00590670" w:rsidP="00260375">
      <w:pPr>
        <w:tabs>
          <w:tab w:val="left" w:pos="851"/>
        </w:tabs>
        <w:ind w:right="281"/>
        <w:rPr>
          <w:b/>
          <w:bCs/>
        </w:rPr>
      </w:pPr>
      <w:r w:rsidRPr="00590670">
        <w:rPr>
          <w:b/>
          <w:bCs/>
        </w:rPr>
        <w:t>It is recommended a subsequent targeted review be undertaken to consider establishing a special class of CATSI </w:t>
      </w:r>
      <w:proofErr w:type="gramStart"/>
      <w:r w:rsidRPr="00590670">
        <w:rPr>
          <w:b/>
          <w:bCs/>
        </w:rPr>
        <w:t>corporation</w:t>
      </w:r>
      <w:proofErr w:type="gramEnd"/>
      <w:r w:rsidRPr="00590670">
        <w:rPr>
          <w:b/>
          <w:bCs/>
        </w:rPr>
        <w:t xml:space="preserve"> in relation to for-profit entities.</w:t>
      </w:r>
    </w:p>
    <w:p w14:paraId="77CAF662" w14:textId="77777777" w:rsidR="009C6CDA" w:rsidRDefault="00C25C8B"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sidRPr="00EE66B7">
        <w:rPr>
          <w:rFonts w:eastAsia="Times New Roman" w:cstheme="minorHAnsi"/>
          <w:color w:val="auto"/>
        </w:rPr>
        <w:t xml:space="preserve">It </w:t>
      </w:r>
      <w:r w:rsidR="00FD1C4E">
        <w:rPr>
          <w:rFonts w:eastAsia="Times New Roman" w:cstheme="minorHAnsi"/>
          <w:color w:val="auto"/>
        </w:rPr>
        <w:t>h</w:t>
      </w:r>
      <w:r w:rsidRPr="00EE66B7">
        <w:rPr>
          <w:rFonts w:eastAsia="Times New Roman" w:cstheme="minorHAnsi"/>
          <w:color w:val="auto"/>
        </w:rPr>
        <w:t>as also</w:t>
      </w:r>
      <w:r w:rsidR="00FD1C4E">
        <w:rPr>
          <w:rFonts w:eastAsia="Times New Roman" w:cstheme="minorHAnsi"/>
          <w:color w:val="auto"/>
        </w:rPr>
        <w:t xml:space="preserve"> been</w:t>
      </w:r>
      <w:r w:rsidRPr="00EE66B7">
        <w:rPr>
          <w:rFonts w:eastAsia="Times New Roman" w:cstheme="minorHAnsi"/>
          <w:color w:val="auto"/>
        </w:rPr>
        <w:t xml:space="preserve"> noted that ORIC is registering an increasing number of </w:t>
      </w:r>
      <w:r w:rsidR="00A67717">
        <w:rPr>
          <w:rFonts w:eastAsia="Times New Roman" w:cstheme="minorHAnsi"/>
          <w:color w:val="auto"/>
        </w:rPr>
        <w:t>single member</w:t>
      </w:r>
      <w:r w:rsidRPr="00EE66B7">
        <w:rPr>
          <w:rFonts w:eastAsia="Times New Roman" w:cstheme="minorHAnsi"/>
          <w:color w:val="auto"/>
        </w:rPr>
        <w:t xml:space="preserve"> corporations and </w:t>
      </w:r>
      <w:r w:rsidR="002C45C5">
        <w:rPr>
          <w:rFonts w:eastAsia="Times New Roman" w:cstheme="minorHAnsi"/>
          <w:color w:val="auto"/>
        </w:rPr>
        <w:t xml:space="preserve">we asked whether </w:t>
      </w:r>
      <w:r w:rsidRPr="00EE66B7">
        <w:rPr>
          <w:rFonts w:eastAsia="Times New Roman" w:cstheme="minorHAnsi"/>
          <w:color w:val="auto"/>
        </w:rPr>
        <w:t xml:space="preserve">the </w:t>
      </w:r>
      <w:r w:rsidR="003C574C">
        <w:rPr>
          <w:rFonts w:eastAsia="Times New Roman" w:cstheme="minorHAnsi"/>
          <w:color w:val="auto"/>
        </w:rPr>
        <w:t>CATSI Act</w:t>
      </w:r>
      <w:r w:rsidRPr="00EE66B7">
        <w:rPr>
          <w:rFonts w:eastAsia="Times New Roman" w:cstheme="minorHAnsi"/>
          <w:color w:val="auto"/>
        </w:rPr>
        <w:t xml:space="preserve"> can be enhanced to help these types of corporations develop and grow.</w:t>
      </w:r>
      <w:r w:rsidR="002C45C5">
        <w:rPr>
          <w:rFonts w:eastAsia="Times New Roman" w:cstheme="minorHAnsi"/>
          <w:color w:val="auto"/>
        </w:rPr>
        <w:t xml:space="preserve"> </w:t>
      </w:r>
    </w:p>
    <w:p w14:paraId="77CAF663" w14:textId="77777777" w:rsidR="009C6CDA" w:rsidRDefault="009C6CDA"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In one of the consultation sessions, it was put to us that it could be easier to establish one-member corporations </w:t>
      </w:r>
      <w:r w:rsidR="002C45C5">
        <w:rPr>
          <w:rFonts w:eastAsia="Times New Roman" w:cstheme="minorHAnsi"/>
          <w:color w:val="auto"/>
        </w:rPr>
        <w:t xml:space="preserve">under the CATSI Act </w:t>
      </w:r>
      <w:r>
        <w:rPr>
          <w:rFonts w:eastAsia="Times New Roman" w:cstheme="minorHAnsi"/>
          <w:color w:val="auto"/>
        </w:rPr>
        <w:t>and also</w:t>
      </w:r>
      <w:r w:rsidR="00754B7B">
        <w:rPr>
          <w:rFonts w:eastAsia="Times New Roman" w:cstheme="minorHAnsi"/>
          <w:color w:val="auto"/>
        </w:rPr>
        <w:t>,</w:t>
      </w:r>
      <w:r>
        <w:rPr>
          <w:rFonts w:eastAsia="Times New Roman" w:cstheme="minorHAnsi"/>
          <w:color w:val="auto"/>
        </w:rPr>
        <w:t xml:space="preserve"> that these types of corporations should not be subject to requirements such as to hold an Annual General Meeting. </w:t>
      </w:r>
    </w:p>
    <w:p w14:paraId="77CAF664" w14:textId="77777777" w:rsidR="009C6CDA" w:rsidRDefault="002C45C5"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The CATSI Act includes </w:t>
      </w:r>
      <w:r w:rsidR="009C6CDA">
        <w:rPr>
          <w:rFonts w:eastAsia="Times New Roman" w:cstheme="minorHAnsi"/>
          <w:color w:val="auto"/>
        </w:rPr>
        <w:t xml:space="preserve">some provisions specifically aimed at one-member corporations, including </w:t>
      </w:r>
      <w:r>
        <w:rPr>
          <w:rFonts w:eastAsia="Times New Roman" w:cstheme="minorHAnsi"/>
          <w:color w:val="auto"/>
        </w:rPr>
        <w:br/>
      </w:r>
      <w:r w:rsidR="009C6CDA">
        <w:rPr>
          <w:rFonts w:eastAsia="Times New Roman" w:cstheme="minorHAnsi"/>
          <w:color w:val="auto"/>
        </w:rPr>
        <w:t>subsection</w:t>
      </w:r>
      <w:r>
        <w:rPr>
          <w:rFonts w:eastAsia="Times New Roman" w:cstheme="minorHAnsi"/>
          <w:color w:val="auto"/>
        </w:rPr>
        <w:t> </w:t>
      </w:r>
      <w:r w:rsidR="009C6CDA">
        <w:rPr>
          <w:rFonts w:eastAsia="Times New Roman" w:cstheme="minorHAnsi"/>
          <w:color w:val="auto"/>
        </w:rPr>
        <w:t xml:space="preserve">201-150(4) which exempts one-member corporations from having to hold an Annual General Meeting. There is also section 204-5 that outlines the requirements for passing resolutions in a one-member corporation and subsection 243-1(1) that specifies that one-member corporations must have at least one director. </w:t>
      </w:r>
    </w:p>
    <w:p w14:paraId="77CAF665" w14:textId="77777777" w:rsidR="000504EF" w:rsidRDefault="009C6CDA"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None of the written submissions provided feedback on this issue. Sixty-eight per cent of survey respondents agreed that the CATSI Act </w:t>
      </w:r>
      <w:r w:rsidR="00031590">
        <w:rPr>
          <w:rFonts w:eastAsia="Times New Roman" w:cstheme="minorHAnsi"/>
          <w:color w:val="auto"/>
        </w:rPr>
        <w:t>could be improved to better support single member corporations. The three suggestions of how the CATSI Act could be improved were all around increased support for sole-traders which relates more to capacity building and policy than legislative change. We have referred this to ORIC for consideration.</w:t>
      </w:r>
    </w:p>
    <w:p w14:paraId="77CAF666" w14:textId="77777777" w:rsidR="000504EF" w:rsidRDefault="000504EF" w:rsidP="00260375">
      <w:pPr>
        <w:rPr>
          <w:rFonts w:eastAsia="Times New Roman" w:cstheme="minorHAnsi"/>
          <w:color w:val="auto"/>
        </w:rPr>
      </w:pPr>
      <w:r>
        <w:rPr>
          <w:rFonts w:eastAsia="Times New Roman" w:cstheme="minorHAnsi"/>
          <w:color w:val="auto"/>
        </w:rPr>
        <w:br w:type="page"/>
      </w:r>
    </w:p>
    <w:p w14:paraId="77CAF667" w14:textId="77777777" w:rsidR="00EE66B7" w:rsidRPr="00EE66B7" w:rsidRDefault="009C6CDA" w:rsidP="00260375">
      <w:pPr>
        <w:pStyle w:val="Heading2"/>
        <w:ind w:right="281"/>
      </w:pPr>
      <w:r w:rsidRPr="00031590">
        <w:lastRenderedPageBreak/>
        <w:t xml:space="preserve"> </w:t>
      </w:r>
      <w:bookmarkStart w:id="882" w:name="_Toc43210553"/>
      <w:bookmarkStart w:id="883" w:name="_Toc44682028"/>
      <w:bookmarkStart w:id="884" w:name="_Toc44682511"/>
      <w:bookmarkStart w:id="885" w:name="_Toc44921351"/>
      <w:bookmarkStart w:id="886" w:name="_Toc44941693"/>
      <w:bookmarkStart w:id="887" w:name="_Toc45003880"/>
      <w:bookmarkStart w:id="888" w:name="_Toc45013860"/>
      <w:bookmarkStart w:id="889" w:name="_Toc45024922"/>
      <w:bookmarkStart w:id="890" w:name="_Toc54105193"/>
      <w:bookmarkStart w:id="891" w:name="_Toc54195135"/>
      <w:bookmarkStart w:id="892" w:name="_Toc54337210"/>
      <w:bookmarkStart w:id="893" w:name="_Toc54362538"/>
      <w:bookmarkStart w:id="894" w:name="_Toc54598005"/>
      <w:bookmarkStart w:id="895" w:name="_Toc54684204"/>
      <w:bookmarkStart w:id="896" w:name="_Toc63438998"/>
      <w:bookmarkStart w:id="897" w:name="_Toc63435514"/>
      <w:r w:rsidR="00EE66B7" w:rsidRPr="00EE66B7">
        <w:t>Size classification</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14:paraId="77CAF668" w14:textId="77777777" w:rsidR="00EE66B7" w:rsidRPr="00EE5A7A"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5F03A9">
        <w:rPr>
          <w:rFonts w:eastAsia="Times New Roman" w:cstheme="minorHAnsi"/>
          <w:color w:val="auto"/>
        </w:rPr>
        <w:t>Under</w:t>
      </w:r>
      <w:r w:rsidRPr="00EE5A7A">
        <w:rPr>
          <w:rFonts w:eastAsia="Times New Roman" w:cstheme="minorHAnsi"/>
          <w:color w:val="auto"/>
        </w:rPr>
        <w:t xml:space="preserve"> the </w:t>
      </w:r>
      <w:r w:rsidR="003C574C" w:rsidRPr="00EE5A7A">
        <w:rPr>
          <w:rFonts w:eastAsia="Times New Roman" w:cstheme="minorHAnsi"/>
          <w:color w:val="auto"/>
        </w:rPr>
        <w:t>CATSI Act</w:t>
      </w:r>
      <w:r w:rsidRPr="00EE5A7A">
        <w:rPr>
          <w:rFonts w:eastAsia="Times New Roman" w:cstheme="minorHAnsi"/>
          <w:color w:val="auto"/>
        </w:rPr>
        <w:t xml:space="preserve">, a corporation is classified as small, medium or large based on whether </w:t>
      </w:r>
      <w:r w:rsidR="00BC218E" w:rsidRPr="00EE5A7A">
        <w:rPr>
          <w:rFonts w:eastAsia="Times New Roman" w:cstheme="minorHAnsi"/>
          <w:color w:val="auto"/>
        </w:rPr>
        <w:t>it</w:t>
      </w:r>
      <w:r w:rsidRPr="00EE5A7A">
        <w:rPr>
          <w:rFonts w:eastAsia="Times New Roman" w:cstheme="minorHAnsi"/>
          <w:color w:val="auto"/>
        </w:rPr>
        <w:t xml:space="preserve"> meet</w:t>
      </w:r>
      <w:r w:rsidR="00BC218E" w:rsidRPr="00EE5A7A">
        <w:rPr>
          <w:rFonts w:eastAsia="Times New Roman" w:cstheme="minorHAnsi"/>
          <w:color w:val="auto"/>
        </w:rPr>
        <w:t>s</w:t>
      </w:r>
      <w:r w:rsidRPr="00EE5A7A">
        <w:rPr>
          <w:rFonts w:eastAsia="Times New Roman" w:cstheme="minorHAnsi"/>
          <w:color w:val="auto"/>
        </w:rPr>
        <w:t xml:space="preserve"> thresholds for any two of three criteria relating to income, assets and number of employees. A corporation’s size determines aspects of its governance requirements under the </w:t>
      </w:r>
      <w:r w:rsidR="003C574C" w:rsidRPr="00EE5A7A">
        <w:rPr>
          <w:rFonts w:eastAsia="Times New Roman" w:cstheme="minorHAnsi"/>
          <w:color w:val="auto"/>
        </w:rPr>
        <w:t>CATSI Act</w:t>
      </w:r>
      <w:r w:rsidRPr="00EE5A7A">
        <w:rPr>
          <w:rFonts w:eastAsia="Times New Roman" w:cstheme="minorHAnsi"/>
          <w:color w:val="auto"/>
        </w:rPr>
        <w:t xml:space="preserve"> such as the nature of contact details they are required to provide to the Registrar, and how information held by the corporation should be stored and made available to members. </w:t>
      </w:r>
      <w:r w:rsidR="00BC218E" w:rsidRPr="00EE5A7A">
        <w:rPr>
          <w:rFonts w:eastAsia="Times New Roman" w:cstheme="minorHAnsi"/>
          <w:color w:val="auto"/>
        </w:rPr>
        <w:t>However</w:t>
      </w:r>
      <w:r w:rsidRPr="00EE5A7A">
        <w:rPr>
          <w:rFonts w:eastAsia="Times New Roman" w:cstheme="minorHAnsi"/>
          <w:color w:val="auto"/>
        </w:rPr>
        <w:t xml:space="preserve">, a corporation’s reporting requirements </w:t>
      </w:r>
      <w:r w:rsidR="00BC218E" w:rsidRPr="00EE5A7A">
        <w:rPr>
          <w:rFonts w:eastAsia="Times New Roman" w:cstheme="minorHAnsi"/>
          <w:color w:val="auto"/>
        </w:rPr>
        <w:t>is</w:t>
      </w:r>
      <w:r w:rsidRPr="00EE5A7A">
        <w:rPr>
          <w:rFonts w:eastAsia="Times New Roman" w:cstheme="minorHAnsi"/>
          <w:color w:val="auto"/>
        </w:rPr>
        <w:t xml:space="preserve"> based on </w:t>
      </w:r>
      <w:r w:rsidR="00BC218E" w:rsidRPr="00EE5A7A">
        <w:rPr>
          <w:rFonts w:eastAsia="Times New Roman" w:cstheme="minorHAnsi"/>
          <w:color w:val="auto"/>
        </w:rPr>
        <w:t>its</w:t>
      </w:r>
      <w:r w:rsidRPr="00EE5A7A">
        <w:rPr>
          <w:rFonts w:eastAsia="Times New Roman" w:cstheme="minorHAnsi"/>
          <w:color w:val="auto"/>
        </w:rPr>
        <w:t xml:space="preserve"> size and income—also a determinant of size. This can result in a situation where a corporation is categorised as small according to asset and staffing criteria thresholds, but then have more reporting obligations due to its income level. Not only is this confusing, but with so many factors to take account of, it can be difficult for corporations to self-assess in preparing for reporting.</w:t>
      </w:r>
    </w:p>
    <w:p w14:paraId="77CAF669" w14:textId="77777777" w:rsidR="00EE66B7" w:rsidRPr="00EE5A7A"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5A7A">
        <w:rPr>
          <w:rFonts w:eastAsia="Times New Roman" w:cstheme="minorHAnsi"/>
          <w:color w:val="auto"/>
        </w:rPr>
        <w:t xml:space="preserve">The Technical Review noted </w:t>
      </w:r>
      <w:r w:rsidRPr="00EE66B7">
        <w:rPr>
          <w:rFonts w:eastAsia="Times New Roman" w:cstheme="minorHAnsi"/>
          <w:color w:val="auto"/>
        </w:rPr>
        <w:t xml:space="preserve">that the size classification requirements outlined in the </w:t>
      </w:r>
      <w:r w:rsidR="003C574C">
        <w:rPr>
          <w:rFonts w:eastAsia="Times New Roman" w:cstheme="minorHAnsi"/>
          <w:color w:val="auto"/>
        </w:rPr>
        <w:t>CATSI Act</w:t>
      </w:r>
      <w:r w:rsidRPr="00EE66B7">
        <w:rPr>
          <w:rFonts w:eastAsia="Times New Roman" w:cstheme="minorHAnsi"/>
          <w:color w:val="auto"/>
        </w:rPr>
        <w:t xml:space="preserve"> do not adequately address the differences between the types of, and activities undertaken by, CATSI corporations. For example, a small, passive land holding body may be subject to the same reporting requirements as a small CATSI corporation with income and employees. </w:t>
      </w:r>
    </w:p>
    <w:p w14:paraId="77CAF66A" w14:textId="77777777" w:rsidR="00433E67" w:rsidRDefault="00DC33E6" w:rsidP="00260375">
      <w:pPr>
        <w:pStyle w:val="ListParagraph"/>
        <w:numPr>
          <w:ilvl w:val="1"/>
          <w:numId w:val="15"/>
        </w:numPr>
        <w:tabs>
          <w:tab w:val="left" w:pos="851"/>
        </w:tabs>
        <w:ind w:left="567" w:right="281" w:hanging="567"/>
        <w:contextualSpacing w:val="0"/>
        <w:rPr>
          <w:rFonts w:eastAsia="Times New Roman" w:cstheme="minorHAnsi"/>
          <w:color w:val="auto"/>
        </w:rPr>
      </w:pPr>
      <w:r w:rsidRPr="0065705A">
        <w:rPr>
          <w:rFonts w:eastAsia="Times New Roman" w:cstheme="minorHAnsi"/>
          <w:color w:val="auto"/>
        </w:rPr>
        <w:t xml:space="preserve">When consulting on proposed amendments to the CATSI Act in 2018, ORIC sought views on </w:t>
      </w:r>
      <w:r w:rsidRPr="00EE66B7">
        <w:t xml:space="preserve">aligning the </w:t>
      </w:r>
      <w:r>
        <w:t>CATSI Act</w:t>
      </w:r>
      <w:r w:rsidRPr="00EE66B7">
        <w:t xml:space="preserve"> size classification framework with that of the ACNC, under </w:t>
      </w:r>
      <w:r w:rsidRPr="0065705A">
        <w:rPr>
          <w:rFonts w:eastAsia="Times New Roman" w:cstheme="minorHAnsi"/>
          <w:color w:val="auto"/>
        </w:rPr>
        <w:t>which</w:t>
      </w:r>
      <w:r w:rsidRPr="00EE66B7">
        <w:t xml:space="preserve"> </w:t>
      </w:r>
      <w:r>
        <w:t xml:space="preserve">around </w:t>
      </w:r>
      <w:r w:rsidRPr="00EE66B7">
        <w:t>30 per cent of CATSI corporations are registered. This proposal would c</w:t>
      </w:r>
      <w:r w:rsidRPr="0065705A">
        <w:rPr>
          <w:rFonts w:eastAsia="Times New Roman" w:cstheme="minorHAnsi"/>
          <w:color w:val="auto"/>
        </w:rPr>
        <w:t xml:space="preserve">hange the size classification test to be based on </w:t>
      </w:r>
      <w:r w:rsidRPr="00BC4F5E">
        <w:rPr>
          <w:rFonts w:eastAsia="Times New Roman" w:cstheme="minorHAnsi"/>
          <w:color w:val="auto"/>
        </w:rPr>
        <w:t xml:space="preserve">revenue only </w:t>
      </w:r>
      <w:r w:rsidRPr="0065705A">
        <w:rPr>
          <w:rFonts w:eastAsia="Times New Roman" w:cstheme="minorHAnsi"/>
          <w:color w:val="auto"/>
        </w:rPr>
        <w:t>and align the revenue thresholds used to determine size with the ACNC classifications. Table 4.1 outlines the current thresholds noting that a 2018 review of the ACNC legislation</w:t>
      </w:r>
      <w:r w:rsidRPr="00EE66B7">
        <w:rPr>
          <w:rFonts w:eastAsia="Times New Roman" w:cstheme="minorHAnsi"/>
          <w:color w:val="auto"/>
          <w:vertAlign w:val="superscript"/>
        </w:rPr>
        <w:footnoteReference w:id="41"/>
      </w:r>
      <w:r w:rsidRPr="0065705A">
        <w:rPr>
          <w:rFonts w:eastAsia="Times New Roman" w:cstheme="minorHAnsi"/>
          <w:color w:val="auto"/>
        </w:rPr>
        <w:t xml:space="preserve"> recommended further increasing the ACNC revenue thresholds.</w:t>
      </w:r>
      <w:r w:rsidRPr="00EE66B7">
        <w:rPr>
          <w:rFonts w:eastAsia="Times New Roman" w:cstheme="minorHAnsi"/>
          <w:color w:val="auto"/>
          <w:vertAlign w:val="superscript"/>
        </w:rPr>
        <w:footnoteReference w:id="42"/>
      </w:r>
    </w:p>
    <w:p w14:paraId="77CAF66B" w14:textId="77777777" w:rsidR="00EE66B7" w:rsidRPr="00EE66B7" w:rsidRDefault="00EE66B7" w:rsidP="00260375">
      <w:pPr>
        <w:ind w:right="281"/>
        <w:rPr>
          <w:rFonts w:cstheme="minorHAnsi"/>
          <w:b/>
          <w:iCs/>
          <w:color w:val="00948D" w:themeColor="accent3"/>
        </w:rPr>
      </w:pPr>
      <w:r w:rsidRPr="00EE66B7">
        <w:rPr>
          <w:rFonts w:asciiTheme="majorHAnsi" w:hAnsiTheme="majorHAnsi"/>
          <w:b/>
          <w:iCs/>
          <w:color w:val="00948D" w:themeColor="accent3"/>
          <w:szCs w:val="18"/>
        </w:rPr>
        <w:t xml:space="preserve">Table </w:t>
      </w:r>
      <w:r w:rsidR="005F03A9">
        <w:rPr>
          <w:rFonts w:asciiTheme="majorHAnsi" w:hAnsiTheme="majorHAnsi"/>
          <w:b/>
          <w:iCs/>
          <w:color w:val="00948D" w:themeColor="accent3"/>
          <w:szCs w:val="18"/>
        </w:rPr>
        <w:t>4.1:</w:t>
      </w:r>
      <w:r w:rsidRPr="00EE66B7">
        <w:rPr>
          <w:rFonts w:asciiTheme="majorHAnsi" w:hAnsiTheme="majorHAnsi"/>
          <w:b/>
          <w:iCs/>
          <w:color w:val="00948D" w:themeColor="accent3"/>
          <w:szCs w:val="18"/>
        </w:rPr>
        <w:t xml:space="preserve"> </w:t>
      </w:r>
      <w:r w:rsidR="00A66C03">
        <w:rPr>
          <w:rFonts w:asciiTheme="majorHAnsi" w:hAnsiTheme="majorHAnsi"/>
          <w:b/>
          <w:iCs/>
          <w:color w:val="00948D" w:themeColor="accent3"/>
          <w:szCs w:val="18"/>
        </w:rPr>
        <w:t>Income and r</w:t>
      </w:r>
      <w:r w:rsidRPr="00EE66B7">
        <w:rPr>
          <w:rFonts w:asciiTheme="majorHAnsi" w:hAnsiTheme="majorHAnsi"/>
          <w:b/>
          <w:iCs/>
          <w:color w:val="00948D" w:themeColor="accent3"/>
          <w:szCs w:val="18"/>
        </w:rPr>
        <w:t>evenue thresholds to determine corporation size</w:t>
      </w:r>
    </w:p>
    <w:tbl>
      <w:tblPr>
        <w:tblStyle w:val="NIAADefaultTableStyle"/>
        <w:tblW w:w="5000" w:type="pct"/>
        <w:tblLook w:val="04A0" w:firstRow="1" w:lastRow="0" w:firstColumn="1" w:lastColumn="0" w:noHBand="0" w:noVBand="1"/>
        <w:tblCaption w:val="Table 4.1: Income and revenue threshols to determine corporation size"/>
        <w:tblDescription w:val="Lists the income thresholds for small, medium and large corporations under the CATSI Act and the revenue thresholds for small, medium and large entities under the ACNC Act."/>
      </w:tblPr>
      <w:tblGrid>
        <w:gridCol w:w="1829"/>
        <w:gridCol w:w="3273"/>
        <w:gridCol w:w="1757"/>
        <w:gridCol w:w="3345"/>
      </w:tblGrid>
      <w:tr w:rsidR="00EE66B7" w:rsidRPr="00EE66B7" w14:paraId="77CAF66E" w14:textId="77777777" w:rsidTr="00A14365">
        <w:trPr>
          <w:cnfStyle w:val="100000000000" w:firstRow="1" w:lastRow="0" w:firstColumn="0" w:lastColumn="0" w:oddVBand="0" w:evenVBand="0" w:oddHBand="0" w:evenHBand="0" w:firstRowFirstColumn="0" w:firstRowLastColumn="0" w:lastRowFirstColumn="0" w:lastRowLastColumn="0"/>
        </w:trPr>
        <w:tc>
          <w:tcPr>
            <w:tcW w:w="2500" w:type="pct"/>
            <w:gridSpan w:val="2"/>
            <w:shd w:val="clear" w:color="auto" w:fill="A6A6A6" w:themeFill="background1" w:themeFillShade="A6"/>
          </w:tcPr>
          <w:p w14:paraId="77CAF66C" w14:textId="77777777" w:rsidR="00EE66B7" w:rsidRPr="005F03A9" w:rsidRDefault="00EE66B7" w:rsidP="00260375">
            <w:pPr>
              <w:ind w:right="281"/>
              <w:rPr>
                <w:rFonts w:eastAsia="Times New Roman" w:cstheme="minorHAnsi"/>
                <w:b w:val="0"/>
                <w:color w:val="auto"/>
              </w:rPr>
            </w:pPr>
            <w:r w:rsidRPr="00BF3943">
              <w:rPr>
                <w:color w:val="FFFFFF" w:themeColor="background1"/>
              </w:rPr>
              <w:t xml:space="preserve">Current </w:t>
            </w:r>
            <w:r w:rsidR="00BC4F5E">
              <w:rPr>
                <w:color w:val="FFFFFF" w:themeColor="background1"/>
              </w:rPr>
              <w:t xml:space="preserve">income </w:t>
            </w:r>
            <w:r w:rsidRPr="00BF3943">
              <w:rPr>
                <w:color w:val="FFFFFF" w:themeColor="background1"/>
              </w:rPr>
              <w:t>thresholds</w:t>
            </w:r>
            <w:r w:rsidR="00BC4F5E" w:rsidRPr="00BC4F5E">
              <w:rPr>
                <w:rFonts w:eastAsia="Times New Roman" w:cstheme="minorHAnsi"/>
                <w:color w:val="FFFFFF" w:themeColor="background1"/>
                <w:vertAlign w:val="superscript"/>
              </w:rPr>
              <w:t>1</w:t>
            </w:r>
          </w:p>
        </w:tc>
        <w:tc>
          <w:tcPr>
            <w:tcW w:w="2500" w:type="pct"/>
            <w:gridSpan w:val="2"/>
            <w:shd w:val="clear" w:color="auto" w:fill="A6A6A6" w:themeFill="background1" w:themeFillShade="A6"/>
          </w:tcPr>
          <w:p w14:paraId="77CAF66D" w14:textId="77777777" w:rsidR="00EE66B7" w:rsidRPr="005F03A9" w:rsidRDefault="00EE66B7" w:rsidP="00260375">
            <w:pPr>
              <w:spacing w:after="40" w:line="276" w:lineRule="auto"/>
              <w:ind w:right="281"/>
              <w:rPr>
                <w:rFonts w:eastAsia="Times New Roman" w:cstheme="minorHAnsi"/>
                <w:b w:val="0"/>
                <w:color w:val="auto"/>
              </w:rPr>
            </w:pPr>
            <w:r w:rsidRPr="00BF3943">
              <w:rPr>
                <w:rFonts w:eastAsia="Times New Roman" w:cstheme="minorHAnsi"/>
                <w:color w:val="FFFFFF" w:themeColor="background1"/>
              </w:rPr>
              <w:t>Proposed</w:t>
            </w:r>
            <w:r w:rsidR="00BC4F5E">
              <w:rPr>
                <w:rFonts w:eastAsia="Times New Roman" w:cstheme="minorHAnsi"/>
                <w:color w:val="FFFFFF" w:themeColor="background1"/>
              </w:rPr>
              <w:t xml:space="preserve"> revenue </w:t>
            </w:r>
            <w:r w:rsidRPr="00BF3943">
              <w:rPr>
                <w:rFonts w:eastAsia="Times New Roman" w:cstheme="minorHAnsi"/>
                <w:color w:val="FFFFFF" w:themeColor="background1"/>
              </w:rPr>
              <w:t xml:space="preserve"> thresholds</w:t>
            </w:r>
            <w:r w:rsidRPr="00BF3943">
              <w:rPr>
                <w:rFonts w:eastAsia="Times New Roman" w:cstheme="minorHAnsi"/>
                <w:color w:val="FFFFFF" w:themeColor="background1"/>
                <w:vertAlign w:val="superscript"/>
              </w:rPr>
              <w:t>2</w:t>
            </w:r>
          </w:p>
        </w:tc>
      </w:tr>
      <w:tr w:rsidR="00EE66B7" w:rsidRPr="00EE66B7" w14:paraId="77CAF673" w14:textId="77777777" w:rsidTr="005F03A9">
        <w:trPr>
          <w:cnfStyle w:val="000000100000" w:firstRow="0" w:lastRow="0" w:firstColumn="0" w:lastColumn="0" w:oddVBand="0" w:evenVBand="0" w:oddHBand="1" w:evenHBand="0" w:firstRowFirstColumn="0" w:firstRowLastColumn="0" w:lastRowFirstColumn="0" w:lastRowLastColumn="0"/>
        </w:trPr>
        <w:tc>
          <w:tcPr>
            <w:tcW w:w="896" w:type="pct"/>
          </w:tcPr>
          <w:p w14:paraId="77CAF66F"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Small</w:t>
            </w:r>
          </w:p>
        </w:tc>
        <w:tc>
          <w:tcPr>
            <w:tcW w:w="1604" w:type="pct"/>
          </w:tcPr>
          <w:p w14:paraId="77CAF670"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Less than $100,000</w:t>
            </w:r>
          </w:p>
        </w:tc>
        <w:tc>
          <w:tcPr>
            <w:tcW w:w="861" w:type="pct"/>
          </w:tcPr>
          <w:p w14:paraId="77CAF671"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Small</w:t>
            </w:r>
          </w:p>
        </w:tc>
        <w:tc>
          <w:tcPr>
            <w:tcW w:w="1639" w:type="pct"/>
          </w:tcPr>
          <w:p w14:paraId="77CAF672"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Less than $250,000</w:t>
            </w:r>
          </w:p>
        </w:tc>
      </w:tr>
      <w:tr w:rsidR="00EE66B7" w:rsidRPr="00EE66B7" w14:paraId="77CAF678" w14:textId="77777777" w:rsidTr="005F03A9">
        <w:trPr>
          <w:cnfStyle w:val="000000010000" w:firstRow="0" w:lastRow="0" w:firstColumn="0" w:lastColumn="0" w:oddVBand="0" w:evenVBand="0" w:oddHBand="0" w:evenHBand="1" w:firstRowFirstColumn="0" w:firstRowLastColumn="0" w:lastRowFirstColumn="0" w:lastRowLastColumn="0"/>
        </w:trPr>
        <w:tc>
          <w:tcPr>
            <w:tcW w:w="896" w:type="pct"/>
          </w:tcPr>
          <w:p w14:paraId="77CAF674"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 xml:space="preserve">Medium </w:t>
            </w:r>
          </w:p>
        </w:tc>
        <w:tc>
          <w:tcPr>
            <w:tcW w:w="1604" w:type="pct"/>
          </w:tcPr>
          <w:p w14:paraId="77CAF675"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Between $100,000 and $5 million</w:t>
            </w:r>
          </w:p>
        </w:tc>
        <w:tc>
          <w:tcPr>
            <w:tcW w:w="861" w:type="pct"/>
          </w:tcPr>
          <w:p w14:paraId="77CAF676"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Medium</w:t>
            </w:r>
          </w:p>
        </w:tc>
        <w:tc>
          <w:tcPr>
            <w:tcW w:w="1639" w:type="pct"/>
          </w:tcPr>
          <w:p w14:paraId="77CAF677"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$250,000 or more and less than $1 million</w:t>
            </w:r>
          </w:p>
        </w:tc>
      </w:tr>
      <w:tr w:rsidR="00EE66B7" w:rsidRPr="00EE66B7" w14:paraId="77CAF67D" w14:textId="77777777" w:rsidTr="005F03A9">
        <w:trPr>
          <w:cnfStyle w:val="000000100000" w:firstRow="0" w:lastRow="0" w:firstColumn="0" w:lastColumn="0" w:oddVBand="0" w:evenVBand="0" w:oddHBand="1" w:evenHBand="0" w:firstRowFirstColumn="0" w:firstRowLastColumn="0" w:lastRowFirstColumn="0" w:lastRowLastColumn="0"/>
        </w:trPr>
        <w:tc>
          <w:tcPr>
            <w:tcW w:w="896" w:type="pct"/>
          </w:tcPr>
          <w:p w14:paraId="77CAF679"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Large</w:t>
            </w:r>
          </w:p>
        </w:tc>
        <w:tc>
          <w:tcPr>
            <w:tcW w:w="1604" w:type="pct"/>
          </w:tcPr>
          <w:p w14:paraId="77CAF67A"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$5 million or more</w:t>
            </w:r>
          </w:p>
        </w:tc>
        <w:tc>
          <w:tcPr>
            <w:tcW w:w="861" w:type="pct"/>
          </w:tcPr>
          <w:p w14:paraId="77CAF67B"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Large</w:t>
            </w:r>
          </w:p>
        </w:tc>
        <w:tc>
          <w:tcPr>
            <w:tcW w:w="1639" w:type="pct"/>
          </w:tcPr>
          <w:p w14:paraId="77CAF67C" w14:textId="77777777" w:rsidR="00EE66B7" w:rsidRPr="00EE66B7" w:rsidRDefault="00EE66B7" w:rsidP="00260375">
            <w:pPr>
              <w:spacing w:after="40" w:line="276" w:lineRule="auto"/>
              <w:ind w:right="281"/>
              <w:rPr>
                <w:rFonts w:eastAsia="Times New Roman" w:cstheme="minorHAnsi"/>
                <w:color w:val="auto"/>
              </w:rPr>
            </w:pPr>
            <w:r w:rsidRPr="00EE66B7">
              <w:rPr>
                <w:rFonts w:eastAsia="Times New Roman" w:cstheme="minorHAnsi"/>
                <w:color w:val="auto"/>
              </w:rPr>
              <w:t>$1 million or more</w:t>
            </w:r>
          </w:p>
        </w:tc>
      </w:tr>
    </w:tbl>
    <w:p w14:paraId="77CAF67E" w14:textId="77777777" w:rsidR="00EE66B7" w:rsidRPr="00EE66B7" w:rsidRDefault="00EE66B7" w:rsidP="00260375">
      <w:pPr>
        <w:spacing w:after="40" w:line="276" w:lineRule="auto"/>
        <w:ind w:left="567" w:right="281" w:hanging="567"/>
        <w:rPr>
          <w:rFonts w:eastAsia="Times New Roman" w:cstheme="minorHAnsi"/>
          <w:color w:val="auto"/>
          <w:sz w:val="16"/>
          <w:szCs w:val="16"/>
        </w:rPr>
      </w:pPr>
      <w:r w:rsidRPr="00EE66B7">
        <w:rPr>
          <w:rFonts w:eastAsia="Times New Roman" w:cstheme="minorHAnsi"/>
          <w:color w:val="auto"/>
          <w:sz w:val="16"/>
          <w:szCs w:val="16"/>
        </w:rPr>
        <w:t xml:space="preserve">Note 1: </w:t>
      </w:r>
      <w:r w:rsidR="000E05AA">
        <w:rPr>
          <w:rFonts w:eastAsia="Times New Roman" w:cstheme="minorHAnsi"/>
          <w:color w:val="auto"/>
          <w:sz w:val="16"/>
          <w:szCs w:val="16"/>
        </w:rPr>
        <w:tab/>
      </w:r>
      <w:r w:rsidR="00BC4F5E">
        <w:rPr>
          <w:rFonts w:eastAsia="Times New Roman" w:cstheme="minorHAnsi"/>
          <w:color w:val="auto"/>
          <w:sz w:val="16"/>
          <w:szCs w:val="16"/>
        </w:rPr>
        <w:t>I</w:t>
      </w:r>
      <w:r w:rsidRPr="00EE66B7">
        <w:rPr>
          <w:rFonts w:eastAsia="Times New Roman" w:cstheme="minorHAnsi"/>
          <w:color w:val="auto"/>
          <w:sz w:val="16"/>
          <w:szCs w:val="16"/>
        </w:rPr>
        <w:t xml:space="preserve">ncome is one of three criteria used to determine size classification under the </w:t>
      </w:r>
      <w:r w:rsidR="003C574C">
        <w:rPr>
          <w:rFonts w:eastAsia="Times New Roman" w:cstheme="minorHAnsi"/>
          <w:color w:val="auto"/>
          <w:sz w:val="16"/>
          <w:szCs w:val="16"/>
        </w:rPr>
        <w:t>CATSI Act</w:t>
      </w:r>
      <w:r w:rsidRPr="00EE66B7">
        <w:rPr>
          <w:rFonts w:eastAsia="Times New Roman" w:cstheme="minorHAnsi"/>
          <w:color w:val="auto"/>
          <w:sz w:val="16"/>
          <w:szCs w:val="16"/>
        </w:rPr>
        <w:t xml:space="preserve">; corporations’ sizes are determined when they meet the thresholds for two of three criteria. The other criteria are the value of the corporation’s assets and the number of its employees. </w:t>
      </w:r>
    </w:p>
    <w:p w14:paraId="77CAF67F" w14:textId="77777777" w:rsidR="00EE66B7" w:rsidRDefault="00EE66B7" w:rsidP="00260375">
      <w:pPr>
        <w:spacing w:after="40" w:line="276" w:lineRule="auto"/>
        <w:ind w:left="567" w:right="281" w:hanging="567"/>
        <w:rPr>
          <w:rFonts w:eastAsia="Times New Roman" w:cstheme="minorHAnsi"/>
          <w:i/>
          <w:color w:val="auto"/>
          <w:sz w:val="16"/>
          <w:szCs w:val="16"/>
        </w:rPr>
      </w:pPr>
      <w:r w:rsidRPr="00EE66B7">
        <w:rPr>
          <w:rFonts w:eastAsia="Times New Roman" w:cstheme="minorHAnsi"/>
          <w:color w:val="auto"/>
          <w:sz w:val="16"/>
          <w:szCs w:val="16"/>
        </w:rPr>
        <w:t xml:space="preserve">Note 2: The proposed thresholds as based on the revenue thresholds to determine entity size as specified in the </w:t>
      </w:r>
      <w:r w:rsidR="00FE4ED5" w:rsidRPr="00FE4ED5">
        <w:rPr>
          <w:rFonts w:eastAsia="Times New Roman" w:cstheme="minorHAnsi"/>
          <w:color w:val="auto"/>
          <w:sz w:val="16"/>
          <w:szCs w:val="16"/>
        </w:rPr>
        <w:t>ACNC Act</w:t>
      </w:r>
      <w:r w:rsidRPr="00EE66B7">
        <w:rPr>
          <w:rFonts w:eastAsia="Times New Roman" w:cstheme="minorHAnsi"/>
          <w:color w:val="auto"/>
          <w:sz w:val="16"/>
          <w:szCs w:val="16"/>
        </w:rPr>
        <w:t xml:space="preserve"> as at 16 June 2020</w:t>
      </w:r>
      <w:r w:rsidRPr="00EE66B7">
        <w:rPr>
          <w:rFonts w:eastAsia="Times New Roman" w:cstheme="minorHAnsi"/>
          <w:i/>
          <w:color w:val="auto"/>
          <w:sz w:val="16"/>
          <w:szCs w:val="16"/>
        </w:rPr>
        <w:t>.</w:t>
      </w:r>
    </w:p>
    <w:p w14:paraId="77CAF680" w14:textId="77777777" w:rsidR="003B5B49" w:rsidRPr="00EE66B7" w:rsidRDefault="003B5B49" w:rsidP="00260375">
      <w:pPr>
        <w:spacing w:line="276" w:lineRule="auto"/>
        <w:ind w:left="567" w:right="281" w:hanging="567"/>
        <w:rPr>
          <w:rFonts w:ascii="Arial" w:eastAsia="Times New Roman" w:hAnsi="Arial" w:cstheme="minorHAnsi"/>
          <w:i/>
          <w:color w:val="auto"/>
          <w:sz w:val="16"/>
          <w:szCs w:val="16"/>
          <w:lang w:val="en-US"/>
        </w:rPr>
      </w:pPr>
      <w:r w:rsidRPr="00797AAC">
        <w:rPr>
          <w:rFonts w:eastAsia="Times New Roman" w:cstheme="minorHAnsi"/>
          <w:color w:val="auto"/>
          <w:sz w:val="16"/>
          <w:szCs w:val="16"/>
        </w:rPr>
        <w:t xml:space="preserve">Source: </w:t>
      </w:r>
      <w:r>
        <w:rPr>
          <w:rFonts w:eastAsia="Times New Roman" w:cstheme="minorHAnsi"/>
          <w:color w:val="auto"/>
          <w:sz w:val="16"/>
          <w:szCs w:val="16"/>
        </w:rPr>
        <w:tab/>
        <w:t xml:space="preserve">CATSI </w:t>
      </w:r>
      <w:r w:rsidR="00BC4F5E">
        <w:rPr>
          <w:rFonts w:eastAsia="Times New Roman" w:cstheme="minorHAnsi"/>
          <w:color w:val="auto"/>
          <w:sz w:val="16"/>
          <w:szCs w:val="16"/>
        </w:rPr>
        <w:t>Regulation 37-10.01</w:t>
      </w:r>
      <w:r>
        <w:rPr>
          <w:rFonts w:eastAsia="Times New Roman" w:cstheme="minorHAnsi"/>
          <w:color w:val="auto"/>
          <w:sz w:val="16"/>
          <w:szCs w:val="16"/>
        </w:rPr>
        <w:t xml:space="preserve"> and ACNC Act section </w:t>
      </w:r>
      <w:r w:rsidR="00BC4F5E">
        <w:rPr>
          <w:rFonts w:eastAsia="Times New Roman" w:cstheme="minorHAnsi"/>
          <w:color w:val="auto"/>
          <w:sz w:val="16"/>
          <w:szCs w:val="16"/>
        </w:rPr>
        <w:t>205-25</w:t>
      </w:r>
      <w:r w:rsidRPr="00797AAC">
        <w:rPr>
          <w:rFonts w:eastAsia="Times New Roman" w:cstheme="minorHAnsi"/>
          <w:color w:val="auto"/>
          <w:sz w:val="16"/>
          <w:szCs w:val="16"/>
        </w:rPr>
        <w:t>.</w:t>
      </w:r>
    </w:p>
    <w:p w14:paraId="77CAF681" w14:textId="77777777" w:rsidR="00EE66B7" w:rsidRPr="00EE66B7"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66B7">
        <w:rPr>
          <w:rFonts w:eastAsia="Times New Roman" w:cstheme="minorHAnsi"/>
          <w:color w:val="auto"/>
        </w:rPr>
        <w:t>Implementation of this size classification change in line with the ACNC’s current framework would result in another 118 </w:t>
      </w:r>
      <w:r w:rsidRPr="00B3082E">
        <w:t>corporations</w:t>
      </w:r>
      <w:r w:rsidRPr="00EE66B7">
        <w:rPr>
          <w:rFonts w:eastAsia="Times New Roman" w:cstheme="minorHAnsi"/>
          <w:color w:val="auto"/>
        </w:rPr>
        <w:t xml:space="preserve"> being classified as small, 368 fewer corporations being classified as medium and a further 250 corporations being classified as large as illustrated in Figure </w:t>
      </w:r>
      <w:r w:rsidR="00DC33E6">
        <w:rPr>
          <w:rFonts w:eastAsia="Times New Roman" w:cstheme="minorHAnsi"/>
          <w:color w:val="auto"/>
        </w:rPr>
        <w:t>4.</w:t>
      </w:r>
      <w:r w:rsidRPr="00EE66B7">
        <w:rPr>
          <w:rFonts w:eastAsia="Times New Roman" w:cstheme="minorHAnsi"/>
          <w:color w:val="auto"/>
        </w:rPr>
        <w:t>1.</w:t>
      </w:r>
    </w:p>
    <w:p w14:paraId="77CAF682" w14:textId="77777777" w:rsidR="00EE66B7" w:rsidRPr="00EE66B7" w:rsidRDefault="00EE66B7" w:rsidP="00260375">
      <w:pPr>
        <w:keepNext/>
        <w:tabs>
          <w:tab w:val="left" w:pos="851"/>
          <w:tab w:val="left" w:pos="993"/>
        </w:tabs>
        <w:spacing w:after="0"/>
        <w:ind w:right="281"/>
        <w:jc w:val="both"/>
        <w:rPr>
          <w:rFonts w:asciiTheme="majorHAnsi" w:hAnsiTheme="majorHAnsi"/>
          <w:b/>
          <w:iCs/>
          <w:color w:val="00948D" w:themeColor="accent3"/>
          <w:szCs w:val="18"/>
        </w:rPr>
      </w:pPr>
      <w:r w:rsidRPr="00EE66B7">
        <w:rPr>
          <w:rFonts w:asciiTheme="majorHAnsi" w:hAnsiTheme="majorHAnsi"/>
          <w:b/>
          <w:iCs/>
          <w:color w:val="00948D" w:themeColor="accent3"/>
          <w:szCs w:val="18"/>
        </w:rPr>
        <w:lastRenderedPageBreak/>
        <w:t xml:space="preserve">Figure </w:t>
      </w:r>
      <w:r w:rsidR="005F03A9">
        <w:rPr>
          <w:rFonts w:asciiTheme="majorHAnsi" w:hAnsiTheme="majorHAnsi"/>
          <w:b/>
          <w:iCs/>
          <w:color w:val="00948D" w:themeColor="accent3"/>
          <w:szCs w:val="18"/>
        </w:rPr>
        <w:t>4</w:t>
      </w:r>
      <w:r w:rsidR="0070766B">
        <w:rPr>
          <w:rFonts w:asciiTheme="majorHAnsi" w:hAnsiTheme="majorHAnsi"/>
          <w:b/>
          <w:iCs/>
          <w:color w:val="00948D" w:themeColor="accent3"/>
          <w:szCs w:val="18"/>
        </w:rPr>
        <w:t>.</w:t>
      </w:r>
      <w:r w:rsidR="005F03A9">
        <w:rPr>
          <w:rFonts w:asciiTheme="majorHAnsi" w:hAnsiTheme="majorHAnsi"/>
          <w:b/>
          <w:iCs/>
          <w:color w:val="00948D" w:themeColor="accent3"/>
          <w:szCs w:val="18"/>
        </w:rPr>
        <w:t>1:</w:t>
      </w:r>
      <w:r w:rsidR="00260375">
        <w:rPr>
          <w:rFonts w:asciiTheme="majorHAnsi" w:hAnsiTheme="majorHAnsi"/>
          <w:b/>
          <w:iCs/>
          <w:color w:val="00948D" w:themeColor="accent3"/>
          <w:szCs w:val="18"/>
        </w:rPr>
        <w:t xml:space="preserve"> C</w:t>
      </w:r>
      <w:r w:rsidRPr="00EE66B7">
        <w:rPr>
          <w:rFonts w:asciiTheme="majorHAnsi" w:hAnsiTheme="majorHAnsi"/>
          <w:b/>
          <w:iCs/>
          <w:color w:val="00948D" w:themeColor="accent3"/>
          <w:szCs w:val="18"/>
        </w:rPr>
        <w:t xml:space="preserve">hanges to the number of CATSI corporations under ACNC size classification based on ORIC corporation data as at </w:t>
      </w:r>
      <w:r w:rsidR="00D80D83">
        <w:rPr>
          <w:rFonts w:asciiTheme="majorHAnsi" w:hAnsiTheme="majorHAnsi"/>
          <w:b/>
          <w:iCs/>
          <w:color w:val="00948D" w:themeColor="accent3"/>
          <w:szCs w:val="18"/>
        </w:rPr>
        <w:t>30 November</w:t>
      </w:r>
      <w:r w:rsidRPr="00EE66B7">
        <w:rPr>
          <w:rFonts w:asciiTheme="majorHAnsi" w:hAnsiTheme="majorHAnsi"/>
          <w:b/>
          <w:iCs/>
          <w:color w:val="00948D" w:themeColor="accent3"/>
          <w:szCs w:val="18"/>
        </w:rPr>
        <w:t xml:space="preserve"> 2020</w:t>
      </w:r>
    </w:p>
    <w:p w14:paraId="77CAF683" w14:textId="77777777" w:rsidR="00EE66B7" w:rsidRPr="00EE66B7" w:rsidRDefault="00D80D83" w:rsidP="00260375">
      <w:pPr>
        <w:ind w:right="281"/>
      </w:pPr>
      <w:r>
        <w:rPr>
          <w:noProof/>
          <w:lang w:eastAsia="en-AU"/>
        </w:rPr>
        <w:drawing>
          <wp:inline distT="0" distB="0" distL="0" distR="0" wp14:anchorId="77CAFB69" wp14:editId="77CAFB6A">
            <wp:extent cx="6353175" cy="2962275"/>
            <wp:effectExtent l="0" t="0" r="9525" b="9525"/>
            <wp:docPr id="8" name="Chart 8" descr="Figure shows 1581 small; 610 medium and 172 large CATSI corporations using current size classifications. Under ACNC size classifications show 1686 small; 264 medium and 413 large CATSI Corporations." title="Figure 4.1: Changes to the number of CATSI corporations under ACNC size classification based on ORIC corporation data as at 30 November 20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CAF684" w14:textId="77777777" w:rsidR="00EE66B7" w:rsidRDefault="00EE66B7" w:rsidP="00260375">
      <w:pPr>
        <w:spacing w:line="276" w:lineRule="auto"/>
        <w:ind w:left="567" w:right="281" w:hanging="567"/>
        <w:rPr>
          <w:rFonts w:eastAsia="Times New Roman" w:cstheme="minorHAnsi"/>
          <w:color w:val="auto"/>
          <w:sz w:val="16"/>
          <w:szCs w:val="16"/>
        </w:rPr>
      </w:pPr>
      <w:r w:rsidRPr="00EE66B7">
        <w:rPr>
          <w:rFonts w:eastAsia="Times New Roman" w:cstheme="minorHAnsi"/>
          <w:color w:val="auto"/>
          <w:sz w:val="16"/>
          <w:szCs w:val="16"/>
        </w:rPr>
        <w:t xml:space="preserve">Note: </w:t>
      </w:r>
      <w:r w:rsidR="000E05AA">
        <w:rPr>
          <w:rFonts w:eastAsia="Times New Roman" w:cstheme="minorHAnsi"/>
          <w:color w:val="auto"/>
          <w:sz w:val="16"/>
          <w:szCs w:val="16"/>
        </w:rPr>
        <w:tab/>
      </w:r>
      <w:r w:rsidRPr="00EE66B7">
        <w:rPr>
          <w:rFonts w:eastAsia="Times New Roman" w:cstheme="minorHAnsi"/>
          <w:color w:val="auto"/>
          <w:sz w:val="16"/>
          <w:szCs w:val="16"/>
        </w:rPr>
        <w:t>The corporations included in the figure above are those corporations that have lodged income information for 2018–19 and 201</w:t>
      </w:r>
      <w:r w:rsidR="00D80D83">
        <w:rPr>
          <w:rFonts w:eastAsia="Times New Roman" w:cstheme="minorHAnsi"/>
          <w:color w:val="auto"/>
          <w:sz w:val="16"/>
          <w:szCs w:val="16"/>
        </w:rPr>
        <w:t>9</w:t>
      </w:r>
      <w:r w:rsidRPr="00EE66B7">
        <w:rPr>
          <w:rFonts w:eastAsia="Times New Roman" w:cstheme="minorHAnsi"/>
          <w:color w:val="auto"/>
          <w:sz w:val="16"/>
          <w:szCs w:val="16"/>
        </w:rPr>
        <w:t>–</w:t>
      </w:r>
      <w:r w:rsidR="00D80D83">
        <w:rPr>
          <w:rFonts w:eastAsia="Times New Roman" w:cstheme="minorHAnsi"/>
          <w:color w:val="auto"/>
          <w:sz w:val="16"/>
          <w:szCs w:val="16"/>
        </w:rPr>
        <w:t>20</w:t>
      </w:r>
      <w:r w:rsidRPr="00EE66B7">
        <w:rPr>
          <w:rFonts w:eastAsia="Times New Roman" w:cstheme="minorHAnsi"/>
          <w:color w:val="auto"/>
          <w:sz w:val="16"/>
          <w:szCs w:val="16"/>
        </w:rPr>
        <w:t xml:space="preserve">. </w:t>
      </w:r>
      <w:r w:rsidR="000504EF">
        <w:rPr>
          <w:rFonts w:eastAsia="Times New Roman" w:cstheme="minorHAnsi"/>
          <w:color w:val="auto"/>
          <w:sz w:val="16"/>
          <w:szCs w:val="16"/>
        </w:rPr>
        <w:br/>
      </w:r>
      <w:r w:rsidRPr="00EE66B7">
        <w:rPr>
          <w:rFonts w:eastAsia="Times New Roman" w:cstheme="minorHAnsi"/>
          <w:color w:val="auto"/>
          <w:sz w:val="16"/>
          <w:szCs w:val="16"/>
        </w:rPr>
        <w:t>For corporations that have lodged income information for both financial years, their 201</w:t>
      </w:r>
      <w:r w:rsidR="00D80D83">
        <w:rPr>
          <w:rFonts w:eastAsia="Times New Roman" w:cstheme="minorHAnsi"/>
          <w:color w:val="auto"/>
          <w:sz w:val="16"/>
          <w:szCs w:val="16"/>
        </w:rPr>
        <w:t>9</w:t>
      </w:r>
      <w:r w:rsidRPr="00EE66B7">
        <w:rPr>
          <w:rFonts w:eastAsia="Times New Roman" w:cstheme="minorHAnsi"/>
          <w:color w:val="auto"/>
          <w:sz w:val="16"/>
          <w:szCs w:val="16"/>
        </w:rPr>
        <w:t>–</w:t>
      </w:r>
      <w:r w:rsidR="00D80D83">
        <w:rPr>
          <w:rFonts w:eastAsia="Times New Roman" w:cstheme="minorHAnsi"/>
          <w:color w:val="auto"/>
          <w:sz w:val="16"/>
          <w:szCs w:val="16"/>
        </w:rPr>
        <w:t>20</w:t>
      </w:r>
      <w:r w:rsidR="00D80D83" w:rsidRPr="00EE66B7">
        <w:rPr>
          <w:rFonts w:eastAsia="Times New Roman" w:cstheme="minorHAnsi"/>
          <w:color w:val="auto"/>
          <w:sz w:val="16"/>
          <w:szCs w:val="16"/>
        </w:rPr>
        <w:t xml:space="preserve"> </w:t>
      </w:r>
      <w:r w:rsidRPr="00EE66B7">
        <w:rPr>
          <w:rFonts w:eastAsia="Times New Roman" w:cstheme="minorHAnsi"/>
          <w:color w:val="auto"/>
          <w:sz w:val="16"/>
          <w:szCs w:val="16"/>
        </w:rPr>
        <w:t>income figure has been used for this analysis. Corporations not included in the table above are those that have not lodged 2018–19 or 201</w:t>
      </w:r>
      <w:r w:rsidR="00D80D83">
        <w:rPr>
          <w:rFonts w:eastAsia="Times New Roman" w:cstheme="minorHAnsi"/>
          <w:color w:val="auto"/>
          <w:sz w:val="16"/>
          <w:szCs w:val="16"/>
        </w:rPr>
        <w:t>9</w:t>
      </w:r>
      <w:r w:rsidRPr="00EE66B7">
        <w:rPr>
          <w:rFonts w:eastAsia="Times New Roman" w:cstheme="minorHAnsi"/>
          <w:color w:val="auto"/>
          <w:sz w:val="16"/>
          <w:szCs w:val="16"/>
        </w:rPr>
        <w:t>–</w:t>
      </w:r>
      <w:r w:rsidR="00D80D83">
        <w:rPr>
          <w:rFonts w:eastAsia="Times New Roman" w:cstheme="minorHAnsi"/>
          <w:color w:val="auto"/>
          <w:sz w:val="16"/>
          <w:szCs w:val="16"/>
        </w:rPr>
        <w:t>20</w:t>
      </w:r>
      <w:r w:rsidR="00D80D83" w:rsidRPr="00EE66B7">
        <w:rPr>
          <w:rFonts w:eastAsia="Times New Roman" w:cstheme="minorHAnsi"/>
          <w:color w:val="auto"/>
          <w:sz w:val="16"/>
          <w:szCs w:val="16"/>
        </w:rPr>
        <w:t xml:space="preserve"> </w:t>
      </w:r>
      <w:r w:rsidRPr="00EE66B7">
        <w:rPr>
          <w:rFonts w:eastAsia="Times New Roman" w:cstheme="minorHAnsi"/>
          <w:color w:val="auto"/>
          <w:sz w:val="16"/>
          <w:szCs w:val="16"/>
        </w:rPr>
        <w:t xml:space="preserve">reports with ORIC or were not required to report. </w:t>
      </w:r>
    </w:p>
    <w:p w14:paraId="77CAF685" w14:textId="77777777" w:rsidR="00797AAC" w:rsidRPr="00EE66B7" w:rsidRDefault="00797AAC" w:rsidP="00260375">
      <w:pPr>
        <w:spacing w:line="276" w:lineRule="auto"/>
        <w:ind w:left="567" w:right="281" w:hanging="567"/>
        <w:rPr>
          <w:rFonts w:eastAsia="Times New Roman" w:cstheme="minorHAnsi"/>
          <w:color w:val="auto"/>
          <w:sz w:val="16"/>
          <w:szCs w:val="16"/>
        </w:rPr>
      </w:pPr>
      <w:r w:rsidRPr="00797AAC">
        <w:rPr>
          <w:rFonts w:eastAsia="Times New Roman" w:cstheme="minorHAnsi"/>
          <w:color w:val="auto"/>
          <w:sz w:val="16"/>
          <w:szCs w:val="16"/>
        </w:rPr>
        <w:t xml:space="preserve">Source: </w:t>
      </w:r>
      <w:r>
        <w:rPr>
          <w:rFonts w:eastAsia="Times New Roman" w:cstheme="minorHAnsi"/>
          <w:color w:val="auto"/>
          <w:sz w:val="16"/>
          <w:szCs w:val="16"/>
        </w:rPr>
        <w:tab/>
      </w:r>
      <w:r w:rsidRPr="00797AAC">
        <w:rPr>
          <w:rFonts w:eastAsia="Times New Roman" w:cstheme="minorHAnsi"/>
          <w:color w:val="auto"/>
          <w:sz w:val="16"/>
          <w:szCs w:val="16"/>
        </w:rPr>
        <w:t>ORIC data.</w:t>
      </w:r>
    </w:p>
    <w:p w14:paraId="77CAF686" w14:textId="77777777" w:rsidR="00EE66B7" w:rsidRPr="005432CA" w:rsidRDefault="00EE66B7" w:rsidP="00260375">
      <w:pPr>
        <w:pStyle w:val="ListParagraph"/>
        <w:numPr>
          <w:ilvl w:val="1"/>
          <w:numId w:val="15"/>
        </w:numPr>
        <w:tabs>
          <w:tab w:val="left" w:pos="851"/>
        </w:tabs>
        <w:ind w:left="567" w:right="281" w:hanging="567"/>
        <w:contextualSpacing w:val="0"/>
      </w:pPr>
      <w:r w:rsidRPr="00EE66B7">
        <w:t xml:space="preserve">There </w:t>
      </w:r>
      <w:r w:rsidR="002C45C5">
        <w:t>was</w:t>
      </w:r>
      <w:r w:rsidRPr="00EE66B7">
        <w:t xml:space="preserve"> varying support among submissions made to both the Technical Review and to the </w:t>
      </w:r>
      <w:r w:rsidR="00BC49B2">
        <w:t>Senate</w:t>
      </w:r>
      <w:r w:rsidRPr="00EE66B7">
        <w:t xml:space="preserve"> </w:t>
      </w:r>
      <w:r w:rsidR="00BC49B2">
        <w:rPr>
          <w:rFonts w:eastAsia="Times New Roman" w:cstheme="minorHAnsi"/>
          <w:color w:val="auto"/>
        </w:rPr>
        <w:t>I</w:t>
      </w:r>
      <w:r w:rsidRPr="000E05AA">
        <w:rPr>
          <w:rFonts w:eastAsia="Times New Roman" w:cstheme="minorHAnsi"/>
          <w:color w:val="auto"/>
        </w:rPr>
        <w:t>nquiry</w:t>
      </w:r>
      <w:r w:rsidR="008761CA">
        <w:rPr>
          <w:rFonts w:eastAsia="Times New Roman" w:cstheme="minorHAnsi"/>
          <w:color w:val="auto"/>
        </w:rPr>
        <w:t xml:space="preserve"> </w:t>
      </w:r>
      <w:r w:rsidR="005A3D2E">
        <w:rPr>
          <w:rFonts w:eastAsia="Times New Roman" w:cstheme="minorHAnsi"/>
          <w:color w:val="auto"/>
        </w:rPr>
        <w:t xml:space="preserve">into the Corporations (Aboriginal and Torres Strait Islander) Amendments (Strengthening Governance and Transparency) Bill 2018 </w:t>
      </w:r>
      <w:r w:rsidR="008761CA">
        <w:rPr>
          <w:rFonts w:eastAsia="Times New Roman" w:cstheme="minorHAnsi"/>
          <w:color w:val="auto"/>
        </w:rPr>
        <w:t>for changes to size classifications</w:t>
      </w:r>
      <w:r w:rsidR="00BC49B2">
        <w:rPr>
          <w:rFonts w:eastAsia="Times New Roman" w:cstheme="minorHAnsi"/>
          <w:color w:val="auto"/>
        </w:rPr>
        <w:t>.</w:t>
      </w:r>
      <w:r w:rsidRPr="00EE66B7">
        <w:t xml:space="preserve"> One submission </w:t>
      </w:r>
      <w:r w:rsidR="008761CA">
        <w:t xml:space="preserve">to the Technical Review </w:t>
      </w:r>
      <w:r w:rsidRPr="00EE66B7">
        <w:t>outlined a preference to see alignment between regulatory frameworks, for example, in relation to size classifications</w:t>
      </w:r>
      <w:r w:rsidR="00FA5FBB">
        <w:t>,</w:t>
      </w:r>
      <w:r w:rsidR="00FA5FBB" w:rsidRPr="00EE66B7">
        <w:t xml:space="preserve"> </w:t>
      </w:r>
      <w:r w:rsidR="00031590">
        <w:rPr>
          <w:rFonts w:eastAsia="Times New Roman" w:cstheme="minorHAnsi"/>
          <w:color w:val="auto"/>
        </w:rPr>
        <w:t>‘</w:t>
      </w:r>
      <w:r w:rsidRPr="00433E67">
        <w:rPr>
          <w:rFonts w:eastAsia="Times New Roman" w:cstheme="minorHAnsi"/>
          <w:i/>
          <w:color w:val="auto"/>
        </w:rPr>
        <w:t>We</w:t>
      </w:r>
      <w:r w:rsidRPr="005432CA">
        <w:rPr>
          <w:rFonts w:eastAsia="Times New Roman" w:cstheme="minorHAnsi"/>
          <w:i/>
          <w:color w:val="auto"/>
        </w:rPr>
        <w:t xml:space="preserve"> support the alignment of duties and responsibilities with the standards developed by the ACNC</w:t>
      </w:r>
      <w:r w:rsidRPr="005432CA">
        <w:rPr>
          <w:rFonts w:eastAsia="Times New Roman" w:cstheme="minorHAnsi"/>
          <w:color w:val="auto"/>
        </w:rPr>
        <w:t xml:space="preserve"> </w:t>
      </w:r>
      <w:r w:rsidRPr="005432CA">
        <w:rPr>
          <w:rFonts w:eastAsia="Times New Roman" w:cstheme="minorHAnsi"/>
          <w:i/>
          <w:color w:val="auto"/>
        </w:rPr>
        <w:t xml:space="preserve">in relation to </w:t>
      </w:r>
      <w:r w:rsidR="005432CA" w:rsidRPr="00433E67">
        <w:rPr>
          <w:rFonts w:eastAsia="Times New Roman" w:cstheme="minorHAnsi"/>
          <w:i/>
          <w:color w:val="auto"/>
        </w:rPr>
        <w:t>C</w:t>
      </w:r>
      <w:r w:rsidRPr="005432CA">
        <w:rPr>
          <w:rFonts w:eastAsia="Times New Roman" w:cstheme="minorHAnsi"/>
          <w:i/>
          <w:color w:val="auto"/>
        </w:rPr>
        <w:t>orporations that are registered charities</w:t>
      </w:r>
      <w:r w:rsidRPr="005432CA">
        <w:rPr>
          <w:rFonts w:eastAsia="Times New Roman" w:cstheme="minorHAnsi"/>
          <w:color w:val="auto"/>
        </w:rPr>
        <w:t>.</w:t>
      </w:r>
      <w:r w:rsidR="00031590">
        <w:rPr>
          <w:rFonts w:eastAsia="Times New Roman" w:cstheme="minorHAnsi"/>
          <w:color w:val="auto"/>
        </w:rPr>
        <w:t>’</w:t>
      </w:r>
    </w:p>
    <w:p w14:paraId="77CAF687" w14:textId="77777777" w:rsidR="00EE66B7" w:rsidRDefault="00EE66B7" w:rsidP="00260375">
      <w:pPr>
        <w:pStyle w:val="ListParagraph"/>
        <w:numPr>
          <w:ilvl w:val="1"/>
          <w:numId w:val="15"/>
        </w:numPr>
        <w:tabs>
          <w:tab w:val="left" w:pos="851"/>
        </w:tabs>
        <w:ind w:left="567" w:right="281" w:hanging="567"/>
        <w:contextualSpacing w:val="0"/>
      </w:pPr>
      <w:r w:rsidRPr="008761CA">
        <w:t>In contrast, another submission</w:t>
      </w:r>
      <w:r w:rsidR="008761CA" w:rsidRPr="008761CA">
        <w:t xml:space="preserve"> to the Senate Inquiry</w:t>
      </w:r>
      <w:r w:rsidRPr="008761CA">
        <w:t xml:space="preserve"> noted the ACNC size and reporting classification framework is the same as </w:t>
      </w:r>
      <w:r w:rsidR="00754B7B">
        <w:t xml:space="preserve">that for </w:t>
      </w:r>
      <w:r w:rsidRPr="008761CA">
        <w:rPr>
          <w:rFonts w:eastAsia="Times New Roman" w:cstheme="minorHAnsi"/>
          <w:color w:val="auto"/>
        </w:rPr>
        <w:t>companies</w:t>
      </w:r>
      <w:r w:rsidRPr="008761CA">
        <w:t xml:space="preserve"> limited by guarantee registered under the Corporations Act. The submission suggested that aligning CATSI corporations with companies limited by guarantee was inappropriate as the latter are usually established for public or community purposes which is not always the case for CATSI corporations. </w:t>
      </w:r>
    </w:p>
    <w:p w14:paraId="77CAF688" w14:textId="77777777" w:rsidR="005A3D2E" w:rsidRDefault="005A3D2E" w:rsidP="00260375">
      <w:pPr>
        <w:pStyle w:val="ListParagraph"/>
        <w:numPr>
          <w:ilvl w:val="1"/>
          <w:numId w:val="15"/>
        </w:numPr>
        <w:tabs>
          <w:tab w:val="left" w:pos="851"/>
        </w:tabs>
        <w:ind w:left="567" w:right="281" w:hanging="567"/>
        <w:contextualSpacing w:val="0"/>
      </w:pPr>
      <w:r>
        <w:t xml:space="preserve">While it is true that not all CATSI corporations are established for public or community purposes, it should be noted that the vast majority are. As outlined at </w:t>
      </w:r>
      <w:r w:rsidRPr="00C46336">
        <w:t>paragraph 4.7</w:t>
      </w:r>
      <w:r w:rsidR="00600C47">
        <w:t>3</w:t>
      </w:r>
      <w:r w:rsidRPr="00C46336">
        <w:t xml:space="preserve"> this</w:t>
      </w:r>
      <w:r>
        <w:t xml:space="preserve"> is because of the history of the CATSI Act and the ACA</w:t>
      </w:r>
      <w:r w:rsidR="00754B7B">
        <w:t> </w:t>
      </w:r>
      <w:r>
        <w:t xml:space="preserve">Act. Companies limited by guarantee are the class of companies under the Corporations Act that </w:t>
      </w:r>
      <w:r w:rsidR="00A3717D">
        <w:t xml:space="preserve">are </w:t>
      </w:r>
      <w:r>
        <w:t xml:space="preserve">generally considered to be most like CATSI corporations. </w:t>
      </w:r>
    </w:p>
    <w:p w14:paraId="77CAF689" w14:textId="77777777" w:rsidR="00031590" w:rsidRDefault="00031590" w:rsidP="00260375">
      <w:pPr>
        <w:pStyle w:val="ListParagraph"/>
        <w:numPr>
          <w:ilvl w:val="1"/>
          <w:numId w:val="15"/>
        </w:numPr>
        <w:tabs>
          <w:tab w:val="left" w:pos="851"/>
        </w:tabs>
        <w:ind w:left="567" w:right="281" w:hanging="567"/>
        <w:contextualSpacing w:val="0"/>
      </w:pPr>
      <w:r>
        <w:t xml:space="preserve">We asked whether people thought the CATSI size classification should be changed to that of the ACNC. Overall, we received mixed support. In the consultation sessions, participants could see the benefit to registered charities that are also CATSI corporations with aligning the two frameworks. However, they did not think that revenue </w:t>
      </w:r>
      <w:r w:rsidR="00840472">
        <w:t xml:space="preserve">as the </w:t>
      </w:r>
      <w:r>
        <w:t>only</w:t>
      </w:r>
      <w:r w:rsidR="00840472">
        <w:t xml:space="preserve"> determinant of size</w:t>
      </w:r>
      <w:r>
        <w:t xml:space="preserve"> accurately reflected the nature or risk of corporations with significant asset holdings such as land</w:t>
      </w:r>
      <w:r w:rsidR="00EE43C2">
        <w:t xml:space="preserve"> </w:t>
      </w:r>
      <w:r>
        <w:t>holding and housing corporations. Similarly, number of employees was conside</w:t>
      </w:r>
      <w:r w:rsidR="00D5065D">
        <w:t>red to be an important consideration of size by the Stakeholder Reference Group.</w:t>
      </w:r>
    </w:p>
    <w:p w14:paraId="77CAF68A" w14:textId="77777777" w:rsidR="006065A3" w:rsidRDefault="006065A3" w:rsidP="00260375">
      <w:pPr>
        <w:pStyle w:val="ListParagraph"/>
        <w:numPr>
          <w:ilvl w:val="1"/>
          <w:numId w:val="15"/>
        </w:numPr>
        <w:tabs>
          <w:tab w:val="left" w:pos="851"/>
        </w:tabs>
        <w:ind w:left="567" w:right="281" w:hanging="567"/>
        <w:contextualSpacing w:val="0"/>
      </w:pPr>
      <w:r>
        <w:t>Of the written submissions:</w:t>
      </w:r>
    </w:p>
    <w:p w14:paraId="77CAF68B" w14:textId="77777777" w:rsidR="006065A3" w:rsidRPr="00A20B67" w:rsidRDefault="006065A3"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one submission recommended retaining the current CATSI Act size classification framework and considering the addition of further criteria such as geographic area for service coverage;</w:t>
      </w:r>
    </w:p>
    <w:p w14:paraId="77CAF68C" w14:textId="77777777" w:rsidR="006065A3" w:rsidRPr="00A20B67" w:rsidRDefault="006065A3"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lastRenderedPageBreak/>
        <w:t>s</w:t>
      </w:r>
      <w:r w:rsidR="009145D6">
        <w:rPr>
          <w:rFonts w:eastAsia="Times New Roman" w:cstheme="minorHAnsi"/>
          <w:color w:val="auto"/>
        </w:rPr>
        <w:t>ix</w:t>
      </w:r>
      <w:r w:rsidRPr="00A20B67">
        <w:rPr>
          <w:rFonts w:eastAsia="Times New Roman" w:cstheme="minorHAnsi"/>
          <w:color w:val="auto"/>
        </w:rPr>
        <w:t xml:space="preserve"> supported aligning with the ACNC size classification framework;</w:t>
      </w:r>
    </w:p>
    <w:p w14:paraId="77CAF68D" w14:textId="77777777" w:rsidR="006065A3" w:rsidRPr="00A20B67" w:rsidRDefault="00E81BCF"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three</w:t>
      </w:r>
      <w:r w:rsidR="006065A3" w:rsidRPr="00A20B67">
        <w:rPr>
          <w:rFonts w:eastAsia="Times New Roman" w:cstheme="minorHAnsi"/>
          <w:color w:val="auto"/>
        </w:rPr>
        <w:t xml:space="preserve"> supported aligning with the ACNC size classification framework but adding a fourth type of corporation </w:t>
      </w:r>
      <w:r w:rsidR="00D65459" w:rsidRPr="00A20B67">
        <w:rPr>
          <w:rFonts w:eastAsia="Times New Roman" w:cstheme="minorHAnsi"/>
          <w:color w:val="auto"/>
        </w:rPr>
        <w:t xml:space="preserve">to reflect corporations with no employees and no income (this is discussed further in </w:t>
      </w:r>
      <w:r w:rsidR="00D65459" w:rsidRPr="00C46336">
        <w:rPr>
          <w:rFonts w:eastAsia="Times New Roman" w:cstheme="minorHAnsi"/>
          <w:color w:val="auto"/>
        </w:rPr>
        <w:t xml:space="preserve">paragraphs </w:t>
      </w:r>
      <w:r w:rsidR="00840472" w:rsidRPr="00C46336">
        <w:rPr>
          <w:rFonts w:eastAsia="Times New Roman" w:cstheme="minorHAnsi"/>
          <w:color w:val="auto"/>
        </w:rPr>
        <w:t>4.1</w:t>
      </w:r>
      <w:r w:rsidR="00600C47">
        <w:rPr>
          <w:rFonts w:eastAsia="Times New Roman" w:cstheme="minorHAnsi"/>
          <w:color w:val="auto"/>
        </w:rPr>
        <w:t>50</w:t>
      </w:r>
      <w:r w:rsidR="00D65459" w:rsidRPr="00C46336">
        <w:rPr>
          <w:rFonts w:eastAsia="Times New Roman" w:cstheme="minorHAnsi"/>
          <w:color w:val="auto"/>
        </w:rPr>
        <w:t xml:space="preserve"> to </w:t>
      </w:r>
      <w:r w:rsidR="00C46336" w:rsidRPr="00C46336">
        <w:rPr>
          <w:rFonts w:eastAsia="Times New Roman" w:cstheme="minorHAnsi"/>
          <w:color w:val="auto"/>
        </w:rPr>
        <w:t>4.15</w:t>
      </w:r>
      <w:r w:rsidR="00600C47">
        <w:rPr>
          <w:rFonts w:eastAsia="Times New Roman" w:cstheme="minorHAnsi"/>
          <w:color w:val="auto"/>
        </w:rPr>
        <w:t>7</w:t>
      </w:r>
      <w:r w:rsidR="00D65459" w:rsidRPr="00C46336">
        <w:rPr>
          <w:rFonts w:eastAsia="Times New Roman" w:cstheme="minorHAnsi"/>
          <w:color w:val="auto"/>
        </w:rPr>
        <w:t>);</w:t>
      </w:r>
    </w:p>
    <w:p w14:paraId="77CAF68E" w14:textId="77777777" w:rsidR="00D65459" w:rsidRPr="00A20B67" w:rsidRDefault="009145D6"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two</w:t>
      </w:r>
      <w:r w:rsidR="00D65459" w:rsidRPr="00A20B67">
        <w:rPr>
          <w:rFonts w:eastAsia="Times New Roman" w:cstheme="minorHAnsi"/>
          <w:color w:val="auto"/>
        </w:rPr>
        <w:t xml:space="preserve"> supported aligning with the ACNC framework but changing the threshold amount</w:t>
      </w:r>
      <w:r w:rsidR="00C8252C">
        <w:rPr>
          <w:rFonts w:eastAsia="Times New Roman" w:cstheme="minorHAnsi"/>
          <w:color w:val="auto"/>
        </w:rPr>
        <w:t>s</w:t>
      </w:r>
      <w:r w:rsidR="00D65459" w:rsidRPr="00A20B67">
        <w:rPr>
          <w:rFonts w:eastAsia="Times New Roman" w:cstheme="minorHAnsi"/>
          <w:color w:val="auto"/>
        </w:rPr>
        <w:t xml:space="preserve"> for </w:t>
      </w:r>
      <w:r w:rsidR="00C8252C">
        <w:rPr>
          <w:rFonts w:eastAsia="Times New Roman" w:cstheme="minorHAnsi"/>
          <w:color w:val="auto"/>
        </w:rPr>
        <w:t>medium and</w:t>
      </w:r>
      <w:r>
        <w:rPr>
          <w:rFonts w:eastAsia="Times New Roman" w:cstheme="minorHAnsi"/>
          <w:color w:val="auto"/>
        </w:rPr>
        <w:t>/or</w:t>
      </w:r>
      <w:r w:rsidR="00C8252C">
        <w:rPr>
          <w:rFonts w:eastAsia="Times New Roman" w:cstheme="minorHAnsi"/>
          <w:color w:val="auto"/>
        </w:rPr>
        <w:t xml:space="preserve"> </w:t>
      </w:r>
      <w:r w:rsidR="00D65459" w:rsidRPr="00A20B67">
        <w:rPr>
          <w:rFonts w:eastAsia="Times New Roman" w:cstheme="minorHAnsi"/>
          <w:color w:val="auto"/>
        </w:rPr>
        <w:t xml:space="preserve">large corporations; </w:t>
      </w:r>
    </w:p>
    <w:p w14:paraId="77CAF68F" w14:textId="77777777" w:rsidR="00D65459" w:rsidRPr="00A20B67" w:rsidRDefault="00E81BCF"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one</w:t>
      </w:r>
      <w:r w:rsidR="00D65459" w:rsidRPr="00A20B67">
        <w:rPr>
          <w:rFonts w:eastAsia="Times New Roman" w:cstheme="minorHAnsi"/>
          <w:color w:val="auto"/>
        </w:rPr>
        <w:t xml:space="preserve"> partly supported aligning with the ACNC framework but considered that more consultation was required;</w:t>
      </w:r>
    </w:p>
    <w:p w14:paraId="77CAF690" w14:textId="77777777" w:rsidR="00D65459" w:rsidRPr="00A20B67" w:rsidRDefault="00D65459"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one partly supported aligning with the ACNC framework but thought that there should be two framework</w:t>
      </w:r>
      <w:r w:rsidR="00840472" w:rsidRPr="00A20B67">
        <w:rPr>
          <w:rFonts w:eastAsia="Times New Roman" w:cstheme="minorHAnsi"/>
          <w:color w:val="auto"/>
        </w:rPr>
        <w:t>s</w:t>
      </w:r>
      <w:r w:rsidRPr="00A20B67">
        <w:rPr>
          <w:rFonts w:eastAsia="Times New Roman" w:cstheme="minorHAnsi"/>
          <w:color w:val="auto"/>
        </w:rPr>
        <w:t xml:space="preserve"> with one specifically </w:t>
      </w:r>
      <w:r w:rsidR="00C8252C">
        <w:rPr>
          <w:rFonts w:eastAsia="Times New Roman" w:cstheme="minorHAnsi"/>
          <w:color w:val="auto"/>
        </w:rPr>
        <w:t xml:space="preserve">relating to </w:t>
      </w:r>
      <w:r w:rsidRPr="00A20B67">
        <w:rPr>
          <w:rFonts w:eastAsia="Times New Roman" w:cstheme="minorHAnsi"/>
          <w:color w:val="auto"/>
        </w:rPr>
        <w:t>for-profit corporations;</w:t>
      </w:r>
    </w:p>
    <w:p w14:paraId="77CAF691" w14:textId="77777777" w:rsidR="00D65459" w:rsidRPr="00A20B67" w:rsidRDefault="00D65459" w:rsidP="00260375">
      <w:pPr>
        <w:numPr>
          <w:ilvl w:val="0"/>
          <w:numId w:val="10"/>
        </w:numPr>
        <w:spacing w:after="40" w:line="276" w:lineRule="auto"/>
        <w:ind w:right="281"/>
        <w:rPr>
          <w:rFonts w:eastAsia="Times New Roman" w:cstheme="minorHAnsi"/>
          <w:color w:val="auto"/>
        </w:rPr>
      </w:pPr>
      <w:r w:rsidRPr="00A20B67">
        <w:rPr>
          <w:rFonts w:eastAsia="Times New Roman" w:cstheme="minorHAnsi"/>
          <w:color w:val="auto"/>
        </w:rPr>
        <w:t>one recommended aligning with</w:t>
      </w:r>
      <w:r w:rsidR="00F83306">
        <w:rPr>
          <w:rFonts w:eastAsia="Times New Roman" w:cstheme="minorHAnsi"/>
          <w:color w:val="auto"/>
        </w:rPr>
        <w:t xml:space="preserve"> Proprietary Limited companies under</w:t>
      </w:r>
      <w:r w:rsidRPr="00A20B67">
        <w:rPr>
          <w:rFonts w:eastAsia="Times New Roman" w:cstheme="minorHAnsi"/>
          <w:color w:val="auto"/>
        </w:rPr>
        <w:t xml:space="preserve"> the Corporations Act; and</w:t>
      </w:r>
    </w:p>
    <w:p w14:paraId="77CAF692" w14:textId="77777777" w:rsidR="00D65459" w:rsidRPr="00A20B67" w:rsidRDefault="00D65459" w:rsidP="00260375">
      <w:pPr>
        <w:numPr>
          <w:ilvl w:val="0"/>
          <w:numId w:val="10"/>
        </w:numPr>
        <w:spacing w:after="40" w:line="276" w:lineRule="auto"/>
        <w:ind w:right="281"/>
        <w:rPr>
          <w:rFonts w:eastAsia="Times New Roman" w:cstheme="minorHAnsi"/>
          <w:color w:val="auto"/>
        </w:rPr>
      </w:pPr>
      <w:proofErr w:type="gramStart"/>
      <w:r w:rsidRPr="00A20B67">
        <w:rPr>
          <w:rFonts w:eastAsia="Times New Roman" w:cstheme="minorHAnsi"/>
          <w:color w:val="auto"/>
        </w:rPr>
        <w:t>one</w:t>
      </w:r>
      <w:proofErr w:type="gramEnd"/>
      <w:r w:rsidRPr="00A20B67">
        <w:rPr>
          <w:rFonts w:eastAsia="Times New Roman" w:cstheme="minorHAnsi"/>
          <w:color w:val="auto"/>
        </w:rPr>
        <w:t xml:space="preserve"> did not indicate a preference for a particular framework but suggested that whatever the framework, it should consider the capacity of a corporation’s staff to meet its reporting obligations.</w:t>
      </w:r>
      <w:r w:rsidR="0067255F">
        <w:rPr>
          <w:rFonts w:eastAsia="Times New Roman" w:cstheme="minorHAnsi"/>
          <w:color w:val="auto"/>
        </w:rPr>
        <w:t xml:space="preserve"> This submission was also supportive of adding a fourth type of </w:t>
      </w:r>
      <w:r w:rsidR="00961165">
        <w:rPr>
          <w:rFonts w:eastAsia="Times New Roman" w:cstheme="minorHAnsi"/>
          <w:color w:val="auto"/>
        </w:rPr>
        <w:t xml:space="preserve">corporation </w:t>
      </w:r>
      <w:r w:rsidR="00961165" w:rsidRPr="0067255F">
        <w:rPr>
          <w:rFonts w:eastAsia="Times New Roman" w:cstheme="minorHAnsi"/>
          <w:color w:val="auto"/>
        </w:rPr>
        <w:t>to</w:t>
      </w:r>
      <w:r w:rsidR="0067255F" w:rsidRPr="00A20B67">
        <w:rPr>
          <w:rFonts w:eastAsia="Times New Roman" w:cstheme="minorHAnsi"/>
          <w:color w:val="auto"/>
        </w:rPr>
        <w:t xml:space="preserve"> reflect corporations with no employees and no income (this is discussed further in </w:t>
      </w:r>
      <w:r w:rsidR="0067255F" w:rsidRPr="00C46336">
        <w:rPr>
          <w:rFonts w:eastAsia="Times New Roman" w:cstheme="minorHAnsi"/>
          <w:color w:val="auto"/>
        </w:rPr>
        <w:t>paragraphs 4.1</w:t>
      </w:r>
      <w:r w:rsidR="00600C47">
        <w:rPr>
          <w:rFonts w:eastAsia="Times New Roman" w:cstheme="minorHAnsi"/>
          <w:color w:val="auto"/>
        </w:rPr>
        <w:t>50</w:t>
      </w:r>
      <w:r w:rsidR="0067255F" w:rsidRPr="00C46336">
        <w:rPr>
          <w:rFonts w:eastAsia="Times New Roman" w:cstheme="minorHAnsi"/>
          <w:color w:val="auto"/>
        </w:rPr>
        <w:t xml:space="preserve"> to 4.15</w:t>
      </w:r>
      <w:r w:rsidR="00600C47">
        <w:rPr>
          <w:rFonts w:eastAsia="Times New Roman" w:cstheme="minorHAnsi"/>
          <w:color w:val="auto"/>
        </w:rPr>
        <w:t>7</w:t>
      </w:r>
      <w:r w:rsidR="0067255F" w:rsidRPr="00C46336">
        <w:rPr>
          <w:rFonts w:eastAsia="Times New Roman" w:cstheme="minorHAnsi"/>
          <w:color w:val="auto"/>
        </w:rPr>
        <w:t>)</w:t>
      </w:r>
      <w:r w:rsidR="0067255F">
        <w:rPr>
          <w:rFonts w:eastAsia="Times New Roman" w:cstheme="minorHAnsi"/>
          <w:color w:val="auto"/>
        </w:rPr>
        <w:t>.</w:t>
      </w:r>
    </w:p>
    <w:p w14:paraId="77CAF693" w14:textId="77777777" w:rsidR="00EE66B7" w:rsidRPr="00D65459" w:rsidRDefault="00BF68D4" w:rsidP="00260375">
      <w:pPr>
        <w:pStyle w:val="ListParagraph"/>
        <w:numPr>
          <w:ilvl w:val="1"/>
          <w:numId w:val="15"/>
        </w:numPr>
        <w:tabs>
          <w:tab w:val="left" w:pos="851"/>
        </w:tabs>
        <w:ind w:left="567" w:right="281" w:hanging="567"/>
        <w:contextualSpacing w:val="0"/>
      </w:pPr>
      <w:r>
        <w:t>While</w:t>
      </w:r>
      <w:r w:rsidR="00EE66B7" w:rsidRPr="00EE66B7">
        <w:t xml:space="preserve"> aligning the two size classification frameworks </w:t>
      </w:r>
      <w:r>
        <w:t>would</w:t>
      </w:r>
      <w:r w:rsidR="00EE66B7" w:rsidRPr="00EE66B7">
        <w:t xml:space="preserve"> ease the administrative burden on corporations</w:t>
      </w:r>
      <w:r>
        <w:t>, it</w:t>
      </w:r>
      <w:r w:rsidR="00EE66B7">
        <w:t xml:space="preserve"> </w:t>
      </w:r>
      <w:r w:rsidR="00EE66B7" w:rsidRPr="00EE66B7">
        <w:rPr>
          <w:rFonts w:eastAsia="Times New Roman" w:cstheme="minorHAnsi"/>
          <w:color w:val="auto"/>
        </w:rPr>
        <w:t xml:space="preserve">has also been suggested that a new </w:t>
      </w:r>
      <w:r w:rsidR="003C574C">
        <w:rPr>
          <w:rFonts w:eastAsia="Times New Roman" w:cstheme="minorHAnsi"/>
          <w:color w:val="auto"/>
        </w:rPr>
        <w:t>CATSI Act</w:t>
      </w:r>
      <w:r w:rsidR="00EE66B7" w:rsidRPr="00EE66B7">
        <w:rPr>
          <w:rFonts w:eastAsia="Times New Roman" w:cstheme="minorHAnsi"/>
          <w:color w:val="auto"/>
        </w:rPr>
        <w:t xml:space="preserve"> framework could be introduced with only two sizes: small and large. </w:t>
      </w:r>
      <w:r w:rsidR="00D2016B">
        <w:rPr>
          <w:rFonts w:eastAsia="Times New Roman" w:cstheme="minorHAnsi"/>
          <w:color w:val="auto"/>
        </w:rPr>
        <w:t>In the Draft Report w</w:t>
      </w:r>
      <w:r w:rsidR="00EE66B7" w:rsidRPr="00EE66B7">
        <w:rPr>
          <w:rFonts w:eastAsia="Times New Roman" w:cstheme="minorHAnsi"/>
          <w:color w:val="auto"/>
        </w:rPr>
        <w:t xml:space="preserve">e </w:t>
      </w:r>
      <w:r w:rsidR="00D65459">
        <w:rPr>
          <w:rFonts w:eastAsia="Times New Roman" w:cstheme="minorHAnsi"/>
          <w:color w:val="auto"/>
        </w:rPr>
        <w:t xml:space="preserve">asked what people thought about a </w:t>
      </w:r>
      <w:r w:rsidR="00EE66B7" w:rsidRPr="00EE66B7">
        <w:rPr>
          <w:rFonts w:eastAsia="Times New Roman" w:cstheme="minorHAnsi"/>
          <w:color w:val="auto"/>
        </w:rPr>
        <w:t>two size classification framework</w:t>
      </w:r>
      <w:r w:rsidR="00D65459">
        <w:rPr>
          <w:rFonts w:eastAsia="Times New Roman" w:cstheme="minorHAnsi"/>
          <w:color w:val="auto"/>
        </w:rPr>
        <w:t xml:space="preserve"> and if they supported the idea, </w:t>
      </w:r>
      <w:r w:rsidR="00EE66B7" w:rsidRPr="00EE66B7">
        <w:rPr>
          <w:rFonts w:eastAsia="Times New Roman" w:cstheme="minorHAnsi"/>
          <w:color w:val="auto"/>
        </w:rPr>
        <w:t>what the criteria and associated threshold(s) could be for determining whether a corporation is small or large</w:t>
      </w:r>
      <w:r w:rsidR="00D65459">
        <w:rPr>
          <w:rFonts w:eastAsia="Times New Roman" w:cstheme="minorHAnsi"/>
          <w:color w:val="auto"/>
        </w:rPr>
        <w:t>.</w:t>
      </w:r>
    </w:p>
    <w:p w14:paraId="77CAF694" w14:textId="77777777" w:rsidR="00D2016B" w:rsidRDefault="00D2016B" w:rsidP="00260375">
      <w:pPr>
        <w:pStyle w:val="ListParagraph"/>
        <w:numPr>
          <w:ilvl w:val="1"/>
          <w:numId w:val="15"/>
        </w:numPr>
        <w:tabs>
          <w:tab w:val="left" w:pos="851"/>
        </w:tabs>
        <w:ind w:left="567" w:right="284" w:hanging="567"/>
        <w:contextualSpacing w:val="0"/>
      </w:pPr>
      <w:r>
        <w:t>The Kimberley Land Council (KLC) and Northern Territory Government Office of Aboriginal Affairs indicated support for a two tier model and had also indicated partial support for aligning with the ACNC framework.</w:t>
      </w:r>
      <w:r w:rsidRPr="006808E1">
        <w:t xml:space="preserve"> </w:t>
      </w:r>
      <w:r>
        <w:t>PCCC PBC did not support the two-tier model noting that it would only serve to confuse the reporting process.</w:t>
      </w:r>
    </w:p>
    <w:p w14:paraId="77CAF695" w14:textId="77777777" w:rsidR="00D65459" w:rsidRDefault="00D2016B" w:rsidP="00260375">
      <w:pPr>
        <w:pStyle w:val="ListParagraph"/>
        <w:numPr>
          <w:ilvl w:val="1"/>
          <w:numId w:val="15"/>
        </w:numPr>
        <w:tabs>
          <w:tab w:val="left" w:pos="851"/>
        </w:tabs>
        <w:ind w:left="567" w:right="281" w:hanging="567"/>
        <w:contextualSpacing w:val="0"/>
      </w:pPr>
      <w:r>
        <w:t>In the survey w</w:t>
      </w:r>
      <w:r w:rsidR="00D65459">
        <w:t xml:space="preserve">e asked people whether they thought the three sizes should be retained with a simplified test or they thought there should be only two sizes: small and large. Sixty-eight per cent of survey respondents agreed </w:t>
      </w:r>
      <w:r w:rsidR="00F778A1">
        <w:t xml:space="preserve">with the question with </w:t>
      </w:r>
      <w:r w:rsidR="00333B7B">
        <w:t xml:space="preserve">10 </w:t>
      </w:r>
      <w:r w:rsidR="00F778A1">
        <w:t>respondents indicating a preference for a three-tier model and six respondents prefe</w:t>
      </w:r>
      <w:r w:rsidR="00840472">
        <w:t>r</w:t>
      </w:r>
      <w:r w:rsidR="00F778A1">
        <w:t>r</w:t>
      </w:r>
      <w:r w:rsidR="00840472">
        <w:t>ing</w:t>
      </w:r>
      <w:r w:rsidR="00F778A1">
        <w:t xml:space="preserve"> a </w:t>
      </w:r>
      <w:r w:rsidR="000504EF">
        <w:br/>
      </w:r>
      <w:r w:rsidR="00F778A1">
        <w:t>two-tier model. One respondent suggested moving to a five-tier model.</w:t>
      </w:r>
    </w:p>
    <w:p w14:paraId="77CAF696" w14:textId="77777777" w:rsidR="00F778A1" w:rsidRDefault="00F778A1" w:rsidP="00260375">
      <w:pPr>
        <w:pStyle w:val="ListParagraph"/>
        <w:numPr>
          <w:ilvl w:val="1"/>
          <w:numId w:val="15"/>
        </w:numPr>
        <w:tabs>
          <w:tab w:val="left" w:pos="851"/>
        </w:tabs>
        <w:ind w:left="567" w:right="281" w:hanging="567"/>
        <w:contextualSpacing w:val="0"/>
      </w:pPr>
      <w:r>
        <w:t xml:space="preserve">Two of the responses suggested that three tiers should be retained because there is a significant </w:t>
      </w:r>
      <w:r w:rsidR="009C0BAB">
        <w:t>shift in obligations between small and large corporations. This was also raised in the consultation sessions where participants considered that there was value in hav</w:t>
      </w:r>
      <w:r w:rsidR="005A3D2E">
        <w:t>ing</w:t>
      </w:r>
      <w:r w:rsidR="009C0BAB">
        <w:t xml:space="preserve"> a medium tier to enable corporations to gradually build their capacity before being subject to the obligations associated with a large corporation. Overall there was very limited support for a two-tier model in the consultation sessions.</w:t>
      </w:r>
    </w:p>
    <w:p w14:paraId="77CAF697" w14:textId="77777777" w:rsidR="00E64B7D" w:rsidRDefault="009C0BAB" w:rsidP="00260375">
      <w:pPr>
        <w:pStyle w:val="ListParagraph"/>
        <w:numPr>
          <w:ilvl w:val="1"/>
          <w:numId w:val="15"/>
        </w:numPr>
        <w:tabs>
          <w:tab w:val="left" w:pos="851"/>
        </w:tabs>
        <w:ind w:left="567" w:right="281" w:hanging="567"/>
        <w:contextualSpacing w:val="0"/>
      </w:pPr>
      <w:r>
        <w:t>We understand that while not all CATSI corporations are registered charities, alignment of the size classification</w:t>
      </w:r>
      <w:r w:rsidR="00D2016B">
        <w:t xml:space="preserve"> framework</w:t>
      </w:r>
      <w:r>
        <w:t xml:space="preserve"> will make it easier </w:t>
      </w:r>
      <w:r w:rsidR="005A3D2E">
        <w:t xml:space="preserve">for </w:t>
      </w:r>
      <w:r>
        <w:t xml:space="preserve">the one-third of CATSI corporations that are also regulated by the ACNC. Under Division 336 of the CATSI Act, the Registrar can increase reporting requirements for corporations. </w:t>
      </w:r>
      <w:r w:rsidR="00D2016B">
        <w:t>W</w:t>
      </w:r>
      <w:r>
        <w:t xml:space="preserve">e are inclined to recommend </w:t>
      </w:r>
      <w:r w:rsidR="00D2016B">
        <w:t xml:space="preserve">alignment with the ACNC model, </w:t>
      </w:r>
      <w:r>
        <w:t>noting that the Registrar can increase reporting requirements for corporations that have significant assets and/or employ a large number of staff.</w:t>
      </w:r>
      <w:r w:rsidR="00E64B7D" w:rsidRPr="00E64B7D">
        <w:t xml:space="preserve"> </w:t>
      </w:r>
    </w:p>
    <w:p w14:paraId="77CAF698" w14:textId="77777777" w:rsidR="00A844CD" w:rsidRPr="00A844CD" w:rsidRDefault="00A844CD" w:rsidP="00260375">
      <w:pPr>
        <w:spacing w:after="0"/>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22</w:t>
      </w:r>
    </w:p>
    <w:p w14:paraId="77CAF699" w14:textId="77777777" w:rsidR="00590670" w:rsidRPr="00A844CD" w:rsidRDefault="00A844CD" w:rsidP="00260375">
      <w:pPr>
        <w:tabs>
          <w:tab w:val="left" w:pos="851"/>
        </w:tabs>
        <w:ind w:right="281"/>
        <w:rPr>
          <w:b/>
        </w:rPr>
      </w:pPr>
      <w:r w:rsidRPr="00A844CD">
        <w:rPr>
          <w:b/>
        </w:rPr>
        <w:t xml:space="preserve">It is recommended </w:t>
      </w:r>
      <w:r w:rsidRPr="00A844CD">
        <w:rPr>
          <w:rFonts w:eastAsia="Times New Roman" w:cstheme="minorHAnsi"/>
          <w:b/>
          <w:color w:val="auto"/>
        </w:rPr>
        <w:t xml:space="preserve">the CATSI size classification framework be aligned with that of the </w:t>
      </w:r>
      <w:r w:rsidRPr="00A844CD">
        <w:rPr>
          <w:rFonts w:eastAsia="Times New Roman" w:cstheme="minorHAnsi"/>
          <w:b/>
          <w:i/>
          <w:color w:val="auto"/>
        </w:rPr>
        <w:t xml:space="preserve">Australian Charities and </w:t>
      </w:r>
      <w:r w:rsidRPr="00A844CD">
        <w:rPr>
          <w:rFonts w:eastAsia="Times New Roman" w:cstheme="minorHAnsi"/>
          <w:b/>
          <w:i/>
          <w:color w:val="auto"/>
        </w:rPr>
        <w:br/>
        <w:t xml:space="preserve">Not-for-profits Commission Act 2012 </w:t>
      </w:r>
      <w:r w:rsidRPr="00A844CD">
        <w:rPr>
          <w:rFonts w:eastAsia="Times New Roman" w:cstheme="minorHAnsi"/>
          <w:b/>
          <w:color w:val="auto"/>
        </w:rPr>
        <w:t>size classification framework.</w:t>
      </w:r>
    </w:p>
    <w:p w14:paraId="77CAF69A" w14:textId="77777777" w:rsidR="0036039D" w:rsidRDefault="00EE66B7" w:rsidP="00260375">
      <w:pPr>
        <w:pStyle w:val="Heading2"/>
        <w:ind w:right="281"/>
      </w:pPr>
      <w:bookmarkStart w:id="898" w:name="_Toc44682029"/>
      <w:bookmarkStart w:id="899" w:name="_Toc44682512"/>
      <w:bookmarkStart w:id="900" w:name="_Toc44921352"/>
      <w:bookmarkStart w:id="901" w:name="_Toc44941694"/>
      <w:bookmarkStart w:id="902" w:name="_Toc45003881"/>
      <w:bookmarkStart w:id="903" w:name="_Toc45013861"/>
      <w:bookmarkStart w:id="904" w:name="_Toc45024923"/>
      <w:bookmarkStart w:id="905" w:name="_Toc54105194"/>
      <w:bookmarkStart w:id="906" w:name="_Toc54195136"/>
      <w:bookmarkStart w:id="907" w:name="_Toc54337211"/>
      <w:bookmarkStart w:id="908" w:name="_Toc54362539"/>
      <w:bookmarkStart w:id="909" w:name="_Toc54598006"/>
      <w:bookmarkStart w:id="910" w:name="_Toc54684205"/>
      <w:bookmarkStart w:id="911" w:name="_Toc63438999"/>
      <w:bookmarkStart w:id="912" w:name="_Toc63435515"/>
      <w:bookmarkStart w:id="913" w:name="_Toc43210554"/>
      <w:r w:rsidRPr="00EE66B7">
        <w:t>Meetings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bookmarkEnd w:id="913"/>
    <w:p w14:paraId="77CAF69B" w14:textId="77777777" w:rsidR="00EE66B7" w:rsidRPr="00EE66B7" w:rsidRDefault="0039225E" w:rsidP="00260375">
      <w:pPr>
        <w:pStyle w:val="ListParagraph"/>
        <w:numPr>
          <w:ilvl w:val="1"/>
          <w:numId w:val="15"/>
        </w:numPr>
        <w:tabs>
          <w:tab w:val="left" w:pos="851"/>
        </w:tabs>
        <w:ind w:left="567" w:right="284" w:hanging="567"/>
        <w:contextualSpacing w:val="0"/>
      </w:pPr>
      <w:r>
        <w:t xml:space="preserve">Under the CATSI Act, corporations have meeting </w:t>
      </w:r>
      <w:r w:rsidR="00791B71">
        <w:t xml:space="preserve">obligations and can </w:t>
      </w:r>
      <w:r w:rsidR="00EA2B64">
        <w:t xml:space="preserve">change </w:t>
      </w:r>
      <w:r w:rsidR="00791B71">
        <w:t>some aspects of meeting rules to suit their specific needs</w:t>
      </w:r>
      <w:r>
        <w:t>.</w:t>
      </w:r>
      <w:r w:rsidR="00791B71">
        <w:t xml:space="preserve"> </w:t>
      </w:r>
      <w:r w:rsidR="00316811">
        <w:t>An AGM</w:t>
      </w:r>
      <w:r w:rsidR="00791B71">
        <w:t xml:space="preserve"> </w:t>
      </w:r>
      <w:r w:rsidR="00316811">
        <w:t xml:space="preserve">is </w:t>
      </w:r>
      <w:r w:rsidR="00791B71">
        <w:t xml:space="preserve">held once a year to allow directors to </w:t>
      </w:r>
      <w:r w:rsidR="00EA2B64">
        <w:t>keep</w:t>
      </w:r>
      <w:r w:rsidR="00791B71">
        <w:t xml:space="preserve"> members</w:t>
      </w:r>
      <w:r w:rsidR="00EA2B64">
        <w:t xml:space="preserve"> informed</w:t>
      </w:r>
      <w:r w:rsidR="00791B71">
        <w:t xml:space="preserve"> of the </w:t>
      </w:r>
      <w:r w:rsidR="00EA2B64">
        <w:t xml:space="preserve">work of the </w:t>
      </w:r>
      <w:r w:rsidR="00EA2B64">
        <w:lastRenderedPageBreak/>
        <w:t xml:space="preserve">corporation over the last 12 months. Corporations can also hold general meetings throughout the year for a range of reasons including if directors want to seek the views </w:t>
      </w:r>
      <w:r w:rsidR="002E3159">
        <w:t xml:space="preserve">of </w:t>
      </w:r>
      <w:r w:rsidR="00EA2B64">
        <w:t>members on a major plan or project or if members would like to discuss an issue(s).</w:t>
      </w:r>
      <w:r w:rsidR="00791B71">
        <w:t xml:space="preserve"> </w:t>
      </w:r>
      <w:r>
        <w:t xml:space="preserve"> </w:t>
      </w:r>
    </w:p>
    <w:p w14:paraId="77CAF69C" w14:textId="77777777" w:rsidR="00C25C8B" w:rsidRPr="00C25C8B" w:rsidRDefault="00C25C8B" w:rsidP="00260375">
      <w:pPr>
        <w:pStyle w:val="Heading3"/>
        <w:ind w:right="281"/>
      </w:pPr>
      <w:bookmarkStart w:id="914" w:name="_Toc45013862"/>
      <w:bookmarkStart w:id="915" w:name="_Toc44682030"/>
      <w:bookmarkStart w:id="916" w:name="_Toc44682513"/>
      <w:bookmarkStart w:id="917" w:name="_Toc44921353"/>
      <w:bookmarkStart w:id="918" w:name="_Toc44941695"/>
      <w:bookmarkStart w:id="919" w:name="_Toc45003882"/>
      <w:bookmarkStart w:id="920" w:name="_Toc45024924"/>
      <w:bookmarkStart w:id="921" w:name="_Toc54105195"/>
      <w:bookmarkStart w:id="922" w:name="_Toc54195137"/>
      <w:bookmarkStart w:id="923" w:name="_Toc54337212"/>
      <w:bookmarkStart w:id="924" w:name="_Toc54362540"/>
      <w:bookmarkStart w:id="925" w:name="_Toc54598007"/>
      <w:bookmarkStart w:id="926" w:name="_Toc54684206"/>
      <w:bookmarkStart w:id="927" w:name="_Toc63439000"/>
      <w:bookmarkStart w:id="928" w:name="_Toc63435516"/>
      <w:r w:rsidRPr="00C25C8B">
        <w:t>A</w:t>
      </w:r>
      <w:bookmarkEnd w:id="914"/>
      <w:r w:rsidRPr="00C25C8B">
        <w:t xml:space="preserve">nnual </w:t>
      </w:r>
      <w:r w:rsidR="00316811">
        <w:t>G</w:t>
      </w:r>
      <w:r w:rsidRPr="00C25C8B">
        <w:t xml:space="preserve">eneral </w:t>
      </w:r>
      <w:r w:rsidR="00316811">
        <w:t>M</w:t>
      </w:r>
      <w:r w:rsidRPr="00C25C8B">
        <w:t>eetings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77CAF69D" w14:textId="77777777" w:rsidR="00EE66B7" w:rsidRDefault="00EE66B7" w:rsidP="00260375">
      <w:pPr>
        <w:pStyle w:val="ListParagraph"/>
        <w:numPr>
          <w:ilvl w:val="1"/>
          <w:numId w:val="15"/>
        </w:numPr>
        <w:tabs>
          <w:tab w:val="left" w:pos="851"/>
        </w:tabs>
        <w:ind w:left="567" w:right="284" w:hanging="567"/>
        <w:contextualSpacing w:val="0"/>
      </w:pPr>
      <w:r w:rsidRPr="00EE66B7">
        <w:t xml:space="preserve">All corporations are required to hold an </w:t>
      </w:r>
      <w:r w:rsidR="00316811">
        <w:t>AGM</w:t>
      </w:r>
      <w:r w:rsidRPr="00EE66B7">
        <w:t xml:space="preserve"> within five months of the end of their financial year unless the Registrar has approved an extension or exemption. Corporati</w:t>
      </w:r>
      <w:r w:rsidR="00840472">
        <w:t>ons must apply for an extension</w:t>
      </w:r>
      <w:r w:rsidRPr="00EE66B7">
        <w:t xml:space="preserve"> by completing and lodging a form with the Registrar. </w:t>
      </w:r>
      <w:r w:rsidR="00EA2B64">
        <w:t>As illustrated in Table 4.2, o</w:t>
      </w:r>
      <w:r w:rsidRPr="00EE66B7">
        <w:t>n average, around nine</w:t>
      </w:r>
      <w:r w:rsidR="00BF68D4">
        <w:t> </w:t>
      </w:r>
      <w:r w:rsidRPr="00EE66B7">
        <w:t>per</w:t>
      </w:r>
      <w:r w:rsidR="00BF68D4">
        <w:t> </w:t>
      </w:r>
      <w:r w:rsidRPr="00EE66B7">
        <w:t xml:space="preserve">cent of corporations apply for an extension each year, most for less than 30 days and all for reasons of a death in the community, natural disaster, </w:t>
      </w:r>
      <w:proofErr w:type="gramStart"/>
      <w:r w:rsidRPr="00EE66B7">
        <w:t>cultural</w:t>
      </w:r>
      <w:proofErr w:type="gramEnd"/>
      <w:r w:rsidRPr="00EE66B7">
        <w:t xml:space="preserve"> activity</w:t>
      </w:r>
      <w:r w:rsidR="00604711">
        <w:t>,</w:t>
      </w:r>
      <w:r w:rsidRPr="00EE66B7">
        <w:t xml:space="preserve"> a delay in the audit</w:t>
      </w:r>
      <w:r w:rsidR="00604711" w:rsidRPr="00604711">
        <w:t xml:space="preserve"> </w:t>
      </w:r>
      <w:r w:rsidR="00604711">
        <w:t>or awaiting another event</w:t>
      </w:r>
      <w:r w:rsidR="00770895">
        <w:t>.</w:t>
      </w:r>
      <w:r w:rsidR="00604711">
        <w:rPr>
          <w:rStyle w:val="FootnoteReference"/>
        </w:rPr>
        <w:footnoteReference w:id="43"/>
      </w:r>
    </w:p>
    <w:p w14:paraId="77CAF69E" w14:textId="77777777" w:rsidR="00CD382A" w:rsidRPr="00CD382A" w:rsidRDefault="00CD382A" w:rsidP="00260375">
      <w:pPr>
        <w:tabs>
          <w:tab w:val="left" w:pos="851"/>
        </w:tabs>
        <w:spacing w:after="0"/>
        <w:ind w:right="281"/>
        <w:rPr>
          <w:sz w:val="16"/>
          <w:szCs w:val="16"/>
        </w:rPr>
      </w:pPr>
    </w:p>
    <w:p w14:paraId="77CAF69F" w14:textId="77777777" w:rsidR="00EE66B7" w:rsidRPr="00EE66B7" w:rsidRDefault="00EE66B7" w:rsidP="00260375">
      <w:pPr>
        <w:keepNext/>
        <w:tabs>
          <w:tab w:val="left" w:pos="851"/>
          <w:tab w:val="left" w:pos="1017"/>
        </w:tabs>
        <w:spacing w:after="0"/>
        <w:ind w:left="993" w:right="281" w:hanging="993"/>
        <w:rPr>
          <w:b/>
          <w:iCs/>
        </w:rPr>
      </w:pPr>
      <w:r w:rsidRPr="00EE66B7">
        <w:rPr>
          <w:rFonts w:asciiTheme="majorHAnsi" w:hAnsiTheme="majorHAnsi"/>
          <w:b/>
          <w:iCs/>
          <w:color w:val="00948D" w:themeColor="accent3"/>
          <w:szCs w:val="18"/>
        </w:rPr>
        <w:t xml:space="preserve">Table </w:t>
      </w:r>
      <w:r w:rsidR="000E05AA">
        <w:rPr>
          <w:rFonts w:asciiTheme="majorHAnsi" w:hAnsiTheme="majorHAnsi"/>
          <w:b/>
          <w:iCs/>
          <w:color w:val="00948D" w:themeColor="accent3"/>
          <w:szCs w:val="18"/>
        </w:rPr>
        <w:t>4.2:</w:t>
      </w:r>
      <w:r w:rsidRPr="00EE66B7">
        <w:rPr>
          <w:rFonts w:asciiTheme="majorHAnsi" w:hAnsiTheme="majorHAnsi"/>
          <w:b/>
          <w:iCs/>
          <w:color w:val="00948D" w:themeColor="accent3"/>
          <w:szCs w:val="18"/>
        </w:rPr>
        <w:t xml:space="preserve"> Number of CATSI corporations that requested a time extension for holding their </w:t>
      </w:r>
      <w:r w:rsidR="00316811">
        <w:rPr>
          <w:rFonts w:asciiTheme="majorHAnsi" w:hAnsiTheme="majorHAnsi"/>
          <w:b/>
          <w:iCs/>
          <w:color w:val="00948D" w:themeColor="accent3"/>
          <w:szCs w:val="18"/>
        </w:rPr>
        <w:t>A</w:t>
      </w:r>
      <w:r w:rsidRPr="00EE66B7">
        <w:rPr>
          <w:rFonts w:asciiTheme="majorHAnsi" w:hAnsiTheme="majorHAnsi"/>
          <w:b/>
          <w:iCs/>
          <w:color w:val="00948D" w:themeColor="accent3"/>
          <w:szCs w:val="18"/>
        </w:rPr>
        <w:t xml:space="preserve">nnual </w:t>
      </w:r>
      <w:r w:rsidR="00316811">
        <w:rPr>
          <w:rFonts w:asciiTheme="majorHAnsi" w:hAnsiTheme="majorHAnsi"/>
          <w:b/>
          <w:iCs/>
          <w:color w:val="00948D" w:themeColor="accent3"/>
          <w:szCs w:val="18"/>
        </w:rPr>
        <w:t>G</w:t>
      </w:r>
      <w:r w:rsidRPr="00EE66B7">
        <w:rPr>
          <w:rFonts w:asciiTheme="majorHAnsi" w:hAnsiTheme="majorHAnsi"/>
          <w:b/>
          <w:iCs/>
          <w:color w:val="00948D" w:themeColor="accent3"/>
          <w:szCs w:val="18"/>
        </w:rPr>
        <w:t xml:space="preserve">eneral </w:t>
      </w:r>
      <w:r w:rsidR="00316811">
        <w:rPr>
          <w:rFonts w:asciiTheme="majorHAnsi" w:hAnsiTheme="majorHAnsi"/>
          <w:b/>
          <w:iCs/>
          <w:color w:val="00948D" w:themeColor="accent3"/>
          <w:szCs w:val="18"/>
        </w:rPr>
        <w:t>M</w:t>
      </w:r>
      <w:r w:rsidRPr="00EE66B7">
        <w:rPr>
          <w:rFonts w:asciiTheme="majorHAnsi" w:hAnsiTheme="majorHAnsi"/>
          <w:b/>
          <w:iCs/>
          <w:color w:val="00948D" w:themeColor="accent3"/>
          <w:szCs w:val="18"/>
        </w:rPr>
        <w:t>eeting</w:t>
      </w:r>
    </w:p>
    <w:tbl>
      <w:tblPr>
        <w:tblStyle w:val="NIAADefaultTableStyle"/>
        <w:tblW w:w="0" w:type="auto"/>
        <w:tblLayout w:type="fixed"/>
        <w:tblLook w:val="04A0" w:firstRow="1" w:lastRow="0" w:firstColumn="1" w:lastColumn="0" w:noHBand="0" w:noVBand="1"/>
        <w:tblCaption w:val="Table 4.2: Number of CATSI corporations that requested a time extension for holding their Annual General Meeting"/>
        <w:tblDescription w:val="Includes data from 2014-15 to 2019-20 for the number of CATSI corporations that have requested an extension to hold their AGM by financial year"/>
      </w:tblPr>
      <w:tblGrid>
        <w:gridCol w:w="2201"/>
        <w:gridCol w:w="1361"/>
        <w:gridCol w:w="1361"/>
        <w:gridCol w:w="1307"/>
        <w:gridCol w:w="1328"/>
        <w:gridCol w:w="1323"/>
        <w:gridCol w:w="1323"/>
      </w:tblGrid>
      <w:tr w:rsidR="00933C1F" w:rsidRPr="00EE66B7" w14:paraId="77CAF6A7" w14:textId="77777777" w:rsidTr="00A14365">
        <w:trPr>
          <w:cnfStyle w:val="100000000000" w:firstRow="1" w:lastRow="0" w:firstColumn="0" w:lastColumn="0" w:oddVBand="0" w:evenVBand="0" w:oddHBand="0" w:evenHBand="0" w:firstRowFirstColumn="0" w:firstRowLastColumn="0" w:lastRowFirstColumn="0" w:lastRowLastColumn="0"/>
        </w:trPr>
        <w:tc>
          <w:tcPr>
            <w:tcW w:w="2201" w:type="dxa"/>
            <w:shd w:val="clear" w:color="auto" w:fill="A6A6A6" w:themeFill="background1" w:themeFillShade="A6"/>
          </w:tcPr>
          <w:p w14:paraId="77CAF6A0" w14:textId="77777777" w:rsidR="00933C1F" w:rsidRPr="00EE66B7" w:rsidRDefault="00933C1F" w:rsidP="00260375">
            <w:pPr>
              <w:spacing w:after="40" w:line="276" w:lineRule="auto"/>
              <w:ind w:right="281"/>
              <w:rPr>
                <w:b w:val="0"/>
              </w:rPr>
            </w:pPr>
          </w:p>
        </w:tc>
        <w:tc>
          <w:tcPr>
            <w:tcW w:w="1361" w:type="dxa"/>
            <w:shd w:val="clear" w:color="auto" w:fill="A6A6A6" w:themeFill="background1" w:themeFillShade="A6"/>
          </w:tcPr>
          <w:p w14:paraId="77CAF6A1" w14:textId="77777777" w:rsidR="00933C1F" w:rsidRPr="00D9452A" w:rsidRDefault="00933C1F" w:rsidP="00260375">
            <w:pPr>
              <w:ind w:right="281"/>
              <w:rPr>
                <w:color w:val="FFFFFF" w:themeColor="background1"/>
              </w:rPr>
            </w:pPr>
            <w:r w:rsidRPr="00D9452A">
              <w:rPr>
                <w:color w:val="FFFFFF" w:themeColor="background1"/>
              </w:rPr>
              <w:t>2014–15</w:t>
            </w:r>
          </w:p>
        </w:tc>
        <w:tc>
          <w:tcPr>
            <w:tcW w:w="1361" w:type="dxa"/>
            <w:shd w:val="clear" w:color="auto" w:fill="A6A6A6" w:themeFill="background1" w:themeFillShade="A6"/>
          </w:tcPr>
          <w:p w14:paraId="77CAF6A2" w14:textId="77777777" w:rsidR="00933C1F" w:rsidRPr="00D9452A" w:rsidRDefault="00933C1F" w:rsidP="00260375">
            <w:pPr>
              <w:ind w:right="281"/>
              <w:rPr>
                <w:color w:val="FFFFFF" w:themeColor="background1"/>
              </w:rPr>
            </w:pPr>
            <w:r w:rsidRPr="00D9452A">
              <w:rPr>
                <w:color w:val="FFFFFF" w:themeColor="background1"/>
              </w:rPr>
              <w:t>2015–16</w:t>
            </w:r>
          </w:p>
        </w:tc>
        <w:tc>
          <w:tcPr>
            <w:tcW w:w="1307" w:type="dxa"/>
            <w:shd w:val="clear" w:color="auto" w:fill="A6A6A6" w:themeFill="background1" w:themeFillShade="A6"/>
          </w:tcPr>
          <w:p w14:paraId="77CAF6A3" w14:textId="77777777" w:rsidR="00933C1F" w:rsidRPr="00D9452A" w:rsidRDefault="00933C1F" w:rsidP="00260375">
            <w:pPr>
              <w:ind w:right="281"/>
              <w:rPr>
                <w:color w:val="FFFFFF" w:themeColor="background1"/>
              </w:rPr>
            </w:pPr>
            <w:r w:rsidRPr="00D9452A">
              <w:rPr>
                <w:color w:val="FFFFFF" w:themeColor="background1"/>
              </w:rPr>
              <w:t>2016–17</w:t>
            </w:r>
          </w:p>
        </w:tc>
        <w:tc>
          <w:tcPr>
            <w:tcW w:w="1328" w:type="dxa"/>
            <w:shd w:val="clear" w:color="auto" w:fill="A6A6A6" w:themeFill="background1" w:themeFillShade="A6"/>
          </w:tcPr>
          <w:p w14:paraId="77CAF6A4" w14:textId="77777777" w:rsidR="00933C1F" w:rsidRPr="00D9452A" w:rsidRDefault="00933C1F" w:rsidP="00260375">
            <w:pPr>
              <w:ind w:right="281"/>
              <w:rPr>
                <w:color w:val="FFFFFF" w:themeColor="background1"/>
              </w:rPr>
            </w:pPr>
            <w:r w:rsidRPr="00D9452A">
              <w:rPr>
                <w:color w:val="FFFFFF" w:themeColor="background1"/>
              </w:rPr>
              <w:t>2017–18</w:t>
            </w:r>
          </w:p>
        </w:tc>
        <w:tc>
          <w:tcPr>
            <w:tcW w:w="1323" w:type="dxa"/>
            <w:shd w:val="clear" w:color="auto" w:fill="A6A6A6" w:themeFill="background1" w:themeFillShade="A6"/>
          </w:tcPr>
          <w:p w14:paraId="77CAF6A5" w14:textId="77777777" w:rsidR="00933C1F" w:rsidRPr="00D9452A" w:rsidRDefault="00933C1F" w:rsidP="00260375">
            <w:pPr>
              <w:ind w:right="281"/>
              <w:rPr>
                <w:color w:val="FFFFFF" w:themeColor="background1"/>
              </w:rPr>
            </w:pPr>
            <w:r w:rsidRPr="00D9452A">
              <w:rPr>
                <w:color w:val="FFFFFF" w:themeColor="background1"/>
              </w:rPr>
              <w:t>2018–19</w:t>
            </w:r>
          </w:p>
        </w:tc>
        <w:tc>
          <w:tcPr>
            <w:tcW w:w="1323" w:type="dxa"/>
            <w:shd w:val="clear" w:color="auto" w:fill="A6A6A6" w:themeFill="background1" w:themeFillShade="A6"/>
          </w:tcPr>
          <w:p w14:paraId="77CAF6A6" w14:textId="77777777" w:rsidR="00933C1F" w:rsidRPr="00D9452A" w:rsidRDefault="00933C1F" w:rsidP="00260375">
            <w:pPr>
              <w:ind w:right="281"/>
              <w:rPr>
                <w:color w:val="FFFFFF" w:themeColor="background1"/>
              </w:rPr>
            </w:pPr>
            <w:r>
              <w:rPr>
                <w:color w:val="FFFFFF" w:themeColor="background1"/>
              </w:rPr>
              <w:t>2019</w:t>
            </w:r>
            <w:r w:rsidRPr="00D9452A">
              <w:rPr>
                <w:color w:val="FFFFFF" w:themeColor="background1"/>
              </w:rPr>
              <w:t>–</w:t>
            </w:r>
            <w:r>
              <w:rPr>
                <w:color w:val="FFFFFF" w:themeColor="background1"/>
              </w:rPr>
              <w:t>20</w:t>
            </w:r>
          </w:p>
        </w:tc>
      </w:tr>
      <w:tr w:rsidR="00933C1F" w:rsidRPr="00EE66B7" w14:paraId="77CAF6AF" w14:textId="77777777" w:rsidTr="006808E1">
        <w:trPr>
          <w:cnfStyle w:val="000000100000" w:firstRow="0" w:lastRow="0" w:firstColumn="0" w:lastColumn="0" w:oddVBand="0" w:evenVBand="0" w:oddHBand="1" w:evenHBand="0" w:firstRowFirstColumn="0" w:firstRowLastColumn="0" w:lastRowFirstColumn="0" w:lastRowLastColumn="0"/>
        </w:trPr>
        <w:tc>
          <w:tcPr>
            <w:tcW w:w="2201" w:type="dxa"/>
          </w:tcPr>
          <w:p w14:paraId="77CAF6A8" w14:textId="77777777" w:rsidR="00933C1F" w:rsidRPr="00EE66B7" w:rsidRDefault="00933C1F" w:rsidP="00260375">
            <w:pPr>
              <w:spacing w:after="40" w:line="276" w:lineRule="auto"/>
              <w:ind w:right="281"/>
            </w:pPr>
            <w:r w:rsidRPr="00EE66B7">
              <w:t>N</w:t>
            </w:r>
            <w:r>
              <w:t>umber</w:t>
            </w:r>
            <w:r w:rsidRPr="00EE66B7">
              <w:t xml:space="preserve"> of CATSI corporations requesting an extension</w:t>
            </w:r>
          </w:p>
        </w:tc>
        <w:tc>
          <w:tcPr>
            <w:tcW w:w="1361" w:type="dxa"/>
          </w:tcPr>
          <w:p w14:paraId="77CAF6A9" w14:textId="77777777" w:rsidR="00933C1F" w:rsidRPr="00EE66B7" w:rsidRDefault="00933C1F" w:rsidP="00260375">
            <w:pPr>
              <w:spacing w:after="40" w:line="276" w:lineRule="auto"/>
              <w:ind w:right="281"/>
            </w:pPr>
            <w:r w:rsidRPr="00EE66B7">
              <w:t>153</w:t>
            </w:r>
          </w:p>
        </w:tc>
        <w:tc>
          <w:tcPr>
            <w:tcW w:w="1361" w:type="dxa"/>
          </w:tcPr>
          <w:p w14:paraId="77CAF6AA" w14:textId="77777777" w:rsidR="00933C1F" w:rsidRPr="00EE66B7" w:rsidRDefault="00933C1F" w:rsidP="00260375">
            <w:pPr>
              <w:spacing w:after="40" w:line="276" w:lineRule="auto"/>
              <w:ind w:right="281"/>
            </w:pPr>
            <w:r w:rsidRPr="00EE66B7">
              <w:t>123</w:t>
            </w:r>
          </w:p>
        </w:tc>
        <w:tc>
          <w:tcPr>
            <w:tcW w:w="1307" w:type="dxa"/>
          </w:tcPr>
          <w:p w14:paraId="77CAF6AB" w14:textId="77777777" w:rsidR="00933C1F" w:rsidRPr="00EE66B7" w:rsidRDefault="00933C1F" w:rsidP="00260375">
            <w:pPr>
              <w:spacing w:after="40" w:line="276" w:lineRule="auto"/>
              <w:ind w:right="281"/>
            </w:pPr>
            <w:r w:rsidRPr="00EE66B7">
              <w:t>181</w:t>
            </w:r>
          </w:p>
        </w:tc>
        <w:tc>
          <w:tcPr>
            <w:tcW w:w="1328" w:type="dxa"/>
          </w:tcPr>
          <w:p w14:paraId="77CAF6AC" w14:textId="77777777" w:rsidR="00933C1F" w:rsidRPr="00EE66B7" w:rsidRDefault="00933C1F" w:rsidP="00260375">
            <w:pPr>
              <w:spacing w:after="40" w:line="276" w:lineRule="auto"/>
              <w:ind w:right="281"/>
            </w:pPr>
            <w:r w:rsidRPr="00EE66B7">
              <w:t>258</w:t>
            </w:r>
          </w:p>
        </w:tc>
        <w:tc>
          <w:tcPr>
            <w:tcW w:w="1323" w:type="dxa"/>
          </w:tcPr>
          <w:p w14:paraId="77CAF6AD" w14:textId="77777777" w:rsidR="00933C1F" w:rsidRPr="00EE66B7" w:rsidRDefault="00933C1F" w:rsidP="00260375">
            <w:pPr>
              <w:spacing w:after="40" w:line="276" w:lineRule="auto"/>
              <w:ind w:right="281"/>
            </w:pPr>
            <w:r w:rsidRPr="00EE66B7">
              <w:t>270</w:t>
            </w:r>
          </w:p>
        </w:tc>
        <w:tc>
          <w:tcPr>
            <w:tcW w:w="1323" w:type="dxa"/>
          </w:tcPr>
          <w:p w14:paraId="77CAF6AE" w14:textId="77777777" w:rsidR="00933C1F" w:rsidRPr="00EE66B7" w:rsidRDefault="00933C1F" w:rsidP="00260375">
            <w:pPr>
              <w:spacing w:after="40" w:line="276" w:lineRule="auto"/>
              <w:ind w:right="281"/>
            </w:pPr>
            <w:r>
              <w:t>341</w:t>
            </w:r>
          </w:p>
        </w:tc>
      </w:tr>
    </w:tbl>
    <w:p w14:paraId="77CAF6B0" w14:textId="77777777" w:rsidR="007008D1" w:rsidRPr="00EE66B7" w:rsidRDefault="007008D1" w:rsidP="00260375">
      <w:pPr>
        <w:spacing w:line="276" w:lineRule="auto"/>
        <w:ind w:left="567" w:right="281" w:hanging="567"/>
        <w:rPr>
          <w:rFonts w:eastAsia="Times New Roman" w:cstheme="minorHAnsi"/>
          <w:color w:val="auto"/>
          <w:sz w:val="16"/>
          <w:szCs w:val="16"/>
        </w:rPr>
      </w:pPr>
      <w:r w:rsidRPr="00797AAC">
        <w:rPr>
          <w:rFonts w:eastAsia="Times New Roman" w:cstheme="minorHAnsi"/>
          <w:color w:val="auto"/>
          <w:sz w:val="16"/>
          <w:szCs w:val="16"/>
        </w:rPr>
        <w:t xml:space="preserve">Source: </w:t>
      </w:r>
      <w:r>
        <w:rPr>
          <w:rFonts w:eastAsia="Times New Roman" w:cstheme="minorHAnsi"/>
          <w:color w:val="auto"/>
          <w:sz w:val="16"/>
          <w:szCs w:val="16"/>
        </w:rPr>
        <w:tab/>
      </w:r>
      <w:r w:rsidRPr="00797AAC">
        <w:rPr>
          <w:rFonts w:eastAsia="Times New Roman" w:cstheme="minorHAnsi"/>
          <w:color w:val="auto"/>
          <w:sz w:val="16"/>
          <w:szCs w:val="16"/>
        </w:rPr>
        <w:t>ORIC data.</w:t>
      </w:r>
    </w:p>
    <w:p w14:paraId="77CAF6B1" w14:textId="77777777" w:rsidR="00EE66B7" w:rsidRPr="00EE66B7" w:rsidRDefault="00EE66B7" w:rsidP="00260375">
      <w:pPr>
        <w:pStyle w:val="ListParagraph"/>
        <w:numPr>
          <w:ilvl w:val="1"/>
          <w:numId w:val="15"/>
        </w:numPr>
        <w:tabs>
          <w:tab w:val="left" w:pos="851"/>
        </w:tabs>
        <w:ind w:left="567" w:right="284" w:hanging="567"/>
        <w:contextualSpacing w:val="0"/>
        <w:rPr>
          <w:rFonts w:eastAsia="Times New Roman" w:cstheme="minorHAnsi"/>
          <w:color w:val="auto"/>
        </w:rPr>
      </w:pPr>
      <w:r w:rsidRPr="00EE66B7">
        <w:rPr>
          <w:rFonts w:eastAsia="Times New Roman" w:cstheme="minorHAnsi"/>
          <w:color w:val="auto"/>
        </w:rPr>
        <w:t xml:space="preserve">The </w:t>
      </w:r>
      <w:r w:rsidRPr="000E05AA">
        <w:t>Technical</w:t>
      </w:r>
      <w:r w:rsidRPr="00EE66B7">
        <w:rPr>
          <w:rFonts w:eastAsia="Times New Roman" w:cstheme="minorHAnsi"/>
          <w:color w:val="auto"/>
        </w:rPr>
        <w:t xml:space="preserve"> </w:t>
      </w:r>
      <w:r w:rsidRPr="00EE5A7A">
        <w:t>Review</w:t>
      </w:r>
      <w:r w:rsidRPr="00EE66B7">
        <w:rPr>
          <w:rFonts w:eastAsia="Times New Roman" w:cstheme="minorHAnsi"/>
          <w:color w:val="auto"/>
        </w:rPr>
        <w:t xml:space="preserve"> recommended amending the </w:t>
      </w:r>
      <w:r w:rsidR="003C574C">
        <w:rPr>
          <w:rFonts w:eastAsia="Times New Roman" w:cstheme="minorHAnsi"/>
          <w:color w:val="auto"/>
        </w:rPr>
        <w:t>CATSI Act</w:t>
      </w:r>
      <w:r w:rsidRPr="00EE66B7">
        <w:rPr>
          <w:rFonts w:eastAsia="Times New Roman" w:cstheme="minorHAnsi"/>
          <w:color w:val="auto"/>
        </w:rPr>
        <w:t xml:space="preserve"> to:</w:t>
      </w:r>
    </w:p>
    <w:p w14:paraId="77CAF6B2"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enable small CATSI corporations to pass a special resolution to not have an </w:t>
      </w:r>
      <w:r w:rsidR="00316811">
        <w:rPr>
          <w:rFonts w:eastAsia="Times New Roman" w:cstheme="minorHAnsi"/>
          <w:color w:val="auto"/>
        </w:rPr>
        <w:t>AGM</w:t>
      </w:r>
      <w:r w:rsidRPr="00EE66B7">
        <w:rPr>
          <w:rFonts w:eastAsia="Times New Roman" w:cstheme="minorHAnsi"/>
          <w:color w:val="auto"/>
        </w:rPr>
        <w:t xml:space="preserve"> for up to three years provided that the directors do not vote on that resolution and the corporation is required to advise the Registrar if there is any material change to its circumstances; and</w:t>
      </w:r>
    </w:p>
    <w:p w14:paraId="77CAF6B3" w14:textId="77777777" w:rsidR="00EE66B7" w:rsidRDefault="00EE66B7"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provide</w:t>
      </w:r>
      <w:proofErr w:type="gramEnd"/>
      <w:r w:rsidRPr="00EE66B7">
        <w:rPr>
          <w:rFonts w:eastAsia="Times New Roman" w:cstheme="minorHAnsi"/>
          <w:color w:val="auto"/>
        </w:rPr>
        <w:t xml:space="preserve"> the Registrar with the power to require directors to hold a general meeting where it is reasonable to do so. </w:t>
      </w:r>
      <w:r w:rsidR="0054083D">
        <w:rPr>
          <w:rFonts w:eastAsia="Times New Roman" w:cstheme="minorHAnsi"/>
          <w:color w:val="auto"/>
        </w:rPr>
        <w:t>Examples of this might include</w:t>
      </w:r>
      <w:r w:rsidRPr="00EE66B7">
        <w:rPr>
          <w:rFonts w:eastAsia="Times New Roman" w:cstheme="minorHAnsi"/>
          <w:color w:val="auto"/>
        </w:rPr>
        <w:t xml:space="preserve"> when members have made a significant number of complaints or when members have not been provided with an opportunity to ask questions of the Board and the Board has not been able to include answers to these questions in the corporation’s annual reporting. </w:t>
      </w:r>
    </w:p>
    <w:p w14:paraId="77CAF6B4" w14:textId="77777777" w:rsidR="00EE66B7" w:rsidRPr="00EE66B7" w:rsidRDefault="00EE66B7" w:rsidP="00260375">
      <w:pPr>
        <w:pStyle w:val="ListParagraph"/>
        <w:numPr>
          <w:ilvl w:val="1"/>
          <w:numId w:val="15"/>
        </w:numPr>
        <w:tabs>
          <w:tab w:val="left" w:pos="851"/>
        </w:tabs>
        <w:ind w:left="567" w:right="284" w:hanging="567"/>
        <w:contextualSpacing w:val="0"/>
      </w:pPr>
      <w:r w:rsidRPr="00EE66B7">
        <w:rPr>
          <w:rFonts w:eastAsia="Times New Roman" w:cstheme="minorHAnsi"/>
          <w:color w:val="auto"/>
        </w:rPr>
        <w:t xml:space="preserve">There </w:t>
      </w:r>
      <w:r w:rsidRPr="00EE5A7A">
        <w:t>w</w:t>
      </w:r>
      <w:r w:rsidR="00A67717" w:rsidRPr="00EE5A7A">
        <w:t>ere</w:t>
      </w:r>
      <w:r w:rsidRPr="00EE66B7">
        <w:rPr>
          <w:rFonts w:eastAsia="Times New Roman" w:cstheme="minorHAnsi"/>
          <w:color w:val="auto"/>
        </w:rPr>
        <w:t xml:space="preserve"> varying levels of support for changes to meeting requirements </w:t>
      </w:r>
      <w:r w:rsidR="00232C1C">
        <w:rPr>
          <w:rFonts w:eastAsia="Times New Roman" w:cstheme="minorHAnsi"/>
          <w:color w:val="auto"/>
        </w:rPr>
        <w:t>among submissions to the Technical</w:t>
      </w:r>
      <w:r w:rsidR="000504EF">
        <w:rPr>
          <w:rFonts w:eastAsia="Times New Roman" w:cstheme="minorHAnsi"/>
          <w:color w:val="auto"/>
        </w:rPr>
        <w:t> </w:t>
      </w:r>
      <w:r w:rsidR="00232C1C">
        <w:rPr>
          <w:rFonts w:eastAsia="Times New Roman" w:cstheme="minorHAnsi"/>
          <w:color w:val="auto"/>
        </w:rPr>
        <w:t xml:space="preserve">Review </w:t>
      </w:r>
      <w:r w:rsidRPr="00EE66B7">
        <w:rPr>
          <w:rFonts w:eastAsia="Times New Roman" w:cstheme="minorHAnsi"/>
          <w:color w:val="auto"/>
        </w:rPr>
        <w:t>as reflected in the comments below</w:t>
      </w:r>
      <w:r w:rsidR="00FA5FBB">
        <w:rPr>
          <w:rFonts w:eastAsia="Times New Roman" w:cstheme="minorHAnsi"/>
          <w:color w:val="auto"/>
        </w:rPr>
        <w:t>,</w:t>
      </w:r>
      <w:r w:rsidR="00FA5FBB" w:rsidRPr="00EE66B7">
        <w:rPr>
          <w:rFonts w:eastAsia="Times New Roman" w:cstheme="minorHAnsi"/>
          <w:color w:val="auto"/>
        </w:rPr>
        <w:t xml:space="preserve"> </w:t>
      </w:r>
    </w:p>
    <w:p w14:paraId="77CAF6B5" w14:textId="77777777" w:rsidR="00EE66B7" w:rsidRPr="00266E01" w:rsidRDefault="00EE66B7" w:rsidP="00260375">
      <w:pPr>
        <w:pStyle w:val="ListParagraph"/>
        <w:tabs>
          <w:tab w:val="left" w:pos="851"/>
        </w:tabs>
        <w:ind w:left="851" w:right="565"/>
        <w:contextualSpacing w:val="0"/>
        <w:rPr>
          <w:rFonts w:eastAsia="Times New Roman" w:cstheme="minorHAnsi"/>
          <w:i/>
          <w:color w:val="auto"/>
        </w:rPr>
      </w:pPr>
      <w:r w:rsidRPr="00EE66B7">
        <w:rPr>
          <w:rFonts w:eastAsia="Times New Roman" w:cstheme="minorHAnsi"/>
          <w:i/>
          <w:color w:val="auto"/>
        </w:rPr>
        <w:t>…</w:t>
      </w:r>
      <w:r w:rsidR="00840472">
        <w:rPr>
          <w:rFonts w:eastAsia="Times New Roman" w:cstheme="minorHAnsi"/>
          <w:i/>
          <w:color w:val="auto"/>
        </w:rPr>
        <w:t>’</w:t>
      </w:r>
      <w:r w:rsidRPr="00EE66B7">
        <w:rPr>
          <w:rFonts w:eastAsia="Times New Roman" w:cstheme="minorHAnsi"/>
          <w:i/>
          <w:color w:val="auto"/>
        </w:rPr>
        <w:t>does not necessarily support members of medium and large corporations having the power to pass a resolution not to have an AGM for up to three years.</w:t>
      </w:r>
      <w:r w:rsidR="00840472">
        <w:rPr>
          <w:rFonts w:eastAsia="Times New Roman" w:cstheme="minorHAnsi"/>
          <w:i/>
          <w:color w:val="auto"/>
        </w:rPr>
        <w:t>’</w:t>
      </w:r>
    </w:p>
    <w:p w14:paraId="77CAF6B6" w14:textId="77777777" w:rsidR="00EE66B7" w:rsidRPr="00EE66B7" w:rsidRDefault="00840472" w:rsidP="00260375">
      <w:pPr>
        <w:pStyle w:val="ListParagraph"/>
        <w:tabs>
          <w:tab w:val="left" w:pos="851"/>
        </w:tabs>
        <w:ind w:left="851" w:right="565"/>
        <w:contextualSpacing w:val="0"/>
        <w:rPr>
          <w:rFonts w:eastAsia="Times New Roman" w:cstheme="minorHAnsi"/>
          <w:i/>
          <w:color w:val="auto"/>
        </w:rPr>
      </w:pPr>
      <w:r>
        <w:rPr>
          <w:rFonts w:eastAsia="Times New Roman" w:cstheme="minorHAnsi"/>
          <w:i/>
          <w:color w:val="auto"/>
        </w:rPr>
        <w:t>‘</w:t>
      </w:r>
      <w:r w:rsidR="00EE66B7" w:rsidRPr="00EE66B7">
        <w:rPr>
          <w:rFonts w:eastAsia="Times New Roman" w:cstheme="minorHAnsi"/>
          <w:i/>
          <w:color w:val="auto"/>
        </w:rPr>
        <w:t xml:space="preserve">The coordination and compliance requirements for meetings under the Corporations Act 2001 and the </w:t>
      </w:r>
      <w:r w:rsidR="003C574C">
        <w:rPr>
          <w:rFonts w:eastAsia="Times New Roman" w:cstheme="minorHAnsi"/>
          <w:i/>
          <w:color w:val="auto"/>
        </w:rPr>
        <w:t>CATSI Act</w:t>
      </w:r>
      <w:r w:rsidR="00EE66B7" w:rsidRPr="00EE66B7">
        <w:rPr>
          <w:rFonts w:eastAsia="Times New Roman" w:cstheme="minorHAnsi"/>
          <w:i/>
          <w:color w:val="auto"/>
        </w:rPr>
        <w:t xml:space="preserve"> may be burdensome particularly for CATSI corporations that are small or lacking resources and capacity (as is the case with many native title corporations) to meet their obligations to members, often across vast geographical areas.</w:t>
      </w:r>
      <w:r>
        <w:rPr>
          <w:rFonts w:eastAsia="Times New Roman" w:cstheme="minorHAnsi"/>
          <w:i/>
          <w:color w:val="auto"/>
        </w:rPr>
        <w:t>’</w:t>
      </w:r>
    </w:p>
    <w:p w14:paraId="77CAF6B7" w14:textId="77777777" w:rsidR="00EE66B7" w:rsidRPr="00EE66B7" w:rsidRDefault="009C0BAB"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In the Draft Report, we </w:t>
      </w:r>
      <w:r w:rsidR="00231ACC">
        <w:rPr>
          <w:rFonts w:eastAsia="Times New Roman" w:cstheme="minorHAnsi"/>
          <w:color w:val="auto"/>
        </w:rPr>
        <w:t>suggest</w:t>
      </w:r>
      <w:r>
        <w:rPr>
          <w:rFonts w:eastAsia="Times New Roman" w:cstheme="minorHAnsi"/>
          <w:color w:val="auto"/>
        </w:rPr>
        <w:t>ed</w:t>
      </w:r>
      <w:r w:rsidR="00231ACC">
        <w:rPr>
          <w:rFonts w:eastAsia="Times New Roman" w:cstheme="minorHAnsi"/>
          <w:color w:val="auto"/>
        </w:rPr>
        <w:t xml:space="preserve"> </w:t>
      </w:r>
      <w:r w:rsidR="00EE66B7" w:rsidRPr="00EE66B7">
        <w:rPr>
          <w:rFonts w:eastAsia="Times New Roman" w:cstheme="minorHAnsi"/>
          <w:color w:val="auto"/>
        </w:rPr>
        <w:t>amend</w:t>
      </w:r>
      <w:r w:rsidR="00231ACC">
        <w:rPr>
          <w:rFonts w:eastAsia="Times New Roman" w:cstheme="minorHAnsi"/>
          <w:color w:val="auto"/>
        </w:rPr>
        <w:t>ments to</w:t>
      </w:r>
      <w:r w:rsidR="00EE66B7" w:rsidRPr="00EE66B7">
        <w:rPr>
          <w:rFonts w:eastAsia="Times New Roman" w:cstheme="minorHAnsi"/>
          <w:color w:val="auto"/>
        </w:rPr>
        <w:t xml:space="preserve"> the </w:t>
      </w:r>
      <w:r w:rsidR="003C574C">
        <w:rPr>
          <w:rFonts w:eastAsia="Times New Roman" w:cstheme="minorHAnsi"/>
          <w:color w:val="auto"/>
        </w:rPr>
        <w:t>CATSI</w:t>
      </w:r>
      <w:r w:rsidR="00E007D7">
        <w:rPr>
          <w:rFonts w:eastAsia="Times New Roman" w:cstheme="minorHAnsi"/>
          <w:color w:val="auto"/>
        </w:rPr>
        <w:t xml:space="preserve"> </w:t>
      </w:r>
      <w:r w:rsidR="003C574C">
        <w:rPr>
          <w:rFonts w:eastAsia="Times New Roman" w:cstheme="minorHAnsi"/>
          <w:color w:val="auto"/>
        </w:rPr>
        <w:t> Act</w:t>
      </w:r>
      <w:r w:rsidR="00EE66B7" w:rsidRPr="00EE66B7">
        <w:rPr>
          <w:rFonts w:eastAsia="Times New Roman" w:cstheme="minorHAnsi"/>
          <w:color w:val="auto"/>
        </w:rPr>
        <w:t xml:space="preserve"> to provide flexibility to corporations that would struggle to meet their meeting obligations when faced with </w:t>
      </w:r>
      <w:r w:rsidR="00A171A4">
        <w:rPr>
          <w:rFonts w:eastAsia="Times New Roman" w:cstheme="minorHAnsi"/>
          <w:color w:val="auto"/>
        </w:rPr>
        <w:t xml:space="preserve">an </w:t>
      </w:r>
      <w:r w:rsidR="00EE66B7" w:rsidRPr="00EE66B7">
        <w:rPr>
          <w:rFonts w:eastAsia="Times New Roman" w:cstheme="minorHAnsi"/>
          <w:color w:val="auto"/>
        </w:rPr>
        <w:t>uncommon event by</w:t>
      </w:r>
      <w:r w:rsidR="00A20B67" w:rsidRPr="00A20B67">
        <w:rPr>
          <w:rFonts w:eastAsia="Times New Roman" w:cstheme="minorHAnsi"/>
          <w:color w:val="auto"/>
        </w:rPr>
        <w:t xml:space="preserve"> </w:t>
      </w:r>
      <w:r w:rsidR="00EE66B7" w:rsidRPr="00EE66B7">
        <w:rPr>
          <w:rFonts w:eastAsia="Times New Roman" w:cstheme="minorHAnsi"/>
          <w:color w:val="auto"/>
        </w:rPr>
        <w:t>allowing corporations to access a</w:t>
      </w:r>
      <w:r w:rsidR="005A3D2E">
        <w:rPr>
          <w:rFonts w:eastAsia="Times New Roman" w:cstheme="minorHAnsi"/>
          <w:color w:val="auto"/>
        </w:rPr>
        <w:t>n automatic</w:t>
      </w:r>
      <w:r w:rsidR="00EE66B7" w:rsidRPr="00EE66B7">
        <w:rPr>
          <w:rFonts w:eastAsia="Times New Roman" w:cstheme="minorHAnsi"/>
          <w:color w:val="auto"/>
        </w:rPr>
        <w:t xml:space="preserve"> 30-day time extension to hold a particular </w:t>
      </w:r>
      <w:r w:rsidR="00316811">
        <w:rPr>
          <w:rFonts w:eastAsia="Times New Roman" w:cstheme="minorHAnsi"/>
          <w:color w:val="auto"/>
        </w:rPr>
        <w:t>AGM</w:t>
      </w:r>
      <w:r w:rsidR="00EE66B7" w:rsidRPr="00EE66B7">
        <w:rPr>
          <w:rFonts w:eastAsia="Times New Roman" w:cstheme="minorHAnsi"/>
          <w:color w:val="auto"/>
        </w:rPr>
        <w:t xml:space="preserve"> where the corporation:</w:t>
      </w:r>
    </w:p>
    <w:p w14:paraId="77CAF6B8" w14:textId="77777777" w:rsidR="00EE66B7" w:rsidRPr="00EE66B7" w:rsidRDefault="00EE66B7"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notifies the Registrar before the period to hold the </w:t>
      </w:r>
      <w:r w:rsidR="00316811">
        <w:rPr>
          <w:rFonts w:eastAsia="Times New Roman" w:cstheme="minorHAnsi"/>
          <w:color w:val="auto"/>
        </w:rPr>
        <w:t>AGM</w:t>
      </w:r>
      <w:r w:rsidRPr="00EE66B7">
        <w:rPr>
          <w:rFonts w:eastAsia="Times New Roman" w:cstheme="minorHAnsi"/>
          <w:color w:val="auto"/>
        </w:rPr>
        <w:t xml:space="preserve"> has expired that there is a death in the community, natural disaster, cultural activity or an unavoidable delay in the audit; </w:t>
      </w:r>
      <w:r w:rsidR="009C0BAB">
        <w:rPr>
          <w:rFonts w:eastAsia="Times New Roman" w:cstheme="minorHAnsi"/>
          <w:color w:val="auto"/>
        </w:rPr>
        <w:t xml:space="preserve">and </w:t>
      </w:r>
    </w:p>
    <w:p w14:paraId="77CAF6B9" w14:textId="77777777" w:rsidR="00EE66B7" w:rsidRPr="00EE66B7" w:rsidRDefault="00EE66B7"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has</w:t>
      </w:r>
      <w:proofErr w:type="gramEnd"/>
      <w:r w:rsidRPr="00EE66B7">
        <w:rPr>
          <w:rFonts w:eastAsia="Times New Roman" w:cstheme="minorHAnsi"/>
          <w:color w:val="auto"/>
        </w:rPr>
        <w:t xml:space="preserve"> not notified the Registrar of an extension of time mor</w:t>
      </w:r>
      <w:r w:rsidR="009C0BAB">
        <w:rPr>
          <w:rFonts w:eastAsia="Times New Roman" w:cstheme="minorHAnsi"/>
          <w:color w:val="auto"/>
        </w:rPr>
        <w:t>e than three years in a row.</w:t>
      </w:r>
    </w:p>
    <w:p w14:paraId="77CAF6BA" w14:textId="77777777" w:rsidR="009C0BAB" w:rsidRDefault="009C0BAB"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lastRenderedPageBreak/>
        <w:t>Eighty-four</w:t>
      </w:r>
      <w:r w:rsidR="00840472">
        <w:rPr>
          <w:rFonts w:eastAsia="Times New Roman" w:cstheme="minorHAnsi"/>
          <w:color w:val="auto"/>
        </w:rPr>
        <w:t xml:space="preserve"> per cent </w:t>
      </w:r>
      <w:r>
        <w:rPr>
          <w:rFonts w:eastAsia="Times New Roman" w:cstheme="minorHAnsi"/>
          <w:color w:val="auto"/>
        </w:rPr>
        <w:t xml:space="preserve">of the 19 survey respondents agreed with </w:t>
      </w:r>
      <w:r w:rsidR="00B90EBF">
        <w:rPr>
          <w:rFonts w:eastAsia="Times New Roman" w:cstheme="minorHAnsi"/>
          <w:color w:val="auto"/>
        </w:rPr>
        <w:t>corporations being able to access the automatic 30</w:t>
      </w:r>
      <w:r w:rsidR="00D2016B">
        <w:rPr>
          <w:rFonts w:eastAsia="Times New Roman" w:cstheme="minorHAnsi"/>
          <w:color w:val="auto"/>
        </w:rPr>
        <w:t> </w:t>
      </w:r>
      <w:r w:rsidR="00B90EBF">
        <w:rPr>
          <w:rFonts w:eastAsia="Times New Roman" w:cstheme="minorHAnsi"/>
          <w:color w:val="auto"/>
        </w:rPr>
        <w:t xml:space="preserve">day time extension. It was suggested by those </w:t>
      </w:r>
      <w:r w:rsidR="00D2016B">
        <w:rPr>
          <w:rFonts w:eastAsia="Times New Roman" w:cstheme="minorHAnsi"/>
          <w:color w:val="auto"/>
        </w:rPr>
        <w:t xml:space="preserve">survey </w:t>
      </w:r>
      <w:r w:rsidR="00B90EBF">
        <w:rPr>
          <w:rFonts w:eastAsia="Times New Roman" w:cstheme="minorHAnsi"/>
          <w:color w:val="auto"/>
        </w:rPr>
        <w:t>respondents who did not agree</w:t>
      </w:r>
      <w:r w:rsidR="00D2016B">
        <w:rPr>
          <w:rFonts w:eastAsia="Times New Roman" w:cstheme="minorHAnsi"/>
          <w:color w:val="auto"/>
        </w:rPr>
        <w:t>, that such a provision would</w:t>
      </w:r>
      <w:r w:rsidR="00B90EBF">
        <w:rPr>
          <w:rFonts w:eastAsia="Times New Roman" w:cstheme="minorHAnsi"/>
          <w:color w:val="auto"/>
        </w:rPr>
        <w:t xml:space="preserve"> result in a delay in information being provided to members and also that corporations already had sufficient time within which to hold an AGM. </w:t>
      </w:r>
    </w:p>
    <w:p w14:paraId="77CAF6BB" w14:textId="77777777" w:rsidR="00B90EBF" w:rsidRDefault="00B90EBF"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There was extensive support for this proposal among the participants in the consultation sessions. </w:t>
      </w:r>
      <w:r w:rsidR="00840472">
        <w:rPr>
          <w:rFonts w:eastAsia="Times New Roman" w:cstheme="minorHAnsi"/>
          <w:color w:val="auto"/>
        </w:rPr>
        <w:t>Although s</w:t>
      </w:r>
      <w:r>
        <w:rPr>
          <w:rFonts w:eastAsia="Times New Roman" w:cstheme="minorHAnsi"/>
          <w:color w:val="auto"/>
        </w:rPr>
        <w:t>ome participants did not agree with the proposed limit to preventing CATSI corporations fr</w:t>
      </w:r>
      <w:r w:rsidR="00840472">
        <w:rPr>
          <w:rFonts w:eastAsia="Times New Roman" w:cstheme="minorHAnsi"/>
          <w:color w:val="auto"/>
        </w:rPr>
        <w:t>o</w:t>
      </w:r>
      <w:r>
        <w:rPr>
          <w:rFonts w:eastAsia="Times New Roman" w:cstheme="minorHAnsi"/>
          <w:color w:val="auto"/>
        </w:rPr>
        <w:t>m accessing an extension for more than three years in a row. Instead, it was suggested that corporations should be able to access the extension when required</w:t>
      </w:r>
      <w:r w:rsidR="00840472">
        <w:rPr>
          <w:rFonts w:eastAsia="Times New Roman" w:cstheme="minorHAnsi"/>
          <w:color w:val="auto"/>
        </w:rPr>
        <w:t xml:space="preserve"> and without limit</w:t>
      </w:r>
      <w:r>
        <w:rPr>
          <w:rFonts w:eastAsia="Times New Roman" w:cstheme="minorHAnsi"/>
          <w:color w:val="auto"/>
        </w:rPr>
        <w:t xml:space="preserve">. </w:t>
      </w:r>
      <w:r w:rsidR="00840472">
        <w:rPr>
          <w:rFonts w:eastAsia="Times New Roman" w:cstheme="minorHAnsi"/>
          <w:color w:val="auto"/>
        </w:rPr>
        <w:t>It should be noted here that i</w:t>
      </w:r>
      <w:r w:rsidR="00406C01">
        <w:rPr>
          <w:rFonts w:eastAsia="Times New Roman" w:cstheme="minorHAnsi"/>
          <w:color w:val="auto"/>
        </w:rPr>
        <w:t>f such a provision was introduced under the CATSI</w:t>
      </w:r>
      <w:r w:rsidR="00D2016B">
        <w:rPr>
          <w:rFonts w:eastAsia="Times New Roman" w:cstheme="minorHAnsi"/>
          <w:color w:val="auto"/>
        </w:rPr>
        <w:t> </w:t>
      </w:r>
      <w:r w:rsidR="00406C01">
        <w:rPr>
          <w:rFonts w:eastAsia="Times New Roman" w:cstheme="minorHAnsi"/>
          <w:color w:val="auto"/>
        </w:rPr>
        <w:t xml:space="preserve">Act and a corporation accessed the automatic 30 day time extension for three years in a row, the corporation could still apply to the Registrar to delay its AGM in the fourth year if faced with extenuating circumstances. </w:t>
      </w:r>
    </w:p>
    <w:p w14:paraId="77CAF6BC" w14:textId="77777777" w:rsidR="00E64B7D" w:rsidRDefault="00692ECB" w:rsidP="00260375">
      <w:pPr>
        <w:pStyle w:val="ListParagraph"/>
        <w:numPr>
          <w:ilvl w:val="1"/>
          <w:numId w:val="15"/>
        </w:numPr>
        <w:tabs>
          <w:tab w:val="left" w:pos="851"/>
        </w:tabs>
        <w:ind w:left="567" w:right="284" w:hanging="567"/>
        <w:contextualSpacing w:val="0"/>
      </w:pPr>
      <w:r>
        <w:rPr>
          <w:rFonts w:eastAsia="Times New Roman" w:cstheme="minorHAnsi"/>
          <w:color w:val="auto"/>
        </w:rPr>
        <w:t>Ten</w:t>
      </w:r>
      <w:r w:rsidR="00406C01">
        <w:rPr>
          <w:rFonts w:eastAsia="Times New Roman" w:cstheme="minorHAnsi"/>
          <w:color w:val="auto"/>
        </w:rPr>
        <w:t xml:space="preserve"> of the written submissions were supportive of this </w:t>
      </w:r>
      <w:r w:rsidR="00840472">
        <w:rPr>
          <w:rFonts w:eastAsia="Times New Roman" w:cstheme="minorHAnsi"/>
          <w:color w:val="auto"/>
        </w:rPr>
        <w:t xml:space="preserve">proposal </w:t>
      </w:r>
      <w:r w:rsidR="00406C01">
        <w:rPr>
          <w:rFonts w:eastAsia="Times New Roman" w:cstheme="minorHAnsi"/>
          <w:color w:val="auto"/>
        </w:rPr>
        <w:t xml:space="preserve">as were five others but with a variation to what was being </w:t>
      </w:r>
      <w:r w:rsidR="00840472">
        <w:rPr>
          <w:rFonts w:eastAsia="Times New Roman" w:cstheme="minorHAnsi"/>
          <w:color w:val="auto"/>
        </w:rPr>
        <w:t>suggested</w:t>
      </w:r>
      <w:r w:rsidR="00406C01">
        <w:rPr>
          <w:rFonts w:eastAsia="Times New Roman" w:cstheme="minorHAnsi"/>
          <w:color w:val="auto"/>
        </w:rPr>
        <w:t xml:space="preserve"> including that: </w:t>
      </w:r>
      <w:r w:rsidR="00D57935">
        <w:rPr>
          <w:rFonts w:eastAsia="Times New Roman" w:cstheme="minorHAnsi"/>
          <w:color w:val="auto"/>
        </w:rPr>
        <w:t>the corporation should be able to adapt to circumstances as they arise without limitations prescribed by the CATSI Act</w:t>
      </w:r>
      <w:r w:rsidR="00922A55">
        <w:rPr>
          <w:rFonts w:eastAsia="Times New Roman" w:cstheme="minorHAnsi"/>
          <w:color w:val="auto"/>
        </w:rPr>
        <w:t xml:space="preserve"> including </w:t>
      </w:r>
      <w:r w:rsidR="00406C01">
        <w:rPr>
          <w:rFonts w:eastAsia="Times New Roman" w:cstheme="minorHAnsi"/>
          <w:color w:val="auto"/>
        </w:rPr>
        <w:t>there be no three-year limit; corporations can decide when they hold the delayed AGM within a maximum period set by the Registrar; it should be 60 days</w:t>
      </w:r>
      <w:r w:rsidR="00D2016B">
        <w:rPr>
          <w:rFonts w:eastAsia="Times New Roman" w:cstheme="minorHAnsi"/>
          <w:color w:val="auto"/>
        </w:rPr>
        <w:t xml:space="preserve"> rather than 30 days</w:t>
      </w:r>
      <w:r w:rsidR="00406C01">
        <w:rPr>
          <w:rFonts w:eastAsia="Times New Roman" w:cstheme="minorHAnsi"/>
          <w:color w:val="auto"/>
        </w:rPr>
        <w:t>; natural disaster should not be a reason for extension; and corporations should have to apply with an explanation for the extension.</w:t>
      </w:r>
      <w:r w:rsidR="005756E6">
        <w:rPr>
          <w:rStyle w:val="FootnoteReference"/>
          <w:rFonts w:eastAsia="Times New Roman" w:cstheme="minorHAnsi"/>
          <w:color w:val="auto"/>
        </w:rPr>
        <w:footnoteReference w:id="44"/>
      </w:r>
      <w:r w:rsidR="00E64B7D" w:rsidRPr="00E64B7D">
        <w:t xml:space="preserve"> </w:t>
      </w:r>
    </w:p>
    <w:p w14:paraId="77CAF6BD" w14:textId="77777777" w:rsidR="00A844CD" w:rsidRPr="00A844CD" w:rsidRDefault="00A844CD" w:rsidP="00260375">
      <w:pPr>
        <w:spacing w:after="0"/>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23</w:t>
      </w:r>
    </w:p>
    <w:p w14:paraId="77CAF6BE" w14:textId="77777777" w:rsidR="00A844CD" w:rsidRDefault="00A844CD" w:rsidP="00260375">
      <w:pPr>
        <w:tabs>
          <w:tab w:val="left" w:pos="851"/>
        </w:tabs>
        <w:ind w:right="284"/>
      </w:pPr>
      <w:r w:rsidRPr="00A844CD">
        <w:rPr>
          <w:rFonts w:eastAsia="Times New Roman" w:cstheme="minorHAnsi"/>
          <w:b/>
          <w:bCs/>
          <w:color w:val="auto"/>
        </w:rPr>
        <w:t>It is recommended a CATSI corporation be able to access an automatic 30-day time extension to hold an Annual General Meeting where it notifies the Registrar before the period to hold the Annual General Meeting has expired that there is a death in the community, natural disaster, cultural activity or an unavoidable delay in the audit; and it has not notified the Registrar of an extension of time more than three years in a row.</w:t>
      </w:r>
    </w:p>
    <w:p w14:paraId="77CAF6BF" w14:textId="77777777" w:rsidR="00EE66B7" w:rsidRDefault="00EE66B7"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sidRPr="00EE66B7">
        <w:rPr>
          <w:rFonts w:eastAsia="Times New Roman" w:cstheme="minorHAnsi"/>
          <w:color w:val="auto"/>
        </w:rPr>
        <w:t xml:space="preserve">We </w:t>
      </w:r>
      <w:r w:rsidR="00DF304C">
        <w:rPr>
          <w:rFonts w:eastAsia="Times New Roman" w:cstheme="minorHAnsi"/>
          <w:color w:val="auto"/>
        </w:rPr>
        <w:t xml:space="preserve">also asked what people thought about the </w:t>
      </w:r>
      <w:r w:rsidRPr="00EE66B7">
        <w:rPr>
          <w:rFonts w:eastAsia="Times New Roman" w:cstheme="minorHAnsi"/>
          <w:color w:val="auto"/>
        </w:rPr>
        <w:t xml:space="preserve">Technical Review recommendation that small corporations be allowed to pass a special resolution to not hold their </w:t>
      </w:r>
      <w:r w:rsidR="00316811">
        <w:rPr>
          <w:rFonts w:eastAsia="Times New Roman" w:cstheme="minorHAnsi"/>
          <w:color w:val="auto"/>
        </w:rPr>
        <w:t>AGM</w:t>
      </w:r>
      <w:r w:rsidRPr="00EE66B7">
        <w:rPr>
          <w:rFonts w:eastAsia="Times New Roman" w:cstheme="minorHAnsi"/>
          <w:color w:val="auto"/>
        </w:rPr>
        <w:t xml:space="preserve"> </w:t>
      </w:r>
      <w:r w:rsidR="002B6BDF">
        <w:rPr>
          <w:rFonts w:eastAsia="Times New Roman" w:cstheme="minorHAnsi"/>
          <w:color w:val="auto"/>
        </w:rPr>
        <w:t xml:space="preserve">for </w:t>
      </w:r>
      <w:r w:rsidRPr="00EE66B7">
        <w:rPr>
          <w:rFonts w:eastAsia="Times New Roman" w:cstheme="minorHAnsi"/>
          <w:color w:val="auto"/>
        </w:rPr>
        <w:t xml:space="preserve">up to three years after their most recent </w:t>
      </w:r>
      <w:r w:rsidR="00316811">
        <w:rPr>
          <w:rFonts w:eastAsia="Times New Roman" w:cstheme="minorHAnsi"/>
          <w:color w:val="auto"/>
        </w:rPr>
        <w:t>AGM</w:t>
      </w:r>
      <w:r w:rsidRPr="00EE66B7">
        <w:rPr>
          <w:rFonts w:eastAsia="Times New Roman" w:cstheme="minorHAnsi"/>
          <w:color w:val="auto"/>
        </w:rPr>
        <w:t>; provided that directors do not vote on that resolution unless all members are also directors, and the corporation advises the Registrar if there is any material change in its circumstances</w:t>
      </w:r>
      <w:r w:rsidR="009D4F56">
        <w:rPr>
          <w:rFonts w:eastAsia="Times New Roman" w:cstheme="minorHAnsi"/>
          <w:color w:val="auto"/>
        </w:rPr>
        <w:t xml:space="preserve"> </w:t>
      </w:r>
      <w:r w:rsidR="00F9336F" w:rsidRPr="00F9336F">
        <w:rPr>
          <w:rFonts w:eastAsia="Times New Roman" w:cstheme="minorHAnsi"/>
          <w:color w:val="auto"/>
        </w:rPr>
        <w:t>(refer paragraph 4.10</w:t>
      </w:r>
      <w:r w:rsidR="00600C47">
        <w:rPr>
          <w:rFonts w:eastAsia="Times New Roman" w:cstheme="minorHAnsi"/>
          <w:color w:val="auto"/>
        </w:rPr>
        <w:t>3</w:t>
      </w:r>
      <w:r w:rsidR="009D4F56" w:rsidRPr="00F9336F">
        <w:rPr>
          <w:rFonts w:eastAsia="Times New Roman" w:cstheme="minorHAnsi"/>
          <w:color w:val="auto"/>
        </w:rPr>
        <w:t>)</w:t>
      </w:r>
      <w:r w:rsidRPr="00F9336F">
        <w:rPr>
          <w:rFonts w:eastAsia="Times New Roman" w:cstheme="minorHAnsi"/>
          <w:color w:val="auto"/>
        </w:rPr>
        <w:t>.</w:t>
      </w:r>
      <w:r w:rsidRPr="00EE66B7">
        <w:rPr>
          <w:rFonts w:eastAsia="Times New Roman" w:cstheme="minorHAnsi"/>
          <w:color w:val="auto"/>
        </w:rPr>
        <w:t xml:space="preserve"> </w:t>
      </w:r>
    </w:p>
    <w:p w14:paraId="77CAF6C0" w14:textId="77777777" w:rsidR="00DF304C" w:rsidRDefault="00DF304C"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Fifty-three per cent of survey respondents did not agree with this proposal. Many of the survey respondents indicated that an AGM was a critical mechanism to ensure accountability and provide information to members. One</w:t>
      </w:r>
      <w:r w:rsidR="000504EF">
        <w:rPr>
          <w:rFonts w:eastAsia="Times New Roman" w:cstheme="minorHAnsi"/>
          <w:color w:val="auto"/>
        </w:rPr>
        <w:t> </w:t>
      </w:r>
      <w:r>
        <w:rPr>
          <w:rFonts w:eastAsia="Times New Roman" w:cstheme="minorHAnsi"/>
          <w:color w:val="auto"/>
        </w:rPr>
        <w:t xml:space="preserve">respondent suggested the absence of an AGM would enable unscrupulous directors to take advantage of a corporation. </w:t>
      </w:r>
    </w:p>
    <w:p w14:paraId="77CAF6C1" w14:textId="77777777" w:rsidR="00DF304C" w:rsidRDefault="00DF304C"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During the consultation sessions, participants were generally not supportive of this measure but became more </w:t>
      </w:r>
      <w:r w:rsidR="00840472">
        <w:rPr>
          <w:rFonts w:eastAsia="Times New Roman" w:cstheme="minorHAnsi"/>
          <w:color w:val="auto"/>
        </w:rPr>
        <w:t>encouraging</w:t>
      </w:r>
      <w:r>
        <w:rPr>
          <w:rFonts w:eastAsia="Times New Roman" w:cstheme="minorHAnsi"/>
          <w:color w:val="auto"/>
        </w:rPr>
        <w:t xml:space="preserve"> when we discussed that this proposal is aimed at corporations that may not be generating large amounts of revenue or income and may simply be land</w:t>
      </w:r>
      <w:r w:rsidR="00D2016B">
        <w:rPr>
          <w:rFonts w:eastAsia="Times New Roman" w:cstheme="minorHAnsi"/>
          <w:color w:val="auto"/>
        </w:rPr>
        <w:t xml:space="preserve"> </w:t>
      </w:r>
      <w:r>
        <w:rPr>
          <w:rFonts w:eastAsia="Times New Roman" w:cstheme="minorHAnsi"/>
          <w:color w:val="auto"/>
        </w:rPr>
        <w:t>holding corporations</w:t>
      </w:r>
      <w:r w:rsidR="00D2016B">
        <w:rPr>
          <w:rFonts w:eastAsia="Times New Roman" w:cstheme="minorHAnsi"/>
          <w:color w:val="auto"/>
        </w:rPr>
        <w:t>,</w:t>
      </w:r>
      <w:r>
        <w:rPr>
          <w:rFonts w:eastAsia="Times New Roman" w:cstheme="minorHAnsi"/>
          <w:color w:val="auto"/>
        </w:rPr>
        <w:t xml:space="preserve"> but are incurring significant costs each year to hold an AGM.</w:t>
      </w:r>
    </w:p>
    <w:p w14:paraId="77CAF6C2" w14:textId="77777777" w:rsidR="000504EF" w:rsidRDefault="00310763" w:rsidP="00260375">
      <w:pPr>
        <w:pStyle w:val="ListParagraph"/>
        <w:numPr>
          <w:ilvl w:val="1"/>
          <w:numId w:val="15"/>
        </w:numPr>
        <w:tabs>
          <w:tab w:val="left" w:pos="851"/>
        </w:tabs>
        <w:ind w:left="567" w:right="284" w:hanging="567"/>
        <w:contextualSpacing w:val="0"/>
        <w:rPr>
          <w:rFonts w:eastAsia="Times New Roman" w:cstheme="minorHAnsi"/>
          <w:color w:val="auto"/>
        </w:rPr>
      </w:pPr>
      <w:r w:rsidRPr="00310763">
        <w:rPr>
          <w:rFonts w:eastAsia="Times New Roman" w:cstheme="minorHAnsi"/>
          <w:color w:val="auto"/>
        </w:rPr>
        <w:t>F</w:t>
      </w:r>
      <w:r w:rsidR="00CD005F">
        <w:rPr>
          <w:rFonts w:eastAsia="Times New Roman" w:cstheme="minorHAnsi"/>
          <w:color w:val="auto"/>
        </w:rPr>
        <w:t>our</w:t>
      </w:r>
      <w:r w:rsidRPr="00310763">
        <w:rPr>
          <w:rFonts w:eastAsia="Times New Roman" w:cstheme="minorHAnsi"/>
          <w:color w:val="auto"/>
        </w:rPr>
        <w:t xml:space="preserve"> written submissions did not support this proposal and </w:t>
      </w:r>
      <w:r w:rsidR="00CD005F">
        <w:rPr>
          <w:rFonts w:eastAsia="Times New Roman" w:cstheme="minorHAnsi"/>
          <w:color w:val="auto"/>
        </w:rPr>
        <w:t>eight</w:t>
      </w:r>
      <w:r w:rsidRPr="00310763">
        <w:rPr>
          <w:rFonts w:eastAsia="Times New Roman" w:cstheme="minorHAnsi"/>
          <w:color w:val="auto"/>
        </w:rPr>
        <w:t xml:space="preserve"> did with one recommending </w:t>
      </w:r>
      <w:r w:rsidR="00840472">
        <w:rPr>
          <w:rFonts w:eastAsia="Times New Roman" w:cstheme="minorHAnsi"/>
          <w:color w:val="auto"/>
        </w:rPr>
        <w:t xml:space="preserve">that </w:t>
      </w:r>
      <w:r w:rsidRPr="00310763">
        <w:rPr>
          <w:rFonts w:eastAsia="Times New Roman" w:cstheme="minorHAnsi"/>
          <w:color w:val="auto"/>
        </w:rPr>
        <w:t xml:space="preserve">it </w:t>
      </w:r>
      <w:r w:rsidR="00840472">
        <w:rPr>
          <w:rFonts w:eastAsia="Times New Roman" w:cstheme="minorHAnsi"/>
          <w:color w:val="auto"/>
        </w:rPr>
        <w:t xml:space="preserve">should </w:t>
      </w:r>
      <w:r w:rsidRPr="00310763">
        <w:rPr>
          <w:rFonts w:eastAsia="Times New Roman" w:cstheme="minorHAnsi"/>
          <w:color w:val="auto"/>
        </w:rPr>
        <w:t xml:space="preserve">be a replaceable rule and another suggesting that it should be two years instead of three years. </w:t>
      </w:r>
      <w:r w:rsidR="00967E1D" w:rsidRPr="00931BCF">
        <w:rPr>
          <w:color w:val="auto"/>
        </w:rPr>
        <w:t xml:space="preserve">Gur A </w:t>
      </w:r>
      <w:proofErr w:type="spellStart"/>
      <w:r w:rsidR="00967E1D" w:rsidRPr="00931BCF">
        <w:rPr>
          <w:color w:val="auto"/>
        </w:rPr>
        <w:t>Baradharaw</w:t>
      </w:r>
      <w:proofErr w:type="spellEnd"/>
      <w:r w:rsidR="00967E1D" w:rsidRPr="00931BCF">
        <w:rPr>
          <w:color w:val="auto"/>
        </w:rPr>
        <w:t xml:space="preserve"> </w:t>
      </w:r>
      <w:proofErr w:type="spellStart"/>
      <w:r w:rsidR="00967E1D" w:rsidRPr="00931BCF">
        <w:rPr>
          <w:color w:val="auto"/>
        </w:rPr>
        <w:t>Kod</w:t>
      </w:r>
      <w:proofErr w:type="spellEnd"/>
      <w:r w:rsidR="00967E1D" w:rsidRPr="00931BCF">
        <w:rPr>
          <w:color w:val="auto"/>
        </w:rPr>
        <w:t xml:space="preserve"> Sea and Land Council Torres Strait Islander Corporation</w:t>
      </w:r>
      <w:r w:rsidR="00967E1D">
        <w:rPr>
          <w:rFonts w:eastAsia="Times New Roman" w:cstheme="minorHAnsi"/>
          <w:color w:val="auto"/>
        </w:rPr>
        <w:t xml:space="preserve"> (GBK)</w:t>
      </w:r>
      <w:r w:rsidRPr="00310763">
        <w:rPr>
          <w:rFonts w:eastAsia="Times New Roman" w:cstheme="minorHAnsi"/>
          <w:color w:val="auto"/>
        </w:rPr>
        <w:t xml:space="preserve"> highlighted the need for the provision stating</w:t>
      </w:r>
      <w:r w:rsidR="000504EF">
        <w:rPr>
          <w:rFonts w:eastAsia="Times New Roman" w:cstheme="minorHAnsi"/>
          <w:color w:val="auto"/>
        </w:rPr>
        <w:t>:</w:t>
      </w:r>
    </w:p>
    <w:p w14:paraId="77CAF6C3" w14:textId="77777777" w:rsidR="00DF304C" w:rsidRDefault="00310763" w:rsidP="00260375">
      <w:pPr>
        <w:pStyle w:val="ListParagraph"/>
        <w:tabs>
          <w:tab w:val="left" w:pos="851"/>
        </w:tabs>
        <w:ind w:right="567"/>
        <w:contextualSpacing w:val="0"/>
        <w:rPr>
          <w:rFonts w:eastAsia="Times New Roman" w:cstheme="minorHAnsi"/>
          <w:color w:val="auto"/>
        </w:rPr>
      </w:pPr>
      <w:r w:rsidRPr="00310763">
        <w:rPr>
          <w:rFonts w:eastAsia="Times New Roman" w:cstheme="minorHAnsi"/>
          <w:i/>
          <w:color w:val="auto"/>
        </w:rPr>
        <w:t>We support the recommendation that small corporations can pass a resolution to postpone their AGM up to three years for those corporations that have little money or activity to report. Many of our PBCs which hold native title over uninhabited islands have sought exemptions to allow them holding AGMs every second year. This has worked well as it has been able to reduce the burden on these PBCs who receive very little support and resources to function.</w:t>
      </w:r>
    </w:p>
    <w:p w14:paraId="77CAF6C4" w14:textId="77777777" w:rsidR="000504EF" w:rsidRDefault="00310763" w:rsidP="00260375">
      <w:pPr>
        <w:pStyle w:val="ListParagraph"/>
        <w:numPr>
          <w:ilvl w:val="1"/>
          <w:numId w:val="15"/>
        </w:numPr>
        <w:tabs>
          <w:tab w:val="left" w:pos="851"/>
        </w:tabs>
        <w:ind w:left="567" w:right="284" w:hanging="567"/>
        <w:contextualSpacing w:val="0"/>
      </w:pPr>
      <w:r>
        <w:rPr>
          <w:rFonts w:eastAsia="Times New Roman" w:cstheme="minorHAnsi"/>
          <w:color w:val="auto"/>
        </w:rPr>
        <w:lastRenderedPageBreak/>
        <w:t>We are inclined to support this proposal for small corporations that generate little or no income or revenue from their operations.</w:t>
      </w:r>
      <w:r w:rsidR="005A3D2E">
        <w:rPr>
          <w:rFonts w:eastAsia="Times New Roman" w:cstheme="minorHAnsi"/>
          <w:color w:val="auto"/>
        </w:rPr>
        <w:t xml:space="preserve"> However, we agree that three years is probably too long and consider that two years would be more appropriate.</w:t>
      </w:r>
      <w:r w:rsidR="00E64B7D" w:rsidRPr="00E64B7D">
        <w:t xml:space="preserve"> </w:t>
      </w:r>
    </w:p>
    <w:p w14:paraId="77CAF6C5" w14:textId="77777777" w:rsidR="000504EF" w:rsidRDefault="000504EF" w:rsidP="00260375">
      <w:r>
        <w:br w:type="page"/>
      </w:r>
    </w:p>
    <w:p w14:paraId="77CAF6C6" w14:textId="77777777" w:rsidR="00A844CD" w:rsidRPr="00A844CD" w:rsidRDefault="00A844CD" w:rsidP="00260375">
      <w:pPr>
        <w:spacing w:after="0"/>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lastRenderedPageBreak/>
        <w:t>Recommendation 24</w:t>
      </w:r>
    </w:p>
    <w:p w14:paraId="77CAF6C7" w14:textId="77777777" w:rsidR="00A844CD" w:rsidRPr="00A844CD" w:rsidRDefault="00A844CD" w:rsidP="00260375">
      <w:pPr>
        <w:rPr>
          <w:b/>
          <w:bCs/>
        </w:rPr>
      </w:pPr>
      <w:r w:rsidRPr="00A844CD">
        <w:rPr>
          <w:b/>
          <w:bCs/>
        </w:rPr>
        <w:t>It is recommended the CATSI Act allow small corporations that generate little or no income from their operations to pass a resolution to not hold an Annual General Meeting for up to two years.</w:t>
      </w:r>
    </w:p>
    <w:p w14:paraId="77CAF6C8" w14:textId="77777777" w:rsidR="00C25C8B" w:rsidRPr="00C25C8B" w:rsidRDefault="00C25C8B" w:rsidP="00260375">
      <w:pPr>
        <w:pStyle w:val="Heading3"/>
        <w:ind w:right="281"/>
      </w:pPr>
      <w:bookmarkStart w:id="929" w:name="_Toc44682031"/>
      <w:bookmarkStart w:id="930" w:name="_Toc44682514"/>
      <w:bookmarkStart w:id="931" w:name="_Toc44921354"/>
      <w:bookmarkStart w:id="932" w:name="_Toc44941696"/>
      <w:bookmarkStart w:id="933" w:name="_Toc45003883"/>
      <w:bookmarkStart w:id="934" w:name="_Toc45013863"/>
      <w:bookmarkStart w:id="935" w:name="_Toc45024925"/>
      <w:bookmarkStart w:id="936" w:name="_Toc54105196"/>
      <w:bookmarkStart w:id="937" w:name="_Toc54195138"/>
      <w:bookmarkStart w:id="938" w:name="_Toc54337213"/>
      <w:bookmarkStart w:id="939" w:name="_Toc54362541"/>
      <w:bookmarkStart w:id="940" w:name="_Toc54598008"/>
      <w:bookmarkStart w:id="941" w:name="_Toc54684207"/>
      <w:bookmarkStart w:id="942" w:name="_Toc63439001"/>
      <w:bookmarkStart w:id="943" w:name="_Toc63435517"/>
      <w:r w:rsidRPr="00C25C8B">
        <w:t>General meetings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77CAF6C9" w14:textId="77777777" w:rsidR="00DF304C" w:rsidRDefault="00310763"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In the Draft Report, we asked whether </w:t>
      </w:r>
      <w:r w:rsidR="00DF304C" w:rsidRPr="00EE66B7">
        <w:rPr>
          <w:rFonts w:eastAsia="Times New Roman" w:cstheme="minorHAnsi"/>
          <w:color w:val="auto"/>
        </w:rPr>
        <w:t xml:space="preserve">directors </w:t>
      </w:r>
      <w:r w:rsidR="00DF304C">
        <w:rPr>
          <w:rFonts w:eastAsia="Times New Roman" w:cstheme="minorHAnsi"/>
          <w:color w:val="auto"/>
        </w:rPr>
        <w:t xml:space="preserve">should be able </w:t>
      </w:r>
      <w:r w:rsidR="00DF304C" w:rsidRPr="00EE66B7">
        <w:rPr>
          <w:rFonts w:eastAsia="Times New Roman" w:cstheme="minorHAnsi"/>
          <w:color w:val="auto"/>
        </w:rPr>
        <w:t>to issue an updated notice of meeting—after one has already been issued—within 30 days of the original meeting date in the case of death, natural disaster and certain cultural activities in community, which may change one or all of the following: date</w:t>
      </w:r>
      <w:r w:rsidR="000F64F4">
        <w:rPr>
          <w:rFonts w:eastAsia="Times New Roman" w:cstheme="minorHAnsi"/>
          <w:color w:val="auto"/>
        </w:rPr>
        <w:t>;</w:t>
      </w:r>
      <w:r w:rsidR="00DF304C" w:rsidRPr="00EE66B7">
        <w:rPr>
          <w:rFonts w:eastAsia="Times New Roman" w:cstheme="minorHAnsi"/>
          <w:color w:val="auto"/>
        </w:rPr>
        <w:t xml:space="preserve"> time</w:t>
      </w:r>
      <w:r w:rsidR="000F64F4">
        <w:rPr>
          <w:rFonts w:eastAsia="Times New Roman" w:cstheme="minorHAnsi"/>
          <w:color w:val="auto"/>
        </w:rPr>
        <w:t xml:space="preserve">; </w:t>
      </w:r>
      <w:r w:rsidR="00DF304C" w:rsidRPr="00EE66B7">
        <w:rPr>
          <w:rFonts w:eastAsia="Times New Roman" w:cstheme="minorHAnsi"/>
          <w:color w:val="auto"/>
        </w:rPr>
        <w:t xml:space="preserve">and place of the meeting. </w:t>
      </w:r>
    </w:p>
    <w:p w14:paraId="77CAF6CA" w14:textId="77777777" w:rsidR="00AC4698" w:rsidRDefault="00AC4698"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Sixty-three per cent of the 19 survey respondents agreed with this proposal. Those who did not agree raised a number of concerns including that it could, and has in some of their experience, led to confusion among members and that </w:t>
      </w:r>
      <w:r w:rsidR="00840472">
        <w:rPr>
          <w:rFonts w:eastAsia="Times New Roman" w:cstheme="minorHAnsi"/>
          <w:color w:val="auto"/>
        </w:rPr>
        <w:t xml:space="preserve">it </w:t>
      </w:r>
      <w:r>
        <w:rPr>
          <w:rFonts w:eastAsia="Times New Roman" w:cstheme="minorHAnsi"/>
          <w:color w:val="auto"/>
        </w:rPr>
        <w:t xml:space="preserve">could, and has in some of their experience, been used inappropriately by directors, including to exclude certain members from meetings. </w:t>
      </w:r>
    </w:p>
    <w:p w14:paraId="77CAF6CB" w14:textId="77777777" w:rsidR="00AC4698" w:rsidRDefault="00AC4698"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There was strong support </w:t>
      </w:r>
      <w:r w:rsidR="005A3D2E">
        <w:rPr>
          <w:rFonts w:eastAsia="Times New Roman" w:cstheme="minorHAnsi"/>
          <w:color w:val="auto"/>
        </w:rPr>
        <w:t xml:space="preserve">for </w:t>
      </w:r>
      <w:r>
        <w:rPr>
          <w:rFonts w:eastAsia="Times New Roman" w:cstheme="minorHAnsi"/>
          <w:color w:val="auto"/>
        </w:rPr>
        <w:t xml:space="preserve">this proposal in the consultation sessions with many participants indicating that such flexibility would have been welcomed by them in the past when dealing with an unexpected event in community which has made it difficult to hold a scheduled meeting. </w:t>
      </w:r>
    </w:p>
    <w:p w14:paraId="77CAF6CC" w14:textId="77777777" w:rsidR="00E64B7D" w:rsidRDefault="00720B46" w:rsidP="00260375">
      <w:pPr>
        <w:pStyle w:val="ListParagraph"/>
        <w:numPr>
          <w:ilvl w:val="1"/>
          <w:numId w:val="15"/>
        </w:numPr>
        <w:tabs>
          <w:tab w:val="left" w:pos="851"/>
        </w:tabs>
        <w:ind w:left="567" w:right="284" w:hanging="567"/>
        <w:contextualSpacing w:val="0"/>
      </w:pPr>
      <w:r>
        <w:rPr>
          <w:rFonts w:eastAsia="Times New Roman" w:cstheme="minorHAnsi"/>
          <w:color w:val="auto"/>
        </w:rPr>
        <w:t>Nine of the written submissions supported this proposal with one suggesting that one week was a sufficient length of time within which the meeting should be rescheduled rather than 30 days. No written submissions objected to this proposal.</w:t>
      </w:r>
      <w:r w:rsidR="00E64B7D" w:rsidRPr="00E64B7D">
        <w:t xml:space="preserve"> </w:t>
      </w:r>
    </w:p>
    <w:p w14:paraId="77CAF6CD" w14:textId="77777777" w:rsidR="00A844CD" w:rsidRPr="00A844CD" w:rsidRDefault="00A844CD" w:rsidP="00260375">
      <w:pPr>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25</w:t>
      </w:r>
    </w:p>
    <w:p w14:paraId="77CAF6CE" w14:textId="77777777" w:rsidR="00A844CD" w:rsidRPr="00A844CD" w:rsidRDefault="00A844CD" w:rsidP="00260375">
      <w:pPr>
        <w:tabs>
          <w:tab w:val="left" w:pos="851"/>
        </w:tabs>
        <w:ind w:right="284"/>
        <w:rPr>
          <w:b/>
          <w:bCs/>
        </w:rPr>
      </w:pPr>
      <w:r w:rsidRPr="00A844CD">
        <w:rPr>
          <w:b/>
          <w:bCs/>
        </w:rPr>
        <w:t>It is recommended the CATSI Act be amended to allow directors to issue an updated notice of meeting—after one has already been issued—that would defer the meeting for up to 30 days of the original meeting date in the case of death, natural disaster and certain cultural activities in community, which may change one or all of the following: date; time; and place of the meeting.</w:t>
      </w:r>
    </w:p>
    <w:p w14:paraId="77CAF6CF" w14:textId="77777777" w:rsidR="00DF304C" w:rsidRDefault="00DF304C"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Pr>
          <w:rFonts w:eastAsia="Times New Roman" w:cstheme="minorHAnsi"/>
          <w:color w:val="auto"/>
        </w:rPr>
        <w:t>A</w:t>
      </w:r>
      <w:r w:rsidR="0002352F">
        <w:rPr>
          <w:rFonts w:eastAsia="Times New Roman" w:cstheme="minorHAnsi"/>
          <w:color w:val="auto"/>
        </w:rPr>
        <w:t xml:space="preserve">nother proposal in the Draft Report was whether the </w:t>
      </w:r>
      <w:r>
        <w:rPr>
          <w:rFonts w:eastAsia="Times New Roman" w:cstheme="minorHAnsi"/>
          <w:color w:val="auto"/>
        </w:rPr>
        <w:t>CATSI Act</w:t>
      </w:r>
      <w:r w:rsidRPr="00EE66B7">
        <w:rPr>
          <w:rFonts w:eastAsia="Times New Roman" w:cstheme="minorHAnsi"/>
          <w:color w:val="auto"/>
        </w:rPr>
        <w:t xml:space="preserve"> </w:t>
      </w:r>
      <w:r w:rsidR="0002352F">
        <w:rPr>
          <w:rFonts w:eastAsia="Times New Roman" w:cstheme="minorHAnsi"/>
          <w:color w:val="auto"/>
        </w:rPr>
        <w:t xml:space="preserve">should be amended </w:t>
      </w:r>
      <w:r w:rsidRPr="00EE66B7">
        <w:rPr>
          <w:rFonts w:eastAsia="Times New Roman" w:cstheme="minorHAnsi"/>
          <w:color w:val="auto"/>
        </w:rPr>
        <w:t>to enable the Registrar to cancel meetings after they have been called</w:t>
      </w:r>
      <w:r>
        <w:rPr>
          <w:rFonts w:eastAsia="Times New Roman" w:cstheme="minorHAnsi"/>
          <w:color w:val="auto"/>
        </w:rPr>
        <w:t>. Currently,</w:t>
      </w:r>
      <w:r w:rsidRPr="00EE66B7">
        <w:rPr>
          <w:rFonts w:eastAsia="Times New Roman" w:cstheme="minorHAnsi"/>
          <w:color w:val="auto"/>
        </w:rPr>
        <w:t xml:space="preserve"> corporations are unable to </w:t>
      </w:r>
      <w:r>
        <w:rPr>
          <w:rFonts w:eastAsia="Times New Roman" w:cstheme="minorHAnsi"/>
          <w:color w:val="auto"/>
        </w:rPr>
        <w:t xml:space="preserve">do so </w:t>
      </w:r>
      <w:r w:rsidRPr="00EE66B7">
        <w:rPr>
          <w:rFonts w:eastAsia="Times New Roman" w:cstheme="minorHAnsi"/>
          <w:color w:val="auto"/>
        </w:rPr>
        <w:t>without a court order</w:t>
      </w:r>
      <w:r w:rsidRPr="002B6BDF">
        <w:rPr>
          <w:rFonts w:eastAsia="Times New Roman" w:cstheme="minorHAnsi"/>
          <w:color w:val="auto"/>
        </w:rPr>
        <w:t xml:space="preserve"> </w:t>
      </w:r>
      <w:r>
        <w:rPr>
          <w:rFonts w:eastAsia="Times New Roman" w:cstheme="minorHAnsi"/>
          <w:color w:val="auto"/>
        </w:rPr>
        <w:t xml:space="preserve">once a </w:t>
      </w:r>
      <w:r w:rsidRPr="00EE66B7">
        <w:rPr>
          <w:rFonts w:eastAsia="Times New Roman" w:cstheme="minorHAnsi"/>
          <w:color w:val="auto"/>
        </w:rPr>
        <w:t>meeting has been called</w:t>
      </w:r>
      <w:r>
        <w:rPr>
          <w:rFonts w:eastAsia="Times New Roman" w:cstheme="minorHAnsi"/>
          <w:color w:val="auto"/>
        </w:rPr>
        <w:t xml:space="preserve">, </w:t>
      </w:r>
      <w:r w:rsidRPr="00EE66B7">
        <w:rPr>
          <w:rFonts w:eastAsia="Times New Roman" w:cstheme="minorHAnsi"/>
          <w:color w:val="auto"/>
        </w:rPr>
        <w:t>unless this provision is specified in a corporation’s rule book.</w:t>
      </w:r>
    </w:p>
    <w:p w14:paraId="77CAF6D0" w14:textId="77777777" w:rsidR="00DF304C" w:rsidRDefault="00430A25"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Some participants </w:t>
      </w:r>
      <w:r w:rsidR="00840472">
        <w:rPr>
          <w:rFonts w:eastAsia="Times New Roman" w:cstheme="minorHAnsi"/>
          <w:color w:val="auto"/>
        </w:rPr>
        <w:t xml:space="preserve">in the consultation sessions </w:t>
      </w:r>
      <w:r>
        <w:rPr>
          <w:rFonts w:eastAsia="Times New Roman" w:cstheme="minorHAnsi"/>
          <w:color w:val="auto"/>
        </w:rPr>
        <w:t xml:space="preserve">shared their personal experiences and the difficulty they had in the past </w:t>
      </w:r>
      <w:r w:rsidR="00840472">
        <w:rPr>
          <w:rFonts w:eastAsia="Times New Roman" w:cstheme="minorHAnsi"/>
          <w:color w:val="auto"/>
        </w:rPr>
        <w:t>with</w:t>
      </w:r>
      <w:r>
        <w:rPr>
          <w:rFonts w:eastAsia="Times New Roman" w:cstheme="minorHAnsi"/>
          <w:color w:val="auto"/>
        </w:rPr>
        <w:t xml:space="preserve"> not being able to cancel meetings despite there being good reason.</w:t>
      </w:r>
      <w:r w:rsidRPr="00430A25">
        <w:rPr>
          <w:rFonts w:eastAsia="Times New Roman" w:cstheme="minorHAnsi"/>
          <w:color w:val="auto"/>
        </w:rPr>
        <w:t xml:space="preserve"> </w:t>
      </w:r>
      <w:r>
        <w:rPr>
          <w:rFonts w:eastAsia="Times New Roman" w:cstheme="minorHAnsi"/>
          <w:color w:val="auto"/>
        </w:rPr>
        <w:t xml:space="preserve">Some participants were concerned about the Registrar having increased power in this regard. However, they were generally more comfortable when we </w:t>
      </w:r>
      <w:r w:rsidR="00840472">
        <w:rPr>
          <w:rFonts w:eastAsia="Times New Roman" w:cstheme="minorHAnsi"/>
          <w:color w:val="auto"/>
        </w:rPr>
        <w:t>explained</w:t>
      </w:r>
      <w:r>
        <w:rPr>
          <w:rFonts w:eastAsia="Times New Roman" w:cstheme="minorHAnsi"/>
          <w:color w:val="auto"/>
        </w:rPr>
        <w:t xml:space="preserve"> how this power was aimed at assisting corporations.</w:t>
      </w:r>
    </w:p>
    <w:p w14:paraId="77CAF6D1" w14:textId="77777777" w:rsidR="00430A25" w:rsidRDefault="00430A25"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Fifty-three per cent of survey respondents supported this proposal. Similar to the participants in the consultation sessions, many of the survey respondents questioned why the Registrar should have the power to cancel a meeting with some suggesting that it would be an interference in the corporation’s affairs.</w:t>
      </w:r>
    </w:p>
    <w:p w14:paraId="77CAF6D2" w14:textId="77777777" w:rsidR="00E64B7D" w:rsidRDefault="00430A25" w:rsidP="00260375">
      <w:pPr>
        <w:pStyle w:val="ListParagraph"/>
        <w:numPr>
          <w:ilvl w:val="1"/>
          <w:numId w:val="15"/>
        </w:numPr>
        <w:tabs>
          <w:tab w:val="left" w:pos="851"/>
        </w:tabs>
        <w:ind w:left="567" w:right="284" w:hanging="567"/>
        <w:contextualSpacing w:val="0"/>
      </w:pPr>
      <w:r>
        <w:rPr>
          <w:rFonts w:eastAsia="Times New Roman" w:cstheme="minorHAnsi"/>
          <w:color w:val="auto"/>
        </w:rPr>
        <w:t xml:space="preserve">Of the written submissions, </w:t>
      </w:r>
      <w:r w:rsidR="002C3F20">
        <w:rPr>
          <w:rFonts w:eastAsia="Times New Roman" w:cstheme="minorHAnsi"/>
          <w:color w:val="auto"/>
        </w:rPr>
        <w:t xml:space="preserve">six </w:t>
      </w:r>
      <w:r>
        <w:rPr>
          <w:rFonts w:eastAsia="Times New Roman" w:cstheme="minorHAnsi"/>
          <w:color w:val="auto"/>
        </w:rPr>
        <w:t xml:space="preserve">supported this proposal and </w:t>
      </w:r>
      <w:r w:rsidR="002C3F20">
        <w:rPr>
          <w:rFonts w:eastAsia="Times New Roman" w:cstheme="minorHAnsi"/>
          <w:color w:val="auto"/>
        </w:rPr>
        <w:t>one</w:t>
      </w:r>
      <w:r>
        <w:rPr>
          <w:rFonts w:eastAsia="Times New Roman" w:cstheme="minorHAnsi"/>
          <w:color w:val="auto"/>
        </w:rPr>
        <w:t xml:space="preserve"> said that</w:t>
      </w:r>
      <w:r w:rsidR="00840472">
        <w:rPr>
          <w:rFonts w:eastAsia="Times New Roman" w:cstheme="minorHAnsi"/>
          <w:color w:val="auto"/>
        </w:rPr>
        <w:t xml:space="preserve"> it should be</w:t>
      </w:r>
      <w:r>
        <w:rPr>
          <w:rFonts w:eastAsia="Times New Roman" w:cstheme="minorHAnsi"/>
          <w:color w:val="auto"/>
        </w:rPr>
        <w:t xml:space="preserve"> </w:t>
      </w:r>
      <w:r w:rsidR="00840472">
        <w:rPr>
          <w:rFonts w:eastAsia="Times New Roman" w:cstheme="minorHAnsi"/>
          <w:color w:val="auto"/>
        </w:rPr>
        <w:t xml:space="preserve">the </w:t>
      </w:r>
      <w:r>
        <w:rPr>
          <w:rFonts w:eastAsia="Times New Roman" w:cstheme="minorHAnsi"/>
          <w:color w:val="auto"/>
        </w:rPr>
        <w:t xml:space="preserve">corporation </w:t>
      </w:r>
      <w:r w:rsidR="00840472">
        <w:rPr>
          <w:rFonts w:eastAsia="Times New Roman" w:cstheme="minorHAnsi"/>
          <w:color w:val="auto"/>
        </w:rPr>
        <w:t>that cancels a</w:t>
      </w:r>
      <w:r>
        <w:rPr>
          <w:rFonts w:eastAsia="Times New Roman" w:cstheme="minorHAnsi"/>
          <w:color w:val="auto"/>
        </w:rPr>
        <w:t xml:space="preserve"> meeting after </w:t>
      </w:r>
      <w:r w:rsidR="00840472">
        <w:rPr>
          <w:rFonts w:eastAsia="Times New Roman" w:cstheme="minorHAnsi"/>
          <w:color w:val="auto"/>
        </w:rPr>
        <w:t>it has</w:t>
      </w:r>
      <w:r>
        <w:rPr>
          <w:rFonts w:eastAsia="Times New Roman" w:cstheme="minorHAnsi"/>
          <w:color w:val="auto"/>
        </w:rPr>
        <w:t xml:space="preserve"> been called. To clarify, corporations can cancel a meeting after </w:t>
      </w:r>
      <w:r w:rsidR="00840472">
        <w:rPr>
          <w:rFonts w:eastAsia="Times New Roman" w:cstheme="minorHAnsi"/>
          <w:color w:val="auto"/>
        </w:rPr>
        <w:t>one</w:t>
      </w:r>
      <w:r>
        <w:rPr>
          <w:rFonts w:eastAsia="Times New Roman" w:cstheme="minorHAnsi"/>
          <w:color w:val="auto"/>
        </w:rPr>
        <w:t xml:space="preserve"> has been called if there is a provision in its rule book. The issue this proposal is trying to address is where such a provision is not included in a corporation’s rule book</w:t>
      </w:r>
      <w:r w:rsidR="00840472">
        <w:rPr>
          <w:rFonts w:eastAsia="Times New Roman" w:cstheme="minorHAnsi"/>
          <w:color w:val="auto"/>
        </w:rPr>
        <w:t xml:space="preserve"> and</w:t>
      </w:r>
      <w:r>
        <w:rPr>
          <w:rFonts w:eastAsia="Times New Roman" w:cstheme="minorHAnsi"/>
          <w:color w:val="auto"/>
        </w:rPr>
        <w:t xml:space="preserve"> it would like </w:t>
      </w:r>
      <w:r w:rsidR="00840472">
        <w:rPr>
          <w:rFonts w:eastAsia="Times New Roman" w:cstheme="minorHAnsi"/>
          <w:color w:val="auto"/>
        </w:rPr>
        <w:t>to</w:t>
      </w:r>
      <w:r w:rsidR="00895DFB">
        <w:rPr>
          <w:rFonts w:eastAsia="Times New Roman" w:cstheme="minorHAnsi"/>
          <w:color w:val="auto"/>
        </w:rPr>
        <w:t>,</w:t>
      </w:r>
      <w:r w:rsidR="00840472">
        <w:rPr>
          <w:rFonts w:eastAsia="Times New Roman" w:cstheme="minorHAnsi"/>
          <w:color w:val="auto"/>
        </w:rPr>
        <w:t xml:space="preserve"> or needs to</w:t>
      </w:r>
      <w:r w:rsidR="00895DFB">
        <w:rPr>
          <w:rFonts w:eastAsia="Times New Roman" w:cstheme="minorHAnsi"/>
          <w:color w:val="auto"/>
        </w:rPr>
        <w:t>,</w:t>
      </w:r>
      <w:r w:rsidR="00840472">
        <w:rPr>
          <w:rFonts w:eastAsia="Times New Roman" w:cstheme="minorHAnsi"/>
          <w:color w:val="auto"/>
        </w:rPr>
        <w:t xml:space="preserve"> cancel a meeting. This proposal is aimed at helping the corporation </w:t>
      </w:r>
      <w:r w:rsidR="00895DFB">
        <w:rPr>
          <w:rFonts w:eastAsia="Times New Roman" w:cstheme="minorHAnsi"/>
          <w:color w:val="auto"/>
        </w:rPr>
        <w:t xml:space="preserve">avoid </w:t>
      </w:r>
      <w:r w:rsidR="00840472">
        <w:rPr>
          <w:rFonts w:eastAsia="Times New Roman" w:cstheme="minorHAnsi"/>
          <w:color w:val="auto"/>
        </w:rPr>
        <w:t>t</w:t>
      </w:r>
      <w:r>
        <w:rPr>
          <w:rFonts w:eastAsia="Times New Roman" w:cstheme="minorHAnsi"/>
          <w:color w:val="auto"/>
        </w:rPr>
        <w:t>he cost and effort associated with obtaining a cou</w:t>
      </w:r>
      <w:r w:rsidR="00840472">
        <w:rPr>
          <w:rFonts w:eastAsia="Times New Roman" w:cstheme="minorHAnsi"/>
          <w:color w:val="auto"/>
        </w:rPr>
        <w:t>rt order to cancel the meeting as well as any delays to advising members and other stakeholders of the cancellation.</w:t>
      </w:r>
      <w:r w:rsidR="00E64B7D" w:rsidRPr="00E64B7D">
        <w:t xml:space="preserve"> </w:t>
      </w:r>
    </w:p>
    <w:p w14:paraId="77CAF6D3" w14:textId="77777777" w:rsidR="0074522E" w:rsidRDefault="0074522E" w:rsidP="00260375">
      <w:pPr>
        <w:pStyle w:val="ListParagraph"/>
        <w:numPr>
          <w:ilvl w:val="1"/>
          <w:numId w:val="15"/>
        </w:numPr>
        <w:tabs>
          <w:tab w:val="left" w:pos="851"/>
        </w:tabs>
        <w:ind w:left="567" w:right="284" w:hanging="567"/>
        <w:contextualSpacing w:val="0"/>
        <w:rPr>
          <w:rFonts w:eastAsia="Times New Roman" w:cstheme="minorHAnsi"/>
          <w:color w:val="auto"/>
        </w:rPr>
      </w:pPr>
      <w:r w:rsidRPr="00EE66B7">
        <w:rPr>
          <w:rFonts w:eastAsia="Times New Roman" w:cstheme="minorHAnsi"/>
          <w:color w:val="auto"/>
        </w:rPr>
        <w:t xml:space="preserve">It was </w:t>
      </w:r>
      <w:r w:rsidR="0002352F">
        <w:rPr>
          <w:rFonts w:eastAsia="Times New Roman" w:cstheme="minorHAnsi"/>
          <w:color w:val="auto"/>
        </w:rPr>
        <w:t xml:space="preserve">also </w:t>
      </w:r>
      <w:r w:rsidRPr="00EE66B7">
        <w:rPr>
          <w:rFonts w:eastAsia="Times New Roman" w:cstheme="minorHAnsi"/>
          <w:color w:val="auto"/>
        </w:rPr>
        <w:t xml:space="preserve">proposed in one response to </w:t>
      </w:r>
      <w:r w:rsidR="00963DC1">
        <w:rPr>
          <w:rFonts w:eastAsia="Times New Roman" w:cstheme="minorHAnsi"/>
          <w:color w:val="auto"/>
        </w:rPr>
        <w:t>the first phase</w:t>
      </w:r>
      <w:r w:rsidRPr="00EE66B7">
        <w:rPr>
          <w:rFonts w:eastAsia="Times New Roman" w:cstheme="minorHAnsi"/>
          <w:color w:val="auto"/>
        </w:rPr>
        <w:t xml:space="preserve"> survey that the CATSI Act requires greater clarification in relation to the conduct and cancellation of general meetings</w:t>
      </w:r>
      <w:r>
        <w:rPr>
          <w:rFonts w:eastAsia="Times New Roman" w:cstheme="minorHAnsi"/>
          <w:color w:val="auto"/>
        </w:rPr>
        <w:t>; i</w:t>
      </w:r>
      <w:r w:rsidRPr="00EE66B7">
        <w:rPr>
          <w:rFonts w:eastAsia="Times New Roman" w:cstheme="minorHAnsi"/>
          <w:color w:val="auto"/>
        </w:rPr>
        <w:t xml:space="preserve">n </w:t>
      </w:r>
      <w:r w:rsidR="000F64F4">
        <w:rPr>
          <w:rFonts w:eastAsia="Times New Roman" w:cstheme="minorHAnsi"/>
          <w:color w:val="auto"/>
        </w:rPr>
        <w:t>particular,</w:t>
      </w:r>
      <w:r w:rsidRPr="00EE66B7">
        <w:rPr>
          <w:rFonts w:eastAsia="Times New Roman" w:cstheme="minorHAnsi"/>
          <w:color w:val="auto"/>
        </w:rPr>
        <w:t xml:space="preserve"> where it may be reasonable to cancel a general meeting but cancellation would be at short notice, for example, to accommodate sorry business within a </w:t>
      </w:r>
      <w:r w:rsidRPr="00EE66B7">
        <w:rPr>
          <w:rFonts w:eastAsia="Times New Roman" w:cstheme="minorHAnsi"/>
          <w:color w:val="auto"/>
        </w:rPr>
        <w:lastRenderedPageBreak/>
        <w:t xml:space="preserve">community. We </w:t>
      </w:r>
      <w:r w:rsidR="00857104">
        <w:rPr>
          <w:rFonts w:eastAsia="Times New Roman" w:cstheme="minorHAnsi"/>
          <w:color w:val="auto"/>
        </w:rPr>
        <w:t xml:space="preserve">asked </w:t>
      </w:r>
      <w:r w:rsidRPr="00EE66B7">
        <w:rPr>
          <w:rFonts w:eastAsia="Times New Roman" w:cstheme="minorHAnsi"/>
          <w:color w:val="auto"/>
        </w:rPr>
        <w:t xml:space="preserve">whether </w:t>
      </w:r>
      <w:r>
        <w:rPr>
          <w:rFonts w:eastAsia="Times New Roman" w:cstheme="minorHAnsi"/>
          <w:color w:val="auto"/>
        </w:rPr>
        <w:t xml:space="preserve">other stakeholders </w:t>
      </w:r>
      <w:r w:rsidRPr="00EE66B7">
        <w:rPr>
          <w:rFonts w:eastAsia="Times New Roman" w:cstheme="minorHAnsi"/>
          <w:color w:val="auto"/>
        </w:rPr>
        <w:t>consider</w:t>
      </w:r>
      <w:r w:rsidR="00857104">
        <w:rPr>
          <w:rFonts w:eastAsia="Times New Roman" w:cstheme="minorHAnsi"/>
          <w:color w:val="auto"/>
        </w:rPr>
        <w:t>ed</w:t>
      </w:r>
      <w:r w:rsidRPr="00EE66B7">
        <w:rPr>
          <w:rFonts w:eastAsia="Times New Roman" w:cstheme="minorHAnsi"/>
          <w:color w:val="auto"/>
        </w:rPr>
        <w:t xml:space="preserve"> that clarification is required to the general meeting provisions outlined in the CATSI Act. </w:t>
      </w:r>
    </w:p>
    <w:p w14:paraId="77CAF6D4" w14:textId="77777777" w:rsidR="00857104" w:rsidRDefault="00B85936"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Among the written submissions there was a suggestion that the CATSI Act should be clarified as to who bears the costs of holding a meeting when one is called by the Registrar and also, who bears the costs if </w:t>
      </w:r>
      <w:r w:rsidR="00D82A79">
        <w:rPr>
          <w:rFonts w:eastAsia="Times New Roman" w:cstheme="minorHAnsi"/>
          <w:color w:val="auto"/>
        </w:rPr>
        <w:t>a meeting</w:t>
      </w:r>
      <w:r>
        <w:rPr>
          <w:rFonts w:eastAsia="Times New Roman" w:cstheme="minorHAnsi"/>
          <w:color w:val="auto"/>
        </w:rPr>
        <w:t xml:space="preserve"> is cancelled by the Registrar. </w:t>
      </w:r>
      <w:r w:rsidR="006A70B1">
        <w:rPr>
          <w:rFonts w:eastAsia="Times New Roman" w:cstheme="minorHAnsi"/>
          <w:color w:val="auto"/>
        </w:rPr>
        <w:t xml:space="preserve">ORIC would normally </w:t>
      </w:r>
      <w:r>
        <w:rPr>
          <w:rFonts w:eastAsia="Times New Roman" w:cstheme="minorHAnsi"/>
          <w:color w:val="auto"/>
        </w:rPr>
        <w:t>b</w:t>
      </w:r>
      <w:r w:rsidR="006A70B1">
        <w:rPr>
          <w:rFonts w:eastAsia="Times New Roman" w:cstheme="minorHAnsi"/>
          <w:color w:val="auto"/>
        </w:rPr>
        <w:t xml:space="preserve">ear the costs of a meeting called by the Registrar </w:t>
      </w:r>
      <w:r w:rsidR="000E514F">
        <w:rPr>
          <w:rFonts w:eastAsia="Times New Roman" w:cstheme="minorHAnsi"/>
          <w:color w:val="auto"/>
        </w:rPr>
        <w:t>unless he or she is working with the directors of the corporation to hold the meeting in which case, the costs are likely to be borne by the corporation. I</w:t>
      </w:r>
      <w:r w:rsidR="0002352F">
        <w:rPr>
          <w:rFonts w:eastAsia="Times New Roman" w:cstheme="minorHAnsi"/>
          <w:color w:val="auto"/>
        </w:rPr>
        <w:t xml:space="preserve">f the Registrar was to receive the powers outlined in </w:t>
      </w:r>
      <w:r w:rsidR="0002352F" w:rsidRPr="006307DF">
        <w:rPr>
          <w:rFonts w:eastAsia="Times New Roman" w:cstheme="minorHAnsi"/>
          <w:color w:val="auto"/>
        </w:rPr>
        <w:t>paragraphs 4.1</w:t>
      </w:r>
      <w:r w:rsidR="000F64F4">
        <w:rPr>
          <w:rFonts w:eastAsia="Times New Roman" w:cstheme="minorHAnsi"/>
          <w:color w:val="auto"/>
        </w:rPr>
        <w:t>1</w:t>
      </w:r>
      <w:r w:rsidR="00600C47">
        <w:rPr>
          <w:rFonts w:eastAsia="Times New Roman" w:cstheme="minorHAnsi"/>
          <w:color w:val="auto"/>
        </w:rPr>
        <w:t>8</w:t>
      </w:r>
      <w:r w:rsidR="0002352F">
        <w:rPr>
          <w:rFonts w:eastAsia="Times New Roman" w:cstheme="minorHAnsi"/>
          <w:color w:val="auto"/>
        </w:rPr>
        <w:t xml:space="preserve">, </w:t>
      </w:r>
      <w:r>
        <w:rPr>
          <w:rFonts w:eastAsia="Times New Roman" w:cstheme="minorHAnsi"/>
          <w:color w:val="auto"/>
        </w:rPr>
        <w:t>the costs of cancelling the meeting</w:t>
      </w:r>
      <w:r w:rsidR="0002352F">
        <w:rPr>
          <w:rFonts w:eastAsia="Times New Roman" w:cstheme="minorHAnsi"/>
          <w:color w:val="auto"/>
        </w:rPr>
        <w:t xml:space="preserve"> </w:t>
      </w:r>
      <w:r w:rsidR="000E514F">
        <w:rPr>
          <w:rFonts w:eastAsia="Times New Roman" w:cstheme="minorHAnsi"/>
          <w:color w:val="auto"/>
        </w:rPr>
        <w:t>are likely to</w:t>
      </w:r>
      <w:r>
        <w:rPr>
          <w:rFonts w:eastAsia="Times New Roman" w:cstheme="minorHAnsi"/>
          <w:color w:val="auto"/>
        </w:rPr>
        <w:t xml:space="preserve"> be borne by the corporation</w:t>
      </w:r>
      <w:r w:rsidR="000F64F4">
        <w:rPr>
          <w:rFonts w:eastAsia="Times New Roman" w:cstheme="minorHAnsi"/>
          <w:color w:val="auto"/>
        </w:rPr>
        <w:t>,</w:t>
      </w:r>
      <w:r>
        <w:rPr>
          <w:rFonts w:eastAsia="Times New Roman" w:cstheme="minorHAnsi"/>
          <w:color w:val="auto"/>
        </w:rPr>
        <w:t xml:space="preserve"> as it is anticipated that this power would be used when </w:t>
      </w:r>
      <w:r w:rsidR="000E514F">
        <w:rPr>
          <w:rFonts w:eastAsia="Times New Roman" w:cstheme="minorHAnsi"/>
          <w:color w:val="auto"/>
        </w:rPr>
        <w:t>the cancellation of a meeting is r</w:t>
      </w:r>
      <w:r>
        <w:rPr>
          <w:rFonts w:eastAsia="Times New Roman" w:cstheme="minorHAnsi"/>
          <w:color w:val="auto"/>
        </w:rPr>
        <w:t xml:space="preserve">equested by </w:t>
      </w:r>
      <w:r w:rsidR="000E514F">
        <w:rPr>
          <w:rFonts w:eastAsia="Times New Roman" w:cstheme="minorHAnsi"/>
          <w:color w:val="auto"/>
        </w:rPr>
        <w:t xml:space="preserve">the </w:t>
      </w:r>
      <w:r>
        <w:rPr>
          <w:rFonts w:eastAsia="Times New Roman" w:cstheme="minorHAnsi"/>
          <w:color w:val="auto"/>
        </w:rPr>
        <w:t>corporation.</w:t>
      </w:r>
      <w:r w:rsidR="006307DF" w:rsidRPr="006307DF">
        <w:rPr>
          <w:rFonts w:ascii="Times New Roman" w:hAnsi="Times New Roman" w:cs="Times New Roman"/>
          <w:color w:val="auto"/>
          <w:sz w:val="24"/>
          <w:szCs w:val="24"/>
          <w:lang w:eastAsia="en-AU"/>
        </w:rPr>
        <w:t xml:space="preserve"> </w:t>
      </w:r>
    </w:p>
    <w:p w14:paraId="77CAF6D5" w14:textId="77777777" w:rsidR="00B85936" w:rsidRPr="00624FA4" w:rsidRDefault="00D82A7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w:t>
      </w:r>
      <w:r w:rsidR="00692ECB">
        <w:rPr>
          <w:rFonts w:eastAsia="Times New Roman" w:cstheme="minorHAnsi"/>
          <w:color w:val="auto"/>
        </w:rPr>
        <w:t>wo</w:t>
      </w:r>
      <w:r w:rsidR="00B85936">
        <w:rPr>
          <w:rFonts w:eastAsia="Times New Roman" w:cstheme="minorHAnsi"/>
          <w:color w:val="auto"/>
        </w:rPr>
        <w:t xml:space="preserve"> written submission</w:t>
      </w:r>
      <w:r w:rsidR="00692ECB">
        <w:rPr>
          <w:rFonts w:eastAsia="Times New Roman" w:cstheme="minorHAnsi"/>
          <w:color w:val="auto"/>
        </w:rPr>
        <w:t>s</w:t>
      </w:r>
      <w:r w:rsidR="00B85936">
        <w:rPr>
          <w:rFonts w:eastAsia="Times New Roman" w:cstheme="minorHAnsi"/>
          <w:color w:val="auto"/>
        </w:rPr>
        <w:t xml:space="preserve"> </w:t>
      </w:r>
      <w:r>
        <w:rPr>
          <w:rFonts w:eastAsia="Times New Roman" w:cstheme="minorHAnsi"/>
          <w:color w:val="auto"/>
        </w:rPr>
        <w:t xml:space="preserve">suggested clarification is </w:t>
      </w:r>
      <w:r w:rsidR="000F64F4">
        <w:rPr>
          <w:rFonts w:eastAsia="Times New Roman" w:cstheme="minorHAnsi"/>
          <w:color w:val="auto"/>
        </w:rPr>
        <w:t xml:space="preserve">necessary </w:t>
      </w:r>
      <w:r>
        <w:rPr>
          <w:rFonts w:eastAsia="Times New Roman" w:cstheme="minorHAnsi"/>
          <w:color w:val="auto"/>
        </w:rPr>
        <w:t xml:space="preserve">for </w:t>
      </w:r>
      <w:r w:rsidR="00B85936">
        <w:rPr>
          <w:rFonts w:eastAsia="Times New Roman" w:cstheme="minorHAnsi"/>
          <w:color w:val="auto"/>
        </w:rPr>
        <w:t>the interaction of section 201-5 of the CATS</w:t>
      </w:r>
      <w:r w:rsidR="00692ECB">
        <w:rPr>
          <w:rFonts w:eastAsia="Times New Roman" w:cstheme="minorHAnsi"/>
          <w:color w:val="auto"/>
        </w:rPr>
        <w:t>I</w:t>
      </w:r>
      <w:r w:rsidR="00B85936">
        <w:rPr>
          <w:rFonts w:eastAsia="Times New Roman" w:cstheme="minorHAnsi"/>
          <w:color w:val="auto"/>
        </w:rPr>
        <w:t xml:space="preserve"> Act which requires directors to call a general meeting when a threshold number of members have requested on</w:t>
      </w:r>
      <w:r>
        <w:rPr>
          <w:rFonts w:eastAsia="Times New Roman" w:cstheme="minorHAnsi"/>
          <w:color w:val="auto"/>
        </w:rPr>
        <w:t>e</w:t>
      </w:r>
      <w:r w:rsidR="000F64F4">
        <w:rPr>
          <w:rFonts w:eastAsia="Times New Roman" w:cstheme="minorHAnsi"/>
          <w:color w:val="auto"/>
        </w:rPr>
        <w:t>,</w:t>
      </w:r>
      <w:r w:rsidR="00B85936">
        <w:rPr>
          <w:rFonts w:eastAsia="Times New Roman" w:cstheme="minorHAnsi"/>
          <w:color w:val="auto"/>
        </w:rPr>
        <w:t xml:space="preserve"> and </w:t>
      </w:r>
      <w:r w:rsidR="00624FA4">
        <w:rPr>
          <w:rFonts w:eastAsia="Times New Roman" w:cstheme="minorHAnsi"/>
          <w:color w:val="auto"/>
        </w:rPr>
        <w:t xml:space="preserve">section 439-5 which provides the Registrar with the power to convene meetings. The </w:t>
      </w:r>
      <w:r w:rsidR="001D6F2F">
        <w:rPr>
          <w:rFonts w:eastAsia="Times New Roman" w:cstheme="minorHAnsi"/>
          <w:color w:val="auto"/>
        </w:rPr>
        <w:t xml:space="preserve">VACCHO </w:t>
      </w:r>
      <w:r w:rsidR="00AF0717">
        <w:rPr>
          <w:rFonts w:eastAsia="Times New Roman" w:cstheme="minorHAnsi"/>
          <w:color w:val="auto"/>
        </w:rPr>
        <w:t xml:space="preserve">and </w:t>
      </w:r>
      <w:r w:rsidR="00B04C7B">
        <w:rPr>
          <w:rFonts w:eastAsia="Times New Roman" w:cstheme="minorHAnsi"/>
          <w:color w:val="auto"/>
        </w:rPr>
        <w:t xml:space="preserve">another </w:t>
      </w:r>
      <w:r w:rsidR="00624FA4">
        <w:rPr>
          <w:rFonts w:eastAsia="Times New Roman" w:cstheme="minorHAnsi"/>
          <w:color w:val="auto"/>
        </w:rPr>
        <w:t>submission suggest</w:t>
      </w:r>
      <w:r w:rsidR="00AF0717">
        <w:rPr>
          <w:rFonts w:eastAsia="Times New Roman" w:cstheme="minorHAnsi"/>
          <w:color w:val="auto"/>
        </w:rPr>
        <w:t>ed</w:t>
      </w:r>
      <w:r w:rsidR="00624FA4">
        <w:rPr>
          <w:rFonts w:eastAsia="Times New Roman" w:cstheme="minorHAnsi"/>
          <w:color w:val="auto"/>
        </w:rPr>
        <w:t xml:space="preserve"> that clarification is required as to</w:t>
      </w:r>
      <w:r w:rsidR="00FA5FBB">
        <w:rPr>
          <w:rFonts w:eastAsia="Times New Roman" w:cstheme="minorHAnsi"/>
          <w:color w:val="auto"/>
        </w:rPr>
        <w:t>,</w:t>
      </w:r>
      <w:r w:rsidR="00624FA4">
        <w:rPr>
          <w:rFonts w:eastAsia="Times New Roman" w:cstheme="minorHAnsi"/>
          <w:color w:val="auto"/>
        </w:rPr>
        <w:t xml:space="preserve"> ‘</w:t>
      </w:r>
      <w:r w:rsidR="00624FA4" w:rsidRPr="00624FA4">
        <w:rPr>
          <w:rFonts w:eastAsia="Times New Roman" w:cstheme="minorHAnsi"/>
          <w:i/>
          <w:color w:val="auto"/>
        </w:rPr>
        <w:t>whether members are expected to first petition the directors for a meeting, or, whether it is intended that members’ can informally request the Registrar to use this power to require directors to hold a meeting</w:t>
      </w:r>
      <w:r w:rsidR="00624FA4" w:rsidRPr="00624FA4">
        <w:rPr>
          <w:rFonts w:eastAsia="Times New Roman" w:cstheme="minorHAnsi"/>
          <w:color w:val="auto"/>
        </w:rPr>
        <w:t>.</w:t>
      </w:r>
      <w:r w:rsidR="00624FA4">
        <w:rPr>
          <w:rFonts w:eastAsia="Times New Roman" w:cstheme="minorHAnsi"/>
          <w:color w:val="auto"/>
        </w:rPr>
        <w:t>’ The CATSI Act provides discretion to the Registrar in this regard which enable</w:t>
      </w:r>
      <w:r>
        <w:rPr>
          <w:rFonts w:eastAsia="Times New Roman" w:cstheme="minorHAnsi"/>
          <w:color w:val="auto"/>
        </w:rPr>
        <w:t>s</w:t>
      </w:r>
      <w:r w:rsidR="00624FA4">
        <w:rPr>
          <w:rFonts w:eastAsia="Times New Roman" w:cstheme="minorHAnsi"/>
          <w:color w:val="auto"/>
        </w:rPr>
        <w:t xml:space="preserve"> him or her to take a proportionate and relevant response to the circumstances. The Registrar’s considerations when considering calling a meeting are detailed in a policy statement on ORIC’s website, </w:t>
      </w:r>
      <w:r w:rsidR="00624FA4">
        <w:rPr>
          <w:rFonts w:eastAsia="Times New Roman" w:cstheme="minorHAnsi"/>
          <w:i/>
          <w:color w:val="auto"/>
        </w:rPr>
        <w:t xml:space="preserve">PS-05 </w:t>
      </w:r>
      <w:proofErr w:type="gramStart"/>
      <w:r w:rsidR="00624FA4">
        <w:rPr>
          <w:rFonts w:eastAsia="Times New Roman" w:cstheme="minorHAnsi"/>
          <w:i/>
          <w:color w:val="auto"/>
        </w:rPr>
        <w:t>The</w:t>
      </w:r>
      <w:proofErr w:type="gramEnd"/>
      <w:r w:rsidR="00624FA4">
        <w:rPr>
          <w:rFonts w:eastAsia="Times New Roman" w:cstheme="minorHAnsi"/>
          <w:i/>
          <w:color w:val="auto"/>
        </w:rPr>
        <w:t xml:space="preserve"> Registrar’s powers to intervene.</w:t>
      </w:r>
      <w:r w:rsidR="00624FA4" w:rsidRPr="009B5E18">
        <w:rPr>
          <w:rStyle w:val="FootnoteReference"/>
          <w:rFonts w:eastAsia="Times New Roman" w:cstheme="minorHAnsi"/>
          <w:color w:val="auto"/>
        </w:rPr>
        <w:footnoteReference w:id="45"/>
      </w:r>
    </w:p>
    <w:p w14:paraId="77CAF6D6" w14:textId="77777777" w:rsidR="000504EF" w:rsidRDefault="00F435D0" w:rsidP="00260375">
      <w:pPr>
        <w:pStyle w:val="ListParagraph"/>
        <w:numPr>
          <w:ilvl w:val="1"/>
          <w:numId w:val="15"/>
        </w:numPr>
        <w:tabs>
          <w:tab w:val="left" w:pos="851"/>
        </w:tabs>
        <w:ind w:left="567" w:right="281" w:hanging="567"/>
        <w:contextualSpacing w:val="0"/>
        <w:rPr>
          <w:rFonts w:eastAsia="Times New Roman" w:cstheme="minorHAnsi"/>
          <w:color w:val="auto"/>
        </w:rPr>
      </w:pPr>
      <w:r w:rsidRPr="00B53FA5">
        <w:rPr>
          <w:rFonts w:eastAsia="Times New Roman" w:cstheme="minorHAnsi"/>
          <w:color w:val="auto"/>
        </w:rPr>
        <w:t>NNTC’s</w:t>
      </w:r>
      <w:r w:rsidR="00E0116D" w:rsidRPr="00B53FA5">
        <w:rPr>
          <w:rFonts w:eastAsia="Times New Roman" w:cstheme="minorHAnsi"/>
          <w:color w:val="auto"/>
        </w:rPr>
        <w:t xml:space="preserve"> </w:t>
      </w:r>
      <w:r w:rsidR="00624FA4" w:rsidRPr="00B53FA5">
        <w:rPr>
          <w:rFonts w:eastAsia="Times New Roman" w:cstheme="minorHAnsi"/>
          <w:color w:val="auto"/>
        </w:rPr>
        <w:t xml:space="preserve">submission requested </w:t>
      </w:r>
      <w:r w:rsidR="00E0116D" w:rsidRPr="00B53FA5">
        <w:rPr>
          <w:rFonts w:eastAsia="Times New Roman" w:cstheme="minorHAnsi"/>
          <w:color w:val="auto"/>
        </w:rPr>
        <w:t xml:space="preserve">further </w:t>
      </w:r>
      <w:r w:rsidR="00624FA4" w:rsidRPr="00B53FA5">
        <w:rPr>
          <w:rFonts w:eastAsia="Times New Roman" w:cstheme="minorHAnsi"/>
          <w:color w:val="auto"/>
        </w:rPr>
        <w:t>prescription in relation to the cancellation of meetings</w:t>
      </w:r>
      <w:r w:rsidR="000504EF">
        <w:rPr>
          <w:rFonts w:eastAsia="Times New Roman" w:cstheme="minorHAnsi"/>
          <w:color w:val="auto"/>
        </w:rPr>
        <w:t>:</w:t>
      </w:r>
    </w:p>
    <w:p w14:paraId="77CAF6D7" w14:textId="77777777" w:rsidR="00624FA4" w:rsidRDefault="00624FA4" w:rsidP="00260375">
      <w:pPr>
        <w:pStyle w:val="ListParagraph"/>
        <w:tabs>
          <w:tab w:val="left" w:pos="851"/>
        </w:tabs>
        <w:ind w:right="567"/>
        <w:contextualSpacing w:val="0"/>
        <w:rPr>
          <w:rFonts w:eastAsia="Times New Roman" w:cstheme="minorHAnsi"/>
          <w:color w:val="auto"/>
        </w:rPr>
      </w:pPr>
      <w:r w:rsidRPr="00B53FA5">
        <w:rPr>
          <w:rFonts w:eastAsia="Times New Roman" w:cstheme="minorHAnsi"/>
          <w:i/>
          <w:color w:val="auto"/>
        </w:rPr>
        <w:t>A subdivision under Division 201 of the CATSI Act to provide for cancellation or postponement of meetings would be useful to accommodate cultural matters, such as sorry business. The wording should allow for localized flexibility but if a timeframe is to be included then it needs to be for 60 days or longer, as the proposed</w:t>
      </w:r>
      <w:r w:rsidRPr="00624FA4">
        <w:rPr>
          <w:rFonts w:eastAsia="Times New Roman" w:cstheme="minorHAnsi"/>
          <w:i/>
          <w:color w:val="auto"/>
        </w:rPr>
        <w:t xml:space="preserve"> 30-day extension would be insufficient in many circumstances. ORIC could provide a factsheet or supporting documentation that provides guidance on what a reasona</w:t>
      </w:r>
      <w:r w:rsidR="000504EF">
        <w:rPr>
          <w:rFonts w:eastAsia="Times New Roman" w:cstheme="minorHAnsi"/>
          <w:i/>
          <w:color w:val="auto"/>
        </w:rPr>
        <w:t>ble unexpected event may include.</w:t>
      </w:r>
    </w:p>
    <w:p w14:paraId="77CAF6D8" w14:textId="77777777" w:rsidR="000504EF" w:rsidRDefault="00D00C9B"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Marrawah Law</w:t>
      </w:r>
      <w:r w:rsidR="00692ECB">
        <w:rPr>
          <w:rFonts w:eastAsia="Times New Roman" w:cstheme="minorHAnsi"/>
          <w:color w:val="auto"/>
        </w:rPr>
        <w:t xml:space="preserve"> also </w:t>
      </w:r>
      <w:r w:rsidR="00895DFB">
        <w:rPr>
          <w:rFonts w:eastAsia="Times New Roman" w:cstheme="minorHAnsi"/>
          <w:color w:val="auto"/>
        </w:rPr>
        <w:t xml:space="preserve">suggested </w:t>
      </w:r>
      <w:r w:rsidR="00692ECB">
        <w:rPr>
          <w:rFonts w:eastAsia="Times New Roman" w:cstheme="minorHAnsi"/>
          <w:color w:val="auto"/>
        </w:rPr>
        <w:t>increased guidance from ORIC in this area recommending</w:t>
      </w:r>
      <w:r w:rsidR="000504EF">
        <w:rPr>
          <w:rFonts w:eastAsia="Times New Roman" w:cstheme="minorHAnsi"/>
          <w:color w:val="auto"/>
        </w:rPr>
        <w:t>:</w:t>
      </w:r>
    </w:p>
    <w:p w14:paraId="77CAF6D9" w14:textId="77777777" w:rsidR="00692ECB" w:rsidRDefault="000504EF" w:rsidP="00260375">
      <w:pPr>
        <w:pStyle w:val="ListParagraph"/>
        <w:tabs>
          <w:tab w:val="left" w:pos="851"/>
        </w:tabs>
        <w:ind w:right="567"/>
        <w:contextualSpacing w:val="0"/>
        <w:rPr>
          <w:rFonts w:eastAsia="Times New Roman" w:cstheme="minorHAnsi"/>
          <w:color w:val="auto"/>
        </w:rPr>
      </w:pPr>
      <w:r>
        <w:rPr>
          <w:rFonts w:eastAsia="Times New Roman" w:cstheme="minorHAnsi"/>
          <w:i/>
          <w:color w:val="auto"/>
        </w:rPr>
        <w:t>…</w:t>
      </w:r>
      <w:r w:rsidR="00692ECB" w:rsidRPr="00692ECB">
        <w:rPr>
          <w:rFonts w:eastAsia="Times New Roman" w:cstheme="minorHAnsi"/>
          <w:i/>
          <w:color w:val="auto"/>
        </w:rPr>
        <w:t>that ORIC holds face-to-face information sessions and workshops and providing factsheets on the reasons for cancelling general meetings and the unforeseeable circumstances that might arise to prevent the general meeting from occurring. Face-to-face meetings are important for Aboriginal and Torres Strait Islander peoples to have oral conversations and be interactive and learn in the meetings</w:t>
      </w:r>
      <w:r w:rsidR="00692ECB" w:rsidRPr="00692ECB">
        <w:rPr>
          <w:rFonts w:eastAsia="Times New Roman" w:cstheme="minorHAnsi"/>
          <w:color w:val="auto"/>
        </w:rPr>
        <w:t>.</w:t>
      </w:r>
    </w:p>
    <w:p w14:paraId="77CAF6DA" w14:textId="77777777" w:rsidR="00D67FE8" w:rsidRDefault="00D67FE8" w:rsidP="00260375">
      <w:pPr>
        <w:pStyle w:val="ListParagraph"/>
        <w:numPr>
          <w:ilvl w:val="1"/>
          <w:numId w:val="15"/>
        </w:numPr>
        <w:tabs>
          <w:tab w:val="left" w:pos="851"/>
        </w:tabs>
        <w:ind w:left="567" w:right="281" w:hanging="567"/>
        <w:contextualSpacing w:val="0"/>
        <w:rPr>
          <w:rFonts w:eastAsia="Times New Roman" w:cstheme="minorHAnsi"/>
          <w:color w:val="auto"/>
        </w:rPr>
      </w:pPr>
      <w:r w:rsidRPr="00692ECB">
        <w:rPr>
          <w:rFonts w:eastAsia="Times New Roman" w:cstheme="minorHAnsi"/>
          <w:color w:val="auto"/>
        </w:rPr>
        <w:t xml:space="preserve">We </w:t>
      </w:r>
      <w:r>
        <w:rPr>
          <w:rFonts w:eastAsia="Times New Roman" w:cstheme="minorHAnsi"/>
          <w:color w:val="auto"/>
        </w:rPr>
        <w:t xml:space="preserve">have referred feedback that greater guidance is required in this area </w:t>
      </w:r>
      <w:r w:rsidRPr="00692ECB">
        <w:rPr>
          <w:rFonts w:eastAsia="Times New Roman" w:cstheme="minorHAnsi"/>
          <w:color w:val="auto"/>
        </w:rPr>
        <w:t>to ORIC for consideration.</w:t>
      </w:r>
    </w:p>
    <w:p w14:paraId="77CAF6DB" w14:textId="77777777" w:rsidR="000504EF" w:rsidRDefault="00493F78"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PCCC PBC</w:t>
      </w:r>
      <w:r w:rsidR="00692ECB">
        <w:rPr>
          <w:rFonts w:eastAsia="Times New Roman" w:cstheme="minorHAnsi"/>
          <w:color w:val="auto"/>
        </w:rPr>
        <w:t xml:space="preserve"> recommended incorporating meeting cancellation provisions in alignment with the Corporations Act</w:t>
      </w:r>
      <w:r w:rsidR="006307DF">
        <w:rPr>
          <w:rFonts w:eastAsia="Times New Roman" w:cstheme="minorHAnsi"/>
          <w:color w:val="auto"/>
        </w:rPr>
        <w:t xml:space="preserve"> </w:t>
      </w:r>
      <w:r w:rsidR="00692ECB">
        <w:rPr>
          <w:rFonts w:eastAsia="Times New Roman" w:cstheme="minorHAnsi"/>
          <w:color w:val="auto"/>
        </w:rPr>
        <w:t xml:space="preserve">but </w:t>
      </w:r>
      <w:r w:rsidR="00D82A79">
        <w:rPr>
          <w:rFonts w:eastAsia="Times New Roman" w:cstheme="minorHAnsi"/>
          <w:color w:val="auto"/>
        </w:rPr>
        <w:t>ensuring they are</w:t>
      </w:r>
      <w:r w:rsidR="00692ECB">
        <w:rPr>
          <w:rFonts w:eastAsia="Times New Roman" w:cstheme="minorHAnsi"/>
          <w:color w:val="auto"/>
        </w:rPr>
        <w:t xml:space="preserve"> culturally relevant. </w:t>
      </w:r>
      <w:r w:rsidR="00E22FA5">
        <w:rPr>
          <w:rFonts w:eastAsia="Times New Roman" w:cstheme="minorHAnsi"/>
          <w:color w:val="auto"/>
        </w:rPr>
        <w:t xml:space="preserve">However, the Corporations Act does not include provisions in relation to the cancellation of general meetings. </w:t>
      </w:r>
      <w:r w:rsidR="001D6F2F">
        <w:rPr>
          <w:rFonts w:eastAsia="Times New Roman" w:cstheme="minorHAnsi"/>
          <w:color w:val="auto"/>
        </w:rPr>
        <w:t>The SANTS</w:t>
      </w:r>
      <w:r w:rsidR="00692ECB">
        <w:rPr>
          <w:rFonts w:eastAsia="Times New Roman" w:cstheme="minorHAnsi"/>
          <w:color w:val="auto"/>
        </w:rPr>
        <w:t xml:space="preserve"> submission indicated that a provision in relation to cancelling meetings should be a replaceable rule stating</w:t>
      </w:r>
      <w:r w:rsidR="000504EF">
        <w:rPr>
          <w:rFonts w:eastAsia="Times New Roman" w:cstheme="minorHAnsi"/>
          <w:color w:val="auto"/>
        </w:rPr>
        <w:t>:</w:t>
      </w:r>
    </w:p>
    <w:p w14:paraId="77CAF6DC" w14:textId="77777777" w:rsidR="00692ECB" w:rsidRPr="00624FA4" w:rsidRDefault="00692ECB" w:rsidP="00260375">
      <w:pPr>
        <w:pStyle w:val="ListParagraph"/>
        <w:tabs>
          <w:tab w:val="left" w:pos="851"/>
        </w:tabs>
        <w:ind w:right="567"/>
        <w:contextualSpacing w:val="0"/>
        <w:rPr>
          <w:rFonts w:eastAsia="Times New Roman" w:cstheme="minorHAnsi"/>
          <w:color w:val="auto"/>
        </w:rPr>
      </w:pPr>
      <w:r w:rsidRPr="00692ECB">
        <w:rPr>
          <w:rFonts w:eastAsia="Times New Roman" w:cstheme="minorHAnsi"/>
          <w:i/>
          <w:color w:val="auto"/>
        </w:rPr>
        <w:t>For a number of corporations that we advise, Rulebook changes have been made to enable Directors to cancel meetings under certain circumstances. With respect to inclusion within CATSI, we support such measures being a replaceable rule so that corporations can opt in or out of such a provision and that they can define the appropriate circumstances and any other conditions.</w:t>
      </w:r>
    </w:p>
    <w:p w14:paraId="77CAF6DD" w14:textId="77777777" w:rsidR="00A629C2" w:rsidRPr="00AB2443" w:rsidRDefault="00AB2443" w:rsidP="00260375">
      <w:pPr>
        <w:pStyle w:val="ListParagraph"/>
        <w:numPr>
          <w:ilvl w:val="1"/>
          <w:numId w:val="15"/>
        </w:numPr>
        <w:tabs>
          <w:tab w:val="left" w:pos="851"/>
        </w:tabs>
        <w:ind w:left="567" w:right="281" w:hanging="567"/>
        <w:contextualSpacing w:val="0"/>
        <w:rPr>
          <w:rFonts w:ascii="Lato-Regular" w:hAnsi="Lato-Regular" w:cs="Lato-Regular"/>
          <w:sz w:val="22"/>
          <w:szCs w:val="22"/>
        </w:rPr>
      </w:pPr>
      <w:r w:rsidRPr="00AB2443">
        <w:rPr>
          <w:rFonts w:eastAsia="Times New Roman" w:cstheme="minorHAnsi"/>
          <w:color w:val="auto"/>
        </w:rPr>
        <w:t>Thirty</w:t>
      </w:r>
      <w:r>
        <w:rPr>
          <w:rFonts w:eastAsia="Times New Roman" w:cstheme="minorHAnsi"/>
          <w:color w:val="auto"/>
        </w:rPr>
        <w:t xml:space="preserve">-seven per cent of survey respondents agreed that the CATSI Act required clarification in relation to the cancellation and conduct of general meetings. </w:t>
      </w:r>
      <w:r w:rsidR="00C81BB1">
        <w:rPr>
          <w:rFonts w:eastAsia="Times New Roman" w:cstheme="minorHAnsi"/>
          <w:color w:val="auto"/>
        </w:rPr>
        <w:t>S</w:t>
      </w:r>
      <w:r>
        <w:rPr>
          <w:rFonts w:eastAsia="Times New Roman" w:cstheme="minorHAnsi"/>
          <w:color w:val="auto"/>
        </w:rPr>
        <w:t>uggestion</w:t>
      </w:r>
      <w:r w:rsidR="00C81BB1">
        <w:rPr>
          <w:rFonts w:eastAsia="Times New Roman" w:cstheme="minorHAnsi"/>
          <w:color w:val="auto"/>
        </w:rPr>
        <w:t>s for clarifying the CATSI Act included: these</w:t>
      </w:r>
      <w:r>
        <w:rPr>
          <w:rFonts w:eastAsia="Times New Roman" w:cstheme="minorHAnsi"/>
          <w:color w:val="auto"/>
        </w:rPr>
        <w:t xml:space="preserve"> provisions need to be simply put</w:t>
      </w:r>
      <w:r w:rsidR="00C81BB1">
        <w:rPr>
          <w:rFonts w:eastAsia="Times New Roman" w:cstheme="minorHAnsi"/>
          <w:color w:val="auto"/>
        </w:rPr>
        <w:t>;</w:t>
      </w:r>
      <w:r>
        <w:rPr>
          <w:rFonts w:eastAsia="Times New Roman" w:cstheme="minorHAnsi"/>
          <w:color w:val="auto"/>
        </w:rPr>
        <w:t xml:space="preserve"> conditions around meeting cancellation</w:t>
      </w:r>
      <w:r w:rsidR="00C81BB1">
        <w:rPr>
          <w:rFonts w:eastAsia="Times New Roman" w:cstheme="minorHAnsi"/>
          <w:color w:val="auto"/>
        </w:rPr>
        <w:t xml:space="preserve"> should be outlined;</w:t>
      </w:r>
      <w:r>
        <w:rPr>
          <w:rFonts w:eastAsia="Times New Roman" w:cstheme="minorHAnsi"/>
          <w:color w:val="auto"/>
        </w:rPr>
        <w:t xml:space="preserve"> and </w:t>
      </w:r>
      <w:r w:rsidR="00D82A79">
        <w:rPr>
          <w:rFonts w:eastAsia="Times New Roman" w:cstheme="minorHAnsi"/>
          <w:color w:val="auto"/>
        </w:rPr>
        <w:t>better explanation</w:t>
      </w:r>
      <w:r w:rsidR="00C81BB1">
        <w:rPr>
          <w:rFonts w:eastAsia="Times New Roman" w:cstheme="minorHAnsi"/>
          <w:color w:val="auto"/>
        </w:rPr>
        <w:t xml:space="preserve">s </w:t>
      </w:r>
      <w:r w:rsidR="00D82A79">
        <w:rPr>
          <w:rFonts w:eastAsia="Times New Roman" w:cstheme="minorHAnsi"/>
          <w:color w:val="auto"/>
        </w:rPr>
        <w:t>as to the conduct and cancellation of meetings</w:t>
      </w:r>
      <w:r w:rsidR="00C81BB1" w:rsidRPr="00C81BB1">
        <w:rPr>
          <w:rFonts w:eastAsia="Times New Roman" w:cstheme="minorHAnsi"/>
          <w:color w:val="auto"/>
        </w:rPr>
        <w:t xml:space="preserve"> </w:t>
      </w:r>
      <w:r w:rsidR="00C81BB1">
        <w:rPr>
          <w:rFonts w:eastAsia="Times New Roman" w:cstheme="minorHAnsi"/>
          <w:color w:val="auto"/>
        </w:rPr>
        <w:t>are required</w:t>
      </w:r>
      <w:r>
        <w:rPr>
          <w:rFonts w:eastAsia="Times New Roman" w:cstheme="minorHAnsi"/>
          <w:color w:val="auto"/>
        </w:rPr>
        <w:t xml:space="preserve">. </w:t>
      </w:r>
    </w:p>
    <w:p w14:paraId="77CAF6DE" w14:textId="77777777" w:rsidR="00AB2443" w:rsidRPr="00AB2443" w:rsidRDefault="00AB2443" w:rsidP="00260375">
      <w:pPr>
        <w:pStyle w:val="ListParagraph"/>
        <w:numPr>
          <w:ilvl w:val="1"/>
          <w:numId w:val="15"/>
        </w:numPr>
        <w:tabs>
          <w:tab w:val="left" w:pos="851"/>
        </w:tabs>
        <w:ind w:left="567" w:right="281" w:hanging="567"/>
        <w:contextualSpacing w:val="0"/>
        <w:rPr>
          <w:rFonts w:ascii="Lato-Regular" w:hAnsi="Lato-Regular" w:cs="Lato-Regular"/>
          <w:sz w:val="22"/>
          <w:szCs w:val="22"/>
        </w:rPr>
      </w:pPr>
      <w:r>
        <w:rPr>
          <w:rFonts w:eastAsia="Times New Roman" w:cstheme="minorHAnsi"/>
          <w:color w:val="auto"/>
        </w:rPr>
        <w:lastRenderedPageBreak/>
        <w:t xml:space="preserve">There was mixed feedback in relation to this question in the consultation sessions with some participants agreeing greater clarification was required and others indicating that the current provisions are sufficient. </w:t>
      </w:r>
    </w:p>
    <w:p w14:paraId="77CAF6DF" w14:textId="77777777" w:rsidR="00AB2443" w:rsidRPr="00A844CD" w:rsidRDefault="00AB2443" w:rsidP="00260375">
      <w:pPr>
        <w:pStyle w:val="ListParagraph"/>
        <w:numPr>
          <w:ilvl w:val="1"/>
          <w:numId w:val="15"/>
        </w:numPr>
        <w:tabs>
          <w:tab w:val="left" w:pos="851"/>
        </w:tabs>
        <w:ind w:left="567" w:right="281" w:hanging="567"/>
        <w:contextualSpacing w:val="0"/>
      </w:pPr>
      <w:r w:rsidRPr="004F63B1">
        <w:rPr>
          <w:rFonts w:eastAsia="Times New Roman" w:cstheme="minorHAnsi"/>
          <w:color w:val="auto"/>
        </w:rPr>
        <w:t xml:space="preserve">We have identified that the absence of provisions in rule books </w:t>
      </w:r>
      <w:r w:rsidR="004F63B1" w:rsidRPr="004F63B1">
        <w:rPr>
          <w:rFonts w:eastAsia="Times New Roman" w:cstheme="minorHAnsi"/>
          <w:color w:val="auto"/>
        </w:rPr>
        <w:t>for</w:t>
      </w:r>
      <w:r w:rsidRPr="004F63B1">
        <w:rPr>
          <w:rFonts w:eastAsia="Times New Roman" w:cstheme="minorHAnsi"/>
          <w:color w:val="auto"/>
        </w:rPr>
        <w:t xml:space="preserve"> the cancellation of meetings can be difficult and administratively burdensome for corporations to manage</w:t>
      </w:r>
      <w:r w:rsidR="0002352F" w:rsidRPr="004F63B1">
        <w:rPr>
          <w:rFonts w:eastAsia="Times New Roman" w:cstheme="minorHAnsi"/>
          <w:color w:val="auto"/>
        </w:rPr>
        <w:t xml:space="preserve">. </w:t>
      </w:r>
      <w:r w:rsidR="000E514F" w:rsidRPr="004F63B1">
        <w:rPr>
          <w:rFonts w:eastAsia="Times New Roman" w:cstheme="minorHAnsi"/>
          <w:color w:val="auto"/>
        </w:rPr>
        <w:t xml:space="preserve">We consider </w:t>
      </w:r>
      <w:r w:rsidR="004F63B1" w:rsidRPr="004F63B1">
        <w:rPr>
          <w:rFonts w:eastAsia="Times New Roman" w:cstheme="minorHAnsi"/>
          <w:color w:val="auto"/>
        </w:rPr>
        <w:t xml:space="preserve">there is </w:t>
      </w:r>
      <w:r w:rsidR="000E514F" w:rsidRPr="004F63B1">
        <w:rPr>
          <w:rFonts w:eastAsia="Times New Roman" w:cstheme="minorHAnsi"/>
          <w:color w:val="auto"/>
        </w:rPr>
        <w:t>merit in enabling corporations to cancel meetings of their own accord in addition to members and directors being able to approach the Registrar to request a meeting be cancelled.</w:t>
      </w:r>
      <w:r w:rsidR="004F63B1">
        <w:rPr>
          <w:rFonts w:eastAsia="Times New Roman" w:cstheme="minorHAnsi"/>
          <w:color w:val="auto"/>
        </w:rPr>
        <w:t xml:space="preserve"> </w:t>
      </w:r>
      <w:r w:rsidR="000E514F" w:rsidRPr="004F63B1">
        <w:rPr>
          <w:rFonts w:eastAsia="Times New Roman" w:cstheme="minorHAnsi"/>
          <w:color w:val="auto"/>
        </w:rPr>
        <w:t xml:space="preserve">We also agree </w:t>
      </w:r>
      <w:r w:rsidR="004F63B1" w:rsidRPr="004F63B1">
        <w:rPr>
          <w:rFonts w:eastAsia="Times New Roman" w:cstheme="minorHAnsi"/>
          <w:color w:val="auto"/>
        </w:rPr>
        <w:t xml:space="preserve">with the submission recommending cancellation </w:t>
      </w:r>
      <w:r w:rsidR="004F63B1">
        <w:rPr>
          <w:rFonts w:eastAsia="Times New Roman" w:cstheme="minorHAnsi"/>
          <w:color w:val="auto"/>
        </w:rPr>
        <w:t>requirements</w:t>
      </w:r>
      <w:r w:rsidR="004F63B1" w:rsidRPr="004F63B1">
        <w:rPr>
          <w:rFonts w:eastAsia="Times New Roman" w:cstheme="minorHAnsi"/>
          <w:color w:val="auto"/>
        </w:rPr>
        <w:t xml:space="preserve"> be a replaceable</w:t>
      </w:r>
      <w:r w:rsidR="00895DFB">
        <w:rPr>
          <w:rFonts w:eastAsia="Times New Roman" w:cstheme="minorHAnsi"/>
          <w:color w:val="auto"/>
        </w:rPr>
        <w:t xml:space="preserve"> rule</w:t>
      </w:r>
      <w:r w:rsidR="004F63B1" w:rsidRPr="004F63B1">
        <w:rPr>
          <w:rFonts w:eastAsia="Times New Roman" w:cstheme="minorHAnsi"/>
          <w:color w:val="auto"/>
        </w:rPr>
        <w:t xml:space="preserve"> so </w:t>
      </w:r>
      <w:r w:rsidR="00D67FE8" w:rsidRPr="004F63B1">
        <w:rPr>
          <w:rFonts w:eastAsia="Times New Roman" w:cstheme="minorHAnsi"/>
          <w:color w:val="auto"/>
        </w:rPr>
        <w:t xml:space="preserve">corporations can access the cancellation provisions </w:t>
      </w:r>
      <w:r w:rsidR="004F63B1" w:rsidRPr="004F63B1">
        <w:rPr>
          <w:rFonts w:eastAsia="Times New Roman" w:cstheme="minorHAnsi"/>
          <w:color w:val="auto"/>
        </w:rPr>
        <w:t xml:space="preserve">if required and </w:t>
      </w:r>
      <w:r w:rsidR="0002352F" w:rsidRPr="004F63B1">
        <w:rPr>
          <w:rFonts w:eastAsia="Times New Roman" w:cstheme="minorHAnsi"/>
          <w:color w:val="auto"/>
        </w:rPr>
        <w:t xml:space="preserve">can also </w:t>
      </w:r>
      <w:r w:rsidR="00D67FE8" w:rsidRPr="004F63B1">
        <w:rPr>
          <w:rFonts w:eastAsia="Times New Roman" w:cstheme="minorHAnsi"/>
          <w:color w:val="auto"/>
        </w:rPr>
        <w:t xml:space="preserve">tailor </w:t>
      </w:r>
      <w:r w:rsidR="0002352F" w:rsidRPr="004F63B1">
        <w:rPr>
          <w:rFonts w:eastAsia="Times New Roman" w:cstheme="minorHAnsi"/>
          <w:color w:val="auto"/>
        </w:rPr>
        <w:t xml:space="preserve">arrangements </w:t>
      </w:r>
      <w:r w:rsidR="004F63B1" w:rsidRPr="004F63B1">
        <w:rPr>
          <w:rFonts w:eastAsia="Times New Roman" w:cstheme="minorHAnsi"/>
          <w:color w:val="auto"/>
        </w:rPr>
        <w:t xml:space="preserve">to </w:t>
      </w:r>
      <w:r w:rsidR="0002352F" w:rsidRPr="004F63B1">
        <w:rPr>
          <w:rFonts w:eastAsia="Times New Roman" w:cstheme="minorHAnsi"/>
          <w:color w:val="auto"/>
        </w:rPr>
        <w:t xml:space="preserve">suit their </w:t>
      </w:r>
      <w:r w:rsidR="00D67FE8" w:rsidRPr="004F63B1">
        <w:rPr>
          <w:rFonts w:eastAsia="Times New Roman" w:cstheme="minorHAnsi"/>
          <w:color w:val="auto"/>
        </w:rPr>
        <w:t xml:space="preserve">individual </w:t>
      </w:r>
      <w:r w:rsidR="0002352F" w:rsidRPr="004F63B1">
        <w:rPr>
          <w:rFonts w:eastAsia="Times New Roman" w:cstheme="minorHAnsi"/>
          <w:color w:val="auto"/>
        </w:rPr>
        <w:t>circumstances</w:t>
      </w:r>
      <w:r w:rsidR="00D67FE8" w:rsidRPr="004F63B1">
        <w:rPr>
          <w:rFonts w:eastAsia="Times New Roman" w:cstheme="minorHAnsi"/>
          <w:color w:val="auto"/>
        </w:rPr>
        <w:t xml:space="preserve">. </w:t>
      </w:r>
    </w:p>
    <w:p w14:paraId="77CAF6E0" w14:textId="77777777" w:rsidR="00A844CD" w:rsidRPr="00A844CD" w:rsidRDefault="00A844CD" w:rsidP="00260375">
      <w:pPr>
        <w:spacing w:after="0"/>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26</w:t>
      </w:r>
    </w:p>
    <w:p w14:paraId="77CAF6E1" w14:textId="77777777" w:rsidR="00A844CD" w:rsidRPr="00A844CD" w:rsidRDefault="00A844CD" w:rsidP="00260375">
      <w:pPr>
        <w:rPr>
          <w:b/>
          <w:bCs/>
        </w:rPr>
      </w:pPr>
      <w:r w:rsidRPr="00A844CD">
        <w:rPr>
          <w:b/>
          <w:bCs/>
        </w:rPr>
        <w:t>It is recommended the CATSI Act be amended to:</w:t>
      </w:r>
    </w:p>
    <w:p w14:paraId="77CAF6E2" w14:textId="77777777" w:rsidR="00A844CD" w:rsidRPr="00A844CD" w:rsidRDefault="00A844CD" w:rsidP="00260375">
      <w:pPr>
        <w:pStyle w:val="ListParagraph"/>
        <w:numPr>
          <w:ilvl w:val="0"/>
          <w:numId w:val="23"/>
        </w:numPr>
        <w:rPr>
          <w:b/>
          <w:bCs/>
        </w:rPr>
      </w:pPr>
      <w:r w:rsidRPr="00A844CD">
        <w:rPr>
          <w:b/>
          <w:bCs/>
        </w:rPr>
        <w:t xml:space="preserve">include a replaceable rule in relation to the cancellation of general meetings; and </w:t>
      </w:r>
    </w:p>
    <w:p w14:paraId="77CAF6E3" w14:textId="77777777" w:rsidR="00A844CD" w:rsidRDefault="00A844CD" w:rsidP="00260375">
      <w:pPr>
        <w:pStyle w:val="ListParagraph"/>
        <w:numPr>
          <w:ilvl w:val="0"/>
          <w:numId w:val="23"/>
        </w:numPr>
        <w:rPr>
          <w:b/>
          <w:bCs/>
        </w:rPr>
      </w:pPr>
      <w:proofErr w:type="gramStart"/>
      <w:r w:rsidRPr="00A844CD">
        <w:rPr>
          <w:b/>
          <w:bCs/>
        </w:rPr>
        <w:t>allow</w:t>
      </w:r>
      <w:proofErr w:type="gramEnd"/>
      <w:r w:rsidRPr="00A844CD">
        <w:rPr>
          <w:b/>
          <w:bCs/>
        </w:rPr>
        <w:t xml:space="preserve"> the Registrar to cancel a general meeting.</w:t>
      </w:r>
    </w:p>
    <w:p w14:paraId="77CAF6E4" w14:textId="77777777" w:rsidR="00A844CD" w:rsidRPr="00A844CD" w:rsidRDefault="00A844CD" w:rsidP="00260375">
      <w:pPr>
        <w:pStyle w:val="ListParagraph"/>
        <w:ind w:left="340"/>
        <w:rPr>
          <w:b/>
          <w:bCs/>
        </w:rPr>
      </w:pPr>
    </w:p>
    <w:p w14:paraId="77CAF6E5" w14:textId="77777777" w:rsidR="005F79F1" w:rsidRDefault="005F79F1"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sidRPr="00EE66B7">
        <w:rPr>
          <w:rFonts w:eastAsia="Times New Roman" w:cstheme="minorHAnsi"/>
          <w:color w:val="auto"/>
        </w:rPr>
        <w:t xml:space="preserve">During the COVID-19 pandemic, the Registrar introduced special rules to allow corporations maximum flexibility to hold meetings using any suitable technology, including social media platforms, online platforms, mobile platforms or other applications. These rules also allow corporations to seek relevant members’ or directors’ endorsement of resolutions so they may continue conducting business </w:t>
      </w:r>
      <w:r>
        <w:rPr>
          <w:rFonts w:eastAsia="Times New Roman" w:cstheme="minorHAnsi"/>
          <w:color w:val="auto"/>
        </w:rPr>
        <w:t xml:space="preserve">when </w:t>
      </w:r>
      <w:r w:rsidRPr="00EE66B7">
        <w:rPr>
          <w:rFonts w:eastAsia="Times New Roman" w:cstheme="minorHAnsi"/>
          <w:color w:val="auto"/>
        </w:rPr>
        <w:t>in-person meetings are not feasible. This may include using text, social media or other applications to vote. An electronic record need</w:t>
      </w:r>
      <w:r>
        <w:rPr>
          <w:rFonts w:eastAsia="Times New Roman" w:cstheme="minorHAnsi"/>
          <w:color w:val="auto"/>
        </w:rPr>
        <w:t>s</w:t>
      </w:r>
      <w:r w:rsidRPr="00EE66B7">
        <w:rPr>
          <w:rFonts w:eastAsia="Times New Roman" w:cstheme="minorHAnsi"/>
          <w:color w:val="auto"/>
        </w:rPr>
        <w:t xml:space="preserve"> to be created and retained as part of the corporation’s records</w:t>
      </w:r>
      <w:r w:rsidR="00C81BB1">
        <w:rPr>
          <w:rFonts w:eastAsia="Times New Roman" w:cstheme="minorHAnsi"/>
          <w:color w:val="auto"/>
        </w:rPr>
        <w:t>,</w:t>
      </w:r>
      <w:r w:rsidRPr="00EE66B7">
        <w:rPr>
          <w:rFonts w:eastAsia="Times New Roman" w:cstheme="minorHAnsi"/>
          <w:color w:val="auto"/>
        </w:rPr>
        <w:t xml:space="preserve"> </w:t>
      </w:r>
      <w:r w:rsidR="00C81BB1">
        <w:rPr>
          <w:rFonts w:eastAsia="Times New Roman" w:cstheme="minorHAnsi"/>
          <w:color w:val="auto"/>
        </w:rPr>
        <w:t>f</w:t>
      </w:r>
      <w:r w:rsidRPr="00EE66B7">
        <w:rPr>
          <w:rFonts w:eastAsia="Times New Roman" w:cstheme="minorHAnsi"/>
          <w:color w:val="auto"/>
        </w:rPr>
        <w:t xml:space="preserve">or example, screenshots of text messages or social media. These rules expire in November 2020 and we </w:t>
      </w:r>
      <w:r>
        <w:rPr>
          <w:rFonts w:eastAsia="Times New Roman" w:cstheme="minorHAnsi"/>
          <w:color w:val="auto"/>
        </w:rPr>
        <w:t xml:space="preserve">asked </w:t>
      </w:r>
      <w:r w:rsidRPr="00EE66B7">
        <w:rPr>
          <w:rFonts w:eastAsia="Times New Roman" w:cstheme="minorHAnsi"/>
          <w:color w:val="auto"/>
        </w:rPr>
        <w:t>whether these arrangement</w:t>
      </w:r>
      <w:r>
        <w:rPr>
          <w:rFonts w:eastAsia="Times New Roman" w:cstheme="minorHAnsi"/>
          <w:color w:val="auto"/>
        </w:rPr>
        <w:t>s</w:t>
      </w:r>
      <w:r w:rsidRPr="00EE66B7">
        <w:rPr>
          <w:rFonts w:eastAsia="Times New Roman" w:cstheme="minorHAnsi"/>
          <w:color w:val="auto"/>
        </w:rPr>
        <w:t xml:space="preserve"> should be </w:t>
      </w:r>
      <w:r>
        <w:rPr>
          <w:rFonts w:eastAsia="Times New Roman" w:cstheme="minorHAnsi"/>
          <w:color w:val="auto"/>
        </w:rPr>
        <w:t>explicitly allowed under the CATSI Act</w:t>
      </w:r>
      <w:r w:rsidRPr="00EE66B7">
        <w:rPr>
          <w:rFonts w:eastAsia="Times New Roman" w:cstheme="minorHAnsi"/>
          <w:color w:val="auto"/>
        </w:rPr>
        <w:t xml:space="preserve">. </w:t>
      </w:r>
    </w:p>
    <w:p w14:paraId="77CAF6E6" w14:textId="77777777" w:rsidR="00E64B7D" w:rsidRDefault="005F79F1" w:rsidP="00260375">
      <w:pPr>
        <w:pStyle w:val="ListParagraph"/>
        <w:numPr>
          <w:ilvl w:val="1"/>
          <w:numId w:val="15"/>
        </w:numPr>
        <w:tabs>
          <w:tab w:val="left" w:pos="851"/>
        </w:tabs>
        <w:ind w:left="567" w:right="281" w:hanging="567"/>
        <w:contextualSpacing w:val="0"/>
      </w:pPr>
      <w:r>
        <w:rPr>
          <w:rFonts w:eastAsia="Times New Roman" w:cstheme="minorHAnsi"/>
          <w:color w:val="auto"/>
        </w:rPr>
        <w:t xml:space="preserve">There was very strong support among participants in the consultation sessions for seeing these arrangements continue. Participants shared their experiences </w:t>
      </w:r>
      <w:r w:rsidR="00C81BB1">
        <w:rPr>
          <w:rFonts w:eastAsia="Times New Roman" w:cstheme="minorHAnsi"/>
          <w:color w:val="auto"/>
        </w:rPr>
        <w:t>about</w:t>
      </w:r>
      <w:r>
        <w:rPr>
          <w:rFonts w:eastAsia="Times New Roman" w:cstheme="minorHAnsi"/>
          <w:color w:val="auto"/>
        </w:rPr>
        <w:t xml:space="preserve"> how these arrangements have enabled them to meet more frequently, </w:t>
      </w:r>
      <w:r w:rsidR="00C81BB1">
        <w:rPr>
          <w:rFonts w:eastAsia="Times New Roman" w:cstheme="minorHAnsi"/>
          <w:color w:val="auto"/>
        </w:rPr>
        <w:t xml:space="preserve">increase </w:t>
      </w:r>
      <w:r>
        <w:rPr>
          <w:rFonts w:eastAsia="Times New Roman" w:cstheme="minorHAnsi"/>
          <w:color w:val="auto"/>
        </w:rPr>
        <w:t xml:space="preserve">attendance </w:t>
      </w:r>
      <w:r w:rsidR="00C81BB1">
        <w:rPr>
          <w:rFonts w:eastAsia="Times New Roman" w:cstheme="minorHAnsi"/>
          <w:color w:val="auto"/>
        </w:rPr>
        <w:t xml:space="preserve">at meetings </w:t>
      </w:r>
      <w:r>
        <w:rPr>
          <w:rFonts w:eastAsia="Times New Roman" w:cstheme="minorHAnsi"/>
          <w:color w:val="auto"/>
        </w:rPr>
        <w:t>and reduce the costs associated with holding meetings. Also, 95 per cent of the 19 survey respondents and 1</w:t>
      </w:r>
      <w:r w:rsidR="00AF0717">
        <w:rPr>
          <w:rFonts w:eastAsia="Times New Roman" w:cstheme="minorHAnsi"/>
          <w:color w:val="auto"/>
        </w:rPr>
        <w:t>3</w:t>
      </w:r>
      <w:r>
        <w:rPr>
          <w:rFonts w:eastAsia="Times New Roman" w:cstheme="minorHAnsi"/>
          <w:color w:val="auto"/>
        </w:rPr>
        <w:t xml:space="preserve"> written submissions supported this proposal.</w:t>
      </w:r>
      <w:r w:rsidR="00E64B7D" w:rsidRPr="00E64B7D">
        <w:t xml:space="preserve"> </w:t>
      </w:r>
    </w:p>
    <w:p w14:paraId="77CAF6E7" w14:textId="77777777" w:rsidR="00A844CD" w:rsidRPr="00A844CD" w:rsidRDefault="00A844CD" w:rsidP="00260375">
      <w:pPr>
        <w:spacing w:after="0"/>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27</w:t>
      </w:r>
    </w:p>
    <w:p w14:paraId="77CAF6E8" w14:textId="77777777" w:rsidR="00A844CD" w:rsidRPr="00A844CD" w:rsidRDefault="00A844CD" w:rsidP="00260375">
      <w:pPr>
        <w:rPr>
          <w:b/>
          <w:bCs/>
        </w:rPr>
      </w:pPr>
      <w:r w:rsidRPr="00A844CD">
        <w:rPr>
          <w:b/>
          <w:bCs/>
        </w:rPr>
        <w:t>It is recommended provisions be incorporated into the CATSI Act that reflect the special rules introduced by the Registrar in response to COVID-19 that have enabled corporations to hold their meetings virtually, particularly voting.</w:t>
      </w:r>
    </w:p>
    <w:p w14:paraId="77CAF6E9" w14:textId="77777777" w:rsidR="00C25C8B" w:rsidRDefault="00C25C8B" w:rsidP="00260375">
      <w:pPr>
        <w:pStyle w:val="Heading3"/>
        <w:ind w:right="281"/>
      </w:pPr>
      <w:bookmarkStart w:id="944" w:name="_Toc44682032"/>
      <w:bookmarkStart w:id="945" w:name="_Toc44682515"/>
      <w:bookmarkStart w:id="946" w:name="_Toc44921355"/>
      <w:bookmarkStart w:id="947" w:name="_Toc44941697"/>
      <w:bookmarkStart w:id="948" w:name="_Toc45003884"/>
      <w:bookmarkStart w:id="949" w:name="_Toc45013864"/>
      <w:bookmarkStart w:id="950" w:name="_Toc45024926"/>
      <w:bookmarkStart w:id="951" w:name="_Toc54105197"/>
      <w:bookmarkStart w:id="952" w:name="_Toc54195139"/>
      <w:bookmarkStart w:id="953" w:name="_Toc54337214"/>
      <w:bookmarkStart w:id="954" w:name="_Toc54362542"/>
      <w:bookmarkStart w:id="955" w:name="_Toc54598009"/>
      <w:bookmarkStart w:id="956" w:name="_Toc54684208"/>
      <w:bookmarkStart w:id="957" w:name="_Toc63439002"/>
      <w:bookmarkStart w:id="958" w:name="_Toc63435518"/>
      <w:r w:rsidRPr="00C25C8B">
        <w:t>Audit committees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77CAF6EA" w14:textId="77777777" w:rsidR="00C25C8B" w:rsidRDefault="008D6689" w:rsidP="00260375">
      <w:pPr>
        <w:pStyle w:val="ListParagraph"/>
        <w:numPr>
          <w:ilvl w:val="1"/>
          <w:numId w:val="15"/>
        </w:numPr>
        <w:tabs>
          <w:tab w:val="left" w:pos="851"/>
        </w:tabs>
        <w:ind w:left="567" w:right="281" w:hanging="567"/>
        <w:contextualSpacing w:val="0"/>
        <w:rPr>
          <w:rFonts w:eastAsia="Times New Roman" w:cstheme="minorHAnsi"/>
          <w:color w:val="auto"/>
        </w:rPr>
      </w:pPr>
      <w:r w:rsidRPr="00D2407A">
        <w:rPr>
          <w:rFonts w:eastAsia="Times New Roman" w:cstheme="minorHAnsi"/>
          <w:color w:val="auto"/>
        </w:rPr>
        <w:t xml:space="preserve">In </w:t>
      </w:r>
      <w:r w:rsidR="009D4F56" w:rsidRPr="00D2407A">
        <w:rPr>
          <w:rFonts w:eastAsia="Times New Roman" w:cstheme="minorHAnsi"/>
          <w:color w:val="auto"/>
        </w:rPr>
        <w:t>response to the</w:t>
      </w:r>
      <w:r w:rsidR="00967576" w:rsidRPr="00D2407A">
        <w:rPr>
          <w:rFonts w:eastAsia="Times New Roman" w:cstheme="minorHAnsi"/>
          <w:color w:val="auto"/>
        </w:rPr>
        <w:t xml:space="preserve"> </w:t>
      </w:r>
      <w:r w:rsidR="00D67FE8">
        <w:rPr>
          <w:rFonts w:eastAsia="Times New Roman" w:cstheme="minorHAnsi"/>
          <w:color w:val="auto"/>
        </w:rPr>
        <w:t xml:space="preserve">first phase </w:t>
      </w:r>
      <w:r w:rsidRPr="00D2407A">
        <w:rPr>
          <w:rFonts w:eastAsia="Times New Roman" w:cstheme="minorHAnsi"/>
          <w:color w:val="auto"/>
        </w:rPr>
        <w:t xml:space="preserve">survey, </w:t>
      </w:r>
      <w:r w:rsidR="005F6888" w:rsidRPr="008D6689">
        <w:rPr>
          <w:rFonts w:eastAsia="Times New Roman" w:cstheme="minorHAnsi"/>
          <w:color w:val="auto"/>
        </w:rPr>
        <w:t xml:space="preserve">a </w:t>
      </w:r>
      <w:r w:rsidR="00C25C8B" w:rsidRPr="008D6689">
        <w:rPr>
          <w:rFonts w:eastAsia="Times New Roman" w:cstheme="minorHAnsi"/>
          <w:color w:val="auto"/>
        </w:rPr>
        <w:t>suggestion was also made that large corporations should be required to establish audit committees to advise the board of directors on financial matters.</w:t>
      </w:r>
      <w:r w:rsidR="00C25C8B" w:rsidRPr="00EE66B7">
        <w:rPr>
          <w:rFonts w:eastAsia="Times New Roman" w:cstheme="minorHAnsi"/>
          <w:color w:val="auto"/>
        </w:rPr>
        <w:t xml:space="preserve"> This was considered to be a useful provision so the board received independent advice and the committee could help identify where internal governance rules are not being followed. </w:t>
      </w:r>
      <w:r w:rsidR="00D82A79">
        <w:rPr>
          <w:rFonts w:eastAsia="Times New Roman" w:cstheme="minorHAnsi"/>
          <w:color w:val="auto"/>
        </w:rPr>
        <w:t>In the Draft Report, we asked for people’s</w:t>
      </w:r>
      <w:r w:rsidR="00C25C8B" w:rsidRPr="00EE66B7">
        <w:rPr>
          <w:rFonts w:eastAsia="Times New Roman" w:cstheme="minorHAnsi"/>
          <w:color w:val="auto"/>
        </w:rPr>
        <w:t xml:space="preserve"> thoughts on this suggestion. </w:t>
      </w:r>
    </w:p>
    <w:p w14:paraId="77CAF6EB" w14:textId="77777777" w:rsidR="00D67FE8" w:rsidRDefault="00D67FE8"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Of the 19 survey respondents, 84 per cent agreed that large CATSI corporations should be required to have audit committees. Reasons for not supporting this proposal included the cost to the corporation to </w:t>
      </w:r>
      <w:r w:rsidR="00C81BB1">
        <w:rPr>
          <w:rFonts w:eastAsia="Times New Roman" w:cstheme="minorHAnsi"/>
          <w:color w:val="auto"/>
        </w:rPr>
        <w:t xml:space="preserve">convene </w:t>
      </w:r>
      <w:r>
        <w:rPr>
          <w:rFonts w:eastAsia="Times New Roman" w:cstheme="minorHAnsi"/>
          <w:color w:val="auto"/>
        </w:rPr>
        <w:t>an audit committee and</w:t>
      </w:r>
      <w:r w:rsidR="00C81BB1">
        <w:rPr>
          <w:rFonts w:eastAsia="Times New Roman" w:cstheme="minorHAnsi"/>
          <w:color w:val="auto"/>
        </w:rPr>
        <w:t>, the potential for duplication of functions</w:t>
      </w:r>
      <w:r>
        <w:rPr>
          <w:rFonts w:eastAsia="Times New Roman" w:cstheme="minorHAnsi"/>
          <w:color w:val="auto"/>
        </w:rPr>
        <w:t xml:space="preserve"> </w:t>
      </w:r>
      <w:r w:rsidR="00C81BB1">
        <w:rPr>
          <w:rFonts w:eastAsia="Times New Roman" w:cstheme="minorHAnsi"/>
          <w:color w:val="auto"/>
        </w:rPr>
        <w:t xml:space="preserve">as </w:t>
      </w:r>
      <w:r>
        <w:rPr>
          <w:rFonts w:eastAsia="Times New Roman" w:cstheme="minorHAnsi"/>
          <w:color w:val="auto"/>
        </w:rPr>
        <w:t>large corporations are</w:t>
      </w:r>
      <w:r w:rsidR="00C81BB1">
        <w:rPr>
          <w:rFonts w:eastAsia="Times New Roman" w:cstheme="minorHAnsi"/>
          <w:color w:val="auto"/>
        </w:rPr>
        <w:t xml:space="preserve"> already</w:t>
      </w:r>
      <w:r>
        <w:rPr>
          <w:rFonts w:eastAsia="Times New Roman" w:cstheme="minorHAnsi"/>
          <w:color w:val="auto"/>
        </w:rPr>
        <w:t xml:space="preserve"> required to have audited financial statements. </w:t>
      </w:r>
    </w:p>
    <w:p w14:paraId="77CAF6EC" w14:textId="77777777" w:rsidR="00D67FE8" w:rsidRDefault="00D67FE8"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Among the participants in the consultation sessions, there was not </w:t>
      </w:r>
      <w:r w:rsidR="00D82A79">
        <w:rPr>
          <w:rFonts w:eastAsia="Times New Roman" w:cstheme="minorHAnsi"/>
          <w:color w:val="auto"/>
        </w:rPr>
        <w:t>strong</w:t>
      </w:r>
      <w:r>
        <w:rPr>
          <w:rFonts w:eastAsia="Times New Roman" w:cstheme="minorHAnsi"/>
          <w:color w:val="auto"/>
        </w:rPr>
        <w:t xml:space="preserve"> support for this proposal although participants representing corporations that had various governance committees in place commented on their value.</w:t>
      </w:r>
    </w:p>
    <w:p w14:paraId="77CAF6ED" w14:textId="77777777" w:rsidR="00D67FE8" w:rsidRDefault="00D67FE8"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S</w:t>
      </w:r>
      <w:r w:rsidR="005F108A">
        <w:rPr>
          <w:rFonts w:eastAsia="Times New Roman" w:cstheme="minorHAnsi"/>
          <w:color w:val="auto"/>
        </w:rPr>
        <w:t>even</w:t>
      </w:r>
      <w:r>
        <w:rPr>
          <w:rFonts w:eastAsia="Times New Roman" w:cstheme="minorHAnsi"/>
          <w:color w:val="auto"/>
        </w:rPr>
        <w:t xml:space="preserve"> written submission</w:t>
      </w:r>
      <w:r w:rsidR="00342293">
        <w:rPr>
          <w:rFonts w:eastAsia="Times New Roman" w:cstheme="minorHAnsi"/>
          <w:color w:val="auto"/>
        </w:rPr>
        <w:t>s</w:t>
      </w:r>
      <w:r>
        <w:rPr>
          <w:rFonts w:eastAsia="Times New Roman" w:cstheme="minorHAnsi"/>
          <w:color w:val="auto"/>
        </w:rPr>
        <w:t xml:space="preserve"> did not agree with this proposal, including </w:t>
      </w:r>
      <w:r w:rsidR="00B66101">
        <w:rPr>
          <w:rFonts w:eastAsia="Times New Roman" w:cstheme="minorHAnsi"/>
          <w:color w:val="auto"/>
        </w:rPr>
        <w:t xml:space="preserve">three </w:t>
      </w:r>
      <w:r>
        <w:rPr>
          <w:rFonts w:eastAsia="Times New Roman" w:cstheme="minorHAnsi"/>
          <w:color w:val="auto"/>
        </w:rPr>
        <w:t xml:space="preserve">submissions that acknowledged the benefit of having such committees but did not </w:t>
      </w:r>
      <w:r w:rsidR="00342293">
        <w:rPr>
          <w:rFonts w:eastAsia="Times New Roman" w:cstheme="minorHAnsi"/>
          <w:color w:val="auto"/>
        </w:rPr>
        <w:t>consider that</w:t>
      </w:r>
      <w:r>
        <w:rPr>
          <w:rFonts w:eastAsia="Times New Roman" w:cstheme="minorHAnsi"/>
          <w:color w:val="auto"/>
        </w:rPr>
        <w:t xml:space="preserve"> </w:t>
      </w:r>
      <w:r w:rsidR="00D82A79">
        <w:rPr>
          <w:rFonts w:eastAsia="Times New Roman" w:cstheme="minorHAnsi"/>
          <w:color w:val="auto"/>
        </w:rPr>
        <w:t>an audit committee</w:t>
      </w:r>
      <w:r>
        <w:rPr>
          <w:rFonts w:eastAsia="Times New Roman" w:cstheme="minorHAnsi"/>
          <w:color w:val="auto"/>
        </w:rPr>
        <w:t xml:space="preserve"> should be a mandatory requirement and </w:t>
      </w:r>
      <w:r w:rsidR="00D82A79">
        <w:rPr>
          <w:rFonts w:eastAsia="Times New Roman" w:cstheme="minorHAnsi"/>
          <w:color w:val="auto"/>
        </w:rPr>
        <w:t xml:space="preserve">instead </w:t>
      </w:r>
      <w:r>
        <w:rPr>
          <w:rFonts w:eastAsia="Times New Roman" w:cstheme="minorHAnsi"/>
          <w:color w:val="auto"/>
        </w:rPr>
        <w:t xml:space="preserve">put forward that </w:t>
      </w:r>
      <w:r w:rsidR="00D82A79">
        <w:rPr>
          <w:rFonts w:eastAsia="Times New Roman" w:cstheme="minorHAnsi"/>
          <w:color w:val="auto"/>
        </w:rPr>
        <w:t>establishing appropriate committee structures</w:t>
      </w:r>
      <w:r>
        <w:rPr>
          <w:rFonts w:eastAsia="Times New Roman" w:cstheme="minorHAnsi"/>
          <w:color w:val="auto"/>
        </w:rPr>
        <w:t xml:space="preserve"> should be an increased focus of capacity building efforts by ORIC. Four written submissions were supportive of this proposal.</w:t>
      </w:r>
    </w:p>
    <w:p w14:paraId="77CAF6EE" w14:textId="77777777" w:rsidR="00D67FE8" w:rsidRDefault="00342293"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lastRenderedPageBreak/>
        <w:t>While acknowledging that a</w:t>
      </w:r>
      <w:r w:rsidR="0011736A">
        <w:rPr>
          <w:rFonts w:eastAsia="Times New Roman" w:cstheme="minorHAnsi"/>
          <w:color w:val="auto"/>
        </w:rPr>
        <w:t xml:space="preserve">n audit </w:t>
      </w:r>
      <w:r>
        <w:rPr>
          <w:rFonts w:eastAsia="Times New Roman" w:cstheme="minorHAnsi"/>
          <w:color w:val="auto"/>
        </w:rPr>
        <w:t>committee could assist with the governance of corporations</w:t>
      </w:r>
      <w:r w:rsidR="0011736A">
        <w:rPr>
          <w:rFonts w:eastAsia="Times New Roman" w:cstheme="minorHAnsi"/>
          <w:color w:val="auto"/>
        </w:rPr>
        <w:t xml:space="preserve">, </w:t>
      </w:r>
      <w:r>
        <w:rPr>
          <w:rFonts w:eastAsia="Times New Roman" w:cstheme="minorHAnsi"/>
          <w:color w:val="auto"/>
        </w:rPr>
        <w:t>we</w:t>
      </w:r>
      <w:r w:rsidR="0011736A">
        <w:rPr>
          <w:rFonts w:eastAsia="Times New Roman" w:cstheme="minorHAnsi"/>
          <w:color w:val="auto"/>
        </w:rPr>
        <w:t xml:space="preserve"> are not i</w:t>
      </w:r>
      <w:r>
        <w:rPr>
          <w:rFonts w:eastAsia="Times New Roman" w:cstheme="minorHAnsi"/>
          <w:color w:val="auto"/>
        </w:rPr>
        <w:t>nclined to recommend such a provision in the CATSI Act. CATSI corporations can establish an audit committee if they choose. They may also choose to put in place other types of committees such as risk and/or remuneration. We heard from a number of the corporations about the governance arrangements they have established</w:t>
      </w:r>
      <w:r w:rsidR="00FF6717">
        <w:rPr>
          <w:rFonts w:eastAsia="Times New Roman" w:cstheme="minorHAnsi"/>
          <w:color w:val="auto"/>
        </w:rPr>
        <w:t>,</w:t>
      </w:r>
      <w:r>
        <w:rPr>
          <w:rFonts w:eastAsia="Times New Roman" w:cstheme="minorHAnsi"/>
          <w:color w:val="auto"/>
        </w:rPr>
        <w:t xml:space="preserve"> or </w:t>
      </w:r>
      <w:r w:rsidR="0011736A">
        <w:rPr>
          <w:rFonts w:eastAsia="Times New Roman" w:cstheme="minorHAnsi"/>
          <w:color w:val="auto"/>
        </w:rPr>
        <w:t xml:space="preserve">are </w:t>
      </w:r>
      <w:r>
        <w:rPr>
          <w:rFonts w:eastAsia="Times New Roman" w:cstheme="minorHAnsi"/>
          <w:color w:val="auto"/>
        </w:rPr>
        <w:t>in the process of establishing</w:t>
      </w:r>
      <w:r w:rsidR="00FF6717">
        <w:rPr>
          <w:rFonts w:eastAsia="Times New Roman" w:cstheme="minorHAnsi"/>
          <w:color w:val="auto"/>
        </w:rPr>
        <w:t>,</w:t>
      </w:r>
      <w:r>
        <w:rPr>
          <w:rFonts w:eastAsia="Times New Roman" w:cstheme="minorHAnsi"/>
          <w:color w:val="auto"/>
        </w:rPr>
        <w:t xml:space="preserve"> and we consider this </w:t>
      </w:r>
      <w:r w:rsidR="00FF6717">
        <w:rPr>
          <w:rFonts w:eastAsia="Times New Roman" w:cstheme="minorHAnsi"/>
          <w:color w:val="auto"/>
        </w:rPr>
        <w:t xml:space="preserve">is </w:t>
      </w:r>
      <w:r>
        <w:rPr>
          <w:rFonts w:eastAsia="Times New Roman" w:cstheme="minorHAnsi"/>
          <w:color w:val="auto"/>
        </w:rPr>
        <w:t xml:space="preserve">a matter for corporations to decide. </w:t>
      </w:r>
    </w:p>
    <w:p w14:paraId="77CAF6EF" w14:textId="77777777" w:rsidR="00EE66B7" w:rsidRPr="00EE66B7" w:rsidRDefault="00EE66B7" w:rsidP="00260375">
      <w:pPr>
        <w:pStyle w:val="Heading2"/>
        <w:ind w:right="281"/>
      </w:pPr>
      <w:bookmarkStart w:id="959" w:name="_Toc44682033"/>
      <w:bookmarkStart w:id="960" w:name="_Toc44682516"/>
      <w:bookmarkStart w:id="961" w:name="_Toc44921356"/>
      <w:bookmarkStart w:id="962" w:name="_Toc44941698"/>
      <w:bookmarkStart w:id="963" w:name="_Toc45003885"/>
      <w:bookmarkStart w:id="964" w:name="_Toc45013865"/>
      <w:bookmarkStart w:id="965" w:name="_Toc45024927"/>
      <w:bookmarkStart w:id="966" w:name="_Toc54105198"/>
      <w:bookmarkStart w:id="967" w:name="_Toc54195140"/>
      <w:bookmarkStart w:id="968" w:name="_Toc54337215"/>
      <w:bookmarkStart w:id="969" w:name="_Toc54362543"/>
      <w:bookmarkStart w:id="970" w:name="_Toc54598010"/>
      <w:bookmarkStart w:id="971" w:name="_Toc54684209"/>
      <w:bookmarkStart w:id="972" w:name="_Toc63439003"/>
      <w:bookmarkStart w:id="973" w:name="_Toc63435519"/>
      <w:r w:rsidRPr="00EE66B7">
        <w:t>Reporting</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p>
    <w:p w14:paraId="77CAF6F0" w14:textId="77777777" w:rsidR="00CF24C4"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0E05AA">
        <w:rPr>
          <w:rFonts w:eastAsia="Times New Roman" w:cstheme="minorHAnsi"/>
          <w:color w:val="auto"/>
        </w:rPr>
        <w:t>Depending</w:t>
      </w:r>
      <w:r w:rsidRPr="00EE66B7">
        <w:t xml:space="preserve"> on their size, corporations are required to prepare specific reports within six months of the end of their financial year, unless granted an extension or exemption from the Registrar. </w:t>
      </w:r>
      <w:r w:rsidR="00A171A4">
        <w:t>S</w:t>
      </w:r>
      <w:r w:rsidRPr="00EE66B7">
        <w:t xml:space="preserve">mall corporations are required to prepare a general report while large corporations are required to prepare a general report, financial report, audit report and directors’ report. </w:t>
      </w:r>
      <w:r w:rsidR="00CF24C4">
        <w:rPr>
          <w:rFonts w:eastAsia="Times New Roman" w:cstheme="minorHAnsi"/>
          <w:color w:val="auto"/>
        </w:rPr>
        <w:t>Overall there was a strong theme in the feedback received during the second phase of consultation that reporting requirements should be proportionate to the size of the corporation and scale of its operations but should not compromise accountability and transparency.</w:t>
      </w:r>
    </w:p>
    <w:p w14:paraId="77CAF6F1" w14:textId="77777777" w:rsidR="00EE66B7"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66B7">
        <w:t xml:space="preserve">Similar to the point made </w:t>
      </w:r>
      <w:r w:rsidRPr="009D4F56">
        <w:t xml:space="preserve">in </w:t>
      </w:r>
      <w:r w:rsidRPr="00F9336F">
        <w:t xml:space="preserve">paragraph </w:t>
      </w:r>
      <w:r w:rsidR="00A171A4" w:rsidRPr="00F9336F">
        <w:t>4.</w:t>
      </w:r>
      <w:r w:rsidR="00EF35E8">
        <w:t>10</w:t>
      </w:r>
      <w:r w:rsidR="00600C47">
        <w:t>5</w:t>
      </w:r>
      <w:r w:rsidRPr="00EE66B7">
        <w:t>, it can be difficult for corporations to meet reporting timeframes when faced with circumstances such as a natural disaster or death in a community</w:t>
      </w:r>
      <w:r w:rsidR="005F6888">
        <w:t xml:space="preserve">. </w:t>
      </w:r>
      <w:r w:rsidR="004F7B9B">
        <w:t>We proposed</w:t>
      </w:r>
      <w:r w:rsidR="005F6888">
        <w:t xml:space="preserve"> the idea of </w:t>
      </w:r>
      <w:r w:rsidRPr="00EE66B7">
        <w:rPr>
          <w:rFonts w:eastAsia="Times New Roman" w:cstheme="minorHAnsi"/>
          <w:color w:val="auto"/>
        </w:rPr>
        <w:t>allow</w:t>
      </w:r>
      <w:r w:rsidR="005F6888">
        <w:rPr>
          <w:rFonts w:eastAsia="Times New Roman" w:cstheme="minorHAnsi"/>
          <w:color w:val="auto"/>
        </w:rPr>
        <w:t>ing</w:t>
      </w:r>
      <w:r w:rsidRPr="00EE66B7">
        <w:rPr>
          <w:rFonts w:eastAsia="Times New Roman" w:cstheme="minorHAnsi"/>
          <w:color w:val="auto"/>
        </w:rPr>
        <w:t xml:space="preserve"> corporations to activate a 30-day time extension to lodge report(s) with the Registrar in the case of death, natural disaster and certain cultural activities in community</w:t>
      </w:r>
      <w:r w:rsidR="00EF35E8">
        <w:rPr>
          <w:rFonts w:eastAsia="Times New Roman" w:cstheme="minorHAnsi"/>
          <w:color w:val="auto"/>
        </w:rPr>
        <w:t>,</w:t>
      </w:r>
      <w:r w:rsidRPr="00EE66B7">
        <w:rPr>
          <w:rFonts w:eastAsia="Times New Roman" w:cstheme="minorHAnsi"/>
          <w:color w:val="auto"/>
        </w:rPr>
        <w:t xml:space="preserve"> where they have not notified the Registrar of an extension of time more than three years in a row.</w:t>
      </w:r>
    </w:p>
    <w:p w14:paraId="77CAF6F2" w14:textId="77777777" w:rsidR="000504EF" w:rsidRPr="000504EF" w:rsidRDefault="00FB25F9" w:rsidP="00260375">
      <w:pPr>
        <w:pStyle w:val="ListParagraph"/>
        <w:numPr>
          <w:ilvl w:val="1"/>
          <w:numId w:val="15"/>
        </w:numPr>
        <w:tabs>
          <w:tab w:val="left" w:pos="851"/>
        </w:tabs>
        <w:ind w:left="567" w:right="281" w:hanging="567"/>
        <w:contextualSpacing w:val="0"/>
        <w:rPr>
          <w:rFonts w:eastAsia="Times New Roman" w:cstheme="minorHAnsi"/>
          <w:i/>
          <w:color w:val="auto"/>
        </w:rPr>
      </w:pPr>
      <w:r w:rsidRPr="00E81BCF">
        <w:t>There</w:t>
      </w:r>
      <w:r w:rsidRPr="00E81BCF">
        <w:rPr>
          <w:rFonts w:eastAsia="Times New Roman" w:cstheme="minorHAnsi"/>
          <w:color w:val="auto"/>
        </w:rPr>
        <w:t xml:space="preserve"> was some support for such an amendment expressed in submissions to the Technical Review, including one</w:t>
      </w:r>
      <w:r w:rsidR="000504EF">
        <w:rPr>
          <w:rFonts w:eastAsia="Times New Roman" w:cstheme="minorHAnsi"/>
          <w:color w:val="auto"/>
        </w:rPr>
        <w:t> </w:t>
      </w:r>
      <w:r w:rsidRPr="00E81BCF">
        <w:rPr>
          <w:rFonts w:eastAsia="Times New Roman" w:cstheme="minorHAnsi"/>
          <w:color w:val="auto"/>
        </w:rPr>
        <w:t>that</w:t>
      </w:r>
      <w:r w:rsidR="000504EF">
        <w:rPr>
          <w:rFonts w:eastAsia="Times New Roman" w:cstheme="minorHAnsi"/>
          <w:color w:val="auto"/>
        </w:rPr>
        <w:t xml:space="preserve"> stated:</w:t>
      </w:r>
    </w:p>
    <w:p w14:paraId="77CAF6F3" w14:textId="77777777" w:rsidR="00FB25F9" w:rsidRPr="00E81BCF" w:rsidRDefault="00FA5FBB" w:rsidP="00260375">
      <w:pPr>
        <w:pStyle w:val="ListParagraph"/>
        <w:tabs>
          <w:tab w:val="left" w:pos="851"/>
        </w:tabs>
        <w:ind w:right="567"/>
        <w:contextualSpacing w:val="0"/>
        <w:rPr>
          <w:rFonts w:eastAsia="Times New Roman" w:cstheme="minorHAnsi"/>
          <w:i/>
          <w:color w:val="auto"/>
        </w:rPr>
      </w:pPr>
      <w:r>
        <w:rPr>
          <w:rFonts w:eastAsia="Times New Roman" w:cstheme="minorHAnsi"/>
          <w:i/>
          <w:color w:val="auto"/>
        </w:rPr>
        <w:t>T</w:t>
      </w:r>
      <w:r w:rsidR="00FB25F9" w:rsidRPr="00E81BCF">
        <w:rPr>
          <w:rFonts w:eastAsia="Times New Roman" w:cstheme="minorHAnsi"/>
          <w:i/>
          <w:color w:val="auto"/>
        </w:rPr>
        <w:t>he Registrar would benefit from increased powers to extend the date for lodgement of financial reports given that medium and large CATSI corporations face delays in lodgement of financial reports by 31 December for reasons often beyond their control: such as death of members of the community, natural disasters and for cultural activities or delays with auditors.</w:t>
      </w:r>
    </w:p>
    <w:p w14:paraId="77CAF6F4" w14:textId="77777777" w:rsidR="00FB25F9" w:rsidRDefault="00EF35E8"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w:t>
      </w:r>
      <w:r w:rsidR="00FB25F9">
        <w:rPr>
          <w:rFonts w:eastAsia="Times New Roman" w:cstheme="minorHAnsi"/>
          <w:color w:val="auto"/>
        </w:rPr>
        <w:t xml:space="preserve">here was strong support among the consultation </w:t>
      </w:r>
      <w:r w:rsidR="0076028F">
        <w:rPr>
          <w:rFonts w:eastAsia="Times New Roman" w:cstheme="minorHAnsi"/>
          <w:color w:val="auto"/>
        </w:rPr>
        <w:t xml:space="preserve">session </w:t>
      </w:r>
      <w:r w:rsidR="00FB25F9">
        <w:rPr>
          <w:rFonts w:eastAsia="Times New Roman" w:cstheme="minorHAnsi"/>
          <w:color w:val="auto"/>
        </w:rPr>
        <w:t>participants for this proposal</w:t>
      </w:r>
      <w:r w:rsidR="00E81BCF">
        <w:rPr>
          <w:rFonts w:eastAsia="Times New Roman" w:cstheme="minorHAnsi"/>
          <w:color w:val="auto"/>
        </w:rPr>
        <w:t xml:space="preserve">, and </w:t>
      </w:r>
      <w:r w:rsidR="00FB25F9">
        <w:rPr>
          <w:rFonts w:eastAsia="Times New Roman" w:cstheme="minorHAnsi"/>
          <w:color w:val="auto"/>
        </w:rPr>
        <w:t xml:space="preserve">84 per cent </w:t>
      </w:r>
      <w:r w:rsidR="00E81BCF">
        <w:rPr>
          <w:rFonts w:eastAsia="Times New Roman" w:cstheme="minorHAnsi"/>
          <w:color w:val="auto"/>
        </w:rPr>
        <w:t>of the 19</w:t>
      </w:r>
      <w:r w:rsidR="000504EF">
        <w:rPr>
          <w:rFonts w:eastAsia="Times New Roman" w:cstheme="minorHAnsi"/>
          <w:color w:val="auto"/>
        </w:rPr>
        <w:t> </w:t>
      </w:r>
      <w:r w:rsidR="00E81BCF">
        <w:rPr>
          <w:rFonts w:eastAsia="Times New Roman" w:cstheme="minorHAnsi"/>
          <w:color w:val="auto"/>
        </w:rPr>
        <w:t>survey respondents also agreed</w:t>
      </w:r>
      <w:r w:rsidR="00FB25F9">
        <w:rPr>
          <w:rFonts w:eastAsia="Times New Roman" w:cstheme="minorHAnsi"/>
          <w:color w:val="auto"/>
        </w:rPr>
        <w:t>. Those survey respondents who did not agree suggested that corporations should only be able to access an extension if there is a lack of staff, extreme weather condition or have justified the delay to the Registrar.</w:t>
      </w:r>
    </w:p>
    <w:p w14:paraId="77CAF6F5" w14:textId="77777777" w:rsidR="00EE5A7A" w:rsidRDefault="008A13D7" w:rsidP="00260375">
      <w:pPr>
        <w:pStyle w:val="ListParagraph"/>
        <w:numPr>
          <w:ilvl w:val="1"/>
          <w:numId w:val="15"/>
        </w:numPr>
        <w:tabs>
          <w:tab w:val="left" w:pos="851"/>
        </w:tabs>
        <w:ind w:left="567" w:right="281" w:hanging="567"/>
        <w:contextualSpacing w:val="0"/>
      </w:pPr>
      <w:r>
        <w:rPr>
          <w:rFonts w:eastAsia="Times New Roman" w:cstheme="minorHAnsi"/>
          <w:color w:val="auto"/>
        </w:rPr>
        <w:t>Nine</w:t>
      </w:r>
      <w:r w:rsidR="00FB25F9">
        <w:rPr>
          <w:rFonts w:eastAsia="Times New Roman" w:cstheme="minorHAnsi"/>
          <w:color w:val="auto"/>
        </w:rPr>
        <w:t xml:space="preserve"> written subm</w:t>
      </w:r>
      <w:r w:rsidR="00E81BCF">
        <w:rPr>
          <w:rFonts w:eastAsia="Times New Roman" w:cstheme="minorHAnsi"/>
          <w:color w:val="auto"/>
        </w:rPr>
        <w:t>issions supported this proposal</w:t>
      </w:r>
      <w:r w:rsidR="00FB25F9">
        <w:rPr>
          <w:rFonts w:eastAsia="Times New Roman" w:cstheme="minorHAnsi"/>
          <w:color w:val="auto"/>
        </w:rPr>
        <w:t xml:space="preserve"> with one indicating that the automatic extension should only be available for cultural reasons—not for weather events</w:t>
      </w:r>
      <w:r w:rsidR="005756E6">
        <w:rPr>
          <w:rFonts w:eastAsia="Times New Roman" w:cstheme="minorHAnsi"/>
          <w:color w:val="auto"/>
        </w:rPr>
        <w:t>, and another suggesting that corporations should have to apply for the extension.</w:t>
      </w:r>
      <w:r w:rsidR="005756E6">
        <w:rPr>
          <w:rStyle w:val="FootnoteReference"/>
          <w:rFonts w:eastAsia="Times New Roman" w:cstheme="minorHAnsi"/>
          <w:color w:val="auto"/>
        </w:rPr>
        <w:footnoteReference w:id="46"/>
      </w:r>
      <w:r w:rsidR="005756E6">
        <w:rPr>
          <w:rFonts w:eastAsia="Times New Roman" w:cstheme="minorHAnsi"/>
          <w:color w:val="auto"/>
        </w:rPr>
        <w:t xml:space="preserve"> </w:t>
      </w:r>
      <w:r w:rsidR="00FB25F9">
        <w:rPr>
          <w:rFonts w:eastAsia="Times New Roman" w:cstheme="minorHAnsi"/>
          <w:color w:val="auto"/>
        </w:rPr>
        <w:t xml:space="preserve">Many CATSI corporations are </w:t>
      </w:r>
      <w:r w:rsidR="00E81BCF">
        <w:rPr>
          <w:rFonts w:eastAsia="Times New Roman" w:cstheme="minorHAnsi"/>
          <w:color w:val="auto"/>
        </w:rPr>
        <w:t xml:space="preserve">in </w:t>
      </w:r>
      <w:r w:rsidR="00FB25F9">
        <w:rPr>
          <w:rFonts w:eastAsia="Times New Roman" w:cstheme="minorHAnsi"/>
          <w:color w:val="auto"/>
        </w:rPr>
        <w:t>remote or very remote</w:t>
      </w:r>
      <w:r w:rsidR="00E81BCF">
        <w:rPr>
          <w:rFonts w:eastAsia="Times New Roman" w:cstheme="minorHAnsi"/>
          <w:color w:val="auto"/>
        </w:rPr>
        <w:t xml:space="preserve"> locations, </w:t>
      </w:r>
      <w:r w:rsidR="00FB25F9">
        <w:rPr>
          <w:rFonts w:eastAsia="Times New Roman" w:cstheme="minorHAnsi"/>
          <w:color w:val="auto"/>
        </w:rPr>
        <w:t>and can be subject to extreme weather events which can impact their operations. We think recognising these operational challenges is an important consideration to any proposed changes to the CATSI Act.</w:t>
      </w:r>
      <w:r w:rsidR="00E64B7D" w:rsidRPr="00E64B7D">
        <w:t xml:space="preserve"> </w:t>
      </w:r>
    </w:p>
    <w:p w14:paraId="77CAF6F6" w14:textId="77777777" w:rsidR="00A844CD" w:rsidRPr="00A844CD" w:rsidRDefault="00A844CD" w:rsidP="00260375">
      <w:pPr>
        <w:ind w:right="284"/>
        <w:rPr>
          <w:rFonts w:ascii="Century Gothic" w:hAnsi="Century Gothic"/>
          <w:b/>
          <w:bCs/>
          <w:color w:val="00948D" w:themeColor="accent3"/>
          <w:sz w:val="24"/>
          <w:szCs w:val="24"/>
        </w:rPr>
      </w:pPr>
      <w:r w:rsidRPr="00A844CD">
        <w:rPr>
          <w:rFonts w:ascii="Century Gothic" w:hAnsi="Century Gothic"/>
          <w:b/>
          <w:bCs/>
          <w:color w:val="00948D" w:themeColor="accent3"/>
          <w:sz w:val="24"/>
          <w:szCs w:val="24"/>
        </w:rPr>
        <w:t>Recommendation 28</w:t>
      </w:r>
    </w:p>
    <w:p w14:paraId="77CAF6F7" w14:textId="77777777" w:rsidR="00A844CD" w:rsidRPr="00A844CD" w:rsidRDefault="00A844CD" w:rsidP="00260375">
      <w:pPr>
        <w:tabs>
          <w:tab w:val="left" w:pos="851"/>
        </w:tabs>
        <w:ind w:right="281"/>
        <w:rPr>
          <w:rFonts w:eastAsia="Times New Roman" w:cstheme="minorHAnsi"/>
          <w:b/>
          <w:bCs/>
          <w:color w:val="auto"/>
        </w:rPr>
      </w:pPr>
      <w:r w:rsidRPr="00A844CD">
        <w:rPr>
          <w:rFonts w:eastAsia="Times New Roman" w:cstheme="minorHAnsi"/>
          <w:b/>
          <w:bCs/>
          <w:color w:val="auto"/>
        </w:rPr>
        <w:t>It is recommended a CATSI corporation be able to access an automatic 30-day time extension to lodge reports where it has notified the Registrar before the period to lodge reports has expired that there is a death in the community, natural disaster, cultural activity or an unavoidable delay in the audit; and it has not notified the Registrar of an extension of time more than three years in a row.</w:t>
      </w:r>
    </w:p>
    <w:p w14:paraId="77CAF6F8" w14:textId="77777777" w:rsidR="00EE66B7" w:rsidRDefault="00EE66B7" w:rsidP="00260375">
      <w:pPr>
        <w:pStyle w:val="ListParagraph"/>
        <w:numPr>
          <w:ilvl w:val="1"/>
          <w:numId w:val="15"/>
        </w:numPr>
        <w:tabs>
          <w:tab w:val="left" w:pos="851"/>
        </w:tabs>
        <w:spacing w:before="120"/>
        <w:ind w:left="567" w:right="284" w:hanging="567"/>
        <w:contextualSpacing w:val="0"/>
        <w:rPr>
          <w:rFonts w:eastAsia="Times New Roman" w:cstheme="minorHAnsi"/>
          <w:i/>
          <w:color w:val="auto"/>
        </w:rPr>
      </w:pPr>
      <w:r w:rsidRPr="00A16EAE">
        <w:rPr>
          <w:rFonts w:eastAsia="Times New Roman" w:cstheme="minorHAnsi"/>
          <w:color w:val="auto"/>
        </w:rPr>
        <w:t>Corporations</w:t>
      </w:r>
      <w:r w:rsidRPr="00EE66B7">
        <w:t xml:space="preserve"> are currently not required to present reports at </w:t>
      </w:r>
      <w:r w:rsidR="00316811">
        <w:t>AGMs</w:t>
      </w:r>
      <w:r w:rsidRPr="00EE66B7">
        <w:t xml:space="preserve">, however, they are required to provide members with copies </w:t>
      </w:r>
      <w:r w:rsidR="00E161C1">
        <w:t>of any prepared</w:t>
      </w:r>
      <w:r w:rsidRPr="00EE66B7">
        <w:t xml:space="preserve"> report upon request. </w:t>
      </w:r>
      <w:r w:rsidRPr="0074522E">
        <w:t xml:space="preserve">When consulting on proposed amendments to the CATSI Act in 2018, ORIC sought views on requiring corporations to lay before the </w:t>
      </w:r>
      <w:r w:rsidR="00316811">
        <w:t>AGM</w:t>
      </w:r>
      <w:r w:rsidRPr="0074522E">
        <w:t xml:space="preserve"> any reports they are required to prepare for that financial year. </w:t>
      </w:r>
      <w:r w:rsidR="005F6888" w:rsidRPr="0074522E">
        <w:t xml:space="preserve">Such a proposal would provide </w:t>
      </w:r>
      <w:r w:rsidRPr="0074522E">
        <w:t xml:space="preserve">greater transparency to members of the </w:t>
      </w:r>
      <w:r w:rsidRPr="0074522E">
        <w:lastRenderedPageBreak/>
        <w:t xml:space="preserve">operations of their corporation. There was </w:t>
      </w:r>
      <w:r w:rsidR="00A171A4" w:rsidRPr="0074522E">
        <w:t xml:space="preserve">also </w:t>
      </w:r>
      <w:r w:rsidR="00232C1C" w:rsidRPr="0074522E">
        <w:t>support</w:t>
      </w:r>
      <w:r w:rsidRPr="0074522E">
        <w:t xml:space="preserve"> for this proposal through the consultation process</w:t>
      </w:r>
      <w:r w:rsidR="00F83B93">
        <w:t xml:space="preserve"> on the Technical Review</w:t>
      </w:r>
      <w:r w:rsidRPr="0074522E">
        <w:t xml:space="preserve">, including one submission which </w:t>
      </w:r>
      <w:r w:rsidR="005F6888" w:rsidRPr="0074522E">
        <w:t>conveyed</w:t>
      </w:r>
      <w:r w:rsidR="00FA5FBB">
        <w:t>,</w:t>
      </w:r>
      <w:r w:rsidR="00EF35E8">
        <w:t xml:space="preserve"> </w:t>
      </w:r>
      <w:r w:rsidR="00C46336">
        <w:rPr>
          <w:rFonts w:eastAsia="Times New Roman" w:cstheme="minorHAnsi"/>
          <w:i/>
          <w:color w:val="auto"/>
        </w:rPr>
        <w:t>‘</w:t>
      </w:r>
      <w:r w:rsidRPr="0049759F">
        <w:rPr>
          <w:rFonts w:eastAsia="Times New Roman" w:cstheme="minorHAnsi"/>
          <w:i/>
          <w:color w:val="auto"/>
        </w:rPr>
        <w:t xml:space="preserve">Many members are unaware that some of these </w:t>
      </w:r>
      <w:r w:rsidRPr="009E69D4">
        <w:rPr>
          <w:rFonts w:eastAsia="Times New Roman" w:cstheme="minorHAnsi"/>
          <w:i/>
          <w:color w:val="auto"/>
        </w:rPr>
        <w:t xml:space="preserve">reports </w:t>
      </w:r>
      <w:r w:rsidRPr="00AB49BB">
        <w:rPr>
          <w:rFonts w:eastAsia="Times New Roman" w:cstheme="minorHAnsi"/>
          <w:color w:val="auto"/>
        </w:rPr>
        <w:t>[annual financial report, directors’ report and auditors’ report]</w:t>
      </w:r>
      <w:r w:rsidRPr="009E69D4">
        <w:rPr>
          <w:rFonts w:eastAsia="Times New Roman" w:cstheme="minorHAnsi"/>
          <w:i/>
          <w:color w:val="auto"/>
        </w:rPr>
        <w:t xml:space="preserve"> </w:t>
      </w:r>
      <w:r w:rsidRPr="0049759F">
        <w:rPr>
          <w:rFonts w:eastAsia="Times New Roman" w:cstheme="minorHAnsi"/>
          <w:i/>
          <w:color w:val="auto"/>
        </w:rPr>
        <w:t>are available through ORIC’s website, or that s.252-2 of the CATSI Act allows members to request remuneration information. The AGM would be the most appropriate means to distribute these reports to increase transparency and accountability</w:t>
      </w:r>
      <w:r w:rsidRPr="009E69D4">
        <w:rPr>
          <w:rFonts w:eastAsia="Times New Roman" w:cstheme="minorHAnsi"/>
          <w:i/>
          <w:color w:val="auto"/>
        </w:rPr>
        <w:t>.</w:t>
      </w:r>
      <w:r w:rsidR="00C46336">
        <w:rPr>
          <w:rFonts w:eastAsia="Times New Roman" w:cstheme="minorHAnsi"/>
          <w:i/>
          <w:color w:val="auto"/>
        </w:rPr>
        <w:t>’</w:t>
      </w:r>
    </w:p>
    <w:p w14:paraId="77CAF6F9" w14:textId="77777777" w:rsidR="00FB25F9" w:rsidRPr="00FB25F9" w:rsidRDefault="00FB25F9" w:rsidP="00260375">
      <w:pPr>
        <w:pStyle w:val="ListParagraph"/>
        <w:numPr>
          <w:ilvl w:val="1"/>
          <w:numId w:val="15"/>
        </w:numPr>
        <w:tabs>
          <w:tab w:val="left" w:pos="851"/>
        </w:tabs>
        <w:ind w:left="567" w:right="281" w:hanging="567"/>
        <w:contextualSpacing w:val="0"/>
        <w:rPr>
          <w:rFonts w:eastAsia="Times New Roman" w:cstheme="minorHAnsi"/>
          <w:i/>
          <w:color w:val="auto"/>
        </w:rPr>
      </w:pPr>
      <w:r>
        <w:rPr>
          <w:rFonts w:eastAsia="Times New Roman" w:cstheme="minorHAnsi"/>
          <w:color w:val="auto"/>
        </w:rPr>
        <w:t xml:space="preserve">There was strong support for this proposal among the participants in the consultation sessions although there was some concern about corporations </w:t>
      </w:r>
      <w:r w:rsidR="00E81BCF">
        <w:rPr>
          <w:rFonts w:eastAsia="Times New Roman" w:cstheme="minorHAnsi"/>
          <w:color w:val="auto"/>
        </w:rPr>
        <w:t>having sufficient opportunity to prepare these</w:t>
      </w:r>
      <w:r>
        <w:rPr>
          <w:rFonts w:eastAsia="Times New Roman" w:cstheme="minorHAnsi"/>
          <w:color w:val="auto"/>
        </w:rPr>
        <w:t xml:space="preserve"> reports </w:t>
      </w:r>
      <w:r w:rsidR="00E81BCF">
        <w:rPr>
          <w:rFonts w:eastAsia="Times New Roman" w:cstheme="minorHAnsi"/>
          <w:color w:val="auto"/>
        </w:rPr>
        <w:t>ahead of</w:t>
      </w:r>
      <w:r>
        <w:rPr>
          <w:rFonts w:eastAsia="Times New Roman" w:cstheme="minorHAnsi"/>
          <w:color w:val="auto"/>
        </w:rPr>
        <w:t xml:space="preserve"> AGMs. </w:t>
      </w:r>
    </w:p>
    <w:p w14:paraId="77CAF6FA" w14:textId="77777777" w:rsidR="00FB25F9" w:rsidRPr="00D519A2" w:rsidRDefault="00FB25F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Eighty-four per cent of the 19 survey respondents supported this proposal. One survey respondent who did not support this proposal suggested corporations </w:t>
      </w:r>
      <w:r w:rsidR="00EF35E8">
        <w:rPr>
          <w:rFonts w:eastAsia="Times New Roman" w:cstheme="minorHAnsi"/>
          <w:color w:val="auto"/>
        </w:rPr>
        <w:t xml:space="preserve">should instead </w:t>
      </w:r>
      <w:r>
        <w:rPr>
          <w:rFonts w:eastAsia="Times New Roman" w:cstheme="minorHAnsi"/>
          <w:color w:val="auto"/>
        </w:rPr>
        <w:t xml:space="preserve">promote the </w:t>
      </w:r>
      <w:r w:rsidR="00EF35E8">
        <w:rPr>
          <w:rFonts w:eastAsia="Times New Roman" w:cstheme="minorHAnsi"/>
          <w:color w:val="auto"/>
        </w:rPr>
        <w:t>right</w:t>
      </w:r>
      <w:r>
        <w:rPr>
          <w:rFonts w:eastAsia="Times New Roman" w:cstheme="minorHAnsi"/>
          <w:color w:val="auto"/>
        </w:rPr>
        <w:t xml:space="preserve"> of members to </w:t>
      </w:r>
      <w:r w:rsidR="00EF35E8">
        <w:rPr>
          <w:rFonts w:eastAsia="Times New Roman" w:cstheme="minorHAnsi"/>
          <w:color w:val="auto"/>
        </w:rPr>
        <w:t xml:space="preserve">request and </w:t>
      </w:r>
      <w:r>
        <w:rPr>
          <w:rFonts w:eastAsia="Times New Roman" w:cstheme="minorHAnsi"/>
          <w:color w:val="auto"/>
        </w:rPr>
        <w:t xml:space="preserve">access these reports. </w:t>
      </w:r>
    </w:p>
    <w:p w14:paraId="77CAF6FB" w14:textId="77777777" w:rsidR="00FB25F9" w:rsidRPr="00D519A2" w:rsidRDefault="00952D06"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Of the written submissions, two supported this proposal with one from a CATSI corporation noting that it already does this. Two further written submissions did not support this proposal with one noting the costs of providing the reports to members as well as the capacity of members to understand the reports. </w:t>
      </w:r>
    </w:p>
    <w:p w14:paraId="77CAF6FC" w14:textId="77777777" w:rsidR="003819EC" w:rsidRPr="00D519A2" w:rsidRDefault="00952D06"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We see value in members having access to these reports to better understand the operations of their corporation and in the interests of transparency</w:t>
      </w:r>
      <w:r w:rsidR="00EF35E8">
        <w:rPr>
          <w:rFonts w:eastAsia="Times New Roman" w:cstheme="minorHAnsi"/>
          <w:color w:val="auto"/>
        </w:rPr>
        <w:t>,</w:t>
      </w:r>
      <w:r>
        <w:rPr>
          <w:rFonts w:eastAsia="Times New Roman" w:cstheme="minorHAnsi"/>
          <w:color w:val="auto"/>
        </w:rPr>
        <w:t xml:space="preserve"> which has been a strong theme in the feedback we have received. We also note that this proposal</w:t>
      </w:r>
      <w:r w:rsidR="00E81BCF">
        <w:rPr>
          <w:rFonts w:eastAsia="Times New Roman" w:cstheme="minorHAnsi"/>
          <w:color w:val="auto"/>
        </w:rPr>
        <w:t xml:space="preserve"> will complement other recommendations in this report</w:t>
      </w:r>
      <w:r>
        <w:rPr>
          <w:rFonts w:eastAsia="Times New Roman" w:cstheme="minorHAnsi"/>
          <w:color w:val="auto"/>
        </w:rPr>
        <w:t xml:space="preserve"> such as the </w:t>
      </w:r>
      <w:r w:rsidR="00E81BCF">
        <w:rPr>
          <w:rFonts w:eastAsia="Times New Roman" w:cstheme="minorHAnsi"/>
          <w:color w:val="auto"/>
        </w:rPr>
        <w:t>inclusion</w:t>
      </w:r>
      <w:r>
        <w:rPr>
          <w:rFonts w:eastAsia="Times New Roman" w:cstheme="minorHAnsi"/>
          <w:color w:val="auto"/>
        </w:rPr>
        <w:t xml:space="preserve"> of executive and director remuneration in annual report</w:t>
      </w:r>
      <w:r w:rsidR="00E81BCF">
        <w:rPr>
          <w:rFonts w:eastAsia="Times New Roman" w:cstheme="minorHAnsi"/>
          <w:color w:val="auto"/>
        </w:rPr>
        <w:t>s</w:t>
      </w:r>
      <w:r>
        <w:rPr>
          <w:rFonts w:eastAsia="Times New Roman" w:cstheme="minorHAnsi"/>
          <w:color w:val="auto"/>
        </w:rPr>
        <w:t xml:space="preserve">. </w:t>
      </w:r>
    </w:p>
    <w:p w14:paraId="77CAF6FD" w14:textId="77777777" w:rsidR="00D519A2" w:rsidRDefault="009D2B32"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The CATSI Act requires corporations to hold their AGM with</w:t>
      </w:r>
      <w:r w:rsidR="00815193">
        <w:rPr>
          <w:rFonts w:eastAsia="Times New Roman" w:cstheme="minorHAnsi"/>
          <w:color w:val="auto"/>
        </w:rPr>
        <w:t>in</w:t>
      </w:r>
      <w:r>
        <w:rPr>
          <w:rFonts w:eastAsia="Times New Roman" w:cstheme="minorHAnsi"/>
          <w:color w:val="auto"/>
        </w:rPr>
        <w:t xml:space="preserve"> five months of the end of their financial year and to submit their annual reports to the Registrar within six months of the end of financial year. Therefore, </w:t>
      </w:r>
      <w:r w:rsidR="003819EC">
        <w:rPr>
          <w:rFonts w:eastAsia="Times New Roman" w:cstheme="minorHAnsi"/>
          <w:color w:val="auto"/>
        </w:rPr>
        <w:t>implementation of this proposal would mean that reports would need to be laid before an AGM one month before they would be required to be submitted to the Registrar</w:t>
      </w:r>
      <w:r>
        <w:rPr>
          <w:rFonts w:eastAsia="Times New Roman" w:cstheme="minorHAnsi"/>
          <w:color w:val="auto"/>
        </w:rPr>
        <w:t>.</w:t>
      </w:r>
      <w:r w:rsidR="003819EC">
        <w:rPr>
          <w:rFonts w:eastAsia="Times New Roman" w:cstheme="minorHAnsi"/>
          <w:color w:val="auto"/>
        </w:rPr>
        <w:t xml:space="preserve"> </w:t>
      </w:r>
      <w:r>
        <w:rPr>
          <w:rFonts w:eastAsia="Times New Roman" w:cstheme="minorHAnsi"/>
          <w:color w:val="auto"/>
        </w:rPr>
        <w:t xml:space="preserve">If corporations indicated this was unachievable, further amendments may need to be considered. </w:t>
      </w:r>
    </w:p>
    <w:p w14:paraId="77CAF6FE" w14:textId="77777777" w:rsidR="00A844CD" w:rsidRPr="00156F01" w:rsidRDefault="00A844CD" w:rsidP="00260375">
      <w:pPr>
        <w:spacing w:after="0"/>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29</w:t>
      </w:r>
    </w:p>
    <w:p w14:paraId="77CAF6FF" w14:textId="77777777" w:rsidR="00A844CD" w:rsidRPr="00156F01" w:rsidRDefault="00A844CD" w:rsidP="00260375">
      <w:pPr>
        <w:tabs>
          <w:tab w:val="left" w:pos="851"/>
        </w:tabs>
        <w:ind w:right="281"/>
        <w:rPr>
          <w:b/>
          <w:bCs/>
        </w:rPr>
      </w:pPr>
      <w:r w:rsidRPr="00156F01">
        <w:rPr>
          <w:b/>
          <w:bCs/>
        </w:rPr>
        <w:t>It is recommended CATSI corporations be required to lay before their Annual General Meeting any reports they have prepared to submit to the Registrar.</w:t>
      </w:r>
    </w:p>
    <w:p w14:paraId="77CAF700" w14:textId="77777777" w:rsidR="00C25C8B" w:rsidRDefault="00F91E07"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Pr>
          <w:rFonts w:eastAsia="Times New Roman" w:cstheme="minorHAnsi"/>
          <w:color w:val="auto"/>
        </w:rPr>
        <w:t>A</w:t>
      </w:r>
      <w:r w:rsidR="00C25C8B" w:rsidRPr="00EE66B7">
        <w:rPr>
          <w:rFonts w:eastAsia="Times New Roman" w:cstheme="minorHAnsi"/>
          <w:color w:val="auto"/>
        </w:rPr>
        <w:t xml:space="preserve"> </w:t>
      </w:r>
      <w:r w:rsidR="005C4701">
        <w:rPr>
          <w:rFonts w:eastAsia="Times New Roman" w:cstheme="minorHAnsi"/>
          <w:color w:val="auto"/>
        </w:rPr>
        <w:t xml:space="preserve">first </w:t>
      </w:r>
      <w:r w:rsidR="00BB6A4F">
        <w:rPr>
          <w:rFonts w:eastAsia="Times New Roman" w:cstheme="minorHAnsi"/>
          <w:color w:val="auto"/>
        </w:rPr>
        <w:t xml:space="preserve">phase survey </w:t>
      </w:r>
      <w:r w:rsidR="00C25C8B" w:rsidRPr="00EE66B7">
        <w:rPr>
          <w:rFonts w:eastAsia="Times New Roman" w:cstheme="minorHAnsi"/>
          <w:color w:val="auto"/>
        </w:rPr>
        <w:t xml:space="preserve">response suggested that ‘dormant’ corporations should be subject to different audit and reporting requirements under the </w:t>
      </w:r>
      <w:r w:rsidR="003C574C">
        <w:rPr>
          <w:rFonts w:eastAsia="Times New Roman" w:cstheme="minorHAnsi"/>
          <w:color w:val="auto"/>
        </w:rPr>
        <w:t>CATSI Act</w:t>
      </w:r>
      <w:r w:rsidR="00C25C8B" w:rsidRPr="00EE66B7">
        <w:rPr>
          <w:rFonts w:eastAsia="Times New Roman" w:cstheme="minorHAnsi"/>
          <w:color w:val="auto"/>
        </w:rPr>
        <w:t xml:space="preserve">. Along the same lines of the argument in relation to holding </w:t>
      </w:r>
      <w:r w:rsidR="00316811">
        <w:rPr>
          <w:rFonts w:eastAsia="Times New Roman" w:cstheme="minorHAnsi"/>
          <w:color w:val="auto"/>
        </w:rPr>
        <w:t>AGM</w:t>
      </w:r>
      <w:r w:rsidR="00C25C8B" w:rsidRPr="00EE66B7">
        <w:rPr>
          <w:rFonts w:eastAsia="Times New Roman" w:cstheme="minorHAnsi"/>
          <w:color w:val="auto"/>
        </w:rPr>
        <w:t xml:space="preserve">s, the submission noted the costs associated with preparing financial statements as well as having them audited. We </w:t>
      </w:r>
      <w:r w:rsidR="00952D06">
        <w:rPr>
          <w:rFonts w:eastAsia="Times New Roman" w:cstheme="minorHAnsi"/>
          <w:color w:val="auto"/>
        </w:rPr>
        <w:t xml:space="preserve">asked for people’s </w:t>
      </w:r>
      <w:r w:rsidR="00C25C8B" w:rsidRPr="00EE66B7">
        <w:rPr>
          <w:rFonts w:eastAsia="Times New Roman" w:cstheme="minorHAnsi"/>
          <w:color w:val="auto"/>
        </w:rPr>
        <w:t>views</w:t>
      </w:r>
      <w:r w:rsidR="00952D06">
        <w:rPr>
          <w:rFonts w:eastAsia="Times New Roman" w:cstheme="minorHAnsi"/>
          <w:color w:val="auto"/>
        </w:rPr>
        <w:t xml:space="preserve"> on this proposal; specifically </w:t>
      </w:r>
      <w:r w:rsidR="00C25C8B" w:rsidRPr="00EE66B7">
        <w:rPr>
          <w:rFonts w:eastAsia="Times New Roman" w:cstheme="minorHAnsi"/>
          <w:color w:val="auto"/>
        </w:rPr>
        <w:t xml:space="preserve">in relation </w:t>
      </w:r>
      <w:r w:rsidR="00815193">
        <w:rPr>
          <w:rFonts w:eastAsia="Times New Roman" w:cstheme="minorHAnsi"/>
          <w:color w:val="auto"/>
        </w:rPr>
        <w:t xml:space="preserve">to </w:t>
      </w:r>
      <w:r w:rsidR="00C25C8B" w:rsidRPr="00EE66B7">
        <w:rPr>
          <w:rFonts w:eastAsia="Times New Roman" w:cstheme="minorHAnsi"/>
          <w:color w:val="auto"/>
        </w:rPr>
        <w:t xml:space="preserve">whether ‘dormant’ corporations should be subject to reduced reporting and audit requirements under the </w:t>
      </w:r>
      <w:r w:rsidR="003C574C">
        <w:rPr>
          <w:rFonts w:eastAsia="Times New Roman" w:cstheme="minorHAnsi"/>
          <w:color w:val="auto"/>
        </w:rPr>
        <w:t>CATSI Act</w:t>
      </w:r>
      <w:r w:rsidR="00C25C8B" w:rsidRPr="00EE66B7">
        <w:rPr>
          <w:rFonts w:eastAsia="Times New Roman" w:cstheme="minorHAnsi"/>
          <w:color w:val="auto"/>
        </w:rPr>
        <w:t xml:space="preserve"> and if so, what constitutes a ‘do</w:t>
      </w:r>
      <w:r w:rsidR="00952D06">
        <w:rPr>
          <w:rFonts w:eastAsia="Times New Roman" w:cstheme="minorHAnsi"/>
          <w:color w:val="auto"/>
        </w:rPr>
        <w:t>rmant corporation’.</w:t>
      </w:r>
    </w:p>
    <w:p w14:paraId="77CAF701" w14:textId="77777777" w:rsidR="00A21442" w:rsidRDefault="00A21442"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During the consultation sessions we had a lot of discussion around what a ‘dormant’ corporation might be in this context. We think this suggestion might have been made in relation to corporations that </w:t>
      </w:r>
      <w:r w:rsidR="00E81BCF">
        <w:rPr>
          <w:rFonts w:eastAsia="Times New Roman" w:cstheme="minorHAnsi"/>
          <w:color w:val="auto"/>
        </w:rPr>
        <w:t>are</w:t>
      </w:r>
      <w:r>
        <w:rPr>
          <w:rFonts w:eastAsia="Times New Roman" w:cstheme="minorHAnsi"/>
          <w:color w:val="auto"/>
        </w:rPr>
        <w:t xml:space="preserve"> passive land holding corporations </w:t>
      </w:r>
      <w:r w:rsidR="00E81BCF">
        <w:rPr>
          <w:rFonts w:eastAsia="Times New Roman" w:cstheme="minorHAnsi"/>
          <w:color w:val="auto"/>
        </w:rPr>
        <w:t>with</w:t>
      </w:r>
      <w:r>
        <w:rPr>
          <w:rFonts w:eastAsia="Times New Roman" w:cstheme="minorHAnsi"/>
          <w:color w:val="auto"/>
        </w:rPr>
        <w:t xml:space="preserve"> no further activities or operations, like those referred </w:t>
      </w:r>
      <w:r w:rsidR="009A0012">
        <w:rPr>
          <w:rFonts w:eastAsia="Times New Roman" w:cstheme="minorHAnsi"/>
          <w:color w:val="auto"/>
        </w:rPr>
        <w:t xml:space="preserve">to </w:t>
      </w:r>
      <w:r>
        <w:rPr>
          <w:rFonts w:eastAsia="Times New Roman" w:cstheme="minorHAnsi"/>
          <w:color w:val="auto"/>
        </w:rPr>
        <w:t xml:space="preserve">in </w:t>
      </w:r>
      <w:r w:rsidRPr="00F9336F">
        <w:rPr>
          <w:rFonts w:eastAsia="Times New Roman" w:cstheme="minorHAnsi"/>
          <w:color w:val="auto"/>
        </w:rPr>
        <w:t>parag</w:t>
      </w:r>
      <w:r w:rsidR="00F9336F" w:rsidRPr="00F9336F">
        <w:rPr>
          <w:rFonts w:eastAsia="Times New Roman" w:cstheme="minorHAnsi"/>
          <w:color w:val="auto"/>
        </w:rPr>
        <w:t>raphs 4.10</w:t>
      </w:r>
      <w:r w:rsidR="00600C47">
        <w:rPr>
          <w:rFonts w:eastAsia="Times New Roman" w:cstheme="minorHAnsi"/>
          <w:color w:val="auto"/>
        </w:rPr>
        <w:t>9</w:t>
      </w:r>
      <w:r w:rsidRPr="00F9336F">
        <w:rPr>
          <w:rFonts w:eastAsia="Times New Roman" w:cstheme="minorHAnsi"/>
          <w:color w:val="auto"/>
        </w:rPr>
        <w:t xml:space="preserve"> to 4.11</w:t>
      </w:r>
      <w:r w:rsidR="00600C47">
        <w:rPr>
          <w:rFonts w:eastAsia="Times New Roman" w:cstheme="minorHAnsi"/>
          <w:color w:val="auto"/>
        </w:rPr>
        <w:t>3</w:t>
      </w:r>
      <w:r w:rsidRPr="00F9336F">
        <w:rPr>
          <w:rFonts w:eastAsia="Times New Roman" w:cstheme="minorHAnsi"/>
          <w:color w:val="auto"/>
        </w:rPr>
        <w:t>.</w:t>
      </w:r>
      <w:r>
        <w:rPr>
          <w:rFonts w:eastAsia="Times New Roman" w:cstheme="minorHAnsi"/>
          <w:color w:val="auto"/>
        </w:rPr>
        <w:t xml:space="preserve"> Participants were somewhat sceptical </w:t>
      </w:r>
      <w:r w:rsidR="00E81BCF">
        <w:rPr>
          <w:rFonts w:eastAsia="Times New Roman" w:cstheme="minorHAnsi"/>
          <w:color w:val="auto"/>
        </w:rPr>
        <w:t>about</w:t>
      </w:r>
      <w:r>
        <w:rPr>
          <w:rFonts w:eastAsia="Times New Roman" w:cstheme="minorHAnsi"/>
          <w:color w:val="auto"/>
        </w:rPr>
        <w:t xml:space="preserve"> allowing corporations to avoid reporting and other obligations which are seen as important accountability and transparency measures.</w:t>
      </w:r>
    </w:p>
    <w:p w14:paraId="77CAF702" w14:textId="77777777" w:rsidR="00A21442" w:rsidRDefault="00A21442"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We saw a different trend in the survey responses with 89 per cent of the 19 survey respondents agreeing with this proposal. </w:t>
      </w:r>
    </w:p>
    <w:p w14:paraId="77CAF703" w14:textId="77777777" w:rsidR="00A21442" w:rsidRDefault="00A21442"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There was </w:t>
      </w:r>
      <w:r w:rsidR="00E81BCF">
        <w:rPr>
          <w:rFonts w:eastAsia="Times New Roman" w:cstheme="minorHAnsi"/>
          <w:color w:val="auto"/>
        </w:rPr>
        <w:t xml:space="preserve">also </w:t>
      </w:r>
      <w:r>
        <w:rPr>
          <w:rFonts w:eastAsia="Times New Roman" w:cstheme="minorHAnsi"/>
          <w:color w:val="auto"/>
        </w:rPr>
        <w:t xml:space="preserve">support for this proposal among </w:t>
      </w:r>
      <w:r w:rsidR="006A57C5">
        <w:rPr>
          <w:rFonts w:eastAsia="Times New Roman" w:cstheme="minorHAnsi"/>
          <w:color w:val="auto"/>
        </w:rPr>
        <w:t xml:space="preserve">some of the </w:t>
      </w:r>
      <w:r>
        <w:rPr>
          <w:rFonts w:eastAsia="Times New Roman" w:cstheme="minorHAnsi"/>
          <w:color w:val="auto"/>
        </w:rPr>
        <w:t xml:space="preserve">written submissions with </w:t>
      </w:r>
      <w:r w:rsidR="00F83B93">
        <w:rPr>
          <w:rFonts w:eastAsia="Times New Roman" w:cstheme="minorHAnsi"/>
          <w:color w:val="auto"/>
        </w:rPr>
        <w:t xml:space="preserve">the CLC </w:t>
      </w:r>
      <w:r>
        <w:rPr>
          <w:rFonts w:eastAsia="Times New Roman" w:cstheme="minorHAnsi"/>
          <w:color w:val="auto"/>
        </w:rPr>
        <w:t>submission providing specific detail in relation to what could be considered a ‘dormant corporation’ as well as outlining the proposed reduced reporting requirements</w:t>
      </w:r>
      <w:r w:rsidR="006A57C5">
        <w:rPr>
          <w:rFonts w:eastAsia="Times New Roman" w:cstheme="minorHAnsi"/>
          <w:color w:val="auto"/>
        </w:rPr>
        <w:t xml:space="preserve">. </w:t>
      </w:r>
      <w:r w:rsidR="00F83B93">
        <w:rPr>
          <w:rFonts w:eastAsia="Times New Roman" w:cstheme="minorHAnsi"/>
          <w:color w:val="auto"/>
        </w:rPr>
        <w:t xml:space="preserve">The CLC </w:t>
      </w:r>
      <w:r w:rsidR="006A57C5">
        <w:rPr>
          <w:rFonts w:eastAsia="Times New Roman" w:cstheme="minorHAnsi"/>
          <w:color w:val="auto"/>
        </w:rPr>
        <w:t>submission proposed that a fourth corporation type be developed—in addition to small, medium and large—to accommodate such a corporation</w:t>
      </w:r>
      <w:r w:rsidR="00333E04">
        <w:rPr>
          <w:rFonts w:eastAsia="Times New Roman" w:cstheme="minorHAnsi"/>
          <w:color w:val="auto"/>
        </w:rPr>
        <w:t>:</w:t>
      </w:r>
    </w:p>
    <w:p w14:paraId="77CAF704" w14:textId="77777777" w:rsidR="00A21442" w:rsidRPr="008957B4" w:rsidRDefault="006A57C5" w:rsidP="00260375">
      <w:pPr>
        <w:tabs>
          <w:tab w:val="left" w:pos="851"/>
        </w:tabs>
        <w:ind w:left="720" w:right="567"/>
        <w:rPr>
          <w:i/>
        </w:rPr>
      </w:pPr>
      <w:r w:rsidRPr="008957B4">
        <w:rPr>
          <w:i/>
        </w:rPr>
        <w:t xml:space="preserve">This corporation size is directed to corporations that, in Western terms, might be thought of as ‘dormant’, but in an Aboriginal cultural context are better understood as corporations tasked with the important role of maintaining continuity with the past, particularly in relation to land and culture. </w:t>
      </w:r>
    </w:p>
    <w:p w14:paraId="77CAF705" w14:textId="77777777" w:rsidR="006A57C5" w:rsidRPr="008957B4" w:rsidRDefault="006A57C5" w:rsidP="00260375">
      <w:pPr>
        <w:tabs>
          <w:tab w:val="left" w:pos="851"/>
        </w:tabs>
        <w:ind w:left="720" w:right="567"/>
        <w:rPr>
          <w:i/>
        </w:rPr>
      </w:pPr>
      <w:r w:rsidRPr="008957B4">
        <w:rPr>
          <w:i/>
        </w:rPr>
        <w:lastRenderedPageBreak/>
        <w:t xml:space="preserve">The caretaker corporation size would only apply to corporations with both zero income and zero employees. It is not intended that any corporation with active service delivery functions would fall within this category, but we note that many RNTBCs would meet this definition…. </w:t>
      </w:r>
    </w:p>
    <w:p w14:paraId="77CAF706" w14:textId="77777777" w:rsidR="006A57C5" w:rsidRPr="008957B4" w:rsidRDefault="006A57C5" w:rsidP="00260375">
      <w:pPr>
        <w:tabs>
          <w:tab w:val="left" w:pos="851"/>
        </w:tabs>
        <w:ind w:left="720" w:right="567"/>
        <w:rPr>
          <w:i/>
        </w:rPr>
      </w:pPr>
      <w:r w:rsidRPr="008957B4">
        <w:rPr>
          <w:i/>
        </w:rPr>
        <w:t xml:space="preserve">The caretaker corporation would not be required to prepare or lodge reports in any year where an AGM is not required to be held; instead a majority of directors would need to sign a declaration every three years that none of the above circumstances applied to the corporation in the preceding three years. </w:t>
      </w:r>
    </w:p>
    <w:p w14:paraId="77CAF707" w14:textId="77777777" w:rsidR="006A57C5" w:rsidRPr="008957B4" w:rsidRDefault="006A57C5" w:rsidP="00260375">
      <w:pPr>
        <w:tabs>
          <w:tab w:val="left" w:pos="851"/>
        </w:tabs>
        <w:ind w:left="720" w:right="567"/>
        <w:rPr>
          <w:i/>
        </w:rPr>
      </w:pPr>
      <w:r w:rsidRPr="008957B4">
        <w:rPr>
          <w:i/>
        </w:rPr>
        <w:t xml:space="preserve">Implement </w:t>
      </w:r>
      <w:r w:rsidRPr="00493F78">
        <w:t>[sic]</w:t>
      </w:r>
      <w:r w:rsidRPr="008957B4">
        <w:rPr>
          <w:i/>
        </w:rPr>
        <w:t xml:space="preserve"> this proposal would lift a significant burden of unnecessary compliance for almost one hundred corporations in the CLC’s region alone. It would allow these corporations to serve their function of stewarding land for the benefit of Aboriginal people while retaining protections if commercial activity should be proposed to take pl</w:t>
      </w:r>
      <w:r w:rsidR="00333E04">
        <w:rPr>
          <w:i/>
        </w:rPr>
        <w:t>ace on that land in the future.</w:t>
      </w:r>
    </w:p>
    <w:p w14:paraId="77CAF708" w14:textId="77777777" w:rsidR="00E81BCF" w:rsidRDefault="006A57C5" w:rsidP="00260375">
      <w:pPr>
        <w:pStyle w:val="ListParagraph"/>
        <w:numPr>
          <w:ilvl w:val="1"/>
          <w:numId w:val="15"/>
        </w:numPr>
        <w:tabs>
          <w:tab w:val="left" w:pos="851"/>
        </w:tabs>
        <w:ind w:left="567" w:right="284" w:hanging="567"/>
        <w:contextualSpacing w:val="0"/>
        <w:rPr>
          <w:rFonts w:eastAsia="Times New Roman" w:cstheme="minorHAnsi"/>
          <w:color w:val="auto"/>
        </w:rPr>
      </w:pPr>
      <w:r w:rsidRPr="006A57C5">
        <w:rPr>
          <w:rFonts w:eastAsia="Times New Roman" w:cstheme="minorHAnsi"/>
          <w:color w:val="auto"/>
        </w:rPr>
        <w:t>The proposal</w:t>
      </w:r>
      <w:r>
        <w:rPr>
          <w:rFonts w:eastAsia="Times New Roman" w:cstheme="minorHAnsi"/>
          <w:color w:val="auto"/>
        </w:rPr>
        <w:t xml:space="preserve"> of a ‘caretaker’ corporation was</w:t>
      </w:r>
      <w:r w:rsidR="00333E04">
        <w:rPr>
          <w:rFonts w:eastAsia="Times New Roman" w:cstheme="minorHAnsi"/>
          <w:color w:val="auto"/>
        </w:rPr>
        <w:t xml:space="preserve"> also</w:t>
      </w:r>
      <w:r>
        <w:rPr>
          <w:rFonts w:eastAsia="Times New Roman" w:cstheme="minorHAnsi"/>
          <w:color w:val="auto"/>
        </w:rPr>
        <w:t xml:space="preserve"> supported by </w:t>
      </w:r>
      <w:r w:rsidR="00333E04">
        <w:rPr>
          <w:rFonts w:eastAsia="Times New Roman" w:cstheme="minorHAnsi"/>
          <w:color w:val="auto"/>
        </w:rPr>
        <w:t>AIATSIS and NNTC</w:t>
      </w:r>
      <w:r>
        <w:rPr>
          <w:rFonts w:eastAsia="Times New Roman" w:cstheme="minorHAnsi"/>
          <w:color w:val="auto"/>
        </w:rPr>
        <w:t xml:space="preserve">. </w:t>
      </w:r>
    </w:p>
    <w:p w14:paraId="77CAF709" w14:textId="77777777" w:rsidR="006A57C5" w:rsidRDefault="00E81BCF"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Another</w:t>
      </w:r>
      <w:r w:rsidR="006A57C5">
        <w:rPr>
          <w:rFonts w:eastAsia="Times New Roman" w:cstheme="minorHAnsi"/>
          <w:color w:val="auto"/>
        </w:rPr>
        <w:t xml:space="preserve"> two submissions indicated support for reduced reporting requirements for a ‘dormant’ corporation</w:t>
      </w:r>
      <w:r w:rsidR="005C4701">
        <w:rPr>
          <w:rFonts w:eastAsia="Times New Roman" w:cstheme="minorHAnsi"/>
          <w:color w:val="auto"/>
        </w:rPr>
        <w:t>,</w:t>
      </w:r>
      <w:r w:rsidR="006A57C5">
        <w:rPr>
          <w:rFonts w:eastAsia="Times New Roman" w:cstheme="minorHAnsi"/>
          <w:color w:val="auto"/>
        </w:rPr>
        <w:t xml:space="preserve"> with three other submissions not agreeing with this proposal. In particular, the ACNC noted in its submission</w:t>
      </w:r>
      <w:r w:rsidR="00333E04">
        <w:rPr>
          <w:rFonts w:eastAsia="Times New Roman" w:cstheme="minorHAnsi"/>
          <w:color w:val="auto"/>
        </w:rPr>
        <w:t>:</w:t>
      </w:r>
    </w:p>
    <w:p w14:paraId="77CAF70A" w14:textId="77777777" w:rsidR="00E125FB" w:rsidRPr="008957B4" w:rsidRDefault="00E125FB" w:rsidP="00260375">
      <w:pPr>
        <w:tabs>
          <w:tab w:val="left" w:pos="851"/>
        </w:tabs>
        <w:spacing w:before="120"/>
        <w:ind w:left="720" w:right="567"/>
        <w:rPr>
          <w:i/>
        </w:rPr>
      </w:pPr>
      <w:r w:rsidRPr="008957B4">
        <w:rPr>
          <w:i/>
        </w:rPr>
        <w:t xml:space="preserve">If an ORIC-registered charity is ‘dormant’, its ACNC obligations are, technically, unchanged, and its reporting to ORIC should still be an effective substitute for reporting to the ACNC. As the ACNC thresholds are based on revenue, rather than size, dormant charities are almost always small (a dormant charity rarely receives significant revenue). Therefore, they need to submit an Annual Information Statement (AIS), but not a financial report. Completing this AIS should be a relatively straightforward task, especially when the charity has been inactive. As the ACNC still requires this information, we would expect ORIC-registered charities to provide similar information (for example, confirmation of activities, revenue, assets, responsible persons, and contact details for the preceding year). </w:t>
      </w:r>
    </w:p>
    <w:p w14:paraId="77CAF70B" w14:textId="77777777" w:rsidR="00E125FB" w:rsidRPr="008957B4" w:rsidRDefault="00E125FB" w:rsidP="00260375">
      <w:pPr>
        <w:tabs>
          <w:tab w:val="left" w:pos="851"/>
        </w:tabs>
        <w:spacing w:before="120"/>
        <w:ind w:left="720" w:right="567"/>
        <w:rPr>
          <w:i/>
        </w:rPr>
      </w:pPr>
      <w:r w:rsidRPr="008957B4">
        <w:rPr>
          <w:i/>
        </w:rPr>
        <w:t>Therefore, in order to maintain the transitional reporting arrangements, the ACNC would prefer that the CATSI Act continue to require dormant charities to annually submit the sort of information that is requested in an AIS, even if they have been inactive.</w:t>
      </w:r>
    </w:p>
    <w:p w14:paraId="77CAF70C" w14:textId="77777777" w:rsidR="00952D06" w:rsidRDefault="00E125FB"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We note the support for this proposal from the native title sector. We further note that it complements another recommendation in this report aimed at </w:t>
      </w:r>
      <w:r w:rsidR="00E81BCF">
        <w:rPr>
          <w:rFonts w:eastAsia="Times New Roman" w:cstheme="minorHAnsi"/>
          <w:color w:val="auto"/>
        </w:rPr>
        <w:t xml:space="preserve">allowing </w:t>
      </w:r>
      <w:r>
        <w:rPr>
          <w:rFonts w:eastAsia="Times New Roman" w:cstheme="minorHAnsi"/>
          <w:color w:val="auto"/>
        </w:rPr>
        <w:t xml:space="preserve">these type of corporations to pass a resolution to not hold an AGM for up to </w:t>
      </w:r>
      <w:r w:rsidR="0076028F">
        <w:rPr>
          <w:rFonts w:eastAsia="Times New Roman" w:cstheme="minorHAnsi"/>
          <w:color w:val="auto"/>
        </w:rPr>
        <w:t>two</w:t>
      </w:r>
      <w:r>
        <w:rPr>
          <w:rFonts w:eastAsia="Times New Roman" w:cstheme="minorHAnsi"/>
          <w:color w:val="auto"/>
        </w:rPr>
        <w:t xml:space="preserve"> years. We also acknowledge that for the purposes of registered charities, this is not a preferred arrangement. </w:t>
      </w:r>
    </w:p>
    <w:p w14:paraId="77CAF70D" w14:textId="77777777" w:rsidR="00E64B7D" w:rsidRDefault="003901A4" w:rsidP="00260375">
      <w:pPr>
        <w:pStyle w:val="ListParagraph"/>
        <w:numPr>
          <w:ilvl w:val="1"/>
          <w:numId w:val="15"/>
        </w:numPr>
        <w:tabs>
          <w:tab w:val="left" w:pos="851"/>
        </w:tabs>
        <w:ind w:left="567" w:right="281" w:hanging="567"/>
        <w:contextualSpacing w:val="0"/>
      </w:pPr>
      <w:r w:rsidRPr="00AF1B83">
        <w:rPr>
          <w:rFonts w:eastAsia="Times New Roman" w:cstheme="minorHAnsi"/>
          <w:color w:val="auto"/>
        </w:rPr>
        <w:t>The CATSI Act enables the Registrar to set a higher level of reporting requirements for a corporation or group of corporations. It also enable</w:t>
      </w:r>
      <w:r w:rsidR="009A0012">
        <w:rPr>
          <w:rFonts w:eastAsia="Times New Roman" w:cstheme="minorHAnsi"/>
          <w:color w:val="auto"/>
        </w:rPr>
        <w:t>s</w:t>
      </w:r>
      <w:r w:rsidRPr="00AF1B83">
        <w:rPr>
          <w:rFonts w:eastAsia="Times New Roman" w:cstheme="minorHAnsi"/>
          <w:color w:val="auto"/>
        </w:rPr>
        <w:t xml:space="preserve"> the Registrar to exempt a corporation, group of corporations or the directors of a corporation or group of corporations from reporting r</w:t>
      </w:r>
      <w:r w:rsidR="0056606E" w:rsidRPr="00AF1B83">
        <w:rPr>
          <w:rFonts w:eastAsia="Times New Roman" w:cstheme="minorHAnsi"/>
          <w:color w:val="auto"/>
        </w:rPr>
        <w:t xml:space="preserve">equirements under the CATSI Act. This exemption can be subject to conditions and for an indefinite or specific period of time. </w:t>
      </w:r>
      <w:r w:rsidR="00AF1B83" w:rsidRPr="00AF1B83">
        <w:rPr>
          <w:rFonts w:eastAsia="Times New Roman" w:cstheme="minorHAnsi"/>
          <w:color w:val="auto"/>
        </w:rPr>
        <w:t xml:space="preserve">Therefore, </w:t>
      </w:r>
      <w:r w:rsidR="00F46C8D" w:rsidRPr="00AF1B83">
        <w:rPr>
          <w:rFonts w:eastAsia="Times New Roman" w:cstheme="minorHAnsi"/>
          <w:color w:val="auto"/>
        </w:rPr>
        <w:t>noting the Registrar is a</w:t>
      </w:r>
      <w:r w:rsidR="005C4701">
        <w:rPr>
          <w:rFonts w:eastAsia="Times New Roman" w:cstheme="minorHAnsi"/>
          <w:color w:val="auto"/>
        </w:rPr>
        <w:t>n independent</w:t>
      </w:r>
      <w:r w:rsidR="00F46C8D" w:rsidRPr="00AF1B83">
        <w:rPr>
          <w:rFonts w:eastAsia="Times New Roman" w:cstheme="minorHAnsi"/>
          <w:color w:val="auto"/>
        </w:rPr>
        <w:t xml:space="preserve"> statutory office holder who cannot be dir</w:t>
      </w:r>
      <w:r w:rsidR="00F46C8D">
        <w:rPr>
          <w:rFonts w:eastAsia="Times New Roman" w:cstheme="minorHAnsi"/>
          <w:color w:val="auto"/>
        </w:rPr>
        <w:t>ected</w:t>
      </w:r>
      <w:r w:rsidR="0021132F">
        <w:rPr>
          <w:rFonts w:eastAsia="Times New Roman" w:cstheme="minorHAnsi"/>
          <w:color w:val="auto"/>
        </w:rPr>
        <w:t>,</w:t>
      </w:r>
      <w:r w:rsidR="00F46C8D" w:rsidRPr="00AF1B83">
        <w:rPr>
          <w:rFonts w:eastAsia="Times New Roman" w:cstheme="minorHAnsi"/>
          <w:color w:val="auto"/>
        </w:rPr>
        <w:t xml:space="preserve"> </w:t>
      </w:r>
      <w:r w:rsidR="00AF1B83" w:rsidRPr="00AF1B83">
        <w:rPr>
          <w:rFonts w:eastAsia="Times New Roman" w:cstheme="minorHAnsi"/>
          <w:color w:val="auto"/>
        </w:rPr>
        <w:t>we do not consider that any further legislative change is required</w:t>
      </w:r>
      <w:r w:rsidR="00F46C8D">
        <w:rPr>
          <w:rFonts w:eastAsia="Times New Roman" w:cstheme="minorHAnsi"/>
          <w:color w:val="auto"/>
        </w:rPr>
        <w:t>.</w:t>
      </w:r>
      <w:r w:rsidR="00AF1B83" w:rsidRPr="00AF1B83">
        <w:rPr>
          <w:rFonts w:eastAsia="Times New Roman" w:cstheme="minorHAnsi"/>
          <w:color w:val="auto"/>
        </w:rPr>
        <w:t xml:space="preserve"> </w:t>
      </w:r>
    </w:p>
    <w:p w14:paraId="77CAF70E" w14:textId="77777777" w:rsidR="00EE66B7" w:rsidRPr="00EE66B7" w:rsidRDefault="00EE66B7" w:rsidP="00260375">
      <w:pPr>
        <w:pStyle w:val="Heading2"/>
        <w:ind w:right="281"/>
      </w:pPr>
      <w:bookmarkStart w:id="974" w:name="_Toc43210555"/>
      <w:bookmarkStart w:id="975" w:name="_Toc44682034"/>
      <w:bookmarkStart w:id="976" w:name="_Toc44682517"/>
      <w:bookmarkStart w:id="977" w:name="_Toc44921357"/>
      <w:bookmarkStart w:id="978" w:name="_Toc44941699"/>
      <w:bookmarkStart w:id="979" w:name="_Toc45003886"/>
      <w:bookmarkStart w:id="980" w:name="_Toc45013866"/>
      <w:bookmarkStart w:id="981" w:name="_Toc45024928"/>
      <w:bookmarkStart w:id="982" w:name="_Toc54105199"/>
      <w:bookmarkStart w:id="983" w:name="_Toc54195141"/>
      <w:bookmarkStart w:id="984" w:name="_Toc54337216"/>
      <w:bookmarkStart w:id="985" w:name="_Toc54362544"/>
      <w:bookmarkStart w:id="986" w:name="_Toc54598011"/>
      <w:bookmarkStart w:id="987" w:name="_Toc54684210"/>
      <w:bookmarkStart w:id="988" w:name="_Toc63439004"/>
      <w:bookmarkStart w:id="989" w:name="_Toc63435520"/>
      <w:r w:rsidRPr="00EE66B7">
        <w:t>Rule books</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77CAF70F" w14:textId="77777777" w:rsidR="00A67717" w:rsidRPr="00A67717" w:rsidRDefault="00A67717" w:rsidP="00260375">
      <w:pPr>
        <w:pStyle w:val="ListParagraph"/>
        <w:numPr>
          <w:ilvl w:val="1"/>
          <w:numId w:val="15"/>
        </w:numPr>
        <w:tabs>
          <w:tab w:val="left" w:pos="851"/>
        </w:tabs>
        <w:ind w:left="567" w:right="284" w:hanging="567"/>
        <w:contextualSpacing w:val="0"/>
      </w:pPr>
      <w:r w:rsidRPr="00316BD8">
        <w:rPr>
          <w:rFonts w:eastAsia="Times New Roman" w:cstheme="minorHAnsi"/>
          <w:color w:val="auto"/>
        </w:rPr>
        <w:t>All</w:t>
      </w:r>
      <w:r w:rsidRPr="00A67717">
        <w:t xml:space="preserve"> corporations under the CATSI Act are required to have a constitution, which is commonly known as a rule book. Rule books include rules for the internal governance of a corporation, for example, rules relating to its objects, member and director eligibility, meetings, and winding up the corporation. </w:t>
      </w:r>
    </w:p>
    <w:p w14:paraId="77CAF710" w14:textId="77777777" w:rsidR="00A67717" w:rsidRPr="00A67717" w:rsidRDefault="00A67717" w:rsidP="00260375">
      <w:pPr>
        <w:pStyle w:val="ListParagraph"/>
        <w:numPr>
          <w:ilvl w:val="1"/>
          <w:numId w:val="15"/>
        </w:numPr>
        <w:tabs>
          <w:tab w:val="left" w:pos="851"/>
        </w:tabs>
        <w:ind w:left="567" w:right="284" w:hanging="567"/>
        <w:contextualSpacing w:val="0"/>
      </w:pPr>
      <w:r w:rsidRPr="00316BD8">
        <w:rPr>
          <w:rFonts w:eastAsia="Times New Roman" w:cstheme="minorHAnsi"/>
          <w:color w:val="auto"/>
        </w:rPr>
        <w:t>Not</w:t>
      </w:r>
      <w:r w:rsidRPr="00A67717">
        <w:t xml:space="preserve"> all of the rules relating to internal governance of a corporation are located in the rule book. Some rules for internal governance are located in the CATSI Act, in particular: </w:t>
      </w:r>
    </w:p>
    <w:p w14:paraId="77CAF711" w14:textId="77777777" w:rsidR="00A67717" w:rsidRPr="00A67717" w:rsidRDefault="00A67717" w:rsidP="00260375">
      <w:pPr>
        <w:numPr>
          <w:ilvl w:val="0"/>
          <w:numId w:val="10"/>
        </w:numPr>
        <w:spacing w:after="40" w:line="276" w:lineRule="auto"/>
        <w:ind w:right="281"/>
        <w:rPr>
          <w:rFonts w:eastAsia="Times New Roman" w:cstheme="minorHAnsi"/>
          <w:color w:val="auto"/>
        </w:rPr>
      </w:pPr>
      <w:r w:rsidRPr="00A67717">
        <w:rPr>
          <w:rFonts w:eastAsia="Times New Roman" w:cstheme="minorHAnsi"/>
          <w:color w:val="auto"/>
        </w:rPr>
        <w:t>set rules that apply to all corporations and cannot be changed (unless, in some instances, exempted by the Registrar); and</w:t>
      </w:r>
    </w:p>
    <w:p w14:paraId="77CAF712" w14:textId="77777777" w:rsidR="00A67717" w:rsidRPr="00A67717" w:rsidRDefault="00A67717" w:rsidP="00260375">
      <w:pPr>
        <w:numPr>
          <w:ilvl w:val="0"/>
          <w:numId w:val="10"/>
        </w:numPr>
        <w:spacing w:after="40" w:line="276" w:lineRule="auto"/>
        <w:ind w:right="281"/>
        <w:rPr>
          <w:rFonts w:eastAsia="Times New Roman" w:cstheme="minorHAnsi"/>
          <w:color w:val="auto"/>
        </w:rPr>
      </w:pPr>
      <w:r w:rsidRPr="00A67717">
        <w:rPr>
          <w:rFonts w:eastAsia="Times New Roman" w:cstheme="minorHAnsi"/>
          <w:color w:val="auto"/>
        </w:rPr>
        <w:lastRenderedPageBreak/>
        <w:t>‘</w:t>
      </w:r>
      <w:proofErr w:type="gramStart"/>
      <w:r w:rsidRPr="00A67717">
        <w:rPr>
          <w:rFonts w:eastAsia="Times New Roman" w:cstheme="minorHAnsi"/>
          <w:color w:val="auto"/>
        </w:rPr>
        <w:t>replaceable</w:t>
      </w:r>
      <w:proofErr w:type="gramEnd"/>
      <w:r w:rsidRPr="00A67717">
        <w:rPr>
          <w:rFonts w:eastAsia="Times New Roman" w:cstheme="minorHAnsi"/>
          <w:color w:val="auto"/>
        </w:rPr>
        <w:t xml:space="preserve"> rules’ that</w:t>
      </w:r>
      <w:r w:rsidR="00556065">
        <w:rPr>
          <w:rFonts w:eastAsia="Times New Roman" w:cstheme="minorHAnsi"/>
          <w:color w:val="auto"/>
        </w:rPr>
        <w:t xml:space="preserve"> </w:t>
      </w:r>
      <w:r w:rsidRPr="00A67717">
        <w:rPr>
          <w:rFonts w:eastAsia="Times New Roman" w:cstheme="minorHAnsi"/>
          <w:color w:val="auto"/>
        </w:rPr>
        <w:t xml:space="preserve">apply to corporations unless modified or replaced by a corporation in its rule book. </w:t>
      </w:r>
    </w:p>
    <w:p w14:paraId="77CAF713" w14:textId="77777777" w:rsidR="00A67717" w:rsidRPr="00A67717" w:rsidRDefault="00A67717" w:rsidP="00260375">
      <w:pPr>
        <w:pStyle w:val="ListParagraph"/>
        <w:numPr>
          <w:ilvl w:val="1"/>
          <w:numId w:val="15"/>
        </w:numPr>
        <w:tabs>
          <w:tab w:val="left" w:pos="851"/>
        </w:tabs>
        <w:ind w:left="567" w:right="284" w:hanging="567"/>
        <w:contextualSpacing w:val="0"/>
      </w:pPr>
      <w:r w:rsidRPr="00A67717">
        <w:rPr>
          <w:rFonts w:eastAsia="Times New Roman" w:cstheme="minorHAnsi"/>
          <w:color w:val="auto"/>
        </w:rPr>
        <w:t xml:space="preserve">Other rules that affect a corporation’s internal governance may be a product of common law, such as the rule that a meeting cannot be cancelled once it is called unless the rule book allows for this.  </w:t>
      </w:r>
    </w:p>
    <w:p w14:paraId="77CAF714" w14:textId="77777777" w:rsidR="00A67717" w:rsidRPr="00A67717" w:rsidRDefault="00A67717" w:rsidP="00260375">
      <w:pPr>
        <w:pStyle w:val="ListParagraph"/>
        <w:numPr>
          <w:ilvl w:val="1"/>
          <w:numId w:val="15"/>
        </w:numPr>
        <w:tabs>
          <w:tab w:val="left" w:pos="851"/>
        </w:tabs>
        <w:ind w:left="567" w:right="284" w:hanging="567"/>
        <w:contextualSpacing w:val="0"/>
      </w:pPr>
      <w:r w:rsidRPr="00A67717">
        <w:rPr>
          <w:rFonts w:eastAsia="Times New Roman" w:cstheme="minorHAnsi"/>
          <w:color w:val="auto"/>
        </w:rPr>
        <w:t xml:space="preserve">It is fundamental to good governance that the members and directors of a corporation are aware of its internal governance rules. A common problem for CATSI corporations is that replaceable rules </w:t>
      </w:r>
      <w:r w:rsidR="009A0012">
        <w:rPr>
          <w:rFonts w:eastAsia="Times New Roman" w:cstheme="minorHAnsi"/>
          <w:color w:val="auto"/>
        </w:rPr>
        <w:t xml:space="preserve">that </w:t>
      </w:r>
      <w:r w:rsidRPr="00A67717">
        <w:rPr>
          <w:rFonts w:eastAsia="Times New Roman" w:cstheme="minorHAnsi"/>
          <w:color w:val="auto"/>
        </w:rPr>
        <w:t xml:space="preserve">have not been modified or replaced by the rule book continue to operate. This can be confusing and frustrating for members and directors who are unaware of the replaceable rules. It can also have unintended consequences when a corporation is changing its rule book. </w:t>
      </w:r>
    </w:p>
    <w:p w14:paraId="77CAF715" w14:textId="77777777" w:rsidR="00A67717" w:rsidRDefault="00A67717" w:rsidP="00260375">
      <w:pPr>
        <w:pStyle w:val="ListParagraph"/>
        <w:numPr>
          <w:ilvl w:val="1"/>
          <w:numId w:val="15"/>
        </w:numPr>
        <w:tabs>
          <w:tab w:val="left" w:pos="851"/>
        </w:tabs>
        <w:ind w:left="567" w:right="284" w:hanging="567"/>
        <w:contextualSpacing w:val="0"/>
      </w:pPr>
      <w:r w:rsidRPr="00A67717">
        <w:rPr>
          <w:rFonts w:eastAsia="Times New Roman" w:cstheme="minorHAnsi"/>
          <w:color w:val="auto"/>
        </w:rPr>
        <w:t xml:space="preserve">To address this problem, </w:t>
      </w:r>
      <w:r w:rsidR="00316BD8">
        <w:t>we</w:t>
      </w:r>
      <w:r w:rsidRPr="00A67717">
        <w:t xml:space="preserve"> propos</w:t>
      </w:r>
      <w:r w:rsidR="00316BD8">
        <w:t xml:space="preserve">ed </w:t>
      </w:r>
      <w:r w:rsidRPr="00A67717">
        <w:t xml:space="preserve">that all replaceable rules be included in rule books whether they have been adopted as they are, or are modified or replaced unless the rules are irrelevant (for example, subsection 158-5(2) if a rule book does not provide for a corporation to have observers, or subsection 201-25(2) if a rule book does not provide for joint members). </w:t>
      </w:r>
    </w:p>
    <w:p w14:paraId="77CAF716" w14:textId="77777777" w:rsidR="00316BD8" w:rsidRPr="00316BD8" w:rsidRDefault="00316BD8" w:rsidP="00260375">
      <w:pPr>
        <w:pStyle w:val="ListParagraph"/>
        <w:numPr>
          <w:ilvl w:val="1"/>
          <w:numId w:val="15"/>
        </w:numPr>
        <w:tabs>
          <w:tab w:val="left" w:pos="851"/>
        </w:tabs>
        <w:ind w:left="567" w:right="284" w:hanging="567"/>
        <w:contextualSpacing w:val="0"/>
      </w:pPr>
      <w:r>
        <w:rPr>
          <w:rFonts w:eastAsia="Times New Roman" w:cstheme="minorHAnsi"/>
          <w:color w:val="auto"/>
        </w:rPr>
        <w:t xml:space="preserve">Of the 19 survey respondents, 84 per cent agreed with this proposal and a reason put forward from those who didn’t support this proposal was that it could make rule books confusing or unruly. We also heard this concern from some participants in the consultation sessions although generally there was support for </w:t>
      </w:r>
      <w:r w:rsidR="00E81BCF">
        <w:rPr>
          <w:rFonts w:eastAsia="Times New Roman" w:cstheme="minorHAnsi"/>
          <w:color w:val="auto"/>
        </w:rPr>
        <w:t>requiring the inclusion of replaceable rules in rule books</w:t>
      </w:r>
      <w:r>
        <w:rPr>
          <w:rFonts w:eastAsia="Times New Roman" w:cstheme="minorHAnsi"/>
          <w:color w:val="auto"/>
        </w:rPr>
        <w:t>.</w:t>
      </w:r>
    </w:p>
    <w:p w14:paraId="77CAF717" w14:textId="77777777" w:rsidR="006448DF" w:rsidRPr="006448DF" w:rsidRDefault="001722E3" w:rsidP="00260375">
      <w:pPr>
        <w:pStyle w:val="ListParagraph"/>
        <w:numPr>
          <w:ilvl w:val="1"/>
          <w:numId w:val="15"/>
        </w:numPr>
        <w:tabs>
          <w:tab w:val="left" w:pos="851"/>
        </w:tabs>
        <w:ind w:left="567" w:right="281" w:hanging="567"/>
        <w:contextualSpacing w:val="0"/>
      </w:pPr>
      <w:r w:rsidRPr="006448DF">
        <w:rPr>
          <w:rFonts w:eastAsia="Times New Roman" w:cstheme="minorHAnsi"/>
          <w:color w:val="auto"/>
        </w:rPr>
        <w:t>Three</w:t>
      </w:r>
      <w:r w:rsidR="00E81BCF" w:rsidRPr="006448DF">
        <w:rPr>
          <w:rFonts w:eastAsia="Times New Roman" w:cstheme="minorHAnsi"/>
          <w:color w:val="auto"/>
        </w:rPr>
        <w:t xml:space="preserve"> written submission</w:t>
      </w:r>
      <w:r w:rsidRPr="006448DF">
        <w:rPr>
          <w:rFonts w:eastAsia="Times New Roman" w:cstheme="minorHAnsi"/>
          <w:color w:val="auto"/>
        </w:rPr>
        <w:t>s</w:t>
      </w:r>
      <w:r w:rsidR="00E81BCF" w:rsidRPr="006448DF">
        <w:rPr>
          <w:rFonts w:eastAsia="Times New Roman" w:cstheme="minorHAnsi"/>
          <w:color w:val="auto"/>
        </w:rPr>
        <w:t xml:space="preserve"> did not support this proposal</w:t>
      </w:r>
      <w:r w:rsidRPr="006448DF">
        <w:rPr>
          <w:rFonts w:eastAsia="Times New Roman" w:cstheme="minorHAnsi"/>
          <w:color w:val="auto"/>
        </w:rPr>
        <w:t xml:space="preserve"> </w:t>
      </w:r>
      <w:r w:rsidR="004D195D" w:rsidRPr="006448DF">
        <w:rPr>
          <w:rFonts w:eastAsia="Times New Roman" w:cstheme="minorHAnsi"/>
          <w:color w:val="auto"/>
        </w:rPr>
        <w:t xml:space="preserve">including the </w:t>
      </w:r>
      <w:r w:rsidRPr="006448DF">
        <w:rPr>
          <w:rFonts w:eastAsia="Times New Roman" w:cstheme="minorHAnsi"/>
          <w:color w:val="auto"/>
        </w:rPr>
        <w:t xml:space="preserve">PCCC PBC </w:t>
      </w:r>
      <w:r w:rsidR="004D195D" w:rsidRPr="006448DF">
        <w:rPr>
          <w:rFonts w:eastAsia="Times New Roman" w:cstheme="minorHAnsi"/>
          <w:color w:val="auto"/>
        </w:rPr>
        <w:t>which nevertheless</w:t>
      </w:r>
      <w:r w:rsidRPr="006448DF">
        <w:rPr>
          <w:rFonts w:eastAsia="Times New Roman" w:cstheme="minorHAnsi"/>
          <w:color w:val="auto"/>
        </w:rPr>
        <w:t xml:space="preserve"> made a number of constructive suggestions if it were to be taken forward, including that the model rule book provide examples of alternative rules and outline circumstances where corporations may consider replacing those rules.</w:t>
      </w:r>
    </w:p>
    <w:p w14:paraId="77CAF718" w14:textId="77777777" w:rsidR="00333E04" w:rsidRPr="00333E04" w:rsidRDefault="004D195D" w:rsidP="00260375">
      <w:pPr>
        <w:pStyle w:val="ListParagraph"/>
        <w:numPr>
          <w:ilvl w:val="1"/>
          <w:numId w:val="15"/>
        </w:numPr>
        <w:tabs>
          <w:tab w:val="left" w:pos="851"/>
        </w:tabs>
        <w:ind w:left="567" w:right="281" w:hanging="567"/>
        <w:contextualSpacing w:val="0"/>
      </w:pPr>
      <w:r w:rsidRPr="006448DF">
        <w:rPr>
          <w:rFonts w:eastAsia="Times New Roman" w:cstheme="minorHAnsi"/>
          <w:color w:val="auto"/>
        </w:rPr>
        <w:t>Seven </w:t>
      </w:r>
      <w:r w:rsidR="00316BD8" w:rsidRPr="006448DF">
        <w:rPr>
          <w:rFonts w:eastAsia="Times New Roman" w:cstheme="minorHAnsi"/>
          <w:color w:val="auto"/>
        </w:rPr>
        <w:t xml:space="preserve">written submissions supported this proposal including </w:t>
      </w:r>
      <w:r w:rsidR="00F83B93" w:rsidRPr="006448DF">
        <w:rPr>
          <w:rFonts w:eastAsia="Times New Roman" w:cstheme="minorHAnsi"/>
          <w:color w:val="auto"/>
        </w:rPr>
        <w:t xml:space="preserve">the SANTS submission </w:t>
      </w:r>
      <w:r w:rsidR="00316BD8" w:rsidRPr="006448DF">
        <w:rPr>
          <w:rFonts w:eastAsia="Times New Roman" w:cstheme="minorHAnsi"/>
          <w:color w:val="auto"/>
        </w:rPr>
        <w:t>that specifically highlighted the issues that this proposal aims to address stating</w:t>
      </w:r>
      <w:r w:rsidR="00333E04" w:rsidRPr="006448DF">
        <w:rPr>
          <w:rFonts w:eastAsia="Times New Roman" w:cstheme="minorHAnsi"/>
          <w:color w:val="auto"/>
        </w:rPr>
        <w:t>:</w:t>
      </w:r>
    </w:p>
    <w:p w14:paraId="77CAF719" w14:textId="77777777" w:rsidR="00156F01" w:rsidRDefault="00316BD8" w:rsidP="00260375">
      <w:pPr>
        <w:pStyle w:val="ListParagraph"/>
        <w:tabs>
          <w:tab w:val="left" w:pos="851"/>
        </w:tabs>
        <w:ind w:right="567"/>
        <w:contextualSpacing w:val="0"/>
        <w:rPr>
          <w:rFonts w:eastAsia="Times New Roman" w:cstheme="minorHAnsi"/>
          <w:color w:val="auto"/>
        </w:rPr>
      </w:pPr>
      <w:r w:rsidRPr="00316BD8">
        <w:rPr>
          <w:rFonts w:eastAsia="Times New Roman" w:cstheme="minorHAnsi"/>
          <w:i/>
          <w:color w:val="auto"/>
        </w:rPr>
        <w:t>We have experienced corporations being unaware of a particular replaceable rule in the CATSI Act which has not been replaced but also does not appear in the Rulebook. The proposal would assist corporations in complying without always having to refer back to the CATSI Act. It would also help corporations (Directors and members) to understand what rules can be replaced and modified to support more localised governance frameworks</w:t>
      </w:r>
      <w:r>
        <w:rPr>
          <w:rFonts w:eastAsia="Times New Roman" w:cstheme="minorHAnsi"/>
          <w:color w:val="auto"/>
        </w:rPr>
        <w:t xml:space="preserve">. </w:t>
      </w:r>
    </w:p>
    <w:p w14:paraId="77CAF71A" w14:textId="77777777" w:rsidR="00156F01" w:rsidRPr="00156F01" w:rsidRDefault="00156F01" w:rsidP="00260375">
      <w:pPr>
        <w:spacing w:after="0"/>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30</w:t>
      </w:r>
    </w:p>
    <w:p w14:paraId="77CAF71B" w14:textId="77777777" w:rsidR="00156F01" w:rsidRPr="00156F01" w:rsidRDefault="00156F01" w:rsidP="00260375">
      <w:pPr>
        <w:tabs>
          <w:tab w:val="left" w:pos="851"/>
        </w:tabs>
        <w:ind w:right="567"/>
        <w:rPr>
          <w:b/>
          <w:bCs/>
        </w:rPr>
      </w:pPr>
      <w:r w:rsidRPr="00156F01">
        <w:rPr>
          <w:b/>
          <w:bCs/>
        </w:rPr>
        <w:t>It is recommended the CATSI Act require all replaceable rules, whether replaced or not, to be included in rule books.</w:t>
      </w:r>
    </w:p>
    <w:p w14:paraId="77CAF71C" w14:textId="77777777" w:rsidR="00EE66B7" w:rsidRDefault="00EE66B7"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sidRPr="000E05AA">
        <w:rPr>
          <w:rFonts w:eastAsia="Times New Roman" w:cstheme="minorHAnsi"/>
          <w:color w:val="auto"/>
        </w:rPr>
        <w:t>Changes</w:t>
      </w:r>
      <w:r w:rsidRPr="00EE66B7">
        <w:t xml:space="preserve"> made to rule books need to be registered with the Registrar, including changes made by special administrators</w:t>
      </w:r>
      <w:r w:rsidR="0018206E">
        <w:t>.</w:t>
      </w:r>
      <w:r w:rsidRPr="00EE66B7">
        <w:rPr>
          <w:vertAlign w:val="superscript"/>
        </w:rPr>
        <w:footnoteReference w:id="47"/>
      </w:r>
      <w:r w:rsidRPr="00EE66B7">
        <w:t xml:space="preserve"> Under subsection 69-30(1) of the CATSI Act, the Registrar is required to decide whether to register a chang</w:t>
      </w:r>
      <w:r w:rsidR="0049144D">
        <w:t xml:space="preserve">e to a corporation’s rule book, and </w:t>
      </w:r>
      <w:r w:rsidRPr="00EE66B7">
        <w:t xml:space="preserve">the Registrar </w:t>
      </w:r>
      <w:r w:rsidR="0049144D">
        <w:t>can</w:t>
      </w:r>
      <w:r w:rsidRPr="00EE66B7">
        <w:t xml:space="preserve"> reject a change to a rule book that is inconsistent with a Registrar-initiated amendment to a corporation’s rule book. The CATSI Act does not include a similar provision allowing the Registrar to reject changes to a rule book that are inconsistent </w:t>
      </w:r>
      <w:r w:rsidR="00892767">
        <w:t>with</w:t>
      </w:r>
      <w:r w:rsidR="00892767" w:rsidRPr="00EE66B7">
        <w:t xml:space="preserve"> </w:t>
      </w:r>
      <w:r w:rsidRPr="00EE66B7">
        <w:t>those made by a special administrator</w:t>
      </w:r>
      <w:r w:rsidR="00C37734">
        <w:t>,</w:t>
      </w:r>
      <w:r w:rsidR="00F91E07">
        <w:t xml:space="preserve"> which we propos</w:t>
      </w:r>
      <w:r w:rsidR="00675011">
        <w:t xml:space="preserve">ed </w:t>
      </w:r>
      <w:r w:rsidR="00F91E07">
        <w:t>should be allowed under the CATSI Act.</w:t>
      </w:r>
      <w:r w:rsidRPr="00EE66B7">
        <w:rPr>
          <w:rFonts w:eastAsia="Times New Roman" w:cstheme="minorHAnsi"/>
          <w:color w:val="auto"/>
        </w:rPr>
        <w:t xml:space="preserve"> </w:t>
      </w:r>
    </w:p>
    <w:p w14:paraId="77CAF71D" w14:textId="77777777" w:rsidR="00675011" w:rsidRDefault="00675011"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There was mixed support for this proposal in the consultation sessions. Some participants whose corporations ha</w:t>
      </w:r>
      <w:r w:rsidR="00E81BCF">
        <w:rPr>
          <w:rFonts w:eastAsia="Times New Roman" w:cstheme="minorHAnsi"/>
          <w:color w:val="auto"/>
        </w:rPr>
        <w:t>d</w:t>
      </w:r>
      <w:r>
        <w:rPr>
          <w:rFonts w:eastAsia="Times New Roman" w:cstheme="minorHAnsi"/>
          <w:color w:val="auto"/>
        </w:rPr>
        <w:t xml:space="preserve"> been through special administration did not necessarily agree with the rule changes that had been introduced by the special administrator and so, did not support this proposal. Other</w:t>
      </w:r>
      <w:r w:rsidR="00E81BCF">
        <w:rPr>
          <w:rFonts w:eastAsia="Times New Roman" w:cstheme="minorHAnsi"/>
          <w:color w:val="auto"/>
        </w:rPr>
        <w:t xml:space="preserve"> participants</w:t>
      </w:r>
      <w:r>
        <w:rPr>
          <w:rFonts w:eastAsia="Times New Roman" w:cstheme="minorHAnsi"/>
          <w:color w:val="auto"/>
        </w:rPr>
        <w:t xml:space="preserve"> suggested that </w:t>
      </w:r>
      <w:r w:rsidR="00E81BCF">
        <w:rPr>
          <w:rFonts w:eastAsia="Times New Roman" w:cstheme="minorHAnsi"/>
          <w:color w:val="auto"/>
        </w:rPr>
        <w:t>the Registrar</w:t>
      </w:r>
      <w:r>
        <w:rPr>
          <w:rFonts w:eastAsia="Times New Roman" w:cstheme="minorHAnsi"/>
          <w:color w:val="auto"/>
        </w:rPr>
        <w:t xml:space="preserve"> should only </w:t>
      </w:r>
      <w:r w:rsidR="00E81BCF">
        <w:rPr>
          <w:rFonts w:eastAsia="Times New Roman" w:cstheme="minorHAnsi"/>
          <w:color w:val="auto"/>
        </w:rPr>
        <w:t>be able to reject inconsistent changes for a</w:t>
      </w:r>
      <w:r>
        <w:rPr>
          <w:rFonts w:eastAsia="Times New Roman" w:cstheme="minorHAnsi"/>
          <w:color w:val="auto"/>
        </w:rPr>
        <w:t xml:space="preserve"> </w:t>
      </w:r>
      <w:r w:rsidR="00E81BCF">
        <w:rPr>
          <w:rFonts w:eastAsia="Times New Roman" w:cstheme="minorHAnsi"/>
          <w:color w:val="auto"/>
        </w:rPr>
        <w:t>specified</w:t>
      </w:r>
      <w:r>
        <w:rPr>
          <w:rFonts w:eastAsia="Times New Roman" w:cstheme="minorHAnsi"/>
          <w:color w:val="auto"/>
        </w:rPr>
        <w:t xml:space="preserve"> period of time, for example, the Registrar </w:t>
      </w:r>
      <w:r w:rsidR="00E81BCF">
        <w:rPr>
          <w:rFonts w:eastAsia="Times New Roman" w:cstheme="minorHAnsi"/>
          <w:color w:val="auto"/>
        </w:rPr>
        <w:t>could</w:t>
      </w:r>
      <w:r>
        <w:rPr>
          <w:rFonts w:eastAsia="Times New Roman" w:cstheme="minorHAnsi"/>
          <w:color w:val="auto"/>
        </w:rPr>
        <w:t xml:space="preserve"> reject changes until three years after the conclusion of a special administration. </w:t>
      </w:r>
    </w:p>
    <w:p w14:paraId="77CAF71E" w14:textId="77777777" w:rsidR="00156F01" w:rsidRDefault="00493F78" w:rsidP="00260375">
      <w:pPr>
        <w:pStyle w:val="ListParagraph"/>
        <w:numPr>
          <w:ilvl w:val="1"/>
          <w:numId w:val="15"/>
        </w:numPr>
        <w:tabs>
          <w:tab w:val="left" w:pos="851"/>
        </w:tabs>
        <w:ind w:left="567" w:right="281" w:hanging="567"/>
        <w:contextualSpacing w:val="0"/>
      </w:pPr>
      <w:r>
        <w:rPr>
          <w:rFonts w:eastAsia="Times New Roman" w:cstheme="minorHAnsi"/>
          <w:color w:val="auto"/>
        </w:rPr>
        <w:t>The Law Council</w:t>
      </w:r>
      <w:r w:rsidR="00675011">
        <w:rPr>
          <w:rFonts w:eastAsia="Times New Roman" w:cstheme="minorHAnsi"/>
          <w:color w:val="auto"/>
        </w:rPr>
        <w:t xml:space="preserve"> supported this proposal and </w:t>
      </w:r>
      <w:r>
        <w:rPr>
          <w:rFonts w:eastAsia="Times New Roman" w:cstheme="minorHAnsi"/>
          <w:color w:val="auto"/>
        </w:rPr>
        <w:t xml:space="preserve">PCCC PBC </w:t>
      </w:r>
      <w:r w:rsidR="00675011">
        <w:rPr>
          <w:rFonts w:eastAsia="Times New Roman" w:cstheme="minorHAnsi"/>
          <w:color w:val="auto"/>
        </w:rPr>
        <w:t>did</w:t>
      </w:r>
      <w:r w:rsidR="00E81BCF">
        <w:rPr>
          <w:rFonts w:eastAsia="Times New Roman" w:cstheme="minorHAnsi"/>
          <w:color w:val="auto"/>
        </w:rPr>
        <w:t xml:space="preserve"> </w:t>
      </w:r>
      <w:r w:rsidR="00675011">
        <w:rPr>
          <w:rFonts w:eastAsia="Times New Roman" w:cstheme="minorHAnsi"/>
          <w:color w:val="auto"/>
        </w:rPr>
        <w:t>n</w:t>
      </w:r>
      <w:r w:rsidR="00E81BCF">
        <w:rPr>
          <w:rFonts w:eastAsia="Times New Roman" w:cstheme="minorHAnsi"/>
          <w:color w:val="auto"/>
        </w:rPr>
        <w:t>o</w:t>
      </w:r>
      <w:r w:rsidR="00675011">
        <w:rPr>
          <w:rFonts w:eastAsia="Times New Roman" w:cstheme="minorHAnsi"/>
          <w:color w:val="auto"/>
        </w:rPr>
        <w:t>t suggesting that the Registrar should</w:t>
      </w:r>
      <w:r w:rsidR="00E81BCF">
        <w:rPr>
          <w:rFonts w:eastAsia="Times New Roman" w:cstheme="minorHAnsi"/>
          <w:color w:val="auto"/>
        </w:rPr>
        <w:t xml:space="preserve"> not</w:t>
      </w:r>
      <w:r w:rsidR="00675011">
        <w:rPr>
          <w:rFonts w:eastAsia="Times New Roman" w:cstheme="minorHAnsi"/>
          <w:color w:val="auto"/>
        </w:rPr>
        <w:t xml:space="preserve"> have the final approval of rule books. Of the 19 survey respondents, 79 per cent agreed</w:t>
      </w:r>
      <w:r>
        <w:rPr>
          <w:rFonts w:eastAsia="Times New Roman" w:cstheme="minorHAnsi"/>
          <w:color w:val="auto"/>
        </w:rPr>
        <w:t xml:space="preserve"> with</w:t>
      </w:r>
      <w:r w:rsidR="00675011">
        <w:rPr>
          <w:rFonts w:eastAsia="Times New Roman" w:cstheme="minorHAnsi"/>
          <w:color w:val="auto"/>
        </w:rPr>
        <w:t xml:space="preserve"> this proposal. Two of the </w:t>
      </w:r>
      <w:r w:rsidR="00675011">
        <w:rPr>
          <w:rFonts w:eastAsia="Times New Roman" w:cstheme="minorHAnsi"/>
          <w:color w:val="auto"/>
        </w:rPr>
        <w:lastRenderedPageBreak/>
        <w:t>reasons provided by those who did not agree included the view that the special administrator does not always make the right changes and changes to the rule book should be the responsibility of the board.</w:t>
      </w:r>
      <w:r w:rsidR="00E64B7D" w:rsidRPr="00E64B7D">
        <w:t xml:space="preserve"> </w:t>
      </w:r>
    </w:p>
    <w:p w14:paraId="77CAF71F" w14:textId="77777777" w:rsidR="00156F01" w:rsidRDefault="00156F01" w:rsidP="00260375">
      <w:r>
        <w:br w:type="page"/>
      </w:r>
    </w:p>
    <w:p w14:paraId="77CAF720" w14:textId="77777777" w:rsidR="00156F01" w:rsidRPr="00156F01" w:rsidRDefault="00156F01" w:rsidP="00260375">
      <w:pPr>
        <w:spacing w:after="0"/>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lastRenderedPageBreak/>
        <w:t>Recommendation 31</w:t>
      </w:r>
    </w:p>
    <w:p w14:paraId="77CAF721" w14:textId="77777777" w:rsidR="00156F01" w:rsidRPr="00156F01" w:rsidRDefault="00156F01" w:rsidP="00260375">
      <w:pPr>
        <w:spacing w:after="0"/>
        <w:ind w:right="284"/>
        <w:rPr>
          <w:rFonts w:eastAsia="Times New Roman" w:cstheme="minorHAnsi"/>
          <w:b/>
          <w:bCs/>
          <w:color w:val="auto"/>
        </w:rPr>
      </w:pPr>
      <w:r w:rsidRPr="00156F01">
        <w:rPr>
          <w:rFonts w:eastAsia="Times New Roman" w:cstheme="minorHAnsi"/>
          <w:b/>
          <w:bCs/>
          <w:color w:val="auto"/>
        </w:rPr>
        <w:t>It is recommended an explicit provision be included in the CATSI Act to allow the Registrar to reject changes to a rule book that are inconsistent with ones made by a special administrator.</w:t>
      </w:r>
    </w:p>
    <w:p w14:paraId="77CAF722" w14:textId="77777777" w:rsidR="00C25C8B" w:rsidRDefault="00433AA3" w:rsidP="00260375">
      <w:pPr>
        <w:pStyle w:val="ListParagraph"/>
        <w:numPr>
          <w:ilvl w:val="1"/>
          <w:numId w:val="15"/>
        </w:numPr>
        <w:tabs>
          <w:tab w:val="left" w:pos="851"/>
        </w:tabs>
        <w:spacing w:before="120"/>
        <w:ind w:left="567" w:right="284" w:hanging="567"/>
        <w:contextualSpacing w:val="0"/>
        <w:rPr>
          <w:rFonts w:eastAsia="Times New Roman" w:cstheme="minorHAnsi"/>
          <w:color w:val="auto"/>
        </w:rPr>
      </w:pPr>
      <w:r>
        <w:rPr>
          <w:rFonts w:eastAsia="Times New Roman" w:cstheme="minorHAnsi"/>
          <w:color w:val="auto"/>
        </w:rPr>
        <w:t xml:space="preserve">The majority of </w:t>
      </w:r>
      <w:r w:rsidR="00C25C8B" w:rsidRPr="00EE66B7">
        <w:rPr>
          <w:rFonts w:eastAsia="Times New Roman" w:cstheme="minorHAnsi"/>
          <w:color w:val="auto"/>
        </w:rPr>
        <w:t xml:space="preserve">responses </w:t>
      </w:r>
      <w:r w:rsidR="00BB6A4F">
        <w:rPr>
          <w:rFonts w:eastAsia="Times New Roman" w:cstheme="minorHAnsi"/>
          <w:color w:val="auto"/>
        </w:rPr>
        <w:t>in</w:t>
      </w:r>
      <w:r w:rsidR="00C25C8B" w:rsidRPr="00EE66B7">
        <w:rPr>
          <w:rFonts w:eastAsia="Times New Roman" w:cstheme="minorHAnsi"/>
          <w:color w:val="auto"/>
        </w:rPr>
        <w:t xml:space="preserve"> the </w:t>
      </w:r>
      <w:r w:rsidR="00BB6A4F">
        <w:rPr>
          <w:rFonts w:eastAsia="Times New Roman" w:cstheme="minorHAnsi"/>
          <w:color w:val="auto"/>
        </w:rPr>
        <w:t>first phase</w:t>
      </w:r>
      <w:r w:rsidR="00C37734">
        <w:rPr>
          <w:rFonts w:eastAsia="Times New Roman" w:cstheme="minorHAnsi"/>
          <w:color w:val="auto"/>
        </w:rPr>
        <w:t xml:space="preserve"> </w:t>
      </w:r>
      <w:r w:rsidR="00C25C8B" w:rsidRPr="00EE66B7">
        <w:rPr>
          <w:rFonts w:eastAsia="Times New Roman" w:cstheme="minorHAnsi"/>
          <w:color w:val="auto"/>
        </w:rPr>
        <w:t xml:space="preserve">survey indicated that the </w:t>
      </w:r>
      <w:r w:rsidR="00804CE8">
        <w:rPr>
          <w:rFonts w:eastAsia="Times New Roman" w:cstheme="minorHAnsi"/>
          <w:color w:val="auto"/>
        </w:rPr>
        <w:t>R</w:t>
      </w:r>
      <w:r w:rsidR="00C25C8B" w:rsidRPr="00EE66B7">
        <w:rPr>
          <w:rFonts w:eastAsia="Times New Roman" w:cstheme="minorHAnsi"/>
          <w:color w:val="auto"/>
        </w:rPr>
        <w:t>eview should consider whether rule books could be simplified</w:t>
      </w:r>
      <w:r>
        <w:rPr>
          <w:rFonts w:eastAsia="Times New Roman" w:cstheme="minorHAnsi"/>
          <w:color w:val="auto"/>
        </w:rPr>
        <w:t xml:space="preserve"> and made easier to understand</w:t>
      </w:r>
      <w:r w:rsidR="00C25C8B" w:rsidRPr="00EE66B7">
        <w:rPr>
          <w:rFonts w:eastAsia="Times New Roman" w:cstheme="minorHAnsi"/>
          <w:color w:val="auto"/>
        </w:rPr>
        <w:t xml:space="preserve">. </w:t>
      </w:r>
      <w:r w:rsidR="00675011">
        <w:rPr>
          <w:rFonts w:eastAsia="Times New Roman" w:cstheme="minorHAnsi"/>
          <w:color w:val="auto"/>
        </w:rPr>
        <w:t xml:space="preserve">We asked </w:t>
      </w:r>
      <w:r w:rsidR="00C25C8B" w:rsidRPr="00EE66B7">
        <w:rPr>
          <w:rFonts w:eastAsia="Times New Roman" w:cstheme="minorHAnsi"/>
          <w:color w:val="auto"/>
        </w:rPr>
        <w:t>what this may look like in practice.</w:t>
      </w:r>
      <w:r w:rsidR="003C574C">
        <w:rPr>
          <w:rFonts w:eastAsia="Times New Roman" w:cstheme="minorHAnsi"/>
          <w:color w:val="auto"/>
        </w:rPr>
        <w:t xml:space="preserve"> </w:t>
      </w:r>
    </w:p>
    <w:p w14:paraId="77CAF723" w14:textId="77777777" w:rsidR="00675011" w:rsidRDefault="00675011"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Seventy-four per cent of the 19 survey respondents agreed that rule books could be simplifie</w:t>
      </w:r>
      <w:r w:rsidR="00E81BCF">
        <w:rPr>
          <w:rFonts w:eastAsia="Times New Roman" w:cstheme="minorHAnsi"/>
          <w:color w:val="auto"/>
        </w:rPr>
        <w:t>d</w:t>
      </w:r>
      <w:r>
        <w:rPr>
          <w:rFonts w:eastAsia="Times New Roman" w:cstheme="minorHAnsi"/>
          <w:color w:val="auto"/>
        </w:rPr>
        <w:t xml:space="preserve"> and suggested: using plain English or the local language</w:t>
      </w:r>
      <w:r w:rsidR="00E81BCF">
        <w:rPr>
          <w:rFonts w:eastAsia="Times New Roman" w:cstheme="minorHAnsi"/>
          <w:color w:val="auto"/>
        </w:rPr>
        <w:t xml:space="preserve"> in rule books</w:t>
      </w:r>
      <w:r>
        <w:rPr>
          <w:rFonts w:eastAsia="Times New Roman" w:cstheme="minorHAnsi"/>
          <w:color w:val="auto"/>
        </w:rPr>
        <w:t>; requiring a rule book review every three years; and including an index and contents page.</w:t>
      </w:r>
    </w:p>
    <w:p w14:paraId="77CAF724" w14:textId="77777777" w:rsidR="006D1C95" w:rsidRDefault="006D1C95"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One </w:t>
      </w:r>
      <w:r w:rsidR="00D51A28">
        <w:rPr>
          <w:rFonts w:eastAsia="Times New Roman" w:cstheme="minorHAnsi"/>
          <w:color w:val="auto"/>
        </w:rPr>
        <w:t>participant in a</w:t>
      </w:r>
      <w:r>
        <w:rPr>
          <w:rFonts w:eastAsia="Times New Roman" w:cstheme="minorHAnsi"/>
          <w:color w:val="auto"/>
        </w:rPr>
        <w:t xml:space="preserve"> consultation session</w:t>
      </w:r>
      <w:r w:rsidR="00D51A28">
        <w:rPr>
          <w:rFonts w:eastAsia="Times New Roman" w:cstheme="minorHAnsi"/>
          <w:color w:val="auto"/>
        </w:rPr>
        <w:t xml:space="preserve"> suggested </w:t>
      </w:r>
      <w:r>
        <w:rPr>
          <w:rFonts w:eastAsia="Times New Roman" w:cstheme="minorHAnsi"/>
          <w:color w:val="auto"/>
        </w:rPr>
        <w:t xml:space="preserve">that greater prescription in some </w:t>
      </w:r>
      <w:r w:rsidR="00D51A28">
        <w:rPr>
          <w:rFonts w:eastAsia="Times New Roman" w:cstheme="minorHAnsi"/>
          <w:color w:val="auto"/>
        </w:rPr>
        <w:t xml:space="preserve">sections of rule books would be useful recommending that </w:t>
      </w:r>
      <w:r>
        <w:rPr>
          <w:rFonts w:eastAsia="Times New Roman" w:cstheme="minorHAnsi"/>
          <w:color w:val="auto"/>
        </w:rPr>
        <w:t xml:space="preserve">director’s duties was </w:t>
      </w:r>
      <w:r w:rsidR="00D51A28">
        <w:rPr>
          <w:rFonts w:eastAsia="Times New Roman" w:cstheme="minorHAnsi"/>
          <w:color w:val="auto"/>
        </w:rPr>
        <w:t>a good</w:t>
      </w:r>
      <w:r>
        <w:rPr>
          <w:rFonts w:eastAsia="Times New Roman" w:cstheme="minorHAnsi"/>
          <w:color w:val="auto"/>
        </w:rPr>
        <w:t xml:space="preserve"> example of where </w:t>
      </w:r>
      <w:r w:rsidR="00D51A28">
        <w:rPr>
          <w:rFonts w:eastAsia="Times New Roman" w:cstheme="minorHAnsi"/>
          <w:color w:val="auto"/>
        </w:rPr>
        <w:t>increased</w:t>
      </w:r>
      <w:r>
        <w:rPr>
          <w:rFonts w:eastAsia="Times New Roman" w:cstheme="minorHAnsi"/>
          <w:color w:val="auto"/>
        </w:rPr>
        <w:t xml:space="preserve"> detail would help with simplification.</w:t>
      </w:r>
    </w:p>
    <w:p w14:paraId="77CAF725" w14:textId="77777777" w:rsidR="006D1C95" w:rsidRDefault="006D1C95"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Similar t</w:t>
      </w:r>
      <w:r w:rsidR="00CF24C4">
        <w:rPr>
          <w:rFonts w:eastAsia="Times New Roman" w:cstheme="minorHAnsi"/>
          <w:color w:val="auto"/>
        </w:rPr>
        <w:t>o the suggestion above, one suggestion included in</w:t>
      </w:r>
      <w:r w:rsidR="00D00C9B">
        <w:rPr>
          <w:rFonts w:eastAsia="Times New Roman" w:cstheme="minorHAnsi"/>
          <w:color w:val="auto"/>
        </w:rPr>
        <w:t xml:space="preserve"> Marrawah Law’s</w:t>
      </w:r>
      <w:r w:rsidR="00CF24C4">
        <w:rPr>
          <w:rFonts w:eastAsia="Times New Roman" w:cstheme="minorHAnsi"/>
          <w:color w:val="auto"/>
        </w:rPr>
        <w:t xml:space="preserve"> submission was that rule books should, ‘</w:t>
      </w:r>
      <w:r w:rsidR="00CF24C4" w:rsidRPr="00CF24C4">
        <w:rPr>
          <w:rFonts w:eastAsia="Times New Roman" w:cstheme="minorHAnsi"/>
          <w:i/>
          <w:color w:val="auto"/>
        </w:rPr>
        <w:t>include examples about how the rules will operate and flowcharts of the processes to make it easy for RNTBCs to understand</w:t>
      </w:r>
      <w:r w:rsidR="00CF24C4" w:rsidRPr="00CF24C4">
        <w:rPr>
          <w:rFonts w:eastAsia="Times New Roman" w:cstheme="minorHAnsi"/>
          <w:color w:val="auto"/>
        </w:rPr>
        <w:t>.</w:t>
      </w:r>
      <w:r w:rsidR="00CF24C4">
        <w:rPr>
          <w:rFonts w:eastAsia="Times New Roman" w:cstheme="minorHAnsi"/>
          <w:color w:val="auto"/>
        </w:rPr>
        <w:t>’</w:t>
      </w:r>
    </w:p>
    <w:p w14:paraId="77CAF726" w14:textId="77777777" w:rsidR="00333E04" w:rsidRDefault="00F963C1"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The PCCC PBC</w:t>
      </w:r>
      <w:r w:rsidR="00CF24C4">
        <w:rPr>
          <w:rFonts w:eastAsia="Times New Roman" w:cstheme="minorHAnsi"/>
          <w:color w:val="auto"/>
        </w:rPr>
        <w:t xml:space="preserve"> submission suggested that dividing rule books into two sections to simplify them with</w:t>
      </w:r>
      <w:r w:rsidR="00333E04">
        <w:rPr>
          <w:rFonts w:eastAsia="Times New Roman" w:cstheme="minorHAnsi"/>
          <w:color w:val="auto"/>
        </w:rPr>
        <w:t>:</w:t>
      </w:r>
    </w:p>
    <w:p w14:paraId="77CAF727" w14:textId="77777777" w:rsidR="00CF24C4" w:rsidRDefault="00333E04" w:rsidP="00260375">
      <w:pPr>
        <w:pStyle w:val="ListParagraph"/>
        <w:tabs>
          <w:tab w:val="left" w:pos="851"/>
        </w:tabs>
        <w:ind w:right="567"/>
        <w:contextualSpacing w:val="0"/>
        <w:rPr>
          <w:rFonts w:eastAsia="Times New Roman" w:cstheme="minorHAnsi"/>
          <w:color w:val="auto"/>
        </w:rPr>
      </w:pPr>
      <w:r>
        <w:rPr>
          <w:rFonts w:eastAsia="Times New Roman" w:cstheme="minorHAnsi"/>
          <w:i/>
          <w:color w:val="auto"/>
        </w:rPr>
        <w:t>…</w:t>
      </w:r>
      <w:r w:rsidR="00CF24C4" w:rsidRPr="006D1C95">
        <w:rPr>
          <w:rFonts w:eastAsia="Times New Roman" w:cstheme="minorHAnsi"/>
          <w:i/>
          <w:color w:val="auto"/>
        </w:rPr>
        <w:t>one that has the substantive provisions that are adopted by members and only change via special resolution of the members, and a second section or schedule that replicates the internal governance rules that cannot be replaced. This section or schedule would not form part of the Rule book per se but would exist within it as a reference schedule for the purposes of drawing the awareness of members and directors to those i</w:t>
      </w:r>
      <w:r>
        <w:rPr>
          <w:rFonts w:eastAsia="Times New Roman" w:cstheme="minorHAnsi"/>
          <w:i/>
          <w:color w:val="auto"/>
        </w:rPr>
        <w:t>nternal governance requirements.</w:t>
      </w:r>
    </w:p>
    <w:p w14:paraId="77CAF728" w14:textId="77777777" w:rsidR="00333E04" w:rsidRDefault="00A761A2"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Pika </w:t>
      </w:r>
      <w:proofErr w:type="spellStart"/>
      <w:r>
        <w:rPr>
          <w:rFonts w:eastAsia="Times New Roman" w:cstheme="minorHAnsi"/>
          <w:color w:val="auto"/>
        </w:rPr>
        <w:t>Wiya</w:t>
      </w:r>
      <w:proofErr w:type="spellEnd"/>
      <w:r w:rsidR="006D1C95" w:rsidRPr="006D1C95">
        <w:rPr>
          <w:rFonts w:eastAsia="Times New Roman" w:cstheme="minorHAnsi"/>
          <w:color w:val="auto"/>
        </w:rPr>
        <w:t xml:space="preserve"> shared how its comprehensive rule book review process has increased the understanding of its members, board and staff outlining</w:t>
      </w:r>
      <w:r w:rsidR="00333E04">
        <w:rPr>
          <w:rFonts w:eastAsia="Times New Roman" w:cstheme="minorHAnsi"/>
          <w:color w:val="auto"/>
        </w:rPr>
        <w:t>:</w:t>
      </w:r>
    </w:p>
    <w:p w14:paraId="77CAF729" w14:textId="77777777" w:rsidR="00333E04" w:rsidRDefault="00D26D76" w:rsidP="00260375">
      <w:pPr>
        <w:pStyle w:val="ListParagraph"/>
        <w:tabs>
          <w:tab w:val="left" w:pos="851"/>
        </w:tabs>
        <w:ind w:right="567"/>
        <w:contextualSpacing w:val="0"/>
        <w:rPr>
          <w:rFonts w:eastAsia="Times New Roman" w:cstheme="minorHAnsi"/>
          <w:i/>
          <w:color w:val="auto"/>
        </w:rPr>
      </w:pPr>
      <w:r>
        <w:rPr>
          <w:rFonts w:eastAsia="Times New Roman" w:cstheme="minorHAnsi"/>
          <w:i/>
          <w:color w:val="auto"/>
        </w:rPr>
        <w:t>W</w:t>
      </w:r>
      <w:r w:rsidR="006D1C95" w:rsidRPr="00D26D76">
        <w:rPr>
          <w:rFonts w:eastAsia="Times New Roman" w:cstheme="minorHAnsi"/>
          <w:i/>
          <w:color w:val="auto"/>
        </w:rPr>
        <w:t>ith</w:t>
      </w:r>
      <w:r w:rsidR="006D1C95" w:rsidRPr="006D1C95">
        <w:rPr>
          <w:rFonts w:eastAsia="Times New Roman" w:cstheme="minorHAnsi"/>
          <w:i/>
          <w:color w:val="auto"/>
        </w:rPr>
        <w:t xml:space="preserve"> the current review of the Rule Book being undertaken by </w:t>
      </w:r>
      <w:r w:rsidR="00A761A2">
        <w:rPr>
          <w:rFonts w:eastAsia="Times New Roman" w:cstheme="minorHAnsi"/>
          <w:i/>
          <w:color w:val="auto"/>
        </w:rPr>
        <w:t xml:space="preserve">Pika </w:t>
      </w:r>
      <w:proofErr w:type="spellStart"/>
      <w:r w:rsidR="00A761A2">
        <w:rPr>
          <w:rFonts w:eastAsia="Times New Roman" w:cstheme="minorHAnsi"/>
          <w:i/>
          <w:color w:val="auto"/>
        </w:rPr>
        <w:t>Wiya</w:t>
      </w:r>
      <w:proofErr w:type="spellEnd"/>
      <w:r w:rsidR="006D1C95" w:rsidRPr="006D1C95">
        <w:rPr>
          <w:rFonts w:eastAsia="Times New Roman" w:cstheme="minorHAnsi"/>
          <w:i/>
          <w:color w:val="auto"/>
        </w:rPr>
        <w:t>, the Board and the Working Group that it formed have gained a much greater understanding of the requirements of the CATSI Act as it relates to the operations of the Corporation</w:t>
      </w:r>
      <w:r w:rsidR="006D1C95" w:rsidRPr="006D1C95">
        <w:rPr>
          <w:rFonts w:eastAsia="Times New Roman" w:cstheme="minorHAnsi"/>
          <w:color w:val="auto"/>
        </w:rPr>
        <w:t xml:space="preserve">. </w:t>
      </w:r>
      <w:r w:rsidR="006D1C95" w:rsidRPr="006D1C95">
        <w:rPr>
          <w:rFonts w:eastAsia="Times New Roman" w:cstheme="minorHAnsi"/>
          <w:i/>
          <w:color w:val="auto"/>
        </w:rPr>
        <w:t>They have considered the current Rule Book clause by clause and identified the issues that the members, board and the staff have experienced that could be addressed to enhance confidence in the way it operates and demonstrates good governance. The Rule Book has been completely rewritten and the board has considered the new constitution and the special resolutions on a clause by clause basis. This has been a very valuable exercise and guidance has been provided by a consultant and the</w:t>
      </w:r>
      <w:r w:rsidR="00A761A2">
        <w:rPr>
          <w:rFonts w:eastAsia="Times New Roman" w:cstheme="minorHAnsi"/>
          <w:i/>
          <w:color w:val="auto"/>
        </w:rPr>
        <w:t xml:space="preserve"> Pika </w:t>
      </w:r>
      <w:proofErr w:type="spellStart"/>
      <w:r w:rsidR="00A761A2">
        <w:rPr>
          <w:rFonts w:eastAsia="Times New Roman" w:cstheme="minorHAnsi"/>
          <w:i/>
          <w:color w:val="auto"/>
        </w:rPr>
        <w:t>Wiya</w:t>
      </w:r>
      <w:proofErr w:type="spellEnd"/>
      <w:r w:rsidR="00A22F84" w:rsidRPr="006D1C95">
        <w:rPr>
          <w:rFonts w:eastAsia="Times New Roman" w:cstheme="minorHAnsi"/>
          <w:i/>
          <w:color w:val="auto"/>
        </w:rPr>
        <w:t xml:space="preserve"> </w:t>
      </w:r>
      <w:r w:rsidR="006D1C95" w:rsidRPr="006D1C95">
        <w:rPr>
          <w:rFonts w:eastAsia="Times New Roman" w:cstheme="minorHAnsi"/>
          <w:i/>
          <w:color w:val="auto"/>
        </w:rPr>
        <w:t>legal advisor. We also sought initial feedback from ORIC of the proposed changes which has been invaluable</w:t>
      </w:r>
      <w:r w:rsidR="00333E04">
        <w:rPr>
          <w:rFonts w:eastAsia="Times New Roman" w:cstheme="minorHAnsi"/>
          <w:i/>
          <w:color w:val="auto"/>
        </w:rPr>
        <w:t>.</w:t>
      </w:r>
    </w:p>
    <w:p w14:paraId="77CAF72A" w14:textId="77777777" w:rsidR="00675011" w:rsidRPr="00333E04" w:rsidRDefault="00895849" w:rsidP="00260375">
      <w:pPr>
        <w:tabs>
          <w:tab w:val="left" w:pos="851"/>
        </w:tabs>
        <w:ind w:left="720" w:right="567"/>
        <w:rPr>
          <w:rFonts w:eastAsia="Times New Roman" w:cstheme="minorHAnsi"/>
          <w:color w:val="auto"/>
        </w:rPr>
      </w:pPr>
      <w:r w:rsidRPr="00333E04">
        <w:rPr>
          <w:rFonts w:eastAsia="Times New Roman" w:cstheme="minorHAnsi"/>
          <w:i/>
          <w:color w:val="auto"/>
        </w:rPr>
        <w:t>I</w:t>
      </w:r>
      <w:r w:rsidR="004D195D" w:rsidRPr="00333E04">
        <w:rPr>
          <w:rFonts w:eastAsia="Times New Roman" w:cstheme="minorHAnsi"/>
          <w:i/>
          <w:color w:val="auto"/>
        </w:rPr>
        <w:t xml:space="preserve">t is difficult for a legal document of this nature being made </w:t>
      </w:r>
      <w:proofErr w:type="gramStart"/>
      <w:r w:rsidR="004D195D" w:rsidRPr="00333E04">
        <w:rPr>
          <w:rFonts w:eastAsia="Times New Roman" w:cstheme="minorHAnsi"/>
          <w:i/>
          <w:color w:val="auto"/>
        </w:rPr>
        <w:t>more easier</w:t>
      </w:r>
      <w:proofErr w:type="gramEnd"/>
      <w:r w:rsidR="004D195D" w:rsidRPr="00333E04">
        <w:rPr>
          <w:rFonts w:eastAsia="Times New Roman" w:cstheme="minorHAnsi"/>
          <w:i/>
          <w:color w:val="auto"/>
        </w:rPr>
        <w:t xml:space="preserve"> to read. Perhaps what could be provided is a “guide to reading” the constitution which is made available to members.</w:t>
      </w:r>
    </w:p>
    <w:p w14:paraId="77CAF72B" w14:textId="77777777" w:rsidR="00CF24C4" w:rsidRPr="00CF24C4" w:rsidRDefault="006D1C95"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A couple of submissions noted the flexibility </w:t>
      </w:r>
      <w:r w:rsidR="00D51A28">
        <w:rPr>
          <w:rFonts w:eastAsia="Times New Roman" w:cstheme="minorHAnsi"/>
          <w:color w:val="auto"/>
        </w:rPr>
        <w:t xml:space="preserve">already available </w:t>
      </w:r>
      <w:r>
        <w:rPr>
          <w:rFonts w:eastAsia="Times New Roman" w:cstheme="minorHAnsi"/>
          <w:color w:val="auto"/>
        </w:rPr>
        <w:t xml:space="preserve">under the CATSI Act for corporations to develop their </w:t>
      </w:r>
      <w:r w:rsidR="00D51A28">
        <w:rPr>
          <w:rFonts w:eastAsia="Times New Roman" w:cstheme="minorHAnsi"/>
          <w:color w:val="auto"/>
        </w:rPr>
        <w:t xml:space="preserve">own </w:t>
      </w:r>
      <w:r>
        <w:rPr>
          <w:rFonts w:eastAsia="Times New Roman" w:cstheme="minorHAnsi"/>
          <w:color w:val="auto"/>
        </w:rPr>
        <w:t xml:space="preserve">rule books with </w:t>
      </w:r>
      <w:r w:rsidR="00493F78">
        <w:rPr>
          <w:rFonts w:eastAsia="Times New Roman" w:cstheme="minorHAnsi"/>
          <w:color w:val="auto"/>
        </w:rPr>
        <w:t xml:space="preserve">the Northern Territory Government Office of Aboriginal Affairs </w:t>
      </w:r>
      <w:r>
        <w:rPr>
          <w:rFonts w:eastAsia="Times New Roman" w:cstheme="minorHAnsi"/>
          <w:color w:val="auto"/>
        </w:rPr>
        <w:t>noting, ‘</w:t>
      </w:r>
      <w:r w:rsidR="00D26D76">
        <w:rPr>
          <w:rFonts w:eastAsia="Times New Roman" w:cstheme="minorHAnsi"/>
          <w:i/>
          <w:color w:val="auto"/>
        </w:rPr>
        <w:t>U</w:t>
      </w:r>
      <w:r w:rsidRPr="006D1C95">
        <w:rPr>
          <w:rFonts w:eastAsia="Times New Roman" w:cstheme="minorHAnsi"/>
          <w:i/>
          <w:color w:val="auto"/>
        </w:rPr>
        <w:t>nder the CATSI Act, corporations have the flexibility to tailor the rulebook to meet the needs of their Aboriginal governance systems while balancing the need for corporate governance. The Review of the CATSI Act should aim to strengthen these rulebook arrangements</w:t>
      </w:r>
      <w:r w:rsidRPr="006D1C95">
        <w:rPr>
          <w:rFonts w:eastAsia="Times New Roman" w:cstheme="minorHAnsi"/>
          <w:color w:val="auto"/>
        </w:rPr>
        <w:t>.</w:t>
      </w:r>
      <w:r>
        <w:rPr>
          <w:rFonts w:eastAsia="Times New Roman" w:cstheme="minorHAnsi"/>
          <w:color w:val="auto"/>
        </w:rPr>
        <w:t xml:space="preserve">’ </w:t>
      </w:r>
      <w:r w:rsidR="00F435D0">
        <w:rPr>
          <w:rFonts w:eastAsia="Times New Roman" w:cstheme="minorHAnsi"/>
          <w:color w:val="auto"/>
        </w:rPr>
        <w:t xml:space="preserve">NNTC’s </w:t>
      </w:r>
      <w:r>
        <w:rPr>
          <w:rFonts w:eastAsia="Times New Roman" w:cstheme="minorHAnsi"/>
          <w:color w:val="auto"/>
        </w:rPr>
        <w:t xml:space="preserve">submission suggested, </w:t>
      </w:r>
      <w:r w:rsidRPr="006D1C95">
        <w:rPr>
          <w:rFonts w:eastAsia="Times New Roman" w:cstheme="minorHAnsi"/>
          <w:i/>
          <w:color w:val="auto"/>
        </w:rPr>
        <w:t>’</w:t>
      </w:r>
      <w:r w:rsidR="00D26D76">
        <w:rPr>
          <w:rFonts w:eastAsia="Times New Roman" w:cstheme="minorHAnsi"/>
          <w:i/>
          <w:color w:val="auto"/>
        </w:rPr>
        <w:t>S</w:t>
      </w:r>
      <w:r w:rsidRPr="006D1C95">
        <w:rPr>
          <w:rFonts w:eastAsia="Times New Roman" w:cstheme="minorHAnsi"/>
          <w:i/>
          <w:color w:val="auto"/>
        </w:rPr>
        <w:t>implification or streamlining of rule books is best suited for capacity development by ORIC, not in legislation</w:t>
      </w:r>
      <w:r>
        <w:rPr>
          <w:rFonts w:eastAsia="Times New Roman" w:cstheme="minorHAnsi"/>
          <w:i/>
          <w:color w:val="auto"/>
        </w:rPr>
        <w:t>.’</w:t>
      </w:r>
    </w:p>
    <w:p w14:paraId="77CAF72C" w14:textId="77777777" w:rsidR="00CF24C4" w:rsidRDefault="00CF24C4"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eastAsia="Times New Roman" w:cstheme="minorHAnsi"/>
          <w:color w:val="auto"/>
        </w:rPr>
        <w:t xml:space="preserve">Based on the feedback received, we agree that there is not much that can be done through legislative change to simplify rule books. We will refer the suggestions above for consideration </w:t>
      </w:r>
      <w:r w:rsidR="00D51A28">
        <w:rPr>
          <w:rFonts w:eastAsia="Times New Roman" w:cstheme="minorHAnsi"/>
          <w:color w:val="auto"/>
        </w:rPr>
        <w:t xml:space="preserve">by ORIC </w:t>
      </w:r>
      <w:r>
        <w:rPr>
          <w:rFonts w:eastAsia="Times New Roman" w:cstheme="minorHAnsi"/>
          <w:color w:val="auto"/>
        </w:rPr>
        <w:t xml:space="preserve">and note that in </w:t>
      </w:r>
      <w:r w:rsidR="00985289">
        <w:rPr>
          <w:rFonts w:eastAsia="Times New Roman" w:cstheme="minorHAnsi"/>
          <w:color w:val="auto"/>
        </w:rPr>
        <w:t>C</w:t>
      </w:r>
      <w:r>
        <w:rPr>
          <w:rFonts w:eastAsia="Times New Roman" w:cstheme="minorHAnsi"/>
          <w:color w:val="auto"/>
        </w:rPr>
        <w:t>hapter</w:t>
      </w:r>
      <w:r w:rsidR="00493F78">
        <w:rPr>
          <w:rFonts w:eastAsia="Times New Roman" w:cstheme="minorHAnsi"/>
          <w:color w:val="auto"/>
        </w:rPr>
        <w:t> </w:t>
      </w:r>
      <w:r>
        <w:rPr>
          <w:rFonts w:eastAsia="Times New Roman" w:cstheme="minorHAnsi"/>
          <w:color w:val="auto"/>
        </w:rPr>
        <w:t>7 we are recommending the development of a RNTBC-specific rule book.</w:t>
      </w:r>
    </w:p>
    <w:p w14:paraId="77CAF72D" w14:textId="77777777" w:rsidR="00331E1E" w:rsidRDefault="00331E1E" w:rsidP="00260375">
      <w:pPr>
        <w:pStyle w:val="Heading2"/>
        <w:ind w:right="281"/>
      </w:pPr>
      <w:bookmarkStart w:id="990" w:name="_Toc43210561"/>
      <w:bookmarkStart w:id="991" w:name="_Toc44682036"/>
      <w:bookmarkStart w:id="992" w:name="_Toc44682519"/>
      <w:bookmarkStart w:id="993" w:name="_Toc44921359"/>
      <w:bookmarkStart w:id="994" w:name="_Toc44941701"/>
      <w:bookmarkStart w:id="995" w:name="_Toc45003888"/>
      <w:bookmarkStart w:id="996" w:name="_Toc45013868"/>
      <w:bookmarkStart w:id="997" w:name="_Toc45024930"/>
      <w:bookmarkStart w:id="998" w:name="_Toc54105200"/>
      <w:bookmarkStart w:id="999" w:name="_Toc54195142"/>
      <w:bookmarkStart w:id="1000" w:name="_Toc54337217"/>
      <w:bookmarkStart w:id="1001" w:name="_Toc54362545"/>
      <w:bookmarkStart w:id="1002" w:name="_Toc54598012"/>
      <w:bookmarkStart w:id="1003" w:name="_Toc54684211"/>
      <w:bookmarkStart w:id="1004" w:name="_Toc63439005"/>
      <w:bookmarkStart w:id="1005" w:name="_Toc63435521"/>
      <w:r w:rsidRPr="00EE66B7">
        <w:lastRenderedPageBreak/>
        <w:t>Further ideas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77CAF72E" w14:textId="77777777" w:rsidR="00D51A28" w:rsidRPr="00D51A28" w:rsidRDefault="00D51A28" w:rsidP="00260375">
      <w:pPr>
        <w:pStyle w:val="Heading3"/>
        <w:ind w:right="281"/>
      </w:pPr>
      <w:bookmarkStart w:id="1006" w:name="_Toc54105201"/>
      <w:bookmarkStart w:id="1007" w:name="_Toc54195143"/>
      <w:bookmarkStart w:id="1008" w:name="_Toc54337218"/>
      <w:bookmarkStart w:id="1009" w:name="_Toc54362546"/>
      <w:bookmarkStart w:id="1010" w:name="_Toc54598013"/>
      <w:bookmarkStart w:id="1011" w:name="_Toc54684212"/>
      <w:bookmarkStart w:id="1012" w:name="_Toc63439006"/>
      <w:bookmarkStart w:id="1013" w:name="_Toc63435522"/>
      <w:r>
        <w:t>Streamlining requirements</w:t>
      </w:r>
      <w:bookmarkEnd w:id="1006"/>
      <w:bookmarkEnd w:id="1007"/>
      <w:bookmarkEnd w:id="1008"/>
      <w:bookmarkEnd w:id="1009"/>
      <w:bookmarkEnd w:id="1010"/>
      <w:bookmarkEnd w:id="1011"/>
      <w:bookmarkEnd w:id="1012"/>
      <w:bookmarkEnd w:id="1013"/>
    </w:p>
    <w:p w14:paraId="77CAF72F" w14:textId="77777777" w:rsidR="00331E1E" w:rsidRPr="00150BDD" w:rsidRDefault="00331E1E" w:rsidP="00260375">
      <w:pPr>
        <w:pStyle w:val="ListParagraph"/>
        <w:numPr>
          <w:ilvl w:val="1"/>
          <w:numId w:val="15"/>
        </w:numPr>
        <w:tabs>
          <w:tab w:val="left" w:pos="851"/>
        </w:tabs>
        <w:ind w:left="567" w:right="284" w:hanging="567"/>
        <w:contextualSpacing w:val="0"/>
      </w:pPr>
      <w:r w:rsidRPr="00331E1E">
        <w:rPr>
          <w:rFonts w:eastAsia="Times New Roman" w:cstheme="minorHAnsi"/>
          <w:color w:val="auto"/>
        </w:rPr>
        <w:t>One</w:t>
      </w:r>
      <w:r w:rsidRPr="00150BDD">
        <w:t xml:space="preserve"> response to the</w:t>
      </w:r>
      <w:r w:rsidR="00F46C8D" w:rsidRPr="00150BDD">
        <w:t xml:space="preserve"> </w:t>
      </w:r>
      <w:r>
        <w:t xml:space="preserve">first phase </w:t>
      </w:r>
      <w:r w:rsidRPr="00150BDD">
        <w:t xml:space="preserve">survey suggested that the </w:t>
      </w:r>
      <w:r w:rsidR="00804CE8">
        <w:t>R</w:t>
      </w:r>
      <w:r w:rsidRPr="00150BDD">
        <w:t xml:space="preserve">eview should consider whether there is the opportunity to further streamline the requirements for CATSI corporations that are also registered charities; and the extent to which flexible governance arrangements for charities that are registered companies limited by guarantee under the Corporations Act can be extended to CATSI corporations. </w:t>
      </w:r>
      <w:r>
        <w:t xml:space="preserve">In the Draft Report, we asked for people’s views on these two questions. </w:t>
      </w:r>
    </w:p>
    <w:p w14:paraId="77CAF730" w14:textId="77777777" w:rsidR="00333E04" w:rsidRDefault="00331E1E" w:rsidP="00260375">
      <w:pPr>
        <w:pStyle w:val="ListParagraph"/>
        <w:numPr>
          <w:ilvl w:val="1"/>
          <w:numId w:val="15"/>
        </w:numPr>
        <w:tabs>
          <w:tab w:val="left" w:pos="851"/>
        </w:tabs>
        <w:ind w:left="567" w:right="284" w:hanging="567"/>
        <w:contextualSpacing w:val="0"/>
      </w:pPr>
      <w:r w:rsidRPr="002021E7">
        <w:rPr>
          <w:rFonts w:eastAsia="Times New Roman" w:cstheme="minorHAnsi"/>
          <w:color w:val="auto"/>
        </w:rPr>
        <w:t>We</w:t>
      </w:r>
      <w:r>
        <w:t xml:space="preserve"> did not receive many suggestions through the consultation sessions </w:t>
      </w:r>
      <w:r w:rsidR="00D51A28">
        <w:t xml:space="preserve">in response to </w:t>
      </w:r>
      <w:r>
        <w:t xml:space="preserve">these questions. </w:t>
      </w:r>
      <w:r w:rsidR="002021E7">
        <w:t>The ACNC noted in its submission, the already streamlined arrangements in place for CATSI corporations that are also registered charities</w:t>
      </w:r>
      <w:r w:rsidR="00333E04">
        <w:t>:</w:t>
      </w:r>
    </w:p>
    <w:p w14:paraId="77CAF731" w14:textId="77777777" w:rsidR="002021E7" w:rsidRPr="002021E7" w:rsidRDefault="00D26D76" w:rsidP="00260375">
      <w:pPr>
        <w:pStyle w:val="ListParagraph"/>
        <w:tabs>
          <w:tab w:val="left" w:pos="851"/>
        </w:tabs>
        <w:ind w:right="567"/>
        <w:contextualSpacing w:val="0"/>
      </w:pPr>
      <w:r>
        <w:rPr>
          <w:i/>
        </w:rPr>
        <w:t>T</w:t>
      </w:r>
      <w:r w:rsidR="002021E7" w:rsidRPr="002021E7">
        <w:rPr>
          <w:i/>
        </w:rPr>
        <w:t>he ACNC’s relationship with ORIC aligns with its objective of promoting the reduction of regulatory obligations for charities. Unlike most other registered charities, ORIC-registered charities do not need to report to the ACNC on an annual basis – they are deemed to have met these requirements if they have complied with their reporting requirements to ORIC</w:t>
      </w:r>
      <w:r w:rsidR="002021E7">
        <w:t>….</w:t>
      </w:r>
      <w:r w:rsidR="002021E7" w:rsidRPr="002021E7">
        <w:rPr>
          <w:i/>
        </w:rPr>
        <w:t>Likewise, if an ORIC-registered charity complies with the directors’ duties contained in the CATSI Act, the ACNC will generally presume that the charity is compliant with the governance standards contained in the Australian Charities and Not-for-profits Regulation 2013 (Cth) (ACNC Regulation). Therefore, any changes to the CATSI Act should preserve the position that a corporation’s obligations under the CA</w:t>
      </w:r>
      <w:r w:rsidR="00DA236E">
        <w:rPr>
          <w:i/>
        </w:rPr>
        <w:t>T</w:t>
      </w:r>
      <w:r w:rsidR="002021E7" w:rsidRPr="002021E7">
        <w:rPr>
          <w:i/>
        </w:rPr>
        <w:t>S</w:t>
      </w:r>
      <w:r w:rsidR="0021132F">
        <w:rPr>
          <w:i/>
        </w:rPr>
        <w:t>I </w:t>
      </w:r>
      <w:r w:rsidR="002021E7" w:rsidRPr="002021E7">
        <w:rPr>
          <w:i/>
        </w:rPr>
        <w:t>Act will be consistent with a charity’s obliga</w:t>
      </w:r>
      <w:r w:rsidR="00333E04">
        <w:rPr>
          <w:i/>
        </w:rPr>
        <w:t>tions under the ACNC Regulation.</w:t>
      </w:r>
    </w:p>
    <w:p w14:paraId="77CAF732" w14:textId="77777777" w:rsidR="00333E04" w:rsidRDefault="009E3FF6" w:rsidP="00260375">
      <w:pPr>
        <w:pStyle w:val="ListParagraph"/>
        <w:numPr>
          <w:ilvl w:val="1"/>
          <w:numId w:val="15"/>
        </w:numPr>
        <w:tabs>
          <w:tab w:val="left" w:pos="851"/>
        </w:tabs>
        <w:ind w:left="567" w:right="284" w:hanging="567"/>
        <w:contextualSpacing w:val="0"/>
      </w:pPr>
      <w:r w:rsidRPr="00085767">
        <w:rPr>
          <w:rFonts w:eastAsia="Times New Roman" w:cstheme="minorHAnsi"/>
          <w:color w:val="auto"/>
        </w:rPr>
        <w:t>SANTS</w:t>
      </w:r>
      <w:r w:rsidRPr="009E3FF6">
        <w:t xml:space="preserve"> </w:t>
      </w:r>
      <w:r w:rsidR="006A3BAD">
        <w:t>indicated support for streamlining arrangements for registered charities stating in its submission</w:t>
      </w:r>
      <w:r w:rsidR="00333E04">
        <w:t>:</w:t>
      </w:r>
    </w:p>
    <w:p w14:paraId="77CAF733" w14:textId="77777777" w:rsidR="009E3FF6" w:rsidRPr="00085767" w:rsidRDefault="006A3BAD" w:rsidP="00260375">
      <w:pPr>
        <w:pStyle w:val="ListParagraph"/>
        <w:tabs>
          <w:tab w:val="left" w:pos="851"/>
        </w:tabs>
        <w:ind w:right="567"/>
        <w:contextualSpacing w:val="0"/>
      </w:pPr>
      <w:r w:rsidRPr="006A3BAD">
        <w:rPr>
          <w:i/>
        </w:rPr>
        <w:t>SANTS supports a consistent reporting approach with registered charities whether they be incorporated under CATSI or other legislation. The arrangement for charities under the Corporations Act should be extended to CATSI corporations with reporting to ACNC. Flexible governance arrangements should</w:t>
      </w:r>
      <w:r>
        <w:rPr>
          <w:i/>
        </w:rPr>
        <w:t xml:space="preserve"> also be similarly incorporated</w:t>
      </w:r>
      <w:r w:rsidR="009E3FF6" w:rsidRPr="009E3FF6">
        <w:t>.</w:t>
      </w:r>
    </w:p>
    <w:p w14:paraId="77CAF734" w14:textId="77777777" w:rsidR="00331E1E" w:rsidRDefault="006A3BAD" w:rsidP="00260375">
      <w:pPr>
        <w:pStyle w:val="ListParagraph"/>
        <w:numPr>
          <w:ilvl w:val="1"/>
          <w:numId w:val="15"/>
        </w:numPr>
        <w:tabs>
          <w:tab w:val="left" w:pos="851"/>
        </w:tabs>
        <w:ind w:left="567" w:right="281" w:hanging="567"/>
        <w:contextualSpacing w:val="0"/>
      </w:pPr>
      <w:r>
        <w:rPr>
          <w:rFonts w:eastAsia="Times New Roman" w:cstheme="minorHAnsi"/>
          <w:color w:val="auto"/>
        </w:rPr>
        <w:t xml:space="preserve">This was supported by the Law Council and ABL that both identified, </w:t>
      </w:r>
      <w:r w:rsidR="002021E7" w:rsidRPr="002021E7">
        <w:rPr>
          <w:rFonts w:eastAsia="Times New Roman" w:cstheme="minorHAnsi"/>
          <w:color w:val="auto"/>
        </w:rPr>
        <w:t>‘</w:t>
      </w:r>
      <w:r w:rsidR="00D26D76">
        <w:rPr>
          <w:i/>
        </w:rPr>
        <w:t>A</w:t>
      </w:r>
      <w:r w:rsidR="00D26D76">
        <w:t xml:space="preserve"> </w:t>
      </w:r>
      <w:r w:rsidR="00331E1E" w:rsidRPr="002021E7">
        <w:rPr>
          <w:i/>
        </w:rPr>
        <w:t>number of provisions of the Corporations Act 2001 (Cth) have been effectively ‘switched off’ for registered charities by operation of section 111L of the Corporations Act 2001 (Cth). This facilitates the flexible regulation of charities that are companies limited by guarantee through conduct standards rather than inflexible procedural requirements.</w:t>
      </w:r>
      <w:r w:rsidR="00F963C1">
        <w:rPr>
          <w:i/>
        </w:rPr>
        <w:t>’</w:t>
      </w:r>
      <w:r w:rsidR="00331E1E" w:rsidRPr="002021E7">
        <w:rPr>
          <w:i/>
        </w:rPr>
        <w:t xml:space="preserve"> </w:t>
      </w:r>
      <w:r>
        <w:t>T</w:t>
      </w:r>
      <w:r w:rsidR="00F963C1">
        <w:t xml:space="preserve">he Law Council </w:t>
      </w:r>
      <w:r>
        <w:t xml:space="preserve">further </w:t>
      </w:r>
      <w:r w:rsidR="00F963C1">
        <w:t>not</w:t>
      </w:r>
      <w:r>
        <w:t>ed</w:t>
      </w:r>
      <w:r w:rsidR="00F963C1">
        <w:t xml:space="preserve"> that, ‘</w:t>
      </w:r>
      <w:r w:rsidR="00331E1E" w:rsidRPr="002021E7">
        <w:rPr>
          <w:i/>
        </w:rPr>
        <w:t>This same streamlining has not been achieved for charities</w:t>
      </w:r>
      <w:r w:rsidR="002021E7" w:rsidRPr="002021E7">
        <w:rPr>
          <w:i/>
        </w:rPr>
        <w:t xml:space="preserve"> regulated under the CATSI Act.</w:t>
      </w:r>
      <w:r w:rsidR="002021E7">
        <w:t>’</w:t>
      </w:r>
    </w:p>
    <w:p w14:paraId="77CAF735" w14:textId="77777777" w:rsidR="002021E7" w:rsidRPr="009B5E18" w:rsidRDefault="002021E7" w:rsidP="00260375">
      <w:pPr>
        <w:pStyle w:val="ListParagraph"/>
        <w:numPr>
          <w:ilvl w:val="1"/>
          <w:numId w:val="15"/>
        </w:numPr>
        <w:tabs>
          <w:tab w:val="left" w:pos="851"/>
        </w:tabs>
        <w:ind w:left="567" w:right="284" w:hanging="567"/>
        <w:contextualSpacing w:val="0"/>
      </w:pPr>
      <w:r w:rsidRPr="009B5E18">
        <w:t>Both submissions noted that the Technical Review rejected the idea of similar provisions under the CATSI</w:t>
      </w:r>
      <w:r w:rsidR="00C91F2C">
        <w:t> </w:t>
      </w:r>
      <w:r w:rsidRPr="009B5E18">
        <w:t xml:space="preserve">Act </w:t>
      </w:r>
      <w:r w:rsidR="00272080" w:rsidRPr="009B5E18">
        <w:t xml:space="preserve">and </w:t>
      </w:r>
      <w:r w:rsidR="00D51A28" w:rsidRPr="009B5E18">
        <w:t>explained that they did</w:t>
      </w:r>
      <w:r w:rsidR="00272080" w:rsidRPr="009B5E18">
        <w:t xml:space="preserve"> not agree with the reasoning behind this rejection </w:t>
      </w:r>
      <w:r w:rsidR="00C91F2C">
        <w:t xml:space="preserve">because they felt that the charitable status of those corporations could be put at risk if the CATSI Act were to take a similar approach. </w:t>
      </w:r>
    </w:p>
    <w:p w14:paraId="77CAF736" w14:textId="77777777" w:rsidR="00272080" w:rsidRPr="00150BDD" w:rsidRDefault="003D3602" w:rsidP="00260375">
      <w:pPr>
        <w:pStyle w:val="ListParagraph"/>
        <w:numPr>
          <w:ilvl w:val="1"/>
          <w:numId w:val="15"/>
        </w:numPr>
        <w:tabs>
          <w:tab w:val="left" w:pos="851"/>
        </w:tabs>
        <w:ind w:left="567" w:right="284" w:hanging="567"/>
        <w:contextualSpacing w:val="0"/>
      </w:pPr>
      <w:r>
        <w:t>Email feedback received as part of consultation</w:t>
      </w:r>
      <w:r w:rsidR="00272080">
        <w:t xml:space="preserve"> </w:t>
      </w:r>
      <w:r w:rsidR="008203B3">
        <w:t xml:space="preserve">from </w:t>
      </w:r>
      <w:r w:rsidR="008203B3" w:rsidRPr="00F963C1">
        <w:t>Hope Dreaming Indigenous Corporation</w:t>
      </w:r>
      <w:r w:rsidR="00272080">
        <w:t xml:space="preserve"> recommend</w:t>
      </w:r>
      <w:r w:rsidR="00D51A28">
        <w:t>ed</w:t>
      </w:r>
      <w:r w:rsidR="00272080">
        <w:t xml:space="preserve"> CATSI</w:t>
      </w:r>
      <w:r w:rsidR="00647CE6">
        <w:t> </w:t>
      </w:r>
      <w:r w:rsidR="00272080">
        <w:t>corporation</w:t>
      </w:r>
      <w:r w:rsidR="00D51A28">
        <w:t>s</w:t>
      </w:r>
      <w:r w:rsidR="00272080">
        <w:t>, ‘</w:t>
      </w:r>
      <w:r w:rsidR="00272080" w:rsidRPr="00272080">
        <w:rPr>
          <w:i/>
        </w:rPr>
        <w:t>provide family and community culturally welfare, social, and support services articulated within their ORIC‘s Incorp</w:t>
      </w:r>
      <w:r w:rsidR="00272080">
        <w:rPr>
          <w:i/>
        </w:rPr>
        <w:t>or</w:t>
      </w:r>
      <w:r w:rsidR="00272080" w:rsidRPr="00272080">
        <w:rPr>
          <w:i/>
        </w:rPr>
        <w:t>ation Rules can become automatically registered, recognised and accepted with the Australian Charities and Not-for profits Commission as a public benevolent institution</w:t>
      </w:r>
      <w:r w:rsidR="00D51A28">
        <w:rPr>
          <w:i/>
        </w:rPr>
        <w:t>.</w:t>
      </w:r>
      <w:r w:rsidR="00272080">
        <w:rPr>
          <w:i/>
        </w:rPr>
        <w:t xml:space="preserve">’ </w:t>
      </w:r>
      <w:r w:rsidR="00D51A28">
        <w:t>This submission made a second recommendation that,</w:t>
      </w:r>
      <w:r w:rsidR="00272080">
        <w:t xml:space="preserve"> </w:t>
      </w:r>
      <w:r w:rsidR="00D51A28">
        <w:t>‘</w:t>
      </w:r>
      <w:r w:rsidR="00272080" w:rsidRPr="00272080">
        <w:rPr>
          <w:i/>
        </w:rPr>
        <w:t>each registered Charity and Not-for profit Indigenous Incorporation holds endorsement from the Australian Taxation Office as an income tax exempt charitable entity under relevant Subdivision (for example 50-B) of the Income Tax Assessment Act (1997) (Cth).</w:t>
      </w:r>
      <w:r w:rsidR="00272080">
        <w:rPr>
          <w:i/>
        </w:rPr>
        <w:t>’</w:t>
      </w:r>
    </w:p>
    <w:p w14:paraId="77CAF737" w14:textId="77777777" w:rsidR="00156F01" w:rsidRDefault="00D51A28" w:rsidP="00260375">
      <w:pPr>
        <w:pStyle w:val="ListParagraph"/>
        <w:numPr>
          <w:ilvl w:val="1"/>
          <w:numId w:val="15"/>
        </w:numPr>
        <w:tabs>
          <w:tab w:val="left" w:pos="851"/>
        </w:tabs>
        <w:ind w:left="567" w:right="281" w:hanging="567"/>
        <w:contextualSpacing w:val="0"/>
      </w:pPr>
      <w:r>
        <w:t xml:space="preserve">All of these </w:t>
      </w:r>
      <w:r w:rsidR="00272080">
        <w:t xml:space="preserve">suggestions need to be considered in detail and in consultation with the ACNC. Similar to the approach </w:t>
      </w:r>
      <w:r>
        <w:t>for</w:t>
      </w:r>
      <w:r w:rsidR="00272080">
        <w:t xml:space="preserve"> considering a separate class of for-profit corporations under the CATSI Act, we consider a subsequent targeted review would be required to examine these proposals.</w:t>
      </w:r>
      <w:r w:rsidR="00E64B7D" w:rsidRPr="00E64B7D">
        <w:t xml:space="preserve"> </w:t>
      </w:r>
    </w:p>
    <w:p w14:paraId="77CAF738" w14:textId="77777777" w:rsidR="00156F01" w:rsidRDefault="00156F01" w:rsidP="00260375">
      <w:r>
        <w:br w:type="page"/>
      </w:r>
    </w:p>
    <w:p w14:paraId="77CAF739" w14:textId="77777777" w:rsidR="00156F01" w:rsidRPr="00156F01" w:rsidRDefault="00156F01" w:rsidP="00260375">
      <w:pPr>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lastRenderedPageBreak/>
        <w:t>Recommendation 32</w:t>
      </w:r>
    </w:p>
    <w:p w14:paraId="77CAF73A" w14:textId="77777777" w:rsidR="00156F01" w:rsidRPr="00156F01" w:rsidRDefault="00156F01" w:rsidP="00260375">
      <w:pPr>
        <w:rPr>
          <w:rFonts w:eastAsia="Times New Roman" w:cstheme="minorHAnsi"/>
          <w:b/>
          <w:bCs/>
          <w:color w:val="auto"/>
        </w:rPr>
      </w:pPr>
      <w:r w:rsidRPr="00156F01">
        <w:rPr>
          <w:rFonts w:eastAsia="Times New Roman" w:cstheme="minorHAnsi"/>
          <w:b/>
          <w:bCs/>
          <w:color w:val="auto"/>
        </w:rPr>
        <w:t>It is recommended a subsequent targeted review be undertaken to consider further streamlining arrangements for CATSI corporations that are also registered charities.</w:t>
      </w:r>
    </w:p>
    <w:p w14:paraId="77CAF73B" w14:textId="77777777" w:rsidR="00D51A28" w:rsidRDefault="00D51A28" w:rsidP="00260375">
      <w:pPr>
        <w:pStyle w:val="Heading3"/>
        <w:ind w:right="281"/>
      </w:pPr>
      <w:bookmarkStart w:id="1014" w:name="_Toc54105202"/>
      <w:bookmarkStart w:id="1015" w:name="_Toc54195144"/>
      <w:bookmarkStart w:id="1016" w:name="_Toc54337219"/>
      <w:bookmarkStart w:id="1017" w:name="_Toc54362547"/>
      <w:bookmarkStart w:id="1018" w:name="_Toc54598014"/>
      <w:bookmarkStart w:id="1019" w:name="_Toc54684213"/>
      <w:bookmarkStart w:id="1020" w:name="_Toc63439007"/>
      <w:bookmarkStart w:id="1021" w:name="_Toc63435523"/>
      <w:r>
        <w:t>Proxies</w:t>
      </w:r>
      <w:bookmarkEnd w:id="1014"/>
      <w:bookmarkEnd w:id="1015"/>
      <w:bookmarkEnd w:id="1016"/>
      <w:bookmarkEnd w:id="1017"/>
      <w:bookmarkEnd w:id="1018"/>
      <w:bookmarkEnd w:id="1019"/>
      <w:bookmarkEnd w:id="1020"/>
      <w:bookmarkEnd w:id="1021"/>
    </w:p>
    <w:p w14:paraId="77CAF73C" w14:textId="77777777" w:rsidR="00331E1E" w:rsidRDefault="00331E1E" w:rsidP="00260375">
      <w:pPr>
        <w:pStyle w:val="ListParagraph"/>
        <w:numPr>
          <w:ilvl w:val="1"/>
          <w:numId w:val="15"/>
        </w:numPr>
        <w:tabs>
          <w:tab w:val="left" w:pos="851"/>
        </w:tabs>
        <w:ind w:left="567" w:right="281" w:hanging="567"/>
        <w:contextualSpacing w:val="0"/>
      </w:pPr>
      <w:r w:rsidRPr="00150BDD">
        <w:t xml:space="preserve">A respondent to the </w:t>
      </w:r>
      <w:r w:rsidR="00D51A28">
        <w:t xml:space="preserve">first phase </w:t>
      </w:r>
      <w:r w:rsidRPr="00150BDD">
        <w:t xml:space="preserve">survey suggested that the number of proxies that one member can hold—which is currently three—should be reduced (CATSI Regulation 14). The respondent indicated that three proxies is burdensome on corporations. We </w:t>
      </w:r>
      <w:r w:rsidR="00272080">
        <w:t xml:space="preserve">asked </w:t>
      </w:r>
      <w:r w:rsidRPr="00150BDD">
        <w:t xml:space="preserve">whether three proxies is </w:t>
      </w:r>
      <w:r w:rsidR="00272080">
        <w:t>too many for one member to hold.</w:t>
      </w:r>
    </w:p>
    <w:p w14:paraId="77CAF73D" w14:textId="77777777" w:rsidR="00272080" w:rsidRDefault="005F79F1" w:rsidP="00260375">
      <w:pPr>
        <w:pStyle w:val="ListParagraph"/>
        <w:numPr>
          <w:ilvl w:val="1"/>
          <w:numId w:val="15"/>
        </w:numPr>
        <w:tabs>
          <w:tab w:val="left" w:pos="851"/>
        </w:tabs>
        <w:ind w:left="567" w:right="281" w:hanging="567"/>
        <w:contextualSpacing w:val="0"/>
      </w:pPr>
      <w:r>
        <w:t>Some participants in the consultation sessions advised that through their rule books they have introduced different arrangements to proxies, including reducing the number</w:t>
      </w:r>
      <w:r w:rsidR="00D51A28">
        <w:t xml:space="preserve"> of proxies one member can hold as well as </w:t>
      </w:r>
      <w:r>
        <w:t>removing the ability to appoint a proxy altogether. One participant explained to us that in some circumstances, proxy votes were</w:t>
      </w:r>
      <w:r w:rsidR="00D51A28">
        <w:t xml:space="preserve"> seen to be</w:t>
      </w:r>
      <w:r>
        <w:t xml:space="preserve"> limiting transparency and causing disputes</w:t>
      </w:r>
      <w:r w:rsidR="00D51A28">
        <w:t xml:space="preserve"> among members</w:t>
      </w:r>
      <w:r>
        <w:t>.</w:t>
      </w:r>
    </w:p>
    <w:p w14:paraId="77CAF73E" w14:textId="77777777" w:rsidR="00B11851" w:rsidRDefault="00A761A2" w:rsidP="00260375">
      <w:pPr>
        <w:pStyle w:val="ListParagraph"/>
        <w:numPr>
          <w:ilvl w:val="1"/>
          <w:numId w:val="15"/>
        </w:numPr>
        <w:tabs>
          <w:tab w:val="left" w:pos="851"/>
        </w:tabs>
        <w:ind w:left="567" w:right="281" w:hanging="567"/>
        <w:contextualSpacing w:val="0"/>
      </w:pPr>
      <w:r>
        <w:t xml:space="preserve">Pika </w:t>
      </w:r>
      <w:proofErr w:type="spellStart"/>
      <w:r>
        <w:t>Wiya</w:t>
      </w:r>
      <w:proofErr w:type="spellEnd"/>
      <w:r w:rsidR="00B11851">
        <w:t xml:space="preserve"> shared </w:t>
      </w:r>
      <w:r w:rsidR="00D51A28">
        <w:t>its experience as a</w:t>
      </w:r>
      <w:r w:rsidR="00B11851">
        <w:t xml:space="preserve"> corporation in dealing with proxies explaining, </w:t>
      </w:r>
      <w:r w:rsidR="006A3BAD">
        <w:t>‘</w:t>
      </w:r>
      <w:r w:rsidR="00D26D76">
        <w:rPr>
          <w:i/>
        </w:rPr>
        <w:t>T</w:t>
      </w:r>
      <w:r w:rsidR="00B11851" w:rsidRPr="00B11851">
        <w:rPr>
          <w:i/>
        </w:rPr>
        <w:t>h</w:t>
      </w:r>
      <w:r w:rsidR="00331E1E" w:rsidRPr="00B11851">
        <w:rPr>
          <w:i/>
        </w:rPr>
        <w:t xml:space="preserve">e matter of proxies has been a key issue in our rule book review. Currently the rule book for </w:t>
      </w:r>
      <w:r>
        <w:rPr>
          <w:i/>
        </w:rPr>
        <w:t xml:space="preserve">Pika </w:t>
      </w:r>
      <w:proofErr w:type="spellStart"/>
      <w:r>
        <w:rPr>
          <w:i/>
        </w:rPr>
        <w:t>Wiya</w:t>
      </w:r>
      <w:proofErr w:type="spellEnd"/>
      <w:r w:rsidR="00331E1E" w:rsidRPr="00B11851">
        <w:rPr>
          <w:i/>
        </w:rPr>
        <w:t xml:space="preserve"> only enables one proxy member per member. The board has been keen to remove proxies as they consider the ability to manage them to be difficult.</w:t>
      </w:r>
      <w:r w:rsidR="00B11851">
        <w:rPr>
          <w:i/>
        </w:rPr>
        <w:t>’</w:t>
      </w:r>
      <w:r w:rsidR="00B11851" w:rsidRPr="00B11851">
        <w:t xml:space="preserve"> </w:t>
      </w:r>
    </w:p>
    <w:p w14:paraId="77CAF73F" w14:textId="77777777" w:rsidR="00331E1E" w:rsidRDefault="004E6559" w:rsidP="00260375">
      <w:pPr>
        <w:pStyle w:val="ListParagraph"/>
        <w:numPr>
          <w:ilvl w:val="1"/>
          <w:numId w:val="15"/>
        </w:numPr>
        <w:tabs>
          <w:tab w:val="left" w:pos="851"/>
        </w:tabs>
        <w:ind w:left="567" w:right="281" w:hanging="567"/>
        <w:contextualSpacing w:val="0"/>
      </w:pPr>
      <w:r>
        <w:t xml:space="preserve">Four </w:t>
      </w:r>
      <w:r w:rsidR="00B11851">
        <w:t xml:space="preserve">submissions indicated that </w:t>
      </w:r>
      <w:r w:rsidR="00D51A28">
        <w:t xml:space="preserve">as </w:t>
      </w:r>
      <w:r w:rsidR="00B11851">
        <w:t>corporations can deal with proxies through their rule books</w:t>
      </w:r>
      <w:r w:rsidR="00D51A28">
        <w:t>, t</w:t>
      </w:r>
      <w:r w:rsidR="00B11851">
        <w:t xml:space="preserve">here is no real </w:t>
      </w:r>
      <w:r w:rsidR="00D51A28">
        <w:t>need</w:t>
      </w:r>
      <w:r w:rsidR="00B11851">
        <w:t xml:space="preserve"> to address it through a change to the CATSI Regulations—although </w:t>
      </w:r>
      <w:r w:rsidR="00223E07">
        <w:t xml:space="preserve">Dr </w:t>
      </w:r>
      <w:proofErr w:type="spellStart"/>
      <w:r w:rsidR="00223E07">
        <w:t>Nehme</w:t>
      </w:r>
      <w:proofErr w:type="spellEnd"/>
      <w:r w:rsidR="00B11851">
        <w:t xml:space="preserve"> suggested that it could be a replaceable rule. On the basis of this feedback, we are not inclined to make a recommendation in relation to proxies.</w:t>
      </w:r>
    </w:p>
    <w:p w14:paraId="77CAF740" w14:textId="77777777" w:rsidR="00D51A28" w:rsidRDefault="00D51A28" w:rsidP="00260375">
      <w:pPr>
        <w:pStyle w:val="Heading3"/>
        <w:ind w:right="281"/>
      </w:pPr>
      <w:bookmarkStart w:id="1022" w:name="_Toc54105203"/>
      <w:bookmarkStart w:id="1023" w:name="_Toc54195145"/>
      <w:bookmarkStart w:id="1024" w:name="_Toc54337220"/>
      <w:bookmarkStart w:id="1025" w:name="_Toc54362548"/>
      <w:bookmarkStart w:id="1026" w:name="_Toc54598015"/>
      <w:bookmarkStart w:id="1027" w:name="_Toc54684214"/>
      <w:bookmarkStart w:id="1028" w:name="_Toc63439008"/>
      <w:bookmarkStart w:id="1029" w:name="_Toc63435524"/>
      <w:r>
        <w:t>Information paywall</w:t>
      </w:r>
      <w:bookmarkEnd w:id="1022"/>
      <w:bookmarkEnd w:id="1023"/>
      <w:bookmarkEnd w:id="1024"/>
      <w:bookmarkEnd w:id="1025"/>
      <w:bookmarkEnd w:id="1026"/>
      <w:bookmarkEnd w:id="1027"/>
      <w:bookmarkEnd w:id="1028"/>
      <w:bookmarkEnd w:id="1029"/>
    </w:p>
    <w:p w14:paraId="77CAF741" w14:textId="77777777" w:rsidR="00B11851" w:rsidRDefault="00B11851" w:rsidP="00260375">
      <w:pPr>
        <w:pStyle w:val="ListParagraph"/>
        <w:numPr>
          <w:ilvl w:val="1"/>
          <w:numId w:val="15"/>
        </w:numPr>
        <w:tabs>
          <w:tab w:val="left" w:pos="851"/>
        </w:tabs>
        <w:ind w:left="567" w:right="281" w:hanging="567"/>
        <w:contextualSpacing w:val="0"/>
      </w:pPr>
      <w:r w:rsidRPr="00B11851">
        <w:t>W</w:t>
      </w:r>
      <w:r w:rsidR="00D51A28">
        <w:t>hile not canvassed in the D</w:t>
      </w:r>
      <w:r w:rsidRPr="00B11851">
        <w:t xml:space="preserve">raft </w:t>
      </w:r>
      <w:r w:rsidR="00D51A28">
        <w:t>R</w:t>
      </w:r>
      <w:r w:rsidRPr="00B11851">
        <w:t>eport,</w:t>
      </w:r>
      <w:r>
        <w:t xml:space="preserve"> some</w:t>
      </w:r>
      <w:r w:rsidRPr="00B11851">
        <w:t xml:space="preserve"> </w:t>
      </w:r>
      <w:r>
        <w:t xml:space="preserve">participants in the consultation sessions indicated a preference for CATSI corporation information to be behind a paywall </w:t>
      </w:r>
      <w:r w:rsidR="00D51A28">
        <w:t xml:space="preserve">on ORIC’s website </w:t>
      </w:r>
      <w:r>
        <w:t>like ASIC</w:t>
      </w:r>
      <w:r w:rsidRPr="00B11851">
        <w:t>.</w:t>
      </w:r>
      <w:r>
        <w:t xml:space="preserve"> However, participants wanted members and directors to retain access to corporation information at no cost.</w:t>
      </w:r>
    </w:p>
    <w:p w14:paraId="77CAF742" w14:textId="77777777" w:rsidR="00B11851" w:rsidRDefault="00D51A28" w:rsidP="00260375">
      <w:pPr>
        <w:pStyle w:val="ListParagraph"/>
        <w:numPr>
          <w:ilvl w:val="1"/>
          <w:numId w:val="15"/>
        </w:numPr>
        <w:tabs>
          <w:tab w:val="left" w:pos="851"/>
        </w:tabs>
        <w:ind w:left="567" w:right="281" w:hanging="567"/>
        <w:contextualSpacing w:val="0"/>
      </w:pPr>
      <w:r>
        <w:t>While ASIC’s pay</w:t>
      </w:r>
      <w:r w:rsidR="00B11851">
        <w:t xml:space="preserve">wall process is automated, it is unclear whether an automated process could be introduced for ORIC as members’ and directors’ information access requests would need to be discernible from requests made by others. If requests for information needed to be processed manually, this would </w:t>
      </w:r>
      <w:r>
        <w:t>be</w:t>
      </w:r>
      <w:r w:rsidR="00B11851">
        <w:t xml:space="preserve"> a significant impost for ORIC and </w:t>
      </w:r>
      <w:r>
        <w:t xml:space="preserve">have </w:t>
      </w:r>
      <w:r w:rsidR="00B11851">
        <w:t>resulting resource implications.</w:t>
      </w:r>
    </w:p>
    <w:p w14:paraId="77CAF743" w14:textId="77777777" w:rsidR="00B11851" w:rsidRDefault="00B11851" w:rsidP="00260375">
      <w:pPr>
        <w:pStyle w:val="ListParagraph"/>
        <w:numPr>
          <w:ilvl w:val="1"/>
          <w:numId w:val="15"/>
        </w:numPr>
        <w:tabs>
          <w:tab w:val="left" w:pos="851"/>
        </w:tabs>
        <w:ind w:left="567" w:right="281" w:hanging="567"/>
        <w:contextualSpacing w:val="0"/>
      </w:pPr>
      <w:r>
        <w:t xml:space="preserve">Further, the costs charged by ASIC for access to </w:t>
      </w:r>
      <w:r w:rsidR="00D51A28">
        <w:t xml:space="preserve">company </w:t>
      </w:r>
      <w:r>
        <w:t>information is around $9 for current information and $19</w:t>
      </w:r>
      <w:r w:rsidR="00647CE6">
        <w:t> </w:t>
      </w:r>
      <w:r>
        <w:t>for a full history. Our view is that if a similar cost were to be charged by ORIC, it would be unlikely to deter interested parties from accessing this information. It is also worthy to note that ASIC exempts some groups from</w:t>
      </w:r>
      <w:r w:rsidR="00D51A28">
        <w:t xml:space="preserve"> paying</w:t>
      </w:r>
      <w:r>
        <w:t xml:space="preserve"> fees, such as journalists, which would also need to be a consideration for ORIC.</w:t>
      </w:r>
    </w:p>
    <w:p w14:paraId="77CAF744" w14:textId="77777777" w:rsidR="00B11851" w:rsidRPr="00B11851" w:rsidRDefault="0076028F" w:rsidP="00260375">
      <w:pPr>
        <w:pStyle w:val="ListParagraph"/>
        <w:numPr>
          <w:ilvl w:val="1"/>
          <w:numId w:val="15"/>
        </w:numPr>
        <w:tabs>
          <w:tab w:val="left" w:pos="851"/>
        </w:tabs>
        <w:ind w:left="567" w:right="281" w:hanging="567"/>
        <w:contextualSpacing w:val="0"/>
        <w:rPr>
          <w:rFonts w:cstheme="minorHAnsi"/>
          <w:sz w:val="24"/>
          <w:szCs w:val="24"/>
        </w:rPr>
      </w:pPr>
      <w:r>
        <w:t>U</w:t>
      </w:r>
      <w:r w:rsidR="00D51A28">
        <w:t xml:space="preserve">nder the CATSI Act, it </w:t>
      </w:r>
      <w:r>
        <w:t>is already</w:t>
      </w:r>
      <w:r w:rsidR="00D51A28">
        <w:t xml:space="preserve"> possible for the Registrar to introduce a cost for accessing corporation information. </w:t>
      </w:r>
      <w:r w:rsidR="00B11851">
        <w:t>We are not inclined to make a recommendation</w:t>
      </w:r>
      <w:r w:rsidR="00D51A28">
        <w:t xml:space="preserve"> in relation to a pay</w:t>
      </w:r>
      <w:r w:rsidR="00B11851">
        <w:t xml:space="preserve">wall as we do </w:t>
      </w:r>
      <w:r>
        <w:t xml:space="preserve">not </w:t>
      </w:r>
      <w:r w:rsidR="00B11851">
        <w:t xml:space="preserve">expect it will deliver the </w:t>
      </w:r>
      <w:r w:rsidR="00DA236E">
        <w:t xml:space="preserve">desired </w:t>
      </w:r>
      <w:r w:rsidR="00B11851">
        <w:t>benefits</w:t>
      </w:r>
      <w:r w:rsidR="00D51A28">
        <w:t>; a consideration of</w:t>
      </w:r>
      <w:r w:rsidR="00B11851">
        <w:t xml:space="preserve"> which need</w:t>
      </w:r>
      <w:r w:rsidR="00D51A28">
        <w:t>s</w:t>
      </w:r>
      <w:r w:rsidR="00B11851">
        <w:t xml:space="preserve"> to be weighed against the costs of administering such an arrangement.</w:t>
      </w:r>
    </w:p>
    <w:p w14:paraId="77CAF745" w14:textId="77777777" w:rsidR="00EE66B7" w:rsidRPr="00EE66B7" w:rsidRDefault="00EE66B7" w:rsidP="00260375">
      <w:pPr>
        <w:pStyle w:val="Heading2"/>
        <w:ind w:right="281"/>
      </w:pPr>
      <w:bookmarkStart w:id="1030" w:name="_Toc44682035"/>
      <w:bookmarkStart w:id="1031" w:name="_Toc44682518"/>
      <w:bookmarkStart w:id="1032" w:name="_Toc44921358"/>
      <w:bookmarkStart w:id="1033" w:name="_Toc44941700"/>
      <w:bookmarkStart w:id="1034" w:name="_Toc45003887"/>
      <w:bookmarkStart w:id="1035" w:name="_Toc45013867"/>
      <w:bookmarkStart w:id="1036" w:name="_Toc45024929"/>
      <w:bookmarkStart w:id="1037" w:name="_Toc54105204"/>
      <w:bookmarkStart w:id="1038" w:name="_Toc54195146"/>
      <w:bookmarkStart w:id="1039" w:name="_Toc54337221"/>
      <w:bookmarkStart w:id="1040" w:name="_Toc54362549"/>
      <w:bookmarkStart w:id="1041" w:name="_Toc54598016"/>
      <w:bookmarkStart w:id="1042" w:name="_Toc54684215"/>
      <w:bookmarkStart w:id="1043" w:name="_Toc63439009"/>
      <w:bookmarkStart w:id="1044" w:name="_Toc63435525"/>
      <w:r w:rsidRPr="00EE66B7">
        <w:t>Conclusion</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77CAF746" w14:textId="77777777" w:rsidR="00EE66B7" w:rsidRPr="00EE66B7" w:rsidRDefault="00F91E07" w:rsidP="00260375">
      <w:pPr>
        <w:pStyle w:val="ListParagraph"/>
        <w:numPr>
          <w:ilvl w:val="1"/>
          <w:numId w:val="15"/>
        </w:numPr>
        <w:tabs>
          <w:tab w:val="left" w:pos="851"/>
        </w:tabs>
        <w:ind w:left="567" w:right="281" w:hanging="567"/>
        <w:contextualSpacing w:val="0"/>
        <w:rPr>
          <w:rFonts w:eastAsia="Times New Roman" w:cstheme="minorHAnsi"/>
          <w:color w:val="auto"/>
        </w:rPr>
      </w:pPr>
      <w:r w:rsidRPr="00EE66B7">
        <w:rPr>
          <w:rFonts w:eastAsia="Times New Roman" w:cstheme="minorHAnsi"/>
          <w:color w:val="auto"/>
        </w:rPr>
        <w:t xml:space="preserve">The </w:t>
      </w:r>
      <w:r w:rsidRPr="002C3CA2">
        <w:t>CATSI</w:t>
      </w:r>
      <w:r w:rsidRPr="00EE66B7">
        <w:rPr>
          <w:rFonts w:eastAsia="Times New Roman" w:cstheme="minorHAnsi"/>
          <w:color w:val="auto"/>
        </w:rPr>
        <w:t xml:space="preserve"> Act provides specifically for the incorporation of Aboriginal and Torres Strait Islander corporations and to that end, </w:t>
      </w:r>
      <w:r w:rsidR="0018206E">
        <w:rPr>
          <w:rFonts w:eastAsia="Times New Roman" w:cstheme="minorHAnsi"/>
          <w:color w:val="auto"/>
        </w:rPr>
        <w:t xml:space="preserve">suggested </w:t>
      </w:r>
      <w:r w:rsidRPr="00EE66B7">
        <w:rPr>
          <w:rFonts w:eastAsia="Times New Roman" w:cstheme="minorHAnsi"/>
          <w:color w:val="auto"/>
        </w:rPr>
        <w:t xml:space="preserve">amendments </w:t>
      </w:r>
      <w:r>
        <w:rPr>
          <w:rFonts w:eastAsia="Times New Roman" w:cstheme="minorHAnsi"/>
          <w:color w:val="auto"/>
        </w:rPr>
        <w:t xml:space="preserve">outlined in this </w:t>
      </w:r>
      <w:r w:rsidR="00985289">
        <w:rPr>
          <w:rFonts w:eastAsia="Times New Roman" w:cstheme="minorHAnsi"/>
          <w:color w:val="auto"/>
        </w:rPr>
        <w:t>C</w:t>
      </w:r>
      <w:r>
        <w:rPr>
          <w:rFonts w:eastAsia="Times New Roman" w:cstheme="minorHAnsi"/>
          <w:color w:val="auto"/>
        </w:rPr>
        <w:t xml:space="preserve">hapter </w:t>
      </w:r>
      <w:r w:rsidRPr="00EE66B7">
        <w:rPr>
          <w:rFonts w:eastAsia="Times New Roman" w:cstheme="minorHAnsi"/>
          <w:color w:val="auto"/>
        </w:rPr>
        <w:t>aim to take account of the unique circumstances and traditions of Indigenous Australians</w:t>
      </w:r>
      <w:r>
        <w:rPr>
          <w:rFonts w:eastAsia="Times New Roman" w:cstheme="minorHAnsi"/>
          <w:color w:val="auto"/>
        </w:rPr>
        <w:t xml:space="preserve">. This was a strong theme in the responses to the </w:t>
      </w:r>
      <w:r w:rsidR="00BB6A4F">
        <w:rPr>
          <w:rFonts w:eastAsia="Times New Roman" w:cstheme="minorHAnsi"/>
          <w:color w:val="auto"/>
        </w:rPr>
        <w:t>first phase</w:t>
      </w:r>
      <w:r>
        <w:rPr>
          <w:rFonts w:eastAsia="Times New Roman" w:cstheme="minorHAnsi"/>
          <w:color w:val="auto"/>
        </w:rPr>
        <w:t xml:space="preserve"> survey. P</w:t>
      </w:r>
      <w:r w:rsidR="00EE66B7" w:rsidRPr="00EE66B7">
        <w:rPr>
          <w:rFonts w:eastAsia="Times New Roman" w:cstheme="minorHAnsi"/>
          <w:color w:val="auto"/>
        </w:rPr>
        <w:t xml:space="preserve">roposed </w:t>
      </w:r>
      <w:r w:rsidR="00EE66B7" w:rsidRPr="00EE66B7">
        <w:rPr>
          <w:rFonts w:eastAsia="Times New Roman" w:cstheme="minorHAnsi"/>
          <w:color w:val="auto"/>
        </w:rPr>
        <w:lastRenderedPageBreak/>
        <w:t xml:space="preserve">amendments </w:t>
      </w:r>
      <w:r>
        <w:rPr>
          <w:rFonts w:eastAsia="Times New Roman" w:cstheme="minorHAnsi"/>
          <w:color w:val="auto"/>
        </w:rPr>
        <w:t xml:space="preserve">also aim </w:t>
      </w:r>
      <w:r w:rsidR="00EE66B7" w:rsidRPr="00EE66B7">
        <w:rPr>
          <w:rFonts w:eastAsia="Times New Roman" w:cstheme="minorHAnsi"/>
          <w:color w:val="auto"/>
        </w:rPr>
        <w:t xml:space="preserve">to assist CATSI corporations meet their governance obligations as well </w:t>
      </w:r>
      <w:r w:rsidR="0018206E">
        <w:rPr>
          <w:rFonts w:eastAsia="Times New Roman" w:cstheme="minorHAnsi"/>
          <w:color w:val="auto"/>
        </w:rPr>
        <w:t xml:space="preserve">as to </w:t>
      </w:r>
      <w:r w:rsidR="00EE66B7" w:rsidRPr="00EE66B7">
        <w:rPr>
          <w:rFonts w:eastAsia="Times New Roman" w:cstheme="minorHAnsi"/>
          <w:color w:val="auto"/>
        </w:rPr>
        <w:t xml:space="preserve">improve the transparency of corporations’ operations to members. </w:t>
      </w:r>
    </w:p>
    <w:p w14:paraId="77CAF747" w14:textId="77777777" w:rsidR="00E65D1E" w:rsidRPr="00CD382A" w:rsidRDefault="00E65D1E" w:rsidP="00260375">
      <w:pPr>
        <w:tabs>
          <w:tab w:val="left" w:pos="851"/>
        </w:tabs>
        <w:spacing w:after="0"/>
        <w:ind w:right="281"/>
        <w:rPr>
          <w:sz w:val="16"/>
          <w:szCs w:val="16"/>
        </w:rPr>
      </w:pPr>
      <w:bookmarkStart w:id="1045" w:name="_Toc33602237"/>
      <w:bookmarkStart w:id="1046" w:name="_Toc33602323"/>
      <w:bookmarkStart w:id="1047" w:name="_Toc33604026"/>
      <w:bookmarkEnd w:id="1045"/>
      <w:bookmarkEnd w:id="1046"/>
      <w:bookmarkEnd w:id="1047"/>
    </w:p>
    <w:p w14:paraId="77CAF748" w14:textId="77777777" w:rsidR="00EE66B7" w:rsidRPr="000E05AA" w:rsidRDefault="00EE66B7" w:rsidP="00260375">
      <w:pPr>
        <w:pStyle w:val="Caption"/>
        <w:spacing w:before="0" w:after="0"/>
        <w:ind w:right="281"/>
      </w:pPr>
      <w:r w:rsidRPr="000E05AA">
        <w:t xml:space="preserve">Table </w:t>
      </w:r>
      <w:r w:rsidR="000E05AA">
        <w:t>4.3:</w:t>
      </w:r>
      <w:r w:rsidRPr="000E05AA">
        <w:t xml:space="preserve"> Sections of the </w:t>
      </w:r>
      <w:r w:rsidR="003C574C">
        <w:t>CATSI Act</w:t>
      </w:r>
      <w:r w:rsidRPr="000E05AA">
        <w:t xml:space="preserve"> explored in this </w:t>
      </w:r>
      <w:r w:rsidR="00985289">
        <w:t>C</w:t>
      </w:r>
      <w:r w:rsidRPr="000E05AA">
        <w:t>hapter</w:t>
      </w:r>
    </w:p>
    <w:tbl>
      <w:tblPr>
        <w:tblStyle w:val="NIAADefaultTableStyle"/>
        <w:tblW w:w="10206" w:type="dxa"/>
        <w:tblLook w:val="0620" w:firstRow="1" w:lastRow="0" w:firstColumn="0" w:lastColumn="0" w:noHBand="1" w:noVBand="1"/>
        <w:tblCaption w:val="Table 4.3: Sections of the CATSI Act explored in this Chapter"/>
        <w:tblDescription w:val="Outlines the sections of the CATSI Act discussed in Chapter 4"/>
      </w:tblPr>
      <w:tblGrid>
        <w:gridCol w:w="2548"/>
        <w:gridCol w:w="7658"/>
      </w:tblGrid>
      <w:tr w:rsidR="00EE66B7" w:rsidRPr="00EE66B7" w14:paraId="77CAF74B" w14:textId="77777777" w:rsidTr="00A14365">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749" w14:textId="77777777" w:rsidR="00EE66B7" w:rsidRPr="00D9452A" w:rsidRDefault="00EE66B7" w:rsidP="00260375">
            <w:pPr>
              <w:ind w:right="281"/>
              <w:rPr>
                <w:color w:val="FFFFFF" w:themeColor="background1"/>
              </w:rPr>
            </w:pPr>
            <w:r w:rsidRPr="00D9452A">
              <w:rPr>
                <w:color w:val="FFFFFF" w:themeColor="background1"/>
              </w:rPr>
              <w:t xml:space="preserve">Section of </w:t>
            </w:r>
            <w:r w:rsidR="003C574C" w:rsidRPr="00D9452A">
              <w:rPr>
                <w:color w:val="FFFFFF" w:themeColor="background1"/>
              </w:rPr>
              <w:t>CATSI Act</w:t>
            </w:r>
          </w:p>
        </w:tc>
        <w:tc>
          <w:tcPr>
            <w:tcW w:w="7658" w:type="dxa"/>
            <w:shd w:val="clear" w:color="auto" w:fill="A6A6A6" w:themeFill="background1" w:themeFillShade="A6"/>
          </w:tcPr>
          <w:p w14:paraId="77CAF74A" w14:textId="77777777" w:rsidR="00EE66B7" w:rsidRPr="00D9452A" w:rsidRDefault="00EE66B7" w:rsidP="00260375">
            <w:pPr>
              <w:ind w:right="281"/>
              <w:rPr>
                <w:color w:val="FFFFFF" w:themeColor="background1"/>
              </w:rPr>
            </w:pPr>
            <w:r w:rsidRPr="00D9452A">
              <w:rPr>
                <w:color w:val="FFFFFF" w:themeColor="background1"/>
              </w:rPr>
              <w:t>Discussion Area</w:t>
            </w:r>
          </w:p>
        </w:tc>
      </w:tr>
      <w:tr w:rsidR="00C90BC7" w:rsidRPr="00EE66B7" w14:paraId="77CAF74E" w14:textId="77777777" w:rsidTr="00C90BC7">
        <w:trPr>
          <w:trHeight w:val="350"/>
        </w:trPr>
        <w:tc>
          <w:tcPr>
            <w:tcW w:w="2548" w:type="dxa"/>
          </w:tcPr>
          <w:p w14:paraId="77CAF74C" w14:textId="77777777" w:rsidR="00C90BC7" w:rsidRPr="005F03A9" w:rsidRDefault="00C90BC7" w:rsidP="00260375">
            <w:pPr>
              <w:ind w:right="281"/>
            </w:pPr>
            <w:r w:rsidRPr="005F03A9">
              <w:t>Part 2-3</w:t>
            </w:r>
            <w:r>
              <w:t>,</w:t>
            </w:r>
            <w:r w:rsidRPr="005F03A9">
              <w:t xml:space="preserve"> section </w:t>
            </w:r>
            <w:r>
              <w:t>29-5 and P</w:t>
            </w:r>
            <w:r w:rsidRPr="00EE66B7">
              <w:t xml:space="preserve">art </w:t>
            </w:r>
            <w:r w:rsidRPr="005F03A9">
              <w:t>6-2</w:t>
            </w:r>
            <w:r w:rsidR="0073006C">
              <w:t>,</w:t>
            </w:r>
            <w:r w:rsidRPr="005F03A9">
              <w:t xml:space="preserve"> section 246-5</w:t>
            </w:r>
          </w:p>
        </w:tc>
        <w:tc>
          <w:tcPr>
            <w:tcW w:w="7658" w:type="dxa"/>
          </w:tcPr>
          <w:p w14:paraId="77CAF74D" w14:textId="77777777" w:rsidR="00C90BC7" w:rsidRPr="005F03A9" w:rsidRDefault="00C90BC7" w:rsidP="00260375">
            <w:pPr>
              <w:ind w:right="281"/>
            </w:pPr>
            <w:r w:rsidRPr="005F03A9">
              <w:t>Two-member corporations where one member is non-Indigenous</w:t>
            </w:r>
          </w:p>
        </w:tc>
      </w:tr>
      <w:tr w:rsidR="00AE0A66" w:rsidRPr="00EE66B7" w14:paraId="77CAF751" w14:textId="77777777" w:rsidTr="002D1FA0">
        <w:trPr>
          <w:trHeight w:val="350"/>
        </w:trPr>
        <w:tc>
          <w:tcPr>
            <w:tcW w:w="2548" w:type="dxa"/>
          </w:tcPr>
          <w:p w14:paraId="77CAF74F" w14:textId="77777777" w:rsidR="00AE0A66" w:rsidRPr="005F03A9" w:rsidRDefault="00AE0A66" w:rsidP="00260375">
            <w:pPr>
              <w:ind w:right="281"/>
            </w:pPr>
            <w:r w:rsidRPr="005F03A9">
              <w:t>Part 2-4</w:t>
            </w:r>
            <w:r>
              <w:t>,</w:t>
            </w:r>
            <w:r w:rsidRPr="005F03A9">
              <w:t xml:space="preserve"> section 37-10 of the </w:t>
            </w:r>
            <w:r>
              <w:t>CATSI Act</w:t>
            </w:r>
            <w:r w:rsidRPr="005F03A9">
              <w:t xml:space="preserve"> and Part 2</w:t>
            </w:r>
            <w:r>
              <w:t>,</w:t>
            </w:r>
            <w:r w:rsidRPr="005F03A9">
              <w:t xml:space="preserve"> section 8 of the CATSI Regulations</w:t>
            </w:r>
          </w:p>
        </w:tc>
        <w:tc>
          <w:tcPr>
            <w:tcW w:w="7658" w:type="dxa"/>
          </w:tcPr>
          <w:p w14:paraId="77CAF750" w14:textId="77777777" w:rsidR="00AE0A66" w:rsidRPr="005F03A9" w:rsidRDefault="00AE0A66" w:rsidP="00260375">
            <w:pPr>
              <w:ind w:right="281"/>
            </w:pPr>
            <w:r w:rsidRPr="005F03A9">
              <w:t>Size classification of CATSI corporations</w:t>
            </w:r>
          </w:p>
        </w:tc>
      </w:tr>
      <w:tr w:rsidR="00AE0A66" w:rsidRPr="00EE66B7" w14:paraId="77CAF755" w14:textId="77777777" w:rsidTr="002D1FA0">
        <w:trPr>
          <w:trHeight w:val="350"/>
        </w:trPr>
        <w:tc>
          <w:tcPr>
            <w:tcW w:w="2548" w:type="dxa"/>
          </w:tcPr>
          <w:p w14:paraId="77CAF752" w14:textId="77777777" w:rsidR="00AE0A66" w:rsidRPr="005F03A9" w:rsidRDefault="00AE0A66" w:rsidP="00260375">
            <w:pPr>
              <w:ind w:right="281"/>
            </w:pPr>
            <w:r w:rsidRPr="005F03A9">
              <w:t>Part 3-2</w:t>
            </w:r>
            <w:r>
              <w:t>,</w:t>
            </w:r>
            <w:r w:rsidRPr="005F03A9">
              <w:t xml:space="preserve"> section 66-5</w:t>
            </w:r>
            <w:r>
              <w:t xml:space="preserve">, </w:t>
            </w:r>
            <w:r w:rsidRPr="005F03A9">
              <w:t>section 69-25 and section 69-30</w:t>
            </w:r>
          </w:p>
        </w:tc>
        <w:tc>
          <w:tcPr>
            <w:tcW w:w="7658" w:type="dxa"/>
          </w:tcPr>
          <w:p w14:paraId="77CAF753" w14:textId="77777777" w:rsidR="00AE0A66" w:rsidRDefault="00AE0A66" w:rsidP="00260375">
            <w:pPr>
              <w:ind w:right="281"/>
            </w:pPr>
            <w:r w:rsidRPr="005F03A9">
              <w:t xml:space="preserve">Reflecting replaceable rules in a corporation’s rule book </w:t>
            </w:r>
          </w:p>
          <w:p w14:paraId="77CAF754" w14:textId="77777777" w:rsidR="00AE0A66" w:rsidRPr="005F03A9" w:rsidRDefault="00AE0A66" w:rsidP="00260375">
            <w:pPr>
              <w:ind w:right="281"/>
            </w:pPr>
            <w:r w:rsidRPr="005F03A9">
              <w:t>Lodging and registering changes to rule books</w:t>
            </w:r>
          </w:p>
        </w:tc>
      </w:tr>
      <w:tr w:rsidR="00AE0A66" w:rsidRPr="00EE66B7" w14:paraId="77CAF758" w14:textId="77777777" w:rsidTr="002D1FA0">
        <w:trPr>
          <w:trHeight w:val="350"/>
        </w:trPr>
        <w:tc>
          <w:tcPr>
            <w:tcW w:w="2548" w:type="dxa"/>
          </w:tcPr>
          <w:p w14:paraId="77CAF756" w14:textId="77777777" w:rsidR="00AE0A66" w:rsidRPr="005F03A9" w:rsidRDefault="00AE0A66" w:rsidP="00260375">
            <w:pPr>
              <w:ind w:right="281"/>
            </w:pPr>
            <w:r w:rsidRPr="005F03A9">
              <w:t>Part 4-2</w:t>
            </w:r>
            <w:r>
              <w:t>,</w:t>
            </w:r>
            <w:r w:rsidRPr="005F03A9">
              <w:t xml:space="preserve"> section 150-25 </w:t>
            </w:r>
            <w:r>
              <w:t>and P</w:t>
            </w:r>
            <w:r w:rsidRPr="005F03A9">
              <w:t>art 5-2</w:t>
            </w:r>
            <w:r>
              <w:t>,</w:t>
            </w:r>
            <w:r w:rsidRPr="005F03A9">
              <w:t xml:space="preserve"> section 201-25</w:t>
            </w:r>
          </w:p>
        </w:tc>
        <w:tc>
          <w:tcPr>
            <w:tcW w:w="7658" w:type="dxa"/>
          </w:tcPr>
          <w:p w14:paraId="77CAF757" w14:textId="77777777" w:rsidR="00AE0A66" w:rsidRPr="005F03A9" w:rsidRDefault="00AE0A66" w:rsidP="00260375">
            <w:pPr>
              <w:ind w:right="281"/>
            </w:pPr>
            <w:r w:rsidRPr="005F03A9">
              <w:t xml:space="preserve">Cancelling memberships and using members’ alternative contact details </w:t>
            </w:r>
          </w:p>
        </w:tc>
      </w:tr>
      <w:tr w:rsidR="00EE66B7" w:rsidRPr="00EE66B7" w14:paraId="77CAF75B" w14:textId="77777777" w:rsidTr="005F03A9">
        <w:trPr>
          <w:trHeight w:val="350"/>
        </w:trPr>
        <w:tc>
          <w:tcPr>
            <w:tcW w:w="2548" w:type="dxa"/>
          </w:tcPr>
          <w:p w14:paraId="77CAF759" w14:textId="77777777" w:rsidR="00EE66B7" w:rsidRPr="005F03A9" w:rsidRDefault="00EE66B7" w:rsidP="00260375">
            <w:pPr>
              <w:ind w:right="281"/>
            </w:pPr>
            <w:r w:rsidRPr="005F03A9">
              <w:t>Part 4-5</w:t>
            </w:r>
            <w:r w:rsidR="00770895">
              <w:t>,</w:t>
            </w:r>
            <w:r w:rsidRPr="005F03A9">
              <w:t xml:space="preserve"> section 180-1, </w:t>
            </w:r>
            <w:r w:rsidR="00770895" w:rsidRPr="005F03A9">
              <w:t>section</w:t>
            </w:r>
            <w:r w:rsidR="00770895">
              <w:t xml:space="preserve"> </w:t>
            </w:r>
            <w:r w:rsidRPr="005F03A9">
              <w:t>180-5</w:t>
            </w:r>
            <w:r w:rsidR="00DC13C4">
              <w:t>,</w:t>
            </w:r>
            <w:r w:rsidRPr="005F03A9">
              <w:t xml:space="preserve"> </w:t>
            </w:r>
            <w:r w:rsidR="00DC13C4">
              <w:t xml:space="preserve">section 180-22, section 180-25 </w:t>
            </w:r>
            <w:r w:rsidRPr="005F03A9">
              <w:t xml:space="preserve">and </w:t>
            </w:r>
            <w:r w:rsidR="00770895" w:rsidRPr="005F03A9">
              <w:t>section</w:t>
            </w:r>
            <w:r w:rsidR="00770895">
              <w:t xml:space="preserve"> </w:t>
            </w:r>
            <w:r w:rsidRPr="005F03A9">
              <w:t>180-30</w:t>
            </w:r>
          </w:p>
        </w:tc>
        <w:tc>
          <w:tcPr>
            <w:tcW w:w="7658" w:type="dxa"/>
          </w:tcPr>
          <w:p w14:paraId="77CAF75A" w14:textId="77777777" w:rsidR="00EE66B7" w:rsidRPr="005F03A9" w:rsidRDefault="00EE66B7" w:rsidP="00260375">
            <w:pPr>
              <w:ind w:right="281"/>
            </w:pPr>
            <w:r w:rsidRPr="005F03A9">
              <w:t>Redaction of personal information from a corporation’s register of members</w:t>
            </w:r>
          </w:p>
        </w:tc>
      </w:tr>
      <w:tr w:rsidR="00AE0A66" w:rsidRPr="00EE66B7" w14:paraId="77CAF762" w14:textId="77777777" w:rsidTr="00AE0A66">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50"/>
        </w:trPr>
        <w:tc>
          <w:tcPr>
            <w:tcW w:w="2548" w:type="dxa"/>
          </w:tcPr>
          <w:p w14:paraId="77CAF75C" w14:textId="77777777" w:rsidR="00AE0A66" w:rsidRPr="005F03A9" w:rsidRDefault="00AE0A66" w:rsidP="00260375">
            <w:pPr>
              <w:ind w:right="281"/>
            </w:pPr>
            <w:r w:rsidRPr="005F03A9">
              <w:t>Part 5-2</w:t>
            </w:r>
            <w:r>
              <w:t>,</w:t>
            </w:r>
            <w:r w:rsidRPr="005F03A9">
              <w:t xml:space="preserve"> </w:t>
            </w:r>
            <w:r w:rsidR="00DC13C4">
              <w:t xml:space="preserve">section 201-5, section 201-10, </w:t>
            </w:r>
            <w:r w:rsidRPr="005F03A9">
              <w:t>section 201-20</w:t>
            </w:r>
            <w:r>
              <w:t xml:space="preserve">, </w:t>
            </w:r>
            <w:r w:rsidRPr="005F03A9">
              <w:t>section 201-150</w:t>
            </w:r>
            <w:r>
              <w:t xml:space="preserve">, </w:t>
            </w:r>
            <w:r w:rsidRPr="005F03A9">
              <w:t>section 201-155</w:t>
            </w:r>
            <w:r>
              <w:t xml:space="preserve"> and </w:t>
            </w:r>
            <w:r w:rsidRPr="005F03A9">
              <w:t xml:space="preserve">section </w:t>
            </w:r>
            <w:r w:rsidR="00C37734">
              <w:br/>
            </w:r>
            <w:r w:rsidRPr="005F03A9">
              <w:t>201-160</w:t>
            </w:r>
          </w:p>
        </w:tc>
        <w:tc>
          <w:tcPr>
            <w:tcW w:w="7658" w:type="dxa"/>
          </w:tcPr>
          <w:p w14:paraId="77CAF75D" w14:textId="77777777" w:rsidR="00DC13C4" w:rsidRDefault="00DC13C4" w:rsidP="00260375">
            <w:pPr>
              <w:ind w:right="281"/>
            </w:pPr>
            <w:r>
              <w:t>Members’ request to call general meetings</w:t>
            </w:r>
          </w:p>
          <w:p w14:paraId="77CAF75E" w14:textId="77777777" w:rsidR="00AE0A66" w:rsidRDefault="00AE0A66" w:rsidP="00260375">
            <w:pPr>
              <w:ind w:right="281"/>
            </w:pPr>
            <w:r w:rsidRPr="005F03A9">
              <w:t>Amount of notice a corporation is required to provide when calling a general meeting</w:t>
            </w:r>
          </w:p>
          <w:p w14:paraId="77CAF75F" w14:textId="77777777" w:rsidR="00AE0A66" w:rsidRDefault="00AE0A66" w:rsidP="00260375">
            <w:pPr>
              <w:ind w:right="281"/>
            </w:pPr>
            <w:r w:rsidRPr="005F03A9">
              <w:t xml:space="preserve">Requirement for corporations to hold an </w:t>
            </w:r>
            <w:r w:rsidR="00316811">
              <w:t>AGM</w:t>
            </w:r>
            <w:r w:rsidRPr="005F03A9">
              <w:t xml:space="preserve"> within five months of the end of their financial year</w:t>
            </w:r>
          </w:p>
          <w:p w14:paraId="77CAF760" w14:textId="77777777" w:rsidR="00AE0A66" w:rsidRDefault="00AE0A66" w:rsidP="00260375">
            <w:pPr>
              <w:ind w:right="281"/>
            </w:pPr>
            <w:r w:rsidRPr="005F03A9">
              <w:t xml:space="preserve">Extension of time for holding an </w:t>
            </w:r>
            <w:r w:rsidR="00316811">
              <w:t>AGM</w:t>
            </w:r>
          </w:p>
          <w:p w14:paraId="77CAF761" w14:textId="77777777" w:rsidR="00AE0A66" w:rsidRPr="005F03A9" w:rsidRDefault="00AE0A66" w:rsidP="00260375">
            <w:pPr>
              <w:ind w:right="281"/>
            </w:pPr>
            <w:r w:rsidRPr="005F03A9">
              <w:t xml:space="preserve">Business of an </w:t>
            </w:r>
            <w:r w:rsidR="00316811">
              <w:t>AGM</w:t>
            </w:r>
          </w:p>
        </w:tc>
      </w:tr>
      <w:tr w:rsidR="00EE66B7" w:rsidRPr="00EE66B7" w14:paraId="77CAF765" w14:textId="77777777" w:rsidTr="005F03A9">
        <w:trPr>
          <w:trHeight w:val="350"/>
        </w:trPr>
        <w:tc>
          <w:tcPr>
            <w:tcW w:w="2548" w:type="dxa"/>
          </w:tcPr>
          <w:p w14:paraId="77CAF763" w14:textId="77777777" w:rsidR="00EE66B7" w:rsidRPr="005F03A9" w:rsidRDefault="00EE66B7" w:rsidP="00260375">
            <w:pPr>
              <w:ind w:right="281"/>
              <w:rPr>
                <w:rFonts w:asciiTheme="majorHAnsi" w:hAnsiTheme="majorHAnsi"/>
              </w:rPr>
            </w:pPr>
            <w:r w:rsidRPr="005F03A9">
              <w:t>Part 6-2</w:t>
            </w:r>
            <w:r w:rsidR="00770895">
              <w:t>,</w:t>
            </w:r>
            <w:r w:rsidRPr="005F03A9">
              <w:t xml:space="preserve"> section 246-5</w:t>
            </w:r>
          </w:p>
        </w:tc>
        <w:tc>
          <w:tcPr>
            <w:tcW w:w="7658" w:type="dxa"/>
          </w:tcPr>
          <w:p w14:paraId="77CAF764" w14:textId="77777777" w:rsidR="00EE66B7" w:rsidRPr="005F03A9" w:rsidRDefault="00EE66B7" w:rsidP="00260375">
            <w:pPr>
              <w:ind w:right="281"/>
            </w:pPr>
            <w:r w:rsidRPr="005F03A9">
              <w:t>Requiring directors to be natural persons</w:t>
            </w:r>
          </w:p>
        </w:tc>
      </w:tr>
      <w:tr w:rsidR="00DC13C4" w:rsidRPr="00EE66B7" w14:paraId="77CAF768" w14:textId="77777777" w:rsidTr="005F03A9">
        <w:trPr>
          <w:trHeight w:val="350"/>
        </w:trPr>
        <w:tc>
          <w:tcPr>
            <w:tcW w:w="2548" w:type="dxa"/>
          </w:tcPr>
          <w:p w14:paraId="77CAF766" w14:textId="77777777" w:rsidR="00DC13C4" w:rsidRPr="005F03A9" w:rsidRDefault="00DC13C4" w:rsidP="00260375">
            <w:pPr>
              <w:ind w:right="281"/>
            </w:pPr>
            <w:r>
              <w:t>Part 10-2, section 439-5</w:t>
            </w:r>
          </w:p>
        </w:tc>
        <w:tc>
          <w:tcPr>
            <w:tcW w:w="7658" w:type="dxa"/>
          </w:tcPr>
          <w:p w14:paraId="77CAF767" w14:textId="77777777" w:rsidR="00DC13C4" w:rsidRPr="005F03A9" w:rsidRDefault="00DC13C4" w:rsidP="00260375">
            <w:pPr>
              <w:ind w:right="281"/>
            </w:pPr>
            <w:r>
              <w:t>Registrar may convene meetings of interested persons</w:t>
            </w:r>
          </w:p>
        </w:tc>
      </w:tr>
    </w:tbl>
    <w:p w14:paraId="77CAF769" w14:textId="77777777" w:rsidR="00EE66B7" w:rsidRDefault="00EE66B7" w:rsidP="00260375">
      <w:pPr>
        <w:pStyle w:val="BodyText"/>
        <w:ind w:right="281"/>
      </w:pPr>
    </w:p>
    <w:p w14:paraId="77CAF76A" w14:textId="77777777" w:rsidR="005F03A9" w:rsidRDefault="005F03A9" w:rsidP="00260375">
      <w:pPr>
        <w:pStyle w:val="BodyText"/>
        <w:ind w:right="281"/>
        <w:sectPr w:rsidR="005F03A9" w:rsidSect="0032209D">
          <w:pgSz w:w="11906" w:h="16838"/>
          <w:pgMar w:top="1559" w:right="851" w:bottom="1701" w:left="851" w:header="567" w:footer="57" w:gutter="0"/>
          <w:cols w:space="708"/>
          <w:docGrid w:linePitch="360"/>
        </w:sectPr>
      </w:pPr>
    </w:p>
    <w:p w14:paraId="77CAF76B" w14:textId="77777777" w:rsidR="00364170" w:rsidRDefault="00EE66B7" w:rsidP="00260375">
      <w:pPr>
        <w:pStyle w:val="Heading1"/>
        <w:numPr>
          <w:ilvl w:val="0"/>
          <w:numId w:val="15"/>
        </w:numPr>
        <w:ind w:right="281"/>
      </w:pPr>
      <w:bookmarkStart w:id="1048" w:name="_Toc43980368"/>
      <w:bookmarkStart w:id="1049" w:name="_Toc44682037"/>
      <w:bookmarkStart w:id="1050" w:name="_Toc44682520"/>
      <w:bookmarkStart w:id="1051" w:name="_Toc44921360"/>
      <w:bookmarkStart w:id="1052" w:name="_Toc44941702"/>
      <w:bookmarkStart w:id="1053" w:name="_Toc45003889"/>
      <w:bookmarkStart w:id="1054" w:name="_Toc45013869"/>
      <w:bookmarkStart w:id="1055" w:name="_Toc45024931"/>
      <w:bookmarkStart w:id="1056" w:name="_Toc54105205"/>
      <w:bookmarkStart w:id="1057" w:name="_Toc54195147"/>
      <w:bookmarkStart w:id="1058" w:name="_Toc54337222"/>
      <w:bookmarkStart w:id="1059" w:name="_Toc54362550"/>
      <w:bookmarkStart w:id="1060" w:name="_Toc54598017"/>
      <w:bookmarkStart w:id="1061" w:name="_Toc54684216"/>
      <w:bookmarkStart w:id="1062" w:name="_Toc63439010"/>
      <w:bookmarkStart w:id="1063" w:name="_Toc63435526"/>
      <w:r>
        <w:lastRenderedPageBreak/>
        <w:t>Officers of corporations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77CAF76C" w14:textId="77777777" w:rsidR="009D0FFD" w:rsidRPr="000E05AA"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sidRPr="000E05AA">
        <w:rPr>
          <w:rFonts w:eastAsia="Times New Roman" w:cstheme="minorHAnsi"/>
          <w:color w:val="auto"/>
        </w:rPr>
        <w:t xml:space="preserve">Directors, CEOs and other senior executives play a critical role in the management of a corporation. These individuals are responsible for developing and executing the strategy approved by the directors, and ensuring that a corporation is managed properly and its funds are spent appropriately. </w:t>
      </w:r>
    </w:p>
    <w:p w14:paraId="77CAF76D" w14:textId="77777777" w:rsidR="009D0FFD" w:rsidRPr="000E05AA"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sidRPr="000E05AA">
        <w:rPr>
          <w:rFonts w:eastAsia="Times New Roman" w:cstheme="minorHAnsi"/>
          <w:color w:val="auto"/>
        </w:rPr>
        <w:t>Increasingly, there has been a call for greater transparency and accountability of senior executives and directors across the corporate sector, as well as the not-for-profit and public sectors. Recent reviews have recommended greater transparency around remuneration, better measurement and reward for performance</w:t>
      </w:r>
      <w:r>
        <w:rPr>
          <w:rFonts w:eastAsia="Times New Roman" w:cstheme="minorHAnsi"/>
          <w:color w:val="auto"/>
        </w:rPr>
        <w:t>,</w:t>
      </w:r>
      <w:r w:rsidRPr="000E05AA">
        <w:rPr>
          <w:rFonts w:eastAsia="Times New Roman" w:cstheme="minorHAnsi"/>
          <w:color w:val="auto"/>
        </w:rPr>
        <w:t xml:space="preserve"> and greater accountability around financial transactions with closely related parties. Similarly, there is an ongoing concern about exploitive behaviour </w:t>
      </w:r>
      <w:r>
        <w:rPr>
          <w:rFonts w:eastAsia="Times New Roman" w:cstheme="minorHAnsi"/>
          <w:color w:val="auto"/>
        </w:rPr>
        <w:t xml:space="preserve">or poor performance </w:t>
      </w:r>
      <w:r w:rsidRPr="000E05AA">
        <w:rPr>
          <w:rFonts w:eastAsia="Times New Roman" w:cstheme="minorHAnsi"/>
          <w:color w:val="auto"/>
        </w:rPr>
        <w:t xml:space="preserve">on the part of a small number of senior executives who may move from corporation to corporation. </w:t>
      </w:r>
    </w:p>
    <w:p w14:paraId="77CAF76E" w14:textId="77777777" w:rsidR="009D0FFD" w:rsidRPr="000E05AA"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sidRPr="000E05AA">
        <w:rPr>
          <w:rFonts w:eastAsia="Times New Roman" w:cstheme="minorHAnsi"/>
          <w:color w:val="auto"/>
        </w:rPr>
        <w:t xml:space="preserve">This </w:t>
      </w:r>
      <w:r>
        <w:rPr>
          <w:rFonts w:eastAsia="Times New Roman" w:cstheme="minorHAnsi"/>
          <w:color w:val="auto"/>
        </w:rPr>
        <w:t>C</w:t>
      </w:r>
      <w:r w:rsidRPr="000E05AA">
        <w:rPr>
          <w:rFonts w:eastAsia="Times New Roman" w:cstheme="minorHAnsi"/>
          <w:color w:val="auto"/>
        </w:rPr>
        <w:t>hapter considers amendments to the CATSI</w:t>
      </w:r>
      <w:r>
        <w:rPr>
          <w:rFonts w:eastAsia="Times New Roman" w:cstheme="minorHAnsi"/>
          <w:color w:val="auto"/>
        </w:rPr>
        <w:t> Act</w:t>
      </w:r>
      <w:r w:rsidRPr="000E05AA">
        <w:rPr>
          <w:rFonts w:eastAsia="Times New Roman" w:cstheme="minorHAnsi"/>
          <w:color w:val="auto"/>
        </w:rPr>
        <w:t xml:space="preserve"> to increase the transparency of executive remuneration and performance, related party transactions, and the appointment and conduct of directors. </w:t>
      </w:r>
    </w:p>
    <w:p w14:paraId="77CAF76F" w14:textId="77777777" w:rsidR="009D0FFD" w:rsidRDefault="009D0FFD"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5 Summary of survey and submission feedback</w:t>
      </w:r>
    </w:p>
    <w:p w14:paraId="77CAF770" w14:textId="77777777" w:rsidR="009D0FFD" w:rsidRDefault="009D0FFD"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officers of corporations</w:t>
      </w:r>
      <w:r w:rsidRPr="00F80E32">
        <w:t xml:space="preserve"> </w:t>
      </w:r>
      <w:r>
        <w:t>was provided via:</w:t>
      </w:r>
    </w:p>
    <w:p w14:paraId="77CAF771" w14:textId="77777777" w:rsidR="009D0FFD" w:rsidRDefault="009D0FFD"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21 of the 141 chapter surveys; </w:t>
      </w:r>
    </w:p>
    <w:p w14:paraId="77CAF772" w14:textId="77777777" w:rsidR="0085710D" w:rsidRDefault="009D0FFD"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28 of the 41 written submissions</w:t>
      </w:r>
      <w:r w:rsidR="0085710D">
        <w:t xml:space="preserve">; </w:t>
      </w:r>
    </w:p>
    <w:p w14:paraId="77CAF773" w14:textId="77777777" w:rsidR="0085710D" w:rsidRDefault="0085710D"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one of the eight email feedback submissions; and</w:t>
      </w:r>
    </w:p>
    <w:p w14:paraId="77CAF774" w14:textId="77777777" w:rsidR="009D0FFD" w:rsidRPr="000F5793" w:rsidRDefault="0085710D"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proofErr w:type="gramStart"/>
      <w:r>
        <w:t>two</w:t>
      </w:r>
      <w:proofErr w:type="gramEnd"/>
      <w:r>
        <w:t xml:space="preserve"> of the three web-based feedback submissions.</w:t>
      </w:r>
    </w:p>
    <w:p w14:paraId="77CAF775" w14:textId="77777777" w:rsidR="009D0FFD" w:rsidRDefault="009D0FFD" w:rsidP="00260375">
      <w:pPr>
        <w:pStyle w:val="Heading2"/>
        <w:ind w:right="281"/>
      </w:pPr>
      <w:bookmarkStart w:id="1064" w:name="_Toc44682038"/>
      <w:bookmarkStart w:id="1065" w:name="_Toc44682521"/>
      <w:bookmarkStart w:id="1066" w:name="_Toc44921361"/>
      <w:bookmarkStart w:id="1067" w:name="_Toc44941703"/>
      <w:bookmarkStart w:id="1068" w:name="_Toc45003890"/>
      <w:bookmarkStart w:id="1069" w:name="_Toc45013870"/>
      <w:bookmarkStart w:id="1070" w:name="_Toc45024932"/>
      <w:bookmarkStart w:id="1071" w:name="_Toc54105206"/>
      <w:bookmarkStart w:id="1072" w:name="_Toc54195148"/>
      <w:bookmarkStart w:id="1073" w:name="_Toc54196638"/>
      <w:bookmarkStart w:id="1074" w:name="_Toc54598018"/>
      <w:bookmarkStart w:id="1075" w:name="_Toc54684217"/>
      <w:bookmarkStart w:id="1076" w:name="_Toc63439011"/>
      <w:bookmarkStart w:id="1077" w:name="_Toc63435527"/>
      <w:bookmarkStart w:id="1078" w:name="_Toc43980371"/>
      <w:r>
        <w:t>Executive remuneration</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t xml:space="preserve"> </w:t>
      </w:r>
      <w:bookmarkEnd w:id="1078"/>
    </w:p>
    <w:p w14:paraId="77CAF776" w14:textId="77777777" w:rsidR="009D0FFD" w:rsidRPr="0016696E"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sidRPr="0016696E">
        <w:rPr>
          <w:rFonts w:eastAsia="Times New Roman" w:cstheme="minorHAnsi"/>
          <w:color w:val="auto"/>
        </w:rPr>
        <w:t xml:space="preserve">The level of executive remuneration </w:t>
      </w:r>
      <w:r>
        <w:rPr>
          <w:rFonts w:eastAsia="Times New Roman" w:cstheme="minorHAnsi"/>
          <w:color w:val="auto"/>
        </w:rPr>
        <w:t>across the</w:t>
      </w:r>
      <w:r w:rsidRPr="0016696E">
        <w:rPr>
          <w:rFonts w:eastAsia="Times New Roman" w:cstheme="minorHAnsi"/>
          <w:color w:val="auto"/>
        </w:rPr>
        <w:t xml:space="preserve"> corporate sector</w:t>
      </w:r>
      <w:r>
        <w:rPr>
          <w:rFonts w:eastAsia="Times New Roman" w:cstheme="minorHAnsi"/>
          <w:color w:val="auto"/>
        </w:rPr>
        <w:t xml:space="preserve"> (both Indigenous and non-Indigenous)</w:t>
      </w:r>
      <w:r w:rsidRPr="0016696E">
        <w:rPr>
          <w:rFonts w:eastAsia="Times New Roman" w:cstheme="minorHAnsi"/>
          <w:color w:val="auto"/>
        </w:rPr>
        <w:t xml:space="preserve"> is an issue that generates significant discussion and debate in Australia and internationally. The matter of senior executive </w:t>
      </w:r>
      <w:r>
        <w:rPr>
          <w:rFonts w:eastAsia="Times New Roman" w:cstheme="minorHAnsi"/>
          <w:color w:val="auto"/>
        </w:rPr>
        <w:t xml:space="preserve">remuneration including </w:t>
      </w:r>
      <w:r w:rsidRPr="0016696E">
        <w:rPr>
          <w:rFonts w:eastAsia="Times New Roman" w:cstheme="minorHAnsi"/>
          <w:color w:val="auto"/>
        </w:rPr>
        <w:t xml:space="preserve">employee benefits, such as bonuses, is </w:t>
      </w:r>
      <w:r>
        <w:rPr>
          <w:rFonts w:eastAsia="Times New Roman" w:cstheme="minorHAnsi"/>
          <w:color w:val="auto"/>
        </w:rPr>
        <w:t>a delicate issue that requires striking the right balance between incentivising good performance, attracting quality candidates, and transparency and accountability to members, common law holders and other stakeholders</w:t>
      </w:r>
      <w:r w:rsidRPr="0016696E">
        <w:rPr>
          <w:rFonts w:eastAsia="Times New Roman" w:cstheme="minorHAnsi"/>
          <w:color w:val="auto"/>
        </w:rPr>
        <w:t>.</w:t>
      </w:r>
    </w:p>
    <w:p w14:paraId="77CAF777"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16696E">
        <w:rPr>
          <w:rFonts w:eastAsia="Times New Roman" w:cstheme="minorHAnsi"/>
          <w:color w:val="auto"/>
        </w:rPr>
        <w:t>There is no requirement</w:t>
      </w:r>
      <w:r>
        <w:rPr>
          <w:rFonts w:cstheme="minorHAnsi"/>
        </w:rPr>
        <w:t xml:space="preserve"> for CATSI corporations to report on the individual remuneration of CEOs and senior executives. The only requirement is under the Australian Accounting Standards</w:t>
      </w:r>
      <w:r>
        <w:rPr>
          <w:rStyle w:val="FootnoteReference"/>
          <w:rFonts w:cstheme="minorHAnsi"/>
        </w:rPr>
        <w:footnoteReference w:id="48"/>
      </w:r>
      <w:r>
        <w:rPr>
          <w:rFonts w:cstheme="minorHAnsi"/>
        </w:rPr>
        <w:t xml:space="preserve"> for key management personnel which </w:t>
      </w:r>
      <w:r w:rsidRPr="000E05AA">
        <w:rPr>
          <w:rFonts w:eastAsia="Times New Roman" w:cstheme="minorHAnsi"/>
          <w:color w:val="auto"/>
        </w:rPr>
        <w:t>requires</w:t>
      </w:r>
      <w:r>
        <w:rPr>
          <w:rFonts w:cstheme="minorHAnsi"/>
        </w:rPr>
        <w:t xml:space="preserve"> remuneration reporting at an aggregated level. </w:t>
      </w:r>
    </w:p>
    <w:p w14:paraId="77CAF778" w14:textId="77777777" w:rsidR="009D0FFD" w:rsidRPr="00F0543C"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M</w:t>
      </w:r>
      <w:r w:rsidRPr="00F0543C">
        <w:rPr>
          <w:rFonts w:cstheme="minorHAnsi"/>
        </w:rPr>
        <w:t>any CATSI corporations that employ staff are publicly funded through grants, or are resourced by native title</w:t>
      </w:r>
      <w:r w:rsidRPr="00F0543C">
        <w:rPr>
          <w:rFonts w:eastAsia="Times New Roman" w:cstheme="minorHAnsi"/>
          <w:color w:val="auto"/>
        </w:rPr>
        <w:t xml:space="preserve"> benefits and i</w:t>
      </w:r>
      <w:r w:rsidRPr="00F0543C">
        <w:rPr>
          <w:rFonts w:cstheme="minorHAnsi"/>
        </w:rPr>
        <w:t>n light of this, there may be a public interest in reporting senior executive remuneration to members, common law holders and other stakeholders.</w:t>
      </w:r>
      <w:r>
        <w:rPr>
          <w:rFonts w:cstheme="minorHAnsi"/>
        </w:rPr>
        <w:t xml:space="preserve"> Further,</w:t>
      </w:r>
      <w:r w:rsidRPr="00F0543C">
        <w:rPr>
          <w:rFonts w:cstheme="minorHAnsi"/>
        </w:rPr>
        <w:t xml:space="preserve"> publicly listed companies under the </w:t>
      </w:r>
      <w:r>
        <w:t xml:space="preserve">Corporations Act </w:t>
      </w:r>
      <w:r w:rsidRPr="00F0543C">
        <w:rPr>
          <w:rFonts w:cstheme="minorHAnsi"/>
        </w:rPr>
        <w:t xml:space="preserve">are required to disclose the nature and value of remuneration of key management personnel in their annual reporting. </w:t>
      </w:r>
      <w:r w:rsidRPr="00F0543C">
        <w:rPr>
          <w:rFonts w:cstheme="minorHAnsi"/>
        </w:rPr>
        <w:lastRenderedPageBreak/>
        <w:t>The 2016 KPMG review</w:t>
      </w:r>
      <w:r>
        <w:rPr>
          <w:rStyle w:val="FootnoteReference"/>
          <w:rFonts w:cstheme="minorHAnsi"/>
        </w:rPr>
        <w:footnoteReference w:id="49"/>
      </w:r>
      <w:r w:rsidRPr="00F0543C">
        <w:rPr>
          <w:rFonts w:cstheme="minorHAnsi"/>
        </w:rPr>
        <w:t xml:space="preserve"> </w:t>
      </w:r>
      <w:r>
        <w:rPr>
          <w:rFonts w:cstheme="minorHAnsi"/>
        </w:rPr>
        <w:t>suggested</w:t>
      </w:r>
      <w:r w:rsidRPr="00F0543C">
        <w:rPr>
          <w:rFonts w:cstheme="minorHAnsi"/>
        </w:rPr>
        <w:t xml:space="preserve"> introducing </w:t>
      </w:r>
      <w:r w:rsidRPr="00F0543C">
        <w:rPr>
          <w:rFonts w:eastAsia="Times New Roman" w:cstheme="minorHAnsi"/>
          <w:color w:val="auto"/>
        </w:rPr>
        <w:t>the</w:t>
      </w:r>
      <w:r w:rsidRPr="00F0543C">
        <w:rPr>
          <w:rFonts w:cstheme="minorHAnsi"/>
        </w:rPr>
        <w:t xml:space="preserve"> </w:t>
      </w:r>
      <w:r>
        <w:rPr>
          <w:rFonts w:cstheme="minorHAnsi"/>
        </w:rPr>
        <w:t xml:space="preserve">same </w:t>
      </w:r>
      <w:r w:rsidRPr="00F0543C">
        <w:rPr>
          <w:rFonts w:cstheme="minorHAnsi"/>
        </w:rPr>
        <w:t xml:space="preserve">requirement for large (and possibly medium) sized </w:t>
      </w:r>
      <w:r>
        <w:rPr>
          <w:rFonts w:cstheme="minorHAnsi"/>
        </w:rPr>
        <w:t>CATSI </w:t>
      </w:r>
      <w:r w:rsidRPr="00F0543C">
        <w:rPr>
          <w:rFonts w:cstheme="minorHAnsi"/>
        </w:rPr>
        <w:t xml:space="preserve">corporations to disclose the nature and value of remuneration of their key management personnel in </w:t>
      </w:r>
      <w:r>
        <w:rPr>
          <w:rFonts w:cstheme="minorHAnsi"/>
        </w:rPr>
        <w:t>a</w:t>
      </w:r>
      <w:r w:rsidRPr="00F0543C">
        <w:rPr>
          <w:rFonts w:cstheme="minorHAnsi"/>
        </w:rPr>
        <w:t>nnual</w:t>
      </w:r>
      <w:r>
        <w:rPr>
          <w:rFonts w:cstheme="minorHAnsi"/>
        </w:rPr>
        <w:t xml:space="preserve"> reports, and this was canvassed further in the Technical Review</w:t>
      </w:r>
      <w:r w:rsidRPr="00F0543C">
        <w:rPr>
          <w:rFonts w:cstheme="minorHAnsi"/>
        </w:rPr>
        <w:t>.</w:t>
      </w:r>
    </w:p>
    <w:p w14:paraId="77CAF77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A67C68">
        <w:rPr>
          <w:rFonts w:cstheme="minorHAnsi"/>
        </w:rPr>
        <w:t>A</w:t>
      </w:r>
      <w:r w:rsidRPr="00A67C68">
        <w:rPr>
          <w:rFonts w:eastAsia="Times New Roman" w:cstheme="minorHAnsi"/>
          <w:color w:val="auto"/>
        </w:rPr>
        <w:t xml:space="preserve"> move</w:t>
      </w:r>
      <w:r w:rsidRPr="00A67C68">
        <w:rPr>
          <w:rFonts w:cstheme="minorHAnsi"/>
        </w:rPr>
        <w:t xml:space="preserve"> towards this type of accountability is becoming more widespread. The 2018</w:t>
      </w:r>
      <w:r w:rsidRPr="00A67C68">
        <w:rPr>
          <w:rFonts w:cs="Segoe UI"/>
          <w:i/>
          <w:lang w:val="en"/>
        </w:rPr>
        <w:t xml:space="preserve"> Strengthening for Purpose: Australian Charities and Not-for-profits Commission Legislative Review</w:t>
      </w:r>
      <w:r w:rsidRPr="00A67C68">
        <w:rPr>
          <w:rFonts w:cs="Segoe UI"/>
          <w:lang w:val="en"/>
        </w:rPr>
        <w:t xml:space="preserve"> (ACNC Review)</w:t>
      </w:r>
      <w:r w:rsidRPr="00AD4872">
        <w:rPr>
          <w:rStyle w:val="FootnoteReference"/>
          <w:rFonts w:cstheme="minorHAnsi"/>
          <w:lang w:val="en"/>
        </w:rPr>
        <w:footnoteReference w:id="50"/>
      </w:r>
      <w:r w:rsidRPr="00A67C68">
        <w:rPr>
          <w:rFonts w:cstheme="minorHAnsi"/>
        </w:rPr>
        <w:t xml:space="preserve"> recommended greater disclosure of remuneration practices and related party transactions to improve public trust and confidence in the sector. The recommendation was limited to disclosing remuneration of senior executives and ‘responsible persons’ at an aggregated level for large entities only, being those with a revenue of $1 million or more based on current thresholds, although that could change to as high as $5 million under new thresholds proposed in the same report.</w:t>
      </w:r>
      <w:r w:rsidRPr="00AD4872">
        <w:rPr>
          <w:rStyle w:val="FootnoteReference"/>
          <w:rFonts w:cstheme="minorHAnsi"/>
        </w:rPr>
        <w:footnoteReference w:id="51"/>
      </w:r>
      <w:r w:rsidRPr="00A67C68">
        <w:rPr>
          <w:rFonts w:cstheme="minorHAnsi"/>
        </w:rPr>
        <w:t xml:space="preserve"> </w:t>
      </w:r>
    </w:p>
    <w:p w14:paraId="77CAF77A" w14:textId="77777777" w:rsidR="009D0FFD" w:rsidRPr="00A67C68" w:rsidRDefault="00C91F2C" w:rsidP="00260375">
      <w:pPr>
        <w:pStyle w:val="ListParagraph"/>
        <w:numPr>
          <w:ilvl w:val="1"/>
          <w:numId w:val="15"/>
        </w:numPr>
        <w:tabs>
          <w:tab w:val="left" w:pos="851"/>
        </w:tabs>
        <w:ind w:left="567" w:right="281" w:hanging="567"/>
        <w:contextualSpacing w:val="0"/>
        <w:rPr>
          <w:rFonts w:cstheme="minorHAnsi"/>
        </w:rPr>
      </w:pPr>
      <w:r>
        <w:rPr>
          <w:rFonts w:cstheme="minorHAnsi"/>
        </w:rPr>
        <w:t>F</w:t>
      </w:r>
      <w:r w:rsidR="009D0FFD" w:rsidRPr="00A67C68">
        <w:rPr>
          <w:rFonts w:cstheme="minorHAnsi"/>
        </w:rPr>
        <w:t xml:space="preserve">eedback from the </w:t>
      </w:r>
      <w:r w:rsidR="006E03A5">
        <w:rPr>
          <w:rFonts w:cstheme="minorHAnsi"/>
        </w:rPr>
        <w:t>first phase</w:t>
      </w:r>
      <w:r w:rsidR="009D0FFD">
        <w:rPr>
          <w:rFonts w:cstheme="minorHAnsi"/>
        </w:rPr>
        <w:t xml:space="preserve"> </w:t>
      </w:r>
      <w:r w:rsidR="009D0FFD" w:rsidRPr="00A67C68">
        <w:rPr>
          <w:rFonts w:cstheme="minorHAnsi"/>
        </w:rPr>
        <w:t xml:space="preserve">survey was supportive of members having more information on the remuneration received by CEOs and other senior executives. </w:t>
      </w:r>
      <w:r w:rsidR="009D0FFD">
        <w:rPr>
          <w:rFonts w:cstheme="minorHAnsi"/>
        </w:rPr>
        <w:t>This echoed much of what the Technical Review and subsequent consultations on the Strengthening Governance and Transparency Bill</w:t>
      </w:r>
      <w:r w:rsidR="009D0FFD" w:rsidDel="00177D8C">
        <w:rPr>
          <w:rFonts w:cstheme="minorHAnsi"/>
        </w:rPr>
        <w:t xml:space="preserve"> </w:t>
      </w:r>
      <w:r w:rsidR="009D0FFD">
        <w:rPr>
          <w:rFonts w:cstheme="minorHAnsi"/>
        </w:rPr>
        <w:t xml:space="preserve">heard. </w:t>
      </w:r>
      <w:r w:rsidR="009D0FFD" w:rsidRPr="00A67C68">
        <w:rPr>
          <w:rFonts w:cstheme="minorHAnsi"/>
        </w:rPr>
        <w:t>There was also support for more transparency of board members’ remuneration and benefits, including salaries, sitting fees, allowances, loans and contracts. Although not all responses were</w:t>
      </w:r>
      <w:r w:rsidR="00F35436">
        <w:rPr>
          <w:rFonts w:cstheme="minorHAnsi"/>
        </w:rPr>
        <w:t xml:space="preserve"> supportive, including comments</w:t>
      </w:r>
      <w:r w:rsidR="009D0FFD" w:rsidRPr="00A67C68">
        <w:rPr>
          <w:rFonts w:cstheme="minorHAnsi"/>
        </w:rPr>
        <w:t>:</w:t>
      </w:r>
    </w:p>
    <w:p w14:paraId="77CAF77B" w14:textId="77777777" w:rsidR="009D0FFD" w:rsidRPr="000E05AA" w:rsidRDefault="00F35436" w:rsidP="00260375">
      <w:pPr>
        <w:numPr>
          <w:ilvl w:val="0"/>
          <w:numId w:val="19"/>
        </w:numPr>
        <w:spacing w:after="40" w:line="276" w:lineRule="auto"/>
        <w:ind w:right="281"/>
        <w:rPr>
          <w:rFonts w:eastAsia="Times New Roman" w:cstheme="minorHAnsi"/>
          <w:color w:val="auto"/>
        </w:rPr>
      </w:pPr>
      <w:r>
        <w:rPr>
          <w:rFonts w:eastAsia="Times New Roman" w:cstheme="minorHAnsi"/>
          <w:color w:val="auto"/>
        </w:rPr>
        <w:t>t</w:t>
      </w:r>
      <w:r w:rsidR="009D0FFD" w:rsidRPr="000E05AA">
        <w:rPr>
          <w:rFonts w:eastAsia="Times New Roman" w:cstheme="minorHAnsi"/>
          <w:color w:val="auto"/>
        </w:rPr>
        <w:t>he remuneration of senior employees is not appropr</w:t>
      </w:r>
      <w:r>
        <w:rPr>
          <w:rFonts w:eastAsia="Times New Roman" w:cstheme="minorHAnsi"/>
          <w:color w:val="auto"/>
        </w:rPr>
        <w:t>iate to be reported to members; and</w:t>
      </w:r>
    </w:p>
    <w:p w14:paraId="77CAF77C" w14:textId="77777777" w:rsidR="009D0FFD" w:rsidRDefault="00F35436" w:rsidP="00260375">
      <w:pPr>
        <w:numPr>
          <w:ilvl w:val="0"/>
          <w:numId w:val="19"/>
        </w:numPr>
        <w:spacing w:after="40" w:line="276" w:lineRule="auto"/>
        <w:ind w:right="281"/>
        <w:rPr>
          <w:rFonts w:eastAsia="Times New Roman" w:cstheme="minorHAnsi"/>
          <w:color w:val="auto"/>
        </w:rPr>
      </w:pPr>
      <w:proofErr w:type="gramStart"/>
      <w:r>
        <w:rPr>
          <w:rFonts w:eastAsia="Times New Roman" w:cstheme="minorHAnsi"/>
          <w:color w:val="auto"/>
        </w:rPr>
        <w:t>i</w:t>
      </w:r>
      <w:r w:rsidR="009D0FFD" w:rsidRPr="000E05AA">
        <w:rPr>
          <w:rFonts w:eastAsia="Times New Roman" w:cstheme="minorHAnsi"/>
          <w:color w:val="auto"/>
        </w:rPr>
        <w:t>t</w:t>
      </w:r>
      <w:proofErr w:type="gramEnd"/>
      <w:r w:rsidR="009D0FFD" w:rsidRPr="000E05AA">
        <w:rPr>
          <w:rFonts w:eastAsia="Times New Roman" w:cstheme="minorHAnsi"/>
          <w:color w:val="auto"/>
        </w:rPr>
        <w:t xml:space="preserve"> would be discriminatory to have a higher standard of reporting in the CATSI</w:t>
      </w:r>
      <w:r w:rsidR="009D0FFD">
        <w:rPr>
          <w:rFonts w:eastAsia="Times New Roman" w:cstheme="minorHAnsi"/>
          <w:color w:val="auto"/>
        </w:rPr>
        <w:t> Act</w:t>
      </w:r>
      <w:r w:rsidR="009D0FFD" w:rsidRPr="000E05AA">
        <w:rPr>
          <w:rFonts w:eastAsia="Times New Roman" w:cstheme="minorHAnsi"/>
          <w:color w:val="auto"/>
        </w:rPr>
        <w:t xml:space="preserve"> than in the Corporations Act.</w:t>
      </w:r>
    </w:p>
    <w:p w14:paraId="77CAF77D"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In the Draft Report, we suggested t</w:t>
      </w:r>
      <w:r w:rsidRPr="005A11D2">
        <w:rPr>
          <w:rFonts w:cstheme="minorHAnsi"/>
        </w:rPr>
        <w:t xml:space="preserve">here </w:t>
      </w:r>
      <w:r>
        <w:rPr>
          <w:rFonts w:cstheme="minorHAnsi"/>
        </w:rPr>
        <w:t>was</w:t>
      </w:r>
      <w:r w:rsidRPr="005A11D2">
        <w:rPr>
          <w:rFonts w:cstheme="minorHAnsi"/>
        </w:rPr>
        <w:t xml:space="preserve"> value in</w:t>
      </w:r>
      <w:r>
        <w:rPr>
          <w:rFonts w:cstheme="minorHAnsi"/>
        </w:rPr>
        <w:t xml:space="preserve"> members and other key stakeholders such as funding bodies having greater transparency of remuneration packages</w:t>
      </w:r>
      <w:r w:rsidRPr="005A11D2">
        <w:rPr>
          <w:rFonts w:cstheme="minorHAnsi"/>
        </w:rPr>
        <w:t xml:space="preserve"> for senior executives</w:t>
      </w:r>
      <w:r w:rsidRPr="0018206E">
        <w:rPr>
          <w:rFonts w:cstheme="minorHAnsi"/>
        </w:rPr>
        <w:t>.</w:t>
      </w:r>
      <w:r>
        <w:rPr>
          <w:rFonts w:cstheme="minorHAnsi"/>
        </w:rPr>
        <w:t xml:space="preserve"> We proposed </w:t>
      </w:r>
      <w:r w:rsidRPr="00860361">
        <w:rPr>
          <w:rFonts w:cstheme="minorHAnsi"/>
        </w:rPr>
        <w:t>medium and large CATSI</w:t>
      </w:r>
      <w:r w:rsidR="00600C47">
        <w:rPr>
          <w:rFonts w:cstheme="minorHAnsi"/>
        </w:rPr>
        <w:t> </w:t>
      </w:r>
      <w:r w:rsidRPr="00860361">
        <w:rPr>
          <w:rFonts w:cstheme="minorHAnsi"/>
        </w:rPr>
        <w:t xml:space="preserve">corporations </w:t>
      </w:r>
      <w:r>
        <w:rPr>
          <w:rFonts w:cstheme="minorHAnsi"/>
        </w:rPr>
        <w:t xml:space="preserve">include </w:t>
      </w:r>
      <w:r w:rsidRPr="00860361">
        <w:rPr>
          <w:rFonts w:cstheme="minorHAnsi"/>
        </w:rPr>
        <w:t>the details and amounts of their CEO</w:t>
      </w:r>
      <w:r>
        <w:rPr>
          <w:rFonts w:cstheme="minorHAnsi"/>
        </w:rPr>
        <w:t>’s</w:t>
      </w:r>
      <w:r w:rsidRPr="00860361">
        <w:rPr>
          <w:rFonts w:cstheme="minorHAnsi"/>
        </w:rPr>
        <w:t xml:space="preserve"> and</w:t>
      </w:r>
      <w:r>
        <w:rPr>
          <w:rFonts w:cstheme="minorHAnsi"/>
        </w:rPr>
        <w:t xml:space="preserve"> other </w:t>
      </w:r>
      <w:r w:rsidRPr="00860361">
        <w:rPr>
          <w:rFonts w:cstheme="minorHAnsi"/>
        </w:rPr>
        <w:t xml:space="preserve">senior managers’ remuneration packages and any other material benefits </w:t>
      </w:r>
      <w:r>
        <w:rPr>
          <w:rFonts w:cstheme="minorHAnsi"/>
        </w:rPr>
        <w:t>in their annual reports. Noting the importance of balancing the interests of the corporation and the interests of the individual, we also asked how such an approach could be implemented while maintaining that balance. Specific questions posed in the Draft Report included:</w:t>
      </w:r>
    </w:p>
    <w:p w14:paraId="77CAF77E" w14:textId="77777777" w:rsidR="009D0FFD" w:rsidRDefault="009D0FFD" w:rsidP="00260375">
      <w:pPr>
        <w:numPr>
          <w:ilvl w:val="0"/>
          <w:numId w:val="19"/>
        </w:numPr>
        <w:spacing w:after="40" w:line="276" w:lineRule="auto"/>
        <w:ind w:right="281"/>
        <w:rPr>
          <w:rFonts w:eastAsia="Times New Roman" w:cstheme="minorHAnsi"/>
          <w:color w:val="auto"/>
        </w:rPr>
      </w:pPr>
      <w:r>
        <w:rPr>
          <w:rFonts w:eastAsia="Times New Roman" w:cstheme="minorHAnsi"/>
          <w:color w:val="auto"/>
        </w:rPr>
        <w:t xml:space="preserve">Should </w:t>
      </w:r>
      <w:r w:rsidRPr="0018206E">
        <w:rPr>
          <w:rFonts w:cstheme="minorHAnsi"/>
        </w:rPr>
        <w:t>the details and amounts of CEO</w:t>
      </w:r>
      <w:r>
        <w:rPr>
          <w:rFonts w:cstheme="minorHAnsi"/>
        </w:rPr>
        <w:t>s’</w:t>
      </w:r>
      <w:r w:rsidRPr="0018206E">
        <w:rPr>
          <w:rFonts w:cstheme="minorHAnsi"/>
        </w:rPr>
        <w:t xml:space="preserve"> and other</w:t>
      </w:r>
      <w:r>
        <w:rPr>
          <w:rFonts w:cstheme="minorHAnsi"/>
        </w:rPr>
        <w:t xml:space="preserve"> </w:t>
      </w:r>
      <w:r w:rsidRPr="00860361">
        <w:rPr>
          <w:rFonts w:cstheme="minorHAnsi"/>
        </w:rPr>
        <w:t>senior managers’ remuneration packages</w:t>
      </w:r>
      <w:r>
        <w:rPr>
          <w:rFonts w:cstheme="minorHAnsi"/>
        </w:rPr>
        <w:t>,</w:t>
      </w:r>
      <w:r w:rsidRPr="00860361">
        <w:rPr>
          <w:rFonts w:cstheme="minorHAnsi"/>
        </w:rPr>
        <w:t xml:space="preserve"> </w:t>
      </w:r>
      <w:r>
        <w:rPr>
          <w:rFonts w:cstheme="minorHAnsi"/>
        </w:rPr>
        <w:t>including</w:t>
      </w:r>
      <w:r w:rsidRPr="00860361">
        <w:rPr>
          <w:rFonts w:cstheme="minorHAnsi"/>
        </w:rPr>
        <w:t xml:space="preserve"> any other material benefits</w:t>
      </w:r>
      <w:r>
        <w:rPr>
          <w:rFonts w:cstheme="minorHAnsi"/>
        </w:rPr>
        <w:t>,</w:t>
      </w:r>
      <w:r w:rsidRPr="00576147">
        <w:rPr>
          <w:rFonts w:cstheme="minorHAnsi"/>
        </w:rPr>
        <w:t xml:space="preserve"> </w:t>
      </w:r>
      <w:r>
        <w:rPr>
          <w:rFonts w:cstheme="minorHAnsi"/>
        </w:rPr>
        <w:t>be reported in corporations’ Annual Reports?</w:t>
      </w:r>
    </w:p>
    <w:p w14:paraId="77CAF77F" w14:textId="77777777" w:rsidR="009D0FFD" w:rsidRPr="000E05AA" w:rsidRDefault="009D0FFD" w:rsidP="00260375">
      <w:pPr>
        <w:numPr>
          <w:ilvl w:val="0"/>
          <w:numId w:val="19"/>
        </w:numPr>
        <w:spacing w:after="40" w:line="276" w:lineRule="auto"/>
        <w:ind w:right="281"/>
        <w:rPr>
          <w:rFonts w:eastAsia="Times New Roman" w:cstheme="minorHAnsi"/>
          <w:color w:val="auto"/>
        </w:rPr>
      </w:pPr>
      <w:r w:rsidRPr="000E05AA">
        <w:rPr>
          <w:rFonts w:eastAsia="Times New Roman" w:cstheme="minorHAnsi"/>
          <w:color w:val="auto"/>
        </w:rPr>
        <w:t xml:space="preserve">What level of detail is appropriate? Should information on each relevant individual be provided with all remuneration itemised, or should information be reported in remuneration bands? </w:t>
      </w:r>
    </w:p>
    <w:p w14:paraId="77CAF780" w14:textId="77777777" w:rsidR="009D0FFD" w:rsidRPr="000E05AA" w:rsidRDefault="009D0FFD" w:rsidP="00260375">
      <w:pPr>
        <w:numPr>
          <w:ilvl w:val="0"/>
          <w:numId w:val="19"/>
        </w:numPr>
        <w:spacing w:after="40" w:line="276" w:lineRule="auto"/>
        <w:ind w:right="281"/>
        <w:rPr>
          <w:rFonts w:eastAsia="Times New Roman" w:cstheme="minorHAnsi"/>
          <w:color w:val="auto"/>
        </w:rPr>
      </w:pPr>
      <w:r w:rsidRPr="000E05AA">
        <w:rPr>
          <w:rFonts w:eastAsia="Times New Roman" w:cstheme="minorHAnsi"/>
          <w:color w:val="auto"/>
        </w:rPr>
        <w:t xml:space="preserve">Are there other models that could be considered, for instance, reporting </w:t>
      </w:r>
      <w:r>
        <w:rPr>
          <w:rFonts w:eastAsia="Times New Roman" w:cstheme="minorHAnsi"/>
          <w:color w:val="auto"/>
        </w:rPr>
        <w:t xml:space="preserve">could </w:t>
      </w:r>
      <w:r w:rsidRPr="000E05AA">
        <w:rPr>
          <w:rFonts w:eastAsia="Times New Roman" w:cstheme="minorHAnsi"/>
          <w:color w:val="auto"/>
        </w:rPr>
        <w:t xml:space="preserve">only be required </w:t>
      </w:r>
      <w:r>
        <w:rPr>
          <w:rFonts w:eastAsia="Times New Roman" w:cstheme="minorHAnsi"/>
          <w:color w:val="auto"/>
        </w:rPr>
        <w:t>for</w:t>
      </w:r>
      <w:r w:rsidRPr="000E05AA">
        <w:rPr>
          <w:rFonts w:eastAsia="Times New Roman" w:cstheme="minorHAnsi"/>
          <w:color w:val="auto"/>
        </w:rPr>
        <w:t xml:space="preserve"> individuals who earn over a certain threshold, </w:t>
      </w:r>
      <w:r>
        <w:rPr>
          <w:rFonts w:eastAsia="Times New Roman" w:cstheme="minorHAnsi"/>
          <w:color w:val="auto"/>
        </w:rPr>
        <w:t>for example,</w:t>
      </w:r>
      <w:r w:rsidRPr="000E05AA">
        <w:rPr>
          <w:rFonts w:eastAsia="Times New Roman" w:cstheme="minorHAnsi"/>
          <w:color w:val="auto"/>
        </w:rPr>
        <w:t xml:space="preserve"> $200,000?</w:t>
      </w:r>
    </w:p>
    <w:p w14:paraId="77CAF781" w14:textId="77777777" w:rsidR="009D0FFD" w:rsidRDefault="009D0FFD" w:rsidP="00260375">
      <w:pPr>
        <w:numPr>
          <w:ilvl w:val="0"/>
          <w:numId w:val="19"/>
        </w:numPr>
        <w:spacing w:after="40" w:line="276" w:lineRule="auto"/>
        <w:ind w:left="697" w:right="284" w:hanging="357"/>
        <w:rPr>
          <w:rFonts w:eastAsia="Times New Roman" w:cstheme="minorHAnsi"/>
          <w:color w:val="auto"/>
        </w:rPr>
      </w:pPr>
      <w:r w:rsidRPr="000E05AA">
        <w:rPr>
          <w:rFonts w:eastAsia="Times New Roman" w:cstheme="minorHAnsi"/>
          <w:color w:val="auto"/>
        </w:rPr>
        <w:t>What should the definition of remuneration include?</w:t>
      </w:r>
    </w:p>
    <w:p w14:paraId="77CAF782" w14:textId="77777777" w:rsidR="00600C47"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This proposal saw 62 per cent of survey respondents agree, while reasons for disagreement varied widely including: remuneration is a confidential agreement; in small communities</w:t>
      </w:r>
      <w:r w:rsidR="00600C47">
        <w:rPr>
          <w:rFonts w:cstheme="minorHAnsi"/>
        </w:rPr>
        <w:t>,</w:t>
      </w:r>
      <w:r>
        <w:rPr>
          <w:rFonts w:cstheme="minorHAnsi"/>
        </w:rPr>
        <w:t xml:space="preserve"> disclosure of information can cause issues for individuals; and only payments above a threshold amount should be required to be reported. </w:t>
      </w:r>
      <w:r w:rsidRPr="00A768A5">
        <w:rPr>
          <w:rFonts w:cstheme="minorHAnsi"/>
        </w:rPr>
        <w:t>Several responses</w:t>
      </w:r>
      <w:r>
        <w:rPr>
          <w:rFonts w:cstheme="minorHAnsi"/>
        </w:rPr>
        <w:t xml:space="preserve"> considered there was a role for ORIC either in providing external advice on standard remuneration, or in receiving confidential reporting of remuneration in order to provide benchmarking information. One response also argued that executive roles in CATSI corporations should in fact be voluntary to ensure that the </w:t>
      </w:r>
      <w:r w:rsidR="00F35436">
        <w:rPr>
          <w:rFonts w:cstheme="minorHAnsi"/>
        </w:rPr>
        <w:t xml:space="preserve">officer </w:t>
      </w:r>
      <w:r>
        <w:rPr>
          <w:rFonts w:cstheme="minorHAnsi"/>
        </w:rPr>
        <w:t>is undertaking the role for the right reason.</w:t>
      </w:r>
    </w:p>
    <w:p w14:paraId="77CAF783" w14:textId="77777777" w:rsidR="00600C47" w:rsidRDefault="00600C47" w:rsidP="00260375">
      <w:pPr>
        <w:rPr>
          <w:rFonts w:cstheme="minorHAnsi"/>
        </w:rPr>
      </w:pPr>
      <w:r>
        <w:rPr>
          <w:rFonts w:cstheme="minorHAnsi"/>
        </w:rPr>
        <w:br w:type="page"/>
      </w:r>
    </w:p>
    <w:p w14:paraId="77CAF784"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lastRenderedPageBreak/>
        <w:t xml:space="preserve">Twenty-eight submissions made comments against this Chapter, of which </w:t>
      </w:r>
      <w:r w:rsidR="004D7A65">
        <w:rPr>
          <w:rFonts w:cstheme="minorHAnsi"/>
        </w:rPr>
        <w:t>1</w:t>
      </w:r>
      <w:r w:rsidR="0081775B">
        <w:rPr>
          <w:rFonts w:cstheme="minorHAnsi"/>
        </w:rPr>
        <w:t>9</w:t>
      </w:r>
      <w:r w:rsidR="004D7A65">
        <w:rPr>
          <w:rFonts w:cstheme="minorHAnsi"/>
        </w:rPr>
        <w:t xml:space="preserve"> </w:t>
      </w:r>
      <w:r>
        <w:rPr>
          <w:rFonts w:cstheme="minorHAnsi"/>
        </w:rPr>
        <w:t xml:space="preserve">specifically addressed this issue. Interestingly, of the </w:t>
      </w:r>
      <w:r w:rsidR="0081775B">
        <w:rPr>
          <w:rFonts w:cstheme="minorHAnsi"/>
        </w:rPr>
        <w:t>nine</w:t>
      </w:r>
      <w:r>
        <w:rPr>
          <w:rFonts w:cstheme="minorHAnsi"/>
        </w:rPr>
        <w:t xml:space="preserve"> submissions that indicated some support for the proposal, only </w:t>
      </w:r>
      <w:r w:rsidR="0081775B">
        <w:rPr>
          <w:rFonts w:cstheme="minorHAnsi"/>
        </w:rPr>
        <w:t>two</w:t>
      </w:r>
      <w:r>
        <w:rPr>
          <w:rFonts w:cstheme="minorHAnsi"/>
        </w:rPr>
        <w:t xml:space="preserve"> of those was unqualified. Respondents suggested a number of ways that remuneration disclosure could be managed, including:</w:t>
      </w:r>
    </w:p>
    <w:p w14:paraId="77CAF785"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by remuneration band with one recommendation that this reporting should be de-identified and also against revenue bands;</w:t>
      </w:r>
    </w:p>
    <w:p w14:paraId="77CAF786"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aggregated for all executives with two recommendations this should only be required of large corporations with two or more personnel;</w:t>
      </w:r>
    </w:p>
    <w:p w14:paraId="77CAF787"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remuneration of individual executives to be reported to members;</w:t>
      </w:r>
    </w:p>
    <w:p w14:paraId="77CAF788"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 xml:space="preserve">reporting remuneration when it exceeds a set threshold; and </w:t>
      </w:r>
    </w:p>
    <w:p w14:paraId="77CAF789" w14:textId="77777777" w:rsidR="009D0FFD" w:rsidRPr="0089305D" w:rsidRDefault="009D0FFD" w:rsidP="00260375">
      <w:pPr>
        <w:numPr>
          <w:ilvl w:val="0"/>
          <w:numId w:val="19"/>
        </w:numPr>
        <w:spacing w:after="40" w:line="276" w:lineRule="auto"/>
        <w:ind w:right="281"/>
        <w:rPr>
          <w:rFonts w:eastAsia="Times New Roman" w:cstheme="minorHAnsi"/>
          <w:color w:val="auto"/>
        </w:rPr>
      </w:pPr>
      <w:proofErr w:type="gramStart"/>
      <w:r w:rsidRPr="0089305D">
        <w:rPr>
          <w:rFonts w:eastAsia="Times New Roman" w:cstheme="minorHAnsi"/>
          <w:color w:val="auto"/>
        </w:rPr>
        <w:t>public</w:t>
      </w:r>
      <w:proofErr w:type="gramEnd"/>
      <w:r w:rsidRPr="0089305D">
        <w:rPr>
          <w:rFonts w:eastAsia="Times New Roman" w:cstheme="minorHAnsi"/>
          <w:color w:val="auto"/>
        </w:rPr>
        <w:t xml:space="preserve"> de-identified individual salary reporting.</w:t>
      </w:r>
    </w:p>
    <w:p w14:paraId="77CAF78A" w14:textId="77777777" w:rsidR="00600C47" w:rsidRPr="00600C47" w:rsidRDefault="009D0FFD" w:rsidP="00260375">
      <w:pPr>
        <w:pStyle w:val="ListParagraph"/>
        <w:numPr>
          <w:ilvl w:val="1"/>
          <w:numId w:val="15"/>
        </w:numPr>
        <w:tabs>
          <w:tab w:val="left" w:pos="851"/>
        </w:tabs>
        <w:ind w:left="567" w:right="281" w:hanging="567"/>
        <w:contextualSpacing w:val="0"/>
        <w:rPr>
          <w:rFonts w:cstheme="minorHAnsi"/>
          <w:i/>
        </w:rPr>
      </w:pPr>
      <w:r w:rsidRPr="004F42E2">
        <w:rPr>
          <w:rFonts w:cstheme="minorHAnsi"/>
        </w:rPr>
        <w:t xml:space="preserve">In relation to the definition of remuneration and establishing appropriate reporting bands, </w:t>
      </w:r>
      <w:r w:rsidR="00A761A2">
        <w:rPr>
          <w:rFonts w:cstheme="minorHAnsi"/>
        </w:rPr>
        <w:t xml:space="preserve">Pika </w:t>
      </w:r>
      <w:proofErr w:type="spellStart"/>
      <w:r w:rsidR="00A761A2">
        <w:rPr>
          <w:rFonts w:cstheme="minorHAnsi"/>
        </w:rPr>
        <w:t>Wiya</w:t>
      </w:r>
      <w:proofErr w:type="spellEnd"/>
      <w:r w:rsidRPr="004F42E2">
        <w:rPr>
          <w:rFonts w:cstheme="minorHAnsi"/>
        </w:rPr>
        <w:t xml:space="preserve"> suggested</w:t>
      </w:r>
      <w:r w:rsidR="00600C47">
        <w:rPr>
          <w:rFonts w:cstheme="minorHAnsi"/>
        </w:rPr>
        <w:t>:</w:t>
      </w:r>
    </w:p>
    <w:p w14:paraId="77CAF78B" w14:textId="77777777" w:rsidR="009D0FFD" w:rsidRPr="004F42E2" w:rsidRDefault="009D0FFD" w:rsidP="00260375">
      <w:pPr>
        <w:pStyle w:val="ListParagraph"/>
        <w:tabs>
          <w:tab w:val="left" w:pos="851"/>
        </w:tabs>
        <w:ind w:right="567"/>
        <w:contextualSpacing w:val="0"/>
        <w:rPr>
          <w:rFonts w:cstheme="minorHAnsi"/>
          <w:i/>
        </w:rPr>
      </w:pPr>
      <w:r w:rsidRPr="004F42E2">
        <w:rPr>
          <w:rFonts w:cstheme="minorHAnsi"/>
          <w:i/>
        </w:rPr>
        <w:t>In setting any bands for the payment of CEO and senior officer salary and benefits, consideration also needs to be given to matters such as access to training/professional development allowances, rent relief, vehicle support etc. In addition, if bands were to be adopted by the Registrar for directors, CEOs and senior staff there should be a process of consultation with the corporations prior to the setting of the bands and as they are reviewed. Consideration could also be given to CPI adjustments made on an annual basis.</w:t>
      </w:r>
    </w:p>
    <w:p w14:paraId="77CAF78C"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Of the </w:t>
      </w:r>
      <w:r w:rsidR="0081775B">
        <w:rPr>
          <w:rFonts w:cstheme="minorHAnsi"/>
        </w:rPr>
        <w:t>nine</w:t>
      </w:r>
      <w:r>
        <w:rPr>
          <w:rFonts w:cstheme="minorHAnsi"/>
        </w:rPr>
        <w:t xml:space="preserve"> submissions </w:t>
      </w:r>
      <w:r w:rsidRPr="003343AF">
        <w:rPr>
          <w:rFonts w:cstheme="minorHAnsi"/>
        </w:rPr>
        <w:t>that did not support this proposal</w:t>
      </w:r>
      <w:r>
        <w:rPr>
          <w:rFonts w:cstheme="minorHAnsi"/>
        </w:rPr>
        <w:t xml:space="preserve">, </w:t>
      </w:r>
      <w:r w:rsidR="0081775B">
        <w:rPr>
          <w:rFonts w:cstheme="minorHAnsi"/>
        </w:rPr>
        <w:t>nearly all expressed support for increased transparency and accountability around senior executive remuneration. R</w:t>
      </w:r>
      <w:r>
        <w:rPr>
          <w:rFonts w:cstheme="minorHAnsi"/>
        </w:rPr>
        <w:t xml:space="preserve">easons </w:t>
      </w:r>
      <w:r w:rsidR="0081775B">
        <w:rPr>
          <w:rFonts w:cstheme="minorHAnsi"/>
        </w:rPr>
        <w:t>for not supporting this particular proposal</w:t>
      </w:r>
      <w:r w:rsidRPr="003343AF">
        <w:rPr>
          <w:rFonts w:cstheme="minorHAnsi"/>
        </w:rPr>
        <w:t xml:space="preserve"> included:</w:t>
      </w:r>
    </w:p>
    <w:p w14:paraId="77CAF78D"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alignment with the remuneration reporting requirement for publicly listed companies under the Corporations Act was not appropriate for CATSI corporations;</w:t>
      </w:r>
    </w:p>
    <w:p w14:paraId="77CAF78E"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reporting of remuneration should be voluntary and not mandatory;</w:t>
      </w:r>
    </w:p>
    <w:p w14:paraId="77CAF78F" w14:textId="77777777" w:rsidR="009D0FFD" w:rsidRPr="0089305D" w:rsidRDefault="009D0FFD" w:rsidP="00260375">
      <w:pPr>
        <w:numPr>
          <w:ilvl w:val="0"/>
          <w:numId w:val="19"/>
        </w:numPr>
        <w:spacing w:after="40" w:line="276" w:lineRule="auto"/>
        <w:ind w:right="281"/>
        <w:rPr>
          <w:rFonts w:eastAsia="Times New Roman" w:cstheme="minorHAnsi"/>
          <w:color w:val="auto"/>
        </w:rPr>
      </w:pPr>
      <w:r w:rsidRPr="0089305D">
        <w:rPr>
          <w:rFonts w:eastAsia="Times New Roman" w:cstheme="minorHAnsi"/>
          <w:color w:val="auto"/>
        </w:rPr>
        <w:t>remuneration of executive is a matter for directors; and</w:t>
      </w:r>
    </w:p>
    <w:p w14:paraId="77CAF790" w14:textId="77777777" w:rsidR="009D0FFD" w:rsidRPr="0089305D" w:rsidRDefault="009D0FFD" w:rsidP="00260375">
      <w:pPr>
        <w:numPr>
          <w:ilvl w:val="0"/>
          <w:numId w:val="19"/>
        </w:numPr>
        <w:spacing w:after="40" w:line="276" w:lineRule="auto"/>
        <w:ind w:right="281"/>
        <w:rPr>
          <w:rFonts w:eastAsia="Times New Roman" w:cstheme="minorHAnsi"/>
          <w:color w:val="auto"/>
        </w:rPr>
      </w:pPr>
      <w:proofErr w:type="gramStart"/>
      <w:r w:rsidRPr="0089305D">
        <w:rPr>
          <w:rFonts w:eastAsia="Times New Roman" w:cstheme="minorHAnsi"/>
          <w:color w:val="auto"/>
        </w:rPr>
        <w:t>rather</w:t>
      </w:r>
      <w:proofErr w:type="gramEnd"/>
      <w:r w:rsidRPr="0089305D">
        <w:rPr>
          <w:rFonts w:eastAsia="Times New Roman" w:cstheme="minorHAnsi"/>
          <w:color w:val="auto"/>
        </w:rPr>
        <w:t xml:space="preserve"> than public reporting, increased remuneration guidance from ORIC would be more useful for corporations.</w:t>
      </w:r>
    </w:p>
    <w:p w14:paraId="77CAF791" w14:textId="77777777" w:rsidR="0081775B" w:rsidRDefault="0081775B" w:rsidP="00260375">
      <w:pPr>
        <w:pStyle w:val="ListParagraph"/>
        <w:numPr>
          <w:ilvl w:val="1"/>
          <w:numId w:val="15"/>
        </w:numPr>
        <w:tabs>
          <w:tab w:val="left" w:pos="851"/>
        </w:tabs>
        <w:ind w:left="567" w:right="284" w:hanging="567"/>
        <w:contextualSpacing w:val="0"/>
        <w:rPr>
          <w:rFonts w:cstheme="minorHAnsi"/>
        </w:rPr>
      </w:pPr>
      <w:r>
        <w:rPr>
          <w:rFonts w:cstheme="minorHAnsi"/>
        </w:rPr>
        <w:t>While commenting on this proposal, the final submission did not indicate a position one way or the other.</w:t>
      </w:r>
    </w:p>
    <w:p w14:paraId="77CAF792"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Discussions in the consultation sessions and Stakeholder Reference Group focussed on other aspects of this topic including issues of self-determination. It was noted that members elected directors to act on their behalf and remuneration was an issue for directors. It was also raised </w:t>
      </w:r>
      <w:r w:rsidR="0086635B">
        <w:rPr>
          <w:rFonts w:cstheme="minorHAnsi"/>
        </w:rPr>
        <w:t xml:space="preserve">that </w:t>
      </w:r>
      <w:r>
        <w:rPr>
          <w:rFonts w:cstheme="minorHAnsi"/>
        </w:rPr>
        <w:t xml:space="preserve">by making remuneration more transparent there was a risk that members might dispute the amount an executive is being paid without understanding the extent of the role or responsibilities, how the remuneration compares with similar roles in other corporations or the market value of the relevant executive’s skills and experience. </w:t>
      </w:r>
    </w:p>
    <w:p w14:paraId="77CAF793"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A number of CEOs who attended consultation sessions said they were happy for members to know their remuneration, as they worked for them and the corporation. However</w:t>
      </w:r>
      <w:r w:rsidR="00C91F2C">
        <w:rPr>
          <w:rFonts w:cstheme="minorHAnsi"/>
        </w:rPr>
        <w:t>,</w:t>
      </w:r>
      <w:r>
        <w:rPr>
          <w:rFonts w:cstheme="minorHAnsi"/>
        </w:rPr>
        <w:t xml:space="preserve"> they also warned that disclosure should occur within a process that also outlined the responsibilities and functions of the role. One CEO suggested people might be surprised to see the level of remuneration compared to the responsibilities and functions of the role, while another stated it could serve to illustrate the inequities in remuneration in the Indigenous corporate sector. However, the Stakeholder Reference Group also discussed the potential risk that </w:t>
      </w:r>
      <w:r w:rsidR="0086635B">
        <w:rPr>
          <w:rFonts w:cstheme="minorHAnsi"/>
        </w:rPr>
        <w:t xml:space="preserve">an </w:t>
      </w:r>
      <w:r>
        <w:rPr>
          <w:rFonts w:cstheme="minorHAnsi"/>
        </w:rPr>
        <w:t xml:space="preserve">executive could end up negotiating their remuneration with the entire corporation membership.  </w:t>
      </w:r>
    </w:p>
    <w:p w14:paraId="77CAF794"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 other theme to arise from the Stakeholder Reference Group was whether reporting remuneration publicly would encourage the ‘poaching’ of staff from CATSI corporations </w:t>
      </w:r>
      <w:r w:rsidR="0086635B">
        <w:rPr>
          <w:rFonts w:cstheme="minorHAnsi"/>
        </w:rPr>
        <w:t>by</w:t>
      </w:r>
      <w:r>
        <w:rPr>
          <w:rFonts w:cstheme="minorHAnsi"/>
        </w:rPr>
        <w:t xml:space="preserve"> entities </w:t>
      </w:r>
      <w:r w:rsidR="0086635B">
        <w:rPr>
          <w:rFonts w:cstheme="minorHAnsi"/>
        </w:rPr>
        <w:t>that have the capacity to pay</w:t>
      </w:r>
      <w:r>
        <w:rPr>
          <w:rFonts w:cstheme="minorHAnsi"/>
        </w:rPr>
        <w:t xml:space="preserve"> larger salaries. There was further discussion of whether remuneration information could be considered commercial information for the purposes of ‘for-profit’ entities. </w:t>
      </w:r>
    </w:p>
    <w:p w14:paraId="77CAF795"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 volume of feedback and diversity of opinions highlighted that executive remuneration is a contentious and sensitive issue that requires consideration of the rights of members and common law holders with the rights of </w:t>
      </w:r>
      <w:r>
        <w:rPr>
          <w:rFonts w:cstheme="minorHAnsi"/>
        </w:rPr>
        <w:lastRenderedPageBreak/>
        <w:t>individuals to privacy and corporations to confidentiality. Despite the broad spectrum of opinions and perspectives put forward in the consultations, there was a strong consensus that the appropriate outcome would be an increase to transparency by providing members with remuneration information.</w:t>
      </w:r>
    </w:p>
    <w:p w14:paraId="77CAF796"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33</w:t>
      </w:r>
    </w:p>
    <w:p w14:paraId="77CAF797" w14:textId="77777777" w:rsidR="00156F01" w:rsidRPr="00156F01" w:rsidRDefault="00156F01" w:rsidP="00260375">
      <w:pPr>
        <w:rPr>
          <w:rFonts w:eastAsia="Times New Roman" w:cstheme="minorHAnsi"/>
          <w:b/>
          <w:bCs/>
          <w:color w:val="auto"/>
        </w:rPr>
      </w:pPr>
      <w:r w:rsidRPr="00156F01">
        <w:rPr>
          <w:rFonts w:eastAsia="Times New Roman" w:cstheme="minorHAnsi"/>
          <w:b/>
          <w:bCs/>
          <w:color w:val="auto"/>
        </w:rPr>
        <w:t>It is recommended senior executive remuneration information be included in annual reporting to the Registrar and that the same information is laid before Annual General Meetings in accordance with Recommendation 29 in Chapter 4.</w:t>
      </w:r>
    </w:p>
    <w:p w14:paraId="77CAF798" w14:textId="77777777" w:rsidR="009D0FFD" w:rsidRDefault="009D0FFD" w:rsidP="00260375">
      <w:pPr>
        <w:pStyle w:val="ListParagraph"/>
        <w:numPr>
          <w:ilvl w:val="1"/>
          <w:numId w:val="15"/>
        </w:numPr>
        <w:tabs>
          <w:tab w:val="left" w:pos="851"/>
        </w:tabs>
        <w:spacing w:before="120"/>
        <w:ind w:left="567" w:right="284" w:hanging="567"/>
        <w:contextualSpacing w:val="0"/>
        <w:rPr>
          <w:rFonts w:cstheme="minorHAnsi"/>
        </w:rPr>
      </w:pPr>
      <w:r>
        <w:rPr>
          <w:rFonts w:cstheme="minorHAnsi"/>
        </w:rPr>
        <w:t>In the Draft Report</w:t>
      </w:r>
      <w:r w:rsidR="00C91F2C">
        <w:rPr>
          <w:rFonts w:cstheme="minorHAnsi"/>
        </w:rPr>
        <w:t>,</w:t>
      </w:r>
      <w:r>
        <w:rPr>
          <w:rFonts w:cstheme="minorHAnsi"/>
        </w:rPr>
        <w:t xml:space="preserve"> we also suggested m</w:t>
      </w:r>
      <w:r w:rsidRPr="009416C3">
        <w:rPr>
          <w:rFonts w:cstheme="minorHAnsi"/>
        </w:rPr>
        <w:t>embers</w:t>
      </w:r>
      <w:r>
        <w:rPr>
          <w:rFonts w:cstheme="minorHAnsi"/>
        </w:rPr>
        <w:t xml:space="preserve"> should have visibility over the remuneration paid to key personnel of related entities, and this information could be reported </w:t>
      </w:r>
      <w:r w:rsidRPr="00DC0649">
        <w:rPr>
          <w:rFonts w:cstheme="minorHAnsi"/>
        </w:rPr>
        <w:t>in corporations</w:t>
      </w:r>
      <w:r>
        <w:rPr>
          <w:rFonts w:cstheme="minorHAnsi"/>
        </w:rPr>
        <w:t>’ a</w:t>
      </w:r>
      <w:r w:rsidRPr="00DC0649">
        <w:rPr>
          <w:rFonts w:cstheme="minorHAnsi"/>
        </w:rPr>
        <w:t xml:space="preserve">nnual </w:t>
      </w:r>
      <w:r>
        <w:rPr>
          <w:rFonts w:cstheme="minorHAnsi"/>
        </w:rPr>
        <w:t>r</w:t>
      </w:r>
      <w:r w:rsidRPr="00DC0649">
        <w:rPr>
          <w:rFonts w:cstheme="minorHAnsi"/>
        </w:rPr>
        <w:t>eports</w:t>
      </w:r>
      <w:r>
        <w:rPr>
          <w:rFonts w:cstheme="minorHAnsi"/>
        </w:rPr>
        <w:t xml:space="preserve">. This would supplement </w:t>
      </w:r>
      <w:r w:rsidR="00BC6C02" w:rsidRPr="00BC6C02">
        <w:rPr>
          <w:rFonts w:cstheme="minorHAnsi"/>
        </w:rPr>
        <w:t>Recommendation 20</w:t>
      </w:r>
      <w:r>
        <w:rPr>
          <w:rFonts w:cstheme="minorHAnsi"/>
        </w:rPr>
        <w:t xml:space="preserve"> in Chapter 4 which proposes corporations’ annual reports should include the </w:t>
      </w:r>
      <w:r w:rsidRPr="000E05AA">
        <w:rPr>
          <w:rFonts w:cstheme="minorHAnsi"/>
        </w:rPr>
        <w:t xml:space="preserve">corporate structure including </w:t>
      </w:r>
      <w:r w:rsidRPr="00DC0649">
        <w:rPr>
          <w:rFonts w:cstheme="minorHAnsi"/>
        </w:rPr>
        <w:t>the details of any</w:t>
      </w:r>
      <w:r w:rsidRPr="000E05AA">
        <w:rPr>
          <w:rFonts w:cstheme="minorHAnsi"/>
        </w:rPr>
        <w:t xml:space="preserve"> subsidiaries</w:t>
      </w:r>
      <w:r>
        <w:rPr>
          <w:rFonts w:cstheme="minorHAnsi"/>
        </w:rPr>
        <w:t xml:space="preserve"> and</w:t>
      </w:r>
      <w:r w:rsidRPr="000E05AA">
        <w:rPr>
          <w:rFonts w:cstheme="minorHAnsi"/>
        </w:rPr>
        <w:t xml:space="preserve"> key personnel within </w:t>
      </w:r>
      <w:r w:rsidRPr="00DC0649">
        <w:rPr>
          <w:rFonts w:cstheme="minorHAnsi"/>
        </w:rPr>
        <w:t>th</w:t>
      </w:r>
      <w:r>
        <w:rPr>
          <w:rFonts w:cstheme="minorHAnsi"/>
        </w:rPr>
        <w:t xml:space="preserve">e extended </w:t>
      </w:r>
      <w:r w:rsidRPr="000E05AA">
        <w:rPr>
          <w:rFonts w:cstheme="minorHAnsi"/>
        </w:rPr>
        <w:t>structure</w:t>
      </w:r>
      <w:r>
        <w:rPr>
          <w:rFonts w:cstheme="minorHAnsi"/>
        </w:rPr>
        <w:t>.</w:t>
      </w:r>
    </w:p>
    <w:p w14:paraId="77CAF799"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This proposal received agreement from 81 per cent of the </w:t>
      </w:r>
      <w:r w:rsidR="006E03A5">
        <w:rPr>
          <w:rFonts w:cstheme="minorHAnsi"/>
        </w:rPr>
        <w:t>survey</w:t>
      </w:r>
      <w:r>
        <w:rPr>
          <w:rFonts w:cstheme="minorHAnsi"/>
        </w:rPr>
        <w:t xml:space="preserve"> respondents. Those who disagreed generally cited the reporting of remuneration as the point of disagreement, with one response noting that this is a confidential agreement between the organisation and staff. Another response suggested this information could be available for viewing at each AGM on request.</w:t>
      </w:r>
    </w:p>
    <w:p w14:paraId="77CAF79A" w14:textId="77777777" w:rsidR="009D0FFD" w:rsidRDefault="00E50E8A" w:rsidP="00260375">
      <w:pPr>
        <w:pStyle w:val="ListParagraph"/>
        <w:numPr>
          <w:ilvl w:val="1"/>
          <w:numId w:val="15"/>
        </w:numPr>
        <w:tabs>
          <w:tab w:val="left" w:pos="851"/>
        </w:tabs>
        <w:ind w:left="567" w:right="284" w:hanging="567"/>
        <w:contextualSpacing w:val="0"/>
        <w:rPr>
          <w:rFonts w:cstheme="minorHAnsi"/>
        </w:rPr>
      </w:pPr>
      <w:r>
        <w:rPr>
          <w:rFonts w:cstheme="minorHAnsi"/>
        </w:rPr>
        <w:t>Five</w:t>
      </w:r>
      <w:r w:rsidR="009D0FFD">
        <w:rPr>
          <w:rFonts w:cstheme="minorHAnsi"/>
        </w:rPr>
        <w:t xml:space="preserve"> submissions commented on this proposal with one agreeing with the proposal put forward in the Draft Report</w:t>
      </w:r>
      <w:r w:rsidR="00450F25">
        <w:rPr>
          <w:rFonts w:cstheme="minorHAnsi"/>
        </w:rPr>
        <w:t xml:space="preserve"> and</w:t>
      </w:r>
      <w:r w:rsidR="009D0FFD">
        <w:rPr>
          <w:rFonts w:cstheme="minorHAnsi"/>
        </w:rPr>
        <w:t xml:space="preserve"> a second </w:t>
      </w:r>
      <w:r w:rsidR="00450F25">
        <w:rPr>
          <w:rFonts w:cstheme="minorHAnsi"/>
        </w:rPr>
        <w:t>indicating that remuneration information should be a matter for members and their corporations instead of the broader public</w:t>
      </w:r>
      <w:r w:rsidR="009D0FFD">
        <w:rPr>
          <w:rFonts w:cstheme="minorHAnsi"/>
        </w:rPr>
        <w:t xml:space="preserve">. </w:t>
      </w:r>
      <w:r w:rsidR="00D55F4F">
        <w:rPr>
          <w:rFonts w:cstheme="minorHAnsi"/>
        </w:rPr>
        <w:t xml:space="preserve">Two submissions disagreed with the proposal sighting that executive remuneration is a matter for directors and again not for the broader public. A further submission commented on the proposal but did not indicate a position. </w:t>
      </w:r>
    </w:p>
    <w:p w14:paraId="77CAF79B"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We see merit in members understanding how the funds of associated entities are being spent but note the sensitivity with releasing this kind of information more broadly. </w:t>
      </w:r>
    </w:p>
    <w:p w14:paraId="77CAF79C"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34</w:t>
      </w:r>
    </w:p>
    <w:p w14:paraId="77CAF79D" w14:textId="77777777" w:rsidR="00156F01" w:rsidRPr="00156F01" w:rsidRDefault="00156F01" w:rsidP="00260375">
      <w:pPr>
        <w:tabs>
          <w:tab w:val="left" w:pos="851"/>
        </w:tabs>
        <w:ind w:right="284"/>
        <w:rPr>
          <w:rFonts w:eastAsia="Times New Roman" w:cstheme="minorHAnsi"/>
          <w:b/>
          <w:bCs/>
          <w:color w:val="auto"/>
        </w:rPr>
      </w:pPr>
      <w:r w:rsidRPr="00156F01">
        <w:rPr>
          <w:rFonts w:eastAsia="Times New Roman" w:cstheme="minorHAnsi"/>
          <w:b/>
          <w:bCs/>
          <w:color w:val="auto"/>
        </w:rPr>
        <w:t>It is recommended the remuneration information of key personnel of associated entities also be reported in annual reports to the Registrar.</w:t>
      </w:r>
    </w:p>
    <w:p w14:paraId="77CAF79E" w14:textId="77777777" w:rsidR="009D0FFD" w:rsidRPr="000E05AA" w:rsidRDefault="009D0FFD" w:rsidP="00260375">
      <w:pPr>
        <w:pStyle w:val="ListParagraph"/>
        <w:numPr>
          <w:ilvl w:val="1"/>
          <w:numId w:val="15"/>
        </w:numPr>
        <w:tabs>
          <w:tab w:val="left" w:pos="851"/>
        </w:tabs>
        <w:spacing w:before="120"/>
        <w:ind w:left="567" w:right="284" w:hanging="567"/>
        <w:contextualSpacing w:val="0"/>
        <w:rPr>
          <w:rFonts w:cstheme="minorHAnsi"/>
        </w:rPr>
      </w:pPr>
      <w:r>
        <w:rPr>
          <w:rFonts w:cstheme="minorHAnsi"/>
        </w:rPr>
        <w:t>A related issue to those already discussed in this Chapter, is understanding whether the amount of remuneration paid is consistent with industry expectations and therefore reasonable. T</w:t>
      </w:r>
      <w:r w:rsidRPr="00576147">
        <w:rPr>
          <w:rFonts w:cstheme="minorHAnsi"/>
        </w:rPr>
        <w:t>here is currently no guidance for boards or members about what a reasonable level of remuneration might be given the corporation’s circumstances and the skills, experience and performance of the executive in question.</w:t>
      </w:r>
      <w:r>
        <w:rPr>
          <w:rFonts w:cstheme="minorHAnsi"/>
        </w:rPr>
        <w:t xml:space="preserve"> </w:t>
      </w:r>
    </w:p>
    <w:p w14:paraId="77CAF79F" w14:textId="77777777" w:rsidR="009D0FFD" w:rsidRPr="0089305D" w:rsidRDefault="009D0FFD" w:rsidP="00260375">
      <w:pPr>
        <w:pStyle w:val="ListParagraph"/>
        <w:numPr>
          <w:ilvl w:val="1"/>
          <w:numId w:val="15"/>
        </w:numPr>
        <w:tabs>
          <w:tab w:val="left" w:pos="851"/>
        </w:tabs>
        <w:ind w:left="567" w:right="284" w:hanging="567"/>
        <w:contextualSpacing w:val="0"/>
        <w:rPr>
          <w:rFonts w:cstheme="minorHAnsi"/>
        </w:rPr>
      </w:pPr>
      <w:r w:rsidRPr="00576147">
        <w:rPr>
          <w:rFonts w:cstheme="minorHAnsi"/>
        </w:rPr>
        <w:t xml:space="preserve">To assist boards with setting remuneration, </w:t>
      </w:r>
      <w:r>
        <w:rPr>
          <w:rFonts w:cstheme="minorHAnsi"/>
        </w:rPr>
        <w:t>in the Draft Report we proposed</w:t>
      </w:r>
      <w:r w:rsidRPr="000E05AA">
        <w:rPr>
          <w:rFonts w:cstheme="minorHAnsi"/>
        </w:rPr>
        <w:t xml:space="preserve"> CATSI corporations provide details of their directors’, CEO’s and other senior managers’ salary packages to the Registrar, so the Registrar can publish de</w:t>
      </w:r>
      <w:r>
        <w:rPr>
          <w:rFonts w:cstheme="minorHAnsi"/>
        </w:rPr>
        <w:noBreakHyphen/>
      </w:r>
      <w:r w:rsidRPr="000E05AA">
        <w:rPr>
          <w:rFonts w:cstheme="minorHAnsi"/>
        </w:rPr>
        <w:t>identified information</w:t>
      </w:r>
      <w:r w:rsidRPr="0089305D">
        <w:rPr>
          <w:rFonts w:cstheme="minorHAnsi"/>
        </w:rPr>
        <w:t xml:space="preserve"> by salary bands. This annual sectoral analysis will help corporations to benchmark their remuneration packages against current practice in the sector. </w:t>
      </w:r>
    </w:p>
    <w:p w14:paraId="77CAF7A0" w14:textId="77777777" w:rsidR="00861EF5"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There was strong support for this proposal in the consultation sessions where a number of participants commented on how useful this kind of information would be to help set appropriate remuneration levels. In 2013, ORIC released a remuneration benchmarking report</w:t>
      </w:r>
      <w:r w:rsidRPr="0089305D">
        <w:footnoteReference w:id="52"/>
      </w:r>
      <w:r>
        <w:rPr>
          <w:rFonts w:cstheme="minorHAnsi"/>
        </w:rPr>
        <w:t xml:space="preserve"> and some participants commented on how valuable it had been in their experience. It was also suggested in these sessions that this kind of information would be more relevant if it was reported categorised by corporation type, such as by size, remoteness, and nature and scale of operations. </w:t>
      </w:r>
    </w:p>
    <w:p w14:paraId="77CAF7A1" w14:textId="77777777" w:rsidR="00861EF5" w:rsidRDefault="00861EF5" w:rsidP="00260375">
      <w:pPr>
        <w:rPr>
          <w:rFonts w:cstheme="minorHAnsi"/>
        </w:rPr>
      </w:pPr>
      <w:r>
        <w:rPr>
          <w:rFonts w:cstheme="minorHAnsi"/>
        </w:rPr>
        <w:br w:type="page"/>
      </w:r>
    </w:p>
    <w:p w14:paraId="77CAF7A2" w14:textId="77777777" w:rsidR="009D0FFD" w:rsidRDefault="009D0FFD" w:rsidP="00260375">
      <w:pPr>
        <w:pStyle w:val="ListParagraph"/>
        <w:numPr>
          <w:ilvl w:val="1"/>
          <w:numId w:val="15"/>
        </w:numPr>
        <w:tabs>
          <w:tab w:val="left" w:pos="851"/>
        </w:tabs>
        <w:ind w:left="567" w:right="284" w:hanging="567"/>
        <w:contextualSpacing w:val="0"/>
        <w:rPr>
          <w:rFonts w:eastAsia="Times New Roman" w:cstheme="minorHAnsi"/>
          <w:color w:val="auto"/>
        </w:rPr>
      </w:pPr>
      <w:r>
        <w:rPr>
          <w:rFonts w:cstheme="minorHAnsi"/>
        </w:rPr>
        <w:lastRenderedPageBreak/>
        <w:t xml:space="preserve">A couple of written submissions made similar suggestions in relation to reporting this type of information by corporation type, including </w:t>
      </w:r>
      <w:r w:rsidR="00A761A2">
        <w:rPr>
          <w:rFonts w:cstheme="minorHAnsi"/>
        </w:rPr>
        <w:t xml:space="preserve">Pika </w:t>
      </w:r>
      <w:proofErr w:type="spellStart"/>
      <w:r w:rsidR="00A761A2">
        <w:rPr>
          <w:rFonts w:cstheme="minorHAnsi"/>
        </w:rPr>
        <w:t>Wiya</w:t>
      </w:r>
      <w:proofErr w:type="spellEnd"/>
      <w:r>
        <w:rPr>
          <w:rFonts w:cstheme="minorHAnsi"/>
        </w:rPr>
        <w:t xml:space="preserve"> commenting, </w:t>
      </w:r>
      <w:r w:rsidR="00A761A2">
        <w:rPr>
          <w:rFonts w:cstheme="minorHAnsi"/>
        </w:rPr>
        <w:t>‘</w:t>
      </w:r>
      <w:r w:rsidR="00A761A2">
        <w:rPr>
          <w:rFonts w:cstheme="minorHAnsi"/>
          <w:i/>
        </w:rPr>
        <w:t xml:space="preserve">Pika </w:t>
      </w:r>
      <w:proofErr w:type="spellStart"/>
      <w:r w:rsidR="00A761A2">
        <w:rPr>
          <w:rFonts w:cstheme="minorHAnsi"/>
          <w:i/>
        </w:rPr>
        <w:t>Wiya</w:t>
      </w:r>
      <w:proofErr w:type="spellEnd"/>
      <w:r w:rsidRPr="00407340">
        <w:rPr>
          <w:rFonts w:cstheme="minorHAnsi"/>
          <w:i/>
        </w:rPr>
        <w:t xml:space="preserve"> recently undertook a review of its CEO salary and it was difficult to gain information from other similar sized corporations regarding salary and package arrangements for their CEOs. The introduction of bands connected to size with </w:t>
      </w:r>
      <w:proofErr w:type="spellStart"/>
      <w:r w:rsidRPr="00407340">
        <w:rPr>
          <w:rFonts w:cstheme="minorHAnsi"/>
          <w:i/>
        </w:rPr>
        <w:t>deidentified</w:t>
      </w:r>
      <w:proofErr w:type="spellEnd"/>
      <w:r w:rsidRPr="00407340">
        <w:rPr>
          <w:rFonts w:cstheme="minorHAnsi"/>
          <w:i/>
        </w:rPr>
        <w:t xml:space="preserve"> data of corporations is supported. Data needs to be aligned with the size of corporations and recognition of the salary differences experienced between states based on cost of living pressure differentials that can be quite substantial e.g. between SA and NSW</w:t>
      </w:r>
      <w:r>
        <w:rPr>
          <w:rFonts w:cstheme="minorHAnsi"/>
        </w:rPr>
        <w:t xml:space="preserve">.’ </w:t>
      </w:r>
      <w:r w:rsidR="00D40C9F">
        <w:rPr>
          <w:rFonts w:cstheme="minorHAnsi"/>
        </w:rPr>
        <w:t>QSNTS</w:t>
      </w:r>
      <w:r>
        <w:rPr>
          <w:rFonts w:cstheme="minorHAnsi"/>
        </w:rPr>
        <w:t xml:space="preserve"> suggested reporting should align with corporation size and turnover.</w:t>
      </w:r>
    </w:p>
    <w:p w14:paraId="77CAF7A3" w14:textId="77777777" w:rsidR="009D0FFD" w:rsidRPr="00931BCF"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sidRPr="00C91F2C">
        <w:rPr>
          <w:rFonts w:eastAsia="Times New Roman" w:cstheme="minorHAnsi"/>
          <w:color w:val="auto"/>
        </w:rPr>
        <w:t xml:space="preserve">In total, </w:t>
      </w:r>
      <w:r w:rsidR="000372D2" w:rsidRPr="00C91F2C">
        <w:rPr>
          <w:rFonts w:eastAsia="Times New Roman" w:cstheme="minorHAnsi"/>
          <w:color w:val="auto"/>
        </w:rPr>
        <w:t>nine</w:t>
      </w:r>
      <w:r w:rsidRPr="00C91F2C">
        <w:rPr>
          <w:rFonts w:eastAsia="Times New Roman" w:cstheme="minorHAnsi"/>
          <w:color w:val="auto"/>
        </w:rPr>
        <w:t xml:space="preserve"> submissions agreed with this proposal; of which, </w:t>
      </w:r>
      <w:r w:rsidR="00545721" w:rsidRPr="00C91F2C">
        <w:rPr>
          <w:rFonts w:eastAsia="Times New Roman" w:cstheme="minorHAnsi"/>
          <w:color w:val="auto"/>
        </w:rPr>
        <w:t xml:space="preserve">Dr Marina </w:t>
      </w:r>
      <w:proofErr w:type="spellStart"/>
      <w:r w:rsidR="00545721" w:rsidRPr="00C91F2C">
        <w:rPr>
          <w:rFonts w:eastAsia="Times New Roman" w:cstheme="minorHAnsi"/>
          <w:color w:val="auto"/>
        </w:rPr>
        <w:t>Nehme’s</w:t>
      </w:r>
      <w:proofErr w:type="spellEnd"/>
      <w:r w:rsidR="00545721" w:rsidRPr="00C91F2C">
        <w:rPr>
          <w:rFonts w:eastAsia="Times New Roman" w:cstheme="minorHAnsi"/>
          <w:color w:val="auto"/>
        </w:rPr>
        <w:t xml:space="preserve"> submission</w:t>
      </w:r>
      <w:r w:rsidRPr="00C91F2C">
        <w:rPr>
          <w:rFonts w:eastAsia="Times New Roman" w:cstheme="minorHAnsi"/>
          <w:color w:val="auto"/>
        </w:rPr>
        <w:t xml:space="preserve"> also recommended that this reporting should not be in addition to the remuneration information included by corporations in t</w:t>
      </w:r>
      <w:r w:rsidRPr="00650966">
        <w:rPr>
          <w:rFonts w:eastAsia="Times New Roman" w:cstheme="minorHAnsi"/>
          <w:color w:val="auto"/>
        </w:rPr>
        <w:t>heir annual reporting</w:t>
      </w:r>
      <w:r w:rsidR="00C91F2C" w:rsidRPr="00650966">
        <w:rPr>
          <w:rFonts w:eastAsia="Times New Roman" w:cstheme="minorHAnsi"/>
          <w:color w:val="auto"/>
        </w:rPr>
        <w:t>,</w:t>
      </w:r>
      <w:r w:rsidRPr="00650966">
        <w:rPr>
          <w:rFonts w:eastAsia="Times New Roman" w:cstheme="minorHAnsi"/>
          <w:color w:val="auto"/>
        </w:rPr>
        <w:t xml:space="preserve"> which should be used to inform the Registrar’s benchmark reporting </w:t>
      </w:r>
      <w:r w:rsidR="00BC6C02" w:rsidRPr="00650966">
        <w:rPr>
          <w:rFonts w:eastAsia="Times New Roman" w:cstheme="minorHAnsi"/>
          <w:color w:val="auto"/>
        </w:rPr>
        <w:t xml:space="preserve">(refer Recommendation </w:t>
      </w:r>
      <w:r w:rsidR="00545721" w:rsidRPr="00650966">
        <w:rPr>
          <w:rFonts w:eastAsia="Times New Roman" w:cstheme="minorHAnsi"/>
          <w:color w:val="auto"/>
        </w:rPr>
        <w:t>33</w:t>
      </w:r>
      <w:r w:rsidRPr="00DB48A6">
        <w:rPr>
          <w:rFonts w:eastAsia="Times New Roman" w:cstheme="minorHAnsi"/>
          <w:color w:val="auto"/>
        </w:rPr>
        <w:t xml:space="preserve">). </w:t>
      </w:r>
      <w:r w:rsidRPr="00C91F2C">
        <w:rPr>
          <w:rFonts w:eastAsia="Times New Roman" w:cstheme="minorHAnsi"/>
          <w:color w:val="auto"/>
        </w:rPr>
        <w:t>The Registrar will be able to use corporations’ annual reports to collate remuneration data, analyse and contextualise it with the size, in</w:t>
      </w:r>
      <w:r w:rsidRPr="00931BCF">
        <w:rPr>
          <w:rFonts w:eastAsia="Times New Roman" w:cstheme="minorHAnsi"/>
          <w:color w:val="auto"/>
        </w:rPr>
        <w:t>dustry, location, remoteness, income to provide an annual or biannual sectoral analysis for benchmarking purposes. In this way, there will be no additional reporting impost on corporations.</w:t>
      </w:r>
    </w:p>
    <w:p w14:paraId="77CAF7A4" w14:textId="77777777" w:rsidR="009D0FFD"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A </w:t>
      </w:r>
      <w:r w:rsidR="000372D2">
        <w:rPr>
          <w:rFonts w:eastAsia="Times New Roman" w:cstheme="minorHAnsi"/>
          <w:color w:val="auto"/>
        </w:rPr>
        <w:t>tent</w:t>
      </w:r>
      <w:r>
        <w:rPr>
          <w:rFonts w:eastAsia="Times New Roman" w:cstheme="minorHAnsi"/>
          <w:color w:val="auto"/>
        </w:rPr>
        <w:t>h submission did not specifically comment on the reporting of executive remuneration but noted the value of having director remuneration information publicly available stating, ‘</w:t>
      </w:r>
      <w:r w:rsidRPr="001C688E">
        <w:rPr>
          <w:rFonts w:eastAsia="Times New Roman" w:cstheme="minorHAnsi"/>
          <w:i/>
          <w:color w:val="auto"/>
        </w:rPr>
        <w:t>readily accessible and publicly available information about CATSI Act director remuneration would be useful to inform the reasonableness of remuneration</w:t>
      </w:r>
      <w:r w:rsidRPr="001C688E">
        <w:rPr>
          <w:rFonts w:eastAsia="Times New Roman" w:cstheme="minorHAnsi"/>
          <w:color w:val="auto"/>
        </w:rPr>
        <w:t>.</w:t>
      </w:r>
      <w:r>
        <w:rPr>
          <w:rFonts w:eastAsia="Times New Roman" w:cstheme="minorHAnsi"/>
          <w:color w:val="auto"/>
        </w:rPr>
        <w:t>’</w:t>
      </w:r>
    </w:p>
    <w:p w14:paraId="77CAF7A5" w14:textId="77777777" w:rsidR="009D0FFD" w:rsidRPr="008B7A89" w:rsidRDefault="00E65474"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Four</w:t>
      </w:r>
      <w:r w:rsidR="009D0FFD">
        <w:rPr>
          <w:rFonts w:eastAsia="Times New Roman" w:cstheme="minorHAnsi"/>
          <w:color w:val="auto"/>
        </w:rPr>
        <w:t xml:space="preserve"> submissions indicated it should not be mandatory for corporations to provide remuneration information to the Registrar and instead should be voluntary, including AIATSIS which noted, ‘</w:t>
      </w:r>
      <w:r w:rsidR="00D26D76" w:rsidRPr="00931BCF">
        <w:rPr>
          <w:rFonts w:eastAsia="Times New Roman" w:cstheme="minorHAnsi"/>
          <w:i/>
          <w:color w:val="auto"/>
        </w:rPr>
        <w:t>I</w:t>
      </w:r>
      <w:r w:rsidR="009D0FFD" w:rsidRPr="00D26D76">
        <w:rPr>
          <w:rFonts w:eastAsia="Times New Roman" w:cstheme="minorHAnsi"/>
          <w:i/>
          <w:color w:val="auto"/>
        </w:rPr>
        <w:t>f</w:t>
      </w:r>
      <w:r w:rsidR="009D0FFD" w:rsidRPr="004F42E2">
        <w:rPr>
          <w:rFonts w:eastAsia="Times New Roman" w:cstheme="minorHAnsi"/>
          <w:i/>
          <w:color w:val="auto"/>
        </w:rPr>
        <w:t xml:space="preserve"> RNTBCs believe this data to be of benefit when setting their remuneration bands they may choose to voluntarily share this information with the Registrar</w:t>
      </w:r>
      <w:r w:rsidR="009D0FFD" w:rsidRPr="004F42E2">
        <w:rPr>
          <w:rFonts w:eastAsia="Times New Roman" w:cstheme="minorHAnsi"/>
          <w:color w:val="auto"/>
        </w:rPr>
        <w:t>.</w:t>
      </w:r>
      <w:r w:rsidR="009D0FFD">
        <w:rPr>
          <w:rFonts w:eastAsia="Times New Roman" w:cstheme="minorHAnsi"/>
          <w:color w:val="auto"/>
        </w:rPr>
        <w:t>’</w:t>
      </w:r>
    </w:p>
    <w:p w14:paraId="77CAF7A6" w14:textId="77777777" w:rsidR="009D0FFD" w:rsidRDefault="009D0FFD"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Of the 21 survey respondents, 90 per cent agreed with this proposal. Of those who disagreed, one disagreed more generally with directors being paid stating that they should be voluntary positions. The other noted that what a corporation pays its executive should not be part of the public record and ORIC should already have knowledge of its regulated population to be able to provide remuneration benchmarking advice.</w:t>
      </w:r>
    </w:p>
    <w:p w14:paraId="77CAF7A7"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35</w:t>
      </w:r>
    </w:p>
    <w:p w14:paraId="77CAF7A8" w14:textId="77777777" w:rsidR="00156F01" w:rsidRPr="00156F01" w:rsidRDefault="00156F01" w:rsidP="00260375">
      <w:pPr>
        <w:tabs>
          <w:tab w:val="left" w:pos="851"/>
        </w:tabs>
        <w:ind w:right="281"/>
        <w:rPr>
          <w:rFonts w:eastAsia="Times New Roman" w:cstheme="minorHAnsi"/>
          <w:b/>
          <w:bCs/>
          <w:color w:val="auto"/>
        </w:rPr>
      </w:pPr>
      <w:r w:rsidRPr="00156F01">
        <w:rPr>
          <w:rFonts w:eastAsia="Times New Roman" w:cstheme="minorHAnsi"/>
          <w:b/>
          <w:bCs/>
          <w:color w:val="auto"/>
        </w:rPr>
        <w:t xml:space="preserve">It is recommended the information provided at Recommendation 33 be used by the Registrar to develop a </w:t>
      </w:r>
      <w:r w:rsidRPr="00156F01">
        <w:rPr>
          <w:rFonts w:eastAsia="Times New Roman" w:cstheme="minorHAnsi"/>
          <w:b/>
          <w:bCs/>
          <w:color w:val="auto"/>
        </w:rPr>
        <w:br/>
        <w:t>de-identified sectoral analysis on remuneration benchmarking.</w:t>
      </w:r>
    </w:p>
    <w:p w14:paraId="77CAF7A9" w14:textId="77777777" w:rsidR="009D0FFD" w:rsidRDefault="009D0FFD" w:rsidP="00260375">
      <w:pPr>
        <w:pStyle w:val="ListParagraph"/>
        <w:numPr>
          <w:ilvl w:val="1"/>
          <w:numId w:val="15"/>
        </w:numPr>
        <w:tabs>
          <w:tab w:val="left" w:pos="851"/>
        </w:tabs>
        <w:spacing w:before="120"/>
        <w:ind w:left="567" w:right="284" w:hanging="567"/>
        <w:contextualSpacing w:val="0"/>
      </w:pPr>
      <w:r w:rsidRPr="0089305D">
        <w:rPr>
          <w:rFonts w:cstheme="minorHAnsi"/>
        </w:rPr>
        <w:t>During</w:t>
      </w:r>
      <w:r>
        <w:rPr>
          <w:rFonts w:eastAsia="Times New Roman" w:cstheme="minorHAnsi"/>
          <w:color w:val="auto"/>
        </w:rPr>
        <w:t xml:space="preserve"> the consultations a number of suggestions for better practice remuneration setting were put forward including corporations establishing Remuneration Committees to advise directors, or engaging the services of an external consultant. Remuneration Committees assist the board in the oversight of the remuneration, bonuses and incentives paid to the CEO and other employees</w:t>
      </w:r>
      <w:r w:rsidR="00C91F2C">
        <w:rPr>
          <w:rFonts w:eastAsia="Times New Roman" w:cstheme="minorHAnsi"/>
          <w:color w:val="auto"/>
        </w:rPr>
        <w:t>,</w:t>
      </w:r>
      <w:r>
        <w:rPr>
          <w:rFonts w:eastAsia="Times New Roman" w:cstheme="minorHAnsi"/>
          <w:color w:val="auto"/>
        </w:rPr>
        <w:t xml:space="preserve"> and have proven valuable to some corporations. There was also discussion about the free recruitment service ORIC provides to corporations, ORA (ORIC Recruitment Assistance), which includes support and advice from developing a job description to vetting applicants, conducting interviews and preparing the final selection report.</w:t>
      </w:r>
      <w:r>
        <w:rPr>
          <w:rStyle w:val="FootnoteReference"/>
          <w:rFonts w:eastAsia="Times New Roman" w:cstheme="minorHAnsi"/>
          <w:color w:val="auto"/>
        </w:rPr>
        <w:footnoteReference w:id="53"/>
      </w:r>
      <w:r>
        <w:rPr>
          <w:rFonts w:eastAsia="Times New Roman" w:cstheme="minorHAnsi"/>
          <w:color w:val="auto"/>
        </w:rPr>
        <w:t xml:space="preserve"> </w:t>
      </w:r>
    </w:p>
    <w:p w14:paraId="77CAF7AA" w14:textId="77777777" w:rsidR="009D0FFD" w:rsidRDefault="009D0FFD" w:rsidP="00260375">
      <w:pPr>
        <w:pStyle w:val="Heading3"/>
        <w:ind w:right="281"/>
      </w:pPr>
      <w:bookmarkStart w:id="1079" w:name="_Toc44921362"/>
      <w:bookmarkStart w:id="1080" w:name="_Toc44941704"/>
      <w:bookmarkStart w:id="1081" w:name="_Toc45003891"/>
      <w:bookmarkStart w:id="1082" w:name="_Toc45013871"/>
      <w:bookmarkStart w:id="1083" w:name="_Toc45024933"/>
      <w:bookmarkStart w:id="1084" w:name="_Toc54105207"/>
      <w:bookmarkStart w:id="1085" w:name="_Toc54195149"/>
      <w:bookmarkStart w:id="1086" w:name="_Toc54196639"/>
      <w:bookmarkStart w:id="1087" w:name="_Toc54598019"/>
      <w:bookmarkStart w:id="1088" w:name="_Toc54684218"/>
      <w:bookmarkStart w:id="1089" w:name="_Toc63439012"/>
      <w:bookmarkStart w:id="1090" w:name="_Toc63435528"/>
      <w:r>
        <w:t>Director remuneration</w:t>
      </w:r>
      <w:bookmarkEnd w:id="1079"/>
      <w:bookmarkEnd w:id="1080"/>
      <w:bookmarkEnd w:id="1081"/>
      <w:bookmarkEnd w:id="1082"/>
      <w:bookmarkEnd w:id="1083"/>
      <w:bookmarkEnd w:id="1084"/>
      <w:bookmarkEnd w:id="1085"/>
      <w:bookmarkEnd w:id="1086"/>
      <w:bookmarkEnd w:id="1087"/>
      <w:bookmarkEnd w:id="1088"/>
      <w:bookmarkEnd w:id="1089"/>
      <w:bookmarkEnd w:id="1090"/>
    </w:p>
    <w:p w14:paraId="77CAF7AB"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9416C3">
        <w:rPr>
          <w:rFonts w:cstheme="minorHAnsi"/>
        </w:rPr>
        <w:t>Division</w:t>
      </w:r>
      <w:r w:rsidRPr="001458DD">
        <w:rPr>
          <w:rFonts w:cstheme="minorHAnsi"/>
        </w:rPr>
        <w:t xml:space="preserve"> 252 of the CATSI</w:t>
      </w:r>
      <w:r>
        <w:rPr>
          <w:rFonts w:cstheme="minorHAnsi"/>
        </w:rPr>
        <w:t> Act</w:t>
      </w:r>
      <w:r w:rsidRPr="001458DD">
        <w:rPr>
          <w:rFonts w:cstheme="minorHAnsi"/>
        </w:rPr>
        <w:t xml:space="preserve"> deal</w:t>
      </w:r>
      <w:r>
        <w:rPr>
          <w:rFonts w:cstheme="minorHAnsi"/>
        </w:rPr>
        <w:t>s</w:t>
      </w:r>
      <w:r w:rsidRPr="001458DD">
        <w:rPr>
          <w:rFonts w:cstheme="minorHAnsi"/>
        </w:rPr>
        <w:t xml:space="preserve"> with director remuneration. The CATSI</w:t>
      </w:r>
      <w:r>
        <w:rPr>
          <w:rFonts w:cstheme="minorHAnsi"/>
        </w:rPr>
        <w:t> </w:t>
      </w:r>
      <w:r w:rsidRPr="001458DD">
        <w:rPr>
          <w:rFonts w:cstheme="minorHAnsi"/>
        </w:rPr>
        <w:t>Act prescribes that directors of a CATSI</w:t>
      </w:r>
      <w:r w:rsidR="00C91F2C">
        <w:rPr>
          <w:rFonts w:cstheme="minorHAnsi"/>
        </w:rPr>
        <w:t> </w:t>
      </w:r>
      <w:r w:rsidRPr="001458DD">
        <w:rPr>
          <w:rFonts w:cstheme="minorHAnsi"/>
        </w:rPr>
        <w:t xml:space="preserve">corporation are not to be paid remuneration unless specifically provided for in the rule book. If the rule book allows the directors to be paid, the directors' remuneration is to be determined by the corporation by resolution </w:t>
      </w:r>
      <w:r>
        <w:rPr>
          <w:rFonts w:cstheme="minorHAnsi"/>
        </w:rPr>
        <w:t xml:space="preserve">of the members </w:t>
      </w:r>
      <w:r w:rsidRPr="001458DD">
        <w:rPr>
          <w:rFonts w:cstheme="minorHAnsi"/>
        </w:rPr>
        <w:t>in a general meeting. The members of a CATSI corporation can obtain information about the directors' remuneration and paid expenses only if the threshold number of members request the information</w:t>
      </w:r>
      <w:r w:rsidRPr="00C30F8B">
        <w:rPr>
          <w:rFonts w:cstheme="minorHAnsi"/>
        </w:rPr>
        <w:t>.</w:t>
      </w:r>
      <w:r w:rsidRPr="009416C3">
        <w:rPr>
          <w:vertAlign w:val="superscript"/>
        </w:rPr>
        <w:footnoteReference w:id="54"/>
      </w:r>
    </w:p>
    <w:p w14:paraId="77CAF7AC"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lastRenderedPageBreak/>
        <w:t xml:space="preserve">While sitting fees paid to directors must be approved by members at a general meeting, there can be a lack of transparency about what each director actually receives. To be consistent with the suggested changes for key management personnel, we proposed in the Draft Report </w:t>
      </w:r>
      <w:r w:rsidRPr="006577ED">
        <w:rPr>
          <w:rFonts w:cstheme="minorHAnsi"/>
        </w:rPr>
        <w:t>all</w:t>
      </w:r>
      <w:r>
        <w:rPr>
          <w:rFonts w:cstheme="minorHAnsi"/>
        </w:rPr>
        <w:t xml:space="preserve"> corporations report on how much each director is paid in sitting fees in their annual financial reports that are lodged with the Registrar.</w:t>
      </w:r>
    </w:p>
    <w:p w14:paraId="77CAF7AD"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There was strong support for this proposal from respondents to the survey, with 86 per cent agreeing. Reasons for disagreement included that members approve sitting fees at the AGM and it is corporation business, while another generally disagreed with sitting fees being paid altogether.</w:t>
      </w:r>
    </w:p>
    <w:p w14:paraId="77CAF7AE"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Discussions during the consultation sessions prompted mixed responses from participants with some indicating strong support for the proposal </w:t>
      </w:r>
      <w:r w:rsidR="00C91F2C">
        <w:rPr>
          <w:rFonts w:cstheme="minorHAnsi"/>
        </w:rPr>
        <w:t xml:space="preserve">due to </w:t>
      </w:r>
      <w:r>
        <w:rPr>
          <w:rFonts w:cstheme="minorHAnsi"/>
        </w:rPr>
        <w:t xml:space="preserve">transparency and accountability reasons. Some participants suggested that the proposal should go further and require reporting of the number of meetings attended by directors and the basis of any other director-related remuneration paid. </w:t>
      </w:r>
    </w:p>
    <w:p w14:paraId="77CAF7AF"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Along the same lines, </w:t>
      </w:r>
      <w:r w:rsidR="00D40C9F">
        <w:rPr>
          <w:rFonts w:cstheme="minorHAnsi"/>
        </w:rPr>
        <w:t xml:space="preserve">Pika </w:t>
      </w:r>
      <w:proofErr w:type="spellStart"/>
      <w:r w:rsidR="00D40C9F">
        <w:rPr>
          <w:rFonts w:cstheme="minorHAnsi"/>
        </w:rPr>
        <w:t>Wiya</w:t>
      </w:r>
      <w:proofErr w:type="spellEnd"/>
      <w:r>
        <w:rPr>
          <w:rFonts w:cstheme="minorHAnsi"/>
        </w:rPr>
        <w:t xml:space="preserve"> shared it is considering introducing a requirement that directors should not be paid unless they attend a minimum number of meetings and suggested this should be an issue of consideration for this </w:t>
      </w:r>
      <w:r w:rsidR="00C91F2C">
        <w:rPr>
          <w:rFonts w:cstheme="minorHAnsi"/>
        </w:rPr>
        <w:t>R</w:t>
      </w:r>
      <w:r>
        <w:rPr>
          <w:rFonts w:cstheme="minorHAnsi"/>
        </w:rPr>
        <w:t xml:space="preserve">eview. </w:t>
      </w:r>
    </w:p>
    <w:p w14:paraId="77CAF7B0" w14:textId="77777777" w:rsidR="009D0FFD" w:rsidRDefault="001E4E9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Five </w:t>
      </w:r>
      <w:r w:rsidR="009D0FFD">
        <w:rPr>
          <w:rFonts w:cstheme="minorHAnsi"/>
        </w:rPr>
        <w:t>submissions supported this proposal with one suggesting that reporting should include the approved and actual amount of remuneration paid to directors</w:t>
      </w:r>
      <w:r w:rsidR="00C91F2C">
        <w:rPr>
          <w:rFonts w:cstheme="minorHAnsi"/>
        </w:rPr>
        <w:t>,</w:t>
      </w:r>
      <w:r w:rsidR="009D0FFD">
        <w:rPr>
          <w:rFonts w:cstheme="minorHAnsi"/>
        </w:rPr>
        <w:t xml:space="preserve"> and another suggesting that the number of meetings attended should also be reported—consistent with comments made by some participants in consultation sessions. </w:t>
      </w:r>
    </w:p>
    <w:p w14:paraId="77CAF7B1" w14:textId="77777777" w:rsidR="00861EF5"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Three submissions did not wholly agree with the proposal and suggested that rather than being mandatory, reporting of director remuneration information to the Registrar should be voluntary. The AICD went further and suggested the CATSI Act should not require members to approve the remuneration of directors stating</w:t>
      </w:r>
      <w:r w:rsidR="00861EF5">
        <w:rPr>
          <w:rFonts w:cstheme="minorHAnsi"/>
        </w:rPr>
        <w:t>:</w:t>
      </w:r>
    </w:p>
    <w:p w14:paraId="77CAF7B2" w14:textId="77777777" w:rsidR="009D0FFD" w:rsidRDefault="00D26D76" w:rsidP="00260375">
      <w:pPr>
        <w:pStyle w:val="ListParagraph"/>
        <w:tabs>
          <w:tab w:val="left" w:pos="851"/>
        </w:tabs>
        <w:ind w:right="567"/>
        <w:contextualSpacing w:val="0"/>
        <w:rPr>
          <w:rFonts w:cstheme="minorHAnsi"/>
        </w:rPr>
      </w:pPr>
      <w:r>
        <w:rPr>
          <w:rFonts w:cstheme="minorHAnsi"/>
          <w:i/>
        </w:rPr>
        <w:t>W</w:t>
      </w:r>
      <w:r w:rsidR="009D0FFD" w:rsidRPr="000A27AB">
        <w:rPr>
          <w:rFonts w:cstheme="minorHAnsi"/>
          <w:i/>
        </w:rPr>
        <w:t>hile their rule book may specify member approval as a requirement of allowing payments to directors, this should be left to boards and organisations to determine, and not regulation. We caution against a level of prescription in the regulation of CATSI corporations that goes beyond that imposed on similar sized organisations and intrudes on the role of the board. Such an approach risks introducing a paternalistic approach to reg</w:t>
      </w:r>
      <w:r w:rsidR="00861EF5">
        <w:rPr>
          <w:rFonts w:cstheme="minorHAnsi"/>
          <w:i/>
        </w:rPr>
        <w:t>ulation upon CATSI corporations.</w:t>
      </w:r>
    </w:p>
    <w:p w14:paraId="77CAF7B3"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While the submissions calling for this reporting to be voluntary are sound, it is important to ensure minimum governance standards are laid out by the CATSI Act. The proposal is for reporting to members and to the Registrar. Directors are responsible to the members, and adequate transparency is important so members can assess a directors’ active engagement with the role.</w:t>
      </w:r>
    </w:p>
    <w:p w14:paraId="77CAF7B4"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36</w:t>
      </w:r>
    </w:p>
    <w:p w14:paraId="77CAF7B5" w14:textId="77777777" w:rsidR="00156F01" w:rsidRPr="00156F01" w:rsidRDefault="00156F01" w:rsidP="00260375">
      <w:pPr>
        <w:tabs>
          <w:tab w:val="left" w:pos="851"/>
        </w:tabs>
        <w:ind w:right="281"/>
        <w:rPr>
          <w:rFonts w:eastAsia="Times New Roman" w:cstheme="minorHAnsi"/>
          <w:b/>
          <w:bCs/>
          <w:color w:val="auto"/>
        </w:rPr>
      </w:pPr>
      <w:r w:rsidRPr="00156F01">
        <w:rPr>
          <w:rFonts w:eastAsia="Times New Roman" w:cstheme="minorHAnsi"/>
          <w:b/>
          <w:bCs/>
          <w:color w:val="auto"/>
        </w:rPr>
        <w:t>It is recommended the CATSI Act be amended to require corporations to report how much each director is paid in sitting fees in their annual financial reports that are lodged with the Registrar.</w:t>
      </w:r>
    </w:p>
    <w:p w14:paraId="77CAF7B6" w14:textId="77777777" w:rsidR="009D0FFD" w:rsidRDefault="009D0FFD" w:rsidP="00260375">
      <w:pPr>
        <w:pStyle w:val="ListParagraph"/>
        <w:numPr>
          <w:ilvl w:val="1"/>
          <w:numId w:val="15"/>
        </w:numPr>
        <w:tabs>
          <w:tab w:val="left" w:pos="851"/>
        </w:tabs>
        <w:spacing w:before="120"/>
        <w:ind w:left="567" w:right="284" w:hanging="567"/>
        <w:contextualSpacing w:val="0"/>
        <w:rPr>
          <w:rFonts w:cstheme="minorHAnsi"/>
        </w:rPr>
      </w:pPr>
      <w:r>
        <w:rPr>
          <w:rFonts w:cstheme="minorHAnsi"/>
        </w:rPr>
        <w:t xml:space="preserve">Many of the </w:t>
      </w:r>
      <w:r w:rsidR="006E03A5">
        <w:rPr>
          <w:rFonts w:cstheme="minorHAnsi"/>
        </w:rPr>
        <w:t>first phase</w:t>
      </w:r>
      <w:r>
        <w:rPr>
          <w:rFonts w:cstheme="minorHAnsi"/>
        </w:rPr>
        <w:t xml:space="preserve"> survey responses raised issues about directors getting paid, either as employees or through an arrangement with the corporation. There is currently no requirement for member approval of remuneration for directors as employees. In the Draft Report we sought input about whether there should be a member approval requirement and if there should be conditions in setting such remuneration.</w:t>
      </w:r>
    </w:p>
    <w:p w14:paraId="77CAF7B7"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Only 67 per cent of respondents agreed that members should approve the remuneration of directors as employees, with the most frequent reason for disagreeing being ‘</w:t>
      </w:r>
      <w:r w:rsidRPr="002426F1">
        <w:rPr>
          <w:rFonts w:cstheme="minorHAnsi"/>
          <w:i/>
        </w:rPr>
        <w:t>directors should not be employees</w:t>
      </w:r>
      <w:r>
        <w:rPr>
          <w:rFonts w:cstheme="minorHAnsi"/>
        </w:rPr>
        <w:t>’. That issue is discussed in more detail later in this Chapter in the ‘Appointment of directors and other director requirements’ section. Survey respondents who agreed with this proposal suggested membership approval could be given at a general meeting based on remuneration recommendations from ORIC approved consultants, through a survey of members, or by reference to award rates and benchmark reports.</w:t>
      </w:r>
    </w:p>
    <w:p w14:paraId="77CAF7B8"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Some participants in consultation sessions disagreed with members setting the remuneration of directors as employees, noting this was not the process for any other employee and questioning whether members would subsequently be expected to approve the remuneration of other positions in the corporation. It was pointed out </w:t>
      </w:r>
      <w:r>
        <w:rPr>
          <w:rFonts w:cstheme="minorHAnsi"/>
        </w:rPr>
        <w:lastRenderedPageBreak/>
        <w:t xml:space="preserve">that treating directors differently could be perceived as discriminatory and </w:t>
      </w:r>
      <w:r w:rsidR="009F3B77">
        <w:rPr>
          <w:rFonts w:cstheme="minorHAnsi"/>
        </w:rPr>
        <w:t>participants</w:t>
      </w:r>
      <w:r>
        <w:rPr>
          <w:rFonts w:cstheme="minorHAnsi"/>
        </w:rPr>
        <w:t xml:space="preserve"> questioned why members should have that role. </w:t>
      </w:r>
    </w:p>
    <w:p w14:paraId="77CAF7B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Only </w:t>
      </w:r>
      <w:r w:rsidR="00943288">
        <w:rPr>
          <w:rFonts w:cstheme="minorHAnsi"/>
        </w:rPr>
        <w:t xml:space="preserve">two </w:t>
      </w:r>
      <w:r>
        <w:rPr>
          <w:rFonts w:cstheme="minorHAnsi"/>
        </w:rPr>
        <w:t xml:space="preserve">submissions </w:t>
      </w:r>
      <w:r w:rsidR="00943288">
        <w:rPr>
          <w:rFonts w:cstheme="minorHAnsi"/>
        </w:rPr>
        <w:t xml:space="preserve">indicated a position </w:t>
      </w:r>
      <w:r>
        <w:rPr>
          <w:rFonts w:cstheme="minorHAnsi"/>
        </w:rPr>
        <w:t>on this issue with one suggesting it should be a matter for corporations and dealt with in their rule books</w:t>
      </w:r>
      <w:r w:rsidR="00943288">
        <w:rPr>
          <w:rFonts w:cstheme="minorHAnsi"/>
        </w:rPr>
        <w:t xml:space="preserve">, and another recommending that the directors’ remuneration as employees should be subject to the same processes the corporation has in place for setting the remuneration of other employees. While Congress did not address this issue directly, it suggested </w:t>
      </w:r>
      <w:r>
        <w:rPr>
          <w:rFonts w:cstheme="minorHAnsi"/>
        </w:rPr>
        <w:t xml:space="preserve">a replaceable rule </w:t>
      </w:r>
      <w:r w:rsidR="00943288">
        <w:rPr>
          <w:rFonts w:cstheme="minorHAnsi"/>
        </w:rPr>
        <w:t xml:space="preserve">should be incorporated into the CATSI </w:t>
      </w:r>
      <w:r w:rsidR="00AA2742">
        <w:rPr>
          <w:rFonts w:cstheme="minorHAnsi"/>
        </w:rPr>
        <w:t>Act</w:t>
      </w:r>
      <w:r w:rsidR="00943288">
        <w:rPr>
          <w:rFonts w:cstheme="minorHAnsi"/>
        </w:rPr>
        <w:t xml:space="preserve"> </w:t>
      </w:r>
      <w:r>
        <w:rPr>
          <w:rFonts w:cstheme="minorHAnsi"/>
        </w:rPr>
        <w:t>that members and directors cannot be employees</w:t>
      </w:r>
      <w:r w:rsidR="00943288">
        <w:rPr>
          <w:rFonts w:cstheme="minorHAnsi"/>
        </w:rPr>
        <w:t xml:space="preserve"> unless an exemption is given.</w:t>
      </w:r>
      <w:r>
        <w:rPr>
          <w:rFonts w:cstheme="minorHAnsi"/>
        </w:rPr>
        <w:t xml:space="preserve"> </w:t>
      </w:r>
    </w:p>
    <w:p w14:paraId="77CAF7BA"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We are not inclined to make a recommendation on this issue given the mixed support for the proposal and noting many stakeholders have put forward that it should be a matter for corporations to determine and include in their rule books, if relevant. </w:t>
      </w:r>
    </w:p>
    <w:p w14:paraId="77CAF7BB" w14:textId="77777777" w:rsidR="009D0FFD" w:rsidRDefault="009D0FFD" w:rsidP="00260375">
      <w:pPr>
        <w:pStyle w:val="Heading2"/>
        <w:ind w:right="281"/>
      </w:pPr>
      <w:bookmarkStart w:id="1091" w:name="_Toc44682039"/>
      <w:bookmarkStart w:id="1092" w:name="_Toc44682522"/>
      <w:bookmarkStart w:id="1093" w:name="_Toc44921363"/>
      <w:bookmarkStart w:id="1094" w:name="_Toc44941705"/>
      <w:bookmarkStart w:id="1095" w:name="_Toc45003892"/>
      <w:bookmarkStart w:id="1096" w:name="_Toc45013872"/>
      <w:bookmarkStart w:id="1097" w:name="_Toc45024934"/>
      <w:bookmarkStart w:id="1098" w:name="_Toc54105208"/>
      <w:bookmarkStart w:id="1099" w:name="_Toc54195150"/>
      <w:bookmarkStart w:id="1100" w:name="_Toc54196640"/>
      <w:bookmarkStart w:id="1101" w:name="_Toc54598020"/>
      <w:bookmarkStart w:id="1102" w:name="_Toc54684219"/>
      <w:bookmarkStart w:id="1103" w:name="_Toc63439013"/>
      <w:bookmarkStart w:id="1104" w:name="_Toc63435529"/>
      <w:r w:rsidRPr="00F27F75">
        <w:t xml:space="preserve">Executive </w:t>
      </w:r>
      <w:r>
        <w:t>performance</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7CAF7BC" w14:textId="77777777" w:rsidR="009D0FFD" w:rsidRPr="0025280C" w:rsidRDefault="009D0FFD" w:rsidP="00260375">
      <w:pPr>
        <w:pStyle w:val="Heading3"/>
        <w:ind w:right="281"/>
      </w:pPr>
      <w:bookmarkStart w:id="1105" w:name="_Toc54598021"/>
      <w:bookmarkStart w:id="1106" w:name="_Toc54684220"/>
      <w:bookmarkStart w:id="1107" w:name="_Toc63439014"/>
      <w:bookmarkStart w:id="1108" w:name="_Toc63435530"/>
      <w:r>
        <w:t>Appointment and management</w:t>
      </w:r>
      <w:bookmarkEnd w:id="1105"/>
      <w:bookmarkEnd w:id="1106"/>
      <w:bookmarkEnd w:id="1107"/>
      <w:bookmarkEnd w:id="1108"/>
    </w:p>
    <w:p w14:paraId="77CAF7BD" w14:textId="77777777" w:rsidR="009D0FFD" w:rsidRPr="00400F4A" w:rsidRDefault="009D0FFD" w:rsidP="00260375">
      <w:pPr>
        <w:pStyle w:val="ListParagraph"/>
        <w:numPr>
          <w:ilvl w:val="1"/>
          <w:numId w:val="15"/>
        </w:numPr>
        <w:tabs>
          <w:tab w:val="left" w:pos="851"/>
        </w:tabs>
        <w:ind w:left="567" w:right="281" w:hanging="567"/>
        <w:contextualSpacing w:val="0"/>
        <w:rPr>
          <w:rFonts w:cstheme="minorHAnsi"/>
        </w:rPr>
      </w:pPr>
      <w:r w:rsidRPr="00400F4A">
        <w:rPr>
          <w:rFonts w:cstheme="minorHAnsi"/>
        </w:rPr>
        <w:t>There has</w:t>
      </w:r>
      <w:r>
        <w:rPr>
          <w:rFonts w:cstheme="minorHAnsi"/>
        </w:rPr>
        <w:t xml:space="preserve"> b</w:t>
      </w:r>
      <w:r w:rsidRPr="00400F4A">
        <w:rPr>
          <w:rFonts w:cstheme="minorHAnsi"/>
        </w:rPr>
        <w:t>een concern</w:t>
      </w:r>
      <w:r>
        <w:rPr>
          <w:rFonts w:cstheme="minorHAnsi"/>
        </w:rPr>
        <w:t>s</w:t>
      </w:r>
      <w:r w:rsidRPr="00400F4A">
        <w:rPr>
          <w:rFonts w:cstheme="minorHAnsi"/>
        </w:rPr>
        <w:t xml:space="preserve"> raised about CEOs with a poor track record of management who move from one corporation to another without any seeming accountability. The Registrar maintains a publicly available register of disqualified officers under the CATSI</w:t>
      </w:r>
      <w:r>
        <w:rPr>
          <w:rFonts w:cstheme="minorHAnsi"/>
        </w:rPr>
        <w:t> Act</w:t>
      </w:r>
      <w:r w:rsidRPr="00400F4A">
        <w:rPr>
          <w:rFonts w:cstheme="minorHAnsi"/>
        </w:rPr>
        <w:t xml:space="preserve">. However, the concern </w:t>
      </w:r>
      <w:r>
        <w:rPr>
          <w:rFonts w:cstheme="minorHAnsi"/>
        </w:rPr>
        <w:t>i</w:t>
      </w:r>
      <w:r w:rsidRPr="00400F4A">
        <w:rPr>
          <w:rFonts w:cstheme="minorHAnsi"/>
        </w:rPr>
        <w:t xml:space="preserve">s around people who have not been disqualified but nevertheless have a history of poor performance. </w:t>
      </w:r>
      <w:r>
        <w:rPr>
          <w:rFonts w:cstheme="minorHAnsi"/>
        </w:rPr>
        <w:t xml:space="preserve">Currently neither boards nor members have visibility of an applicant’s work history other than </w:t>
      </w:r>
      <w:r w:rsidR="004D589C">
        <w:rPr>
          <w:rFonts w:cstheme="minorHAnsi"/>
        </w:rPr>
        <w:t>what is</w:t>
      </w:r>
      <w:r>
        <w:rPr>
          <w:rFonts w:cstheme="minorHAnsi"/>
        </w:rPr>
        <w:t xml:space="preserve"> provided by the applicant themselves. While this issue is limited to a small number of individuals, it is important that all members’ rights and interests are protected.</w:t>
      </w:r>
    </w:p>
    <w:p w14:paraId="77CAF7BE" w14:textId="77777777" w:rsidR="009D0FFD" w:rsidRDefault="009D0FFD" w:rsidP="00260375">
      <w:pPr>
        <w:pStyle w:val="ListParagraph"/>
        <w:numPr>
          <w:ilvl w:val="1"/>
          <w:numId w:val="15"/>
        </w:numPr>
        <w:tabs>
          <w:tab w:val="left" w:pos="851"/>
        </w:tabs>
        <w:ind w:left="567" w:right="281" w:hanging="567"/>
        <w:contextualSpacing w:val="0"/>
      </w:pPr>
      <w:r w:rsidRPr="000E05AA">
        <w:rPr>
          <w:rFonts w:cstheme="minorHAnsi"/>
        </w:rPr>
        <w:t>The Modernising</w:t>
      </w:r>
      <w:r w:rsidRPr="00C1641B">
        <w:t xml:space="preserve"> Business Registers Program</w:t>
      </w:r>
      <w:r>
        <w:rPr>
          <w:rStyle w:val="FootnoteReference"/>
        </w:rPr>
        <w:footnoteReference w:id="55"/>
      </w:r>
      <w:r w:rsidRPr="00C1641B">
        <w:t xml:space="preserve"> </w:t>
      </w:r>
      <w:r>
        <w:t>is introducing</w:t>
      </w:r>
      <w:r w:rsidRPr="00C1641B">
        <w:t xml:space="preserve"> a Director Identification Number (</w:t>
      </w:r>
      <w:r>
        <w:t xml:space="preserve">Director ID) </w:t>
      </w:r>
      <w:r w:rsidRPr="00C1641B">
        <w:t xml:space="preserve">a unique identifier that </w:t>
      </w:r>
      <w:r>
        <w:t xml:space="preserve">will apply to all directors that </w:t>
      </w:r>
      <w:r w:rsidR="00C91F2C">
        <w:t>they</w:t>
      </w:r>
      <w:r w:rsidR="00C91F2C" w:rsidRPr="00C1641B">
        <w:t xml:space="preserve"> </w:t>
      </w:r>
      <w:r w:rsidRPr="00C1641B">
        <w:t xml:space="preserve">will keep forever. The </w:t>
      </w:r>
      <w:r>
        <w:t>aim of the Director ID</w:t>
      </w:r>
      <w:r w:rsidRPr="00C1641B">
        <w:t xml:space="preserve"> </w:t>
      </w:r>
      <w:r>
        <w:t>is to provide a clear public record of each director, including those of CATSI corporations, and trace their history and relationships with companies over time. Although initially this will only be applied to directors, the legislation has been drafted in such a way that it may be possible to expand the scope to include CEOs and others</w:t>
      </w:r>
      <w:r w:rsidRPr="00600344">
        <w:t xml:space="preserve"> involved in the making of decisions that affect the business of the corporation and have the capacity to significantly affect the corporation’s financial standing.</w:t>
      </w:r>
      <w:r>
        <w:t xml:space="preserve"> The legislation governing the introduction of the Director ID was passed by Parliament on 12 June 2020, and work to implement the regime is underway. It is not expected that any change of scope will occur until after the legislation is implemented for CATSI corporation directors.</w:t>
      </w:r>
    </w:p>
    <w:p w14:paraId="77CAF7BF" w14:textId="77777777" w:rsidR="009D0FFD" w:rsidRPr="009416C3" w:rsidRDefault="009D0FFD" w:rsidP="00260375">
      <w:pPr>
        <w:pStyle w:val="ListParagraph"/>
        <w:numPr>
          <w:ilvl w:val="1"/>
          <w:numId w:val="15"/>
        </w:numPr>
        <w:tabs>
          <w:tab w:val="left" w:pos="851"/>
        </w:tabs>
        <w:ind w:left="567" w:right="281" w:hanging="567"/>
        <w:contextualSpacing w:val="0"/>
        <w:rPr>
          <w:rFonts w:cstheme="minorHAnsi"/>
        </w:rPr>
      </w:pPr>
      <w:r w:rsidRPr="009416C3">
        <w:rPr>
          <w:rFonts w:cstheme="minorHAnsi"/>
        </w:rPr>
        <w:t xml:space="preserve">Members should be able to identify who is managing their corporation, and is responsible for the day-to-day operations and decisions. Similarly, clients, service providers and commercial partners will be attracted to corporations with a proven track record of sound management. </w:t>
      </w:r>
      <w:r w:rsidR="004D589C">
        <w:rPr>
          <w:rFonts w:cstheme="minorHAnsi"/>
        </w:rPr>
        <w:t>The</w:t>
      </w:r>
      <w:r>
        <w:rPr>
          <w:rFonts w:cstheme="minorHAnsi"/>
        </w:rPr>
        <w:t xml:space="preserve"> </w:t>
      </w:r>
      <w:r w:rsidRPr="009416C3">
        <w:rPr>
          <w:rFonts w:cstheme="minorHAnsi"/>
        </w:rPr>
        <w:t>Technical Review recommended CATSI</w:t>
      </w:r>
      <w:r w:rsidR="00650966">
        <w:rPr>
          <w:rFonts w:cstheme="minorHAnsi"/>
        </w:rPr>
        <w:t> </w:t>
      </w:r>
      <w:r w:rsidRPr="009416C3">
        <w:rPr>
          <w:rFonts w:cstheme="minorHAnsi"/>
        </w:rPr>
        <w:t xml:space="preserve">corporations include their CEO’s and senior executives' names, addresses, contact details and employment history over the last </w:t>
      </w:r>
      <w:r w:rsidR="00333B7B">
        <w:rPr>
          <w:rFonts w:cstheme="minorHAnsi"/>
        </w:rPr>
        <w:t>10</w:t>
      </w:r>
      <w:r w:rsidR="00333B7B" w:rsidRPr="009416C3">
        <w:rPr>
          <w:rFonts w:cstheme="minorHAnsi"/>
        </w:rPr>
        <w:t> </w:t>
      </w:r>
      <w:r w:rsidRPr="009416C3">
        <w:rPr>
          <w:rFonts w:cstheme="minorHAnsi"/>
        </w:rPr>
        <w:t xml:space="preserve">years in their </w:t>
      </w:r>
      <w:r>
        <w:rPr>
          <w:rFonts w:cstheme="minorHAnsi"/>
        </w:rPr>
        <w:t>a</w:t>
      </w:r>
      <w:r w:rsidRPr="009416C3">
        <w:rPr>
          <w:rFonts w:cstheme="minorHAnsi"/>
        </w:rPr>
        <w:t xml:space="preserve">nnual </w:t>
      </w:r>
      <w:r>
        <w:rPr>
          <w:rFonts w:cstheme="minorHAnsi"/>
        </w:rPr>
        <w:t>r</w:t>
      </w:r>
      <w:r w:rsidRPr="009416C3">
        <w:rPr>
          <w:rFonts w:cstheme="minorHAnsi"/>
        </w:rPr>
        <w:t>eports (Recommendation 17</w:t>
      </w:r>
      <w:r w:rsidR="00650966">
        <w:rPr>
          <w:rFonts w:cstheme="minorHAnsi"/>
        </w:rPr>
        <w:t xml:space="preserve"> of the Technical Review</w:t>
      </w:r>
      <w:r w:rsidRPr="009416C3">
        <w:rPr>
          <w:rFonts w:cstheme="minorHAnsi"/>
        </w:rPr>
        <w:t>).</w:t>
      </w:r>
      <w:r>
        <w:rPr>
          <w:rStyle w:val="FootnoteReference"/>
          <w:rFonts w:cstheme="minorHAnsi"/>
        </w:rPr>
        <w:footnoteReference w:id="56"/>
      </w:r>
      <w:r w:rsidRPr="009416C3">
        <w:rPr>
          <w:rFonts w:cstheme="minorHAnsi"/>
        </w:rPr>
        <w:t xml:space="preserve"> </w:t>
      </w:r>
      <w:r>
        <w:rPr>
          <w:rFonts w:cstheme="minorHAnsi"/>
        </w:rPr>
        <w:t>In the Draft Report we proposed</w:t>
      </w:r>
      <w:r w:rsidRPr="009416C3">
        <w:rPr>
          <w:rFonts w:cstheme="minorHAnsi"/>
        </w:rPr>
        <w:t xml:space="preserve"> that as a minimum requirement, all corporations include the names of key management personnel (CEO, </w:t>
      </w:r>
      <w:r w:rsidR="00650966">
        <w:rPr>
          <w:rFonts w:cstheme="minorHAnsi"/>
        </w:rPr>
        <w:t>CFO and COO</w:t>
      </w:r>
      <w:r w:rsidRPr="009416C3">
        <w:rPr>
          <w:rFonts w:cstheme="minorHAnsi"/>
        </w:rPr>
        <w:t xml:space="preserve">) and their qualifications in their </w:t>
      </w:r>
      <w:r>
        <w:rPr>
          <w:rFonts w:cstheme="minorHAnsi"/>
        </w:rPr>
        <w:t>a</w:t>
      </w:r>
      <w:r w:rsidRPr="009416C3">
        <w:rPr>
          <w:rFonts w:cstheme="minorHAnsi"/>
        </w:rPr>
        <w:t xml:space="preserve">nnual </w:t>
      </w:r>
      <w:r>
        <w:rPr>
          <w:rFonts w:cstheme="minorHAnsi"/>
        </w:rPr>
        <w:t>r</w:t>
      </w:r>
      <w:r w:rsidRPr="009416C3">
        <w:rPr>
          <w:rFonts w:cstheme="minorHAnsi"/>
        </w:rPr>
        <w:t xml:space="preserve">eports. </w:t>
      </w:r>
    </w:p>
    <w:p w14:paraId="77CAF7C0" w14:textId="77777777" w:rsidR="009D0FFD" w:rsidRDefault="00D92CE3" w:rsidP="00260375">
      <w:pPr>
        <w:pStyle w:val="ListParagraph"/>
        <w:numPr>
          <w:ilvl w:val="1"/>
          <w:numId w:val="15"/>
        </w:numPr>
        <w:tabs>
          <w:tab w:val="left" w:pos="851"/>
        </w:tabs>
        <w:ind w:left="567" w:right="281" w:hanging="567"/>
        <w:contextualSpacing w:val="0"/>
        <w:rPr>
          <w:rFonts w:cstheme="minorHAnsi"/>
        </w:rPr>
      </w:pPr>
      <w:r>
        <w:rPr>
          <w:rFonts w:cstheme="minorHAnsi"/>
        </w:rPr>
        <w:t>Seven</w:t>
      </w:r>
      <w:r w:rsidR="009D0FFD">
        <w:rPr>
          <w:rFonts w:cstheme="minorHAnsi"/>
        </w:rPr>
        <w:t xml:space="preserve"> written submissions supported this proposal although </w:t>
      </w:r>
      <w:r w:rsidR="00603CCD">
        <w:rPr>
          <w:rFonts w:cstheme="minorHAnsi"/>
        </w:rPr>
        <w:t xml:space="preserve">Pika </w:t>
      </w:r>
      <w:proofErr w:type="spellStart"/>
      <w:r w:rsidR="00603CCD">
        <w:rPr>
          <w:rFonts w:cstheme="minorHAnsi"/>
        </w:rPr>
        <w:t>Wiya</w:t>
      </w:r>
      <w:proofErr w:type="spellEnd"/>
      <w:r w:rsidR="00603CCD">
        <w:rPr>
          <w:rFonts w:cstheme="minorHAnsi"/>
        </w:rPr>
        <w:t xml:space="preserve"> </w:t>
      </w:r>
      <w:r w:rsidR="009D0FFD">
        <w:rPr>
          <w:rFonts w:cstheme="minorHAnsi"/>
        </w:rPr>
        <w:t xml:space="preserve">identified a number of concerns in relation to its practical implementation, including such information could be considered confidential and highlighting an executive may have been unfairly dismissed by a board. </w:t>
      </w:r>
      <w:r w:rsidR="00603CCD">
        <w:rPr>
          <w:rFonts w:cstheme="minorHAnsi"/>
        </w:rPr>
        <w:t xml:space="preserve">Pika </w:t>
      </w:r>
      <w:proofErr w:type="spellStart"/>
      <w:r w:rsidR="00603CCD">
        <w:rPr>
          <w:rFonts w:cstheme="minorHAnsi"/>
        </w:rPr>
        <w:t>Wiya</w:t>
      </w:r>
      <w:proofErr w:type="spellEnd"/>
      <w:r w:rsidR="00603CCD">
        <w:rPr>
          <w:rFonts w:cstheme="minorHAnsi"/>
        </w:rPr>
        <w:t xml:space="preserve"> also </w:t>
      </w:r>
      <w:r w:rsidR="009D0FFD">
        <w:rPr>
          <w:rFonts w:cstheme="minorHAnsi"/>
        </w:rPr>
        <w:t xml:space="preserve">suggested boards should have contemporary and relevant processes for reviewing the performance of executives and suggested this as an area </w:t>
      </w:r>
      <w:r w:rsidR="009D0FFD">
        <w:rPr>
          <w:rFonts w:cstheme="minorHAnsi"/>
        </w:rPr>
        <w:lastRenderedPageBreak/>
        <w:t xml:space="preserve">where ORIC could provide increased support. </w:t>
      </w:r>
      <w:r w:rsidR="00FF0AD1">
        <w:rPr>
          <w:rFonts w:cstheme="minorHAnsi"/>
        </w:rPr>
        <w:t>While APO</w:t>
      </w:r>
      <w:r w:rsidR="00164DEB">
        <w:rPr>
          <w:rFonts w:cstheme="minorHAnsi"/>
        </w:rPr>
        <w:t xml:space="preserve"> </w:t>
      </w:r>
      <w:r w:rsidR="00FF0AD1">
        <w:rPr>
          <w:rFonts w:cstheme="minorHAnsi"/>
        </w:rPr>
        <w:t>NT</w:t>
      </w:r>
      <w:r w:rsidR="009D0FFD">
        <w:rPr>
          <w:rFonts w:cstheme="minorHAnsi"/>
        </w:rPr>
        <w:t xml:space="preserve"> </w:t>
      </w:r>
      <w:r w:rsidR="00FF0AD1">
        <w:rPr>
          <w:rFonts w:cstheme="minorHAnsi"/>
        </w:rPr>
        <w:t>did</w:t>
      </w:r>
      <w:r w:rsidR="009D0FFD">
        <w:rPr>
          <w:rFonts w:cstheme="minorHAnsi"/>
        </w:rPr>
        <w:t xml:space="preserve"> not indicate whether or not it supported the proposal</w:t>
      </w:r>
      <w:r w:rsidR="00FF0AD1">
        <w:rPr>
          <w:rFonts w:cstheme="minorHAnsi"/>
        </w:rPr>
        <w:t xml:space="preserve">, it </w:t>
      </w:r>
      <w:r w:rsidR="009D0FFD">
        <w:rPr>
          <w:rFonts w:cstheme="minorHAnsi"/>
        </w:rPr>
        <w:t>noted the importance of periodic performance appraisals of senior executive.</w:t>
      </w:r>
    </w:p>
    <w:p w14:paraId="77CAF7C1" w14:textId="77777777" w:rsidR="000143A6"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S</w:t>
      </w:r>
      <w:r w:rsidR="00D92CE3">
        <w:rPr>
          <w:rFonts w:cstheme="minorHAnsi"/>
        </w:rPr>
        <w:t>ix</w:t>
      </w:r>
      <w:r>
        <w:rPr>
          <w:rFonts w:cstheme="minorHAnsi"/>
        </w:rPr>
        <w:t xml:space="preserve"> written submissions did not support this proposal</w:t>
      </w:r>
      <w:r w:rsidR="00603CCD">
        <w:rPr>
          <w:rFonts w:cstheme="minorHAnsi"/>
        </w:rPr>
        <w:t>. Concerns raised in these submissions included</w:t>
      </w:r>
      <w:r w:rsidR="00FF0AD1">
        <w:rPr>
          <w:rFonts w:cstheme="minorHAnsi"/>
        </w:rPr>
        <w:t xml:space="preserve"> the</w:t>
      </w:r>
      <w:r>
        <w:rPr>
          <w:rFonts w:cstheme="minorHAnsi"/>
        </w:rPr>
        <w:t xml:space="preserve">: reporting of such information should be voluntary; names of executives only </w:t>
      </w:r>
      <w:r w:rsidR="00650966">
        <w:rPr>
          <w:rFonts w:cstheme="minorHAnsi"/>
        </w:rPr>
        <w:t>provided sufficient transparency</w:t>
      </w:r>
      <w:r>
        <w:rPr>
          <w:rFonts w:cstheme="minorHAnsi"/>
        </w:rPr>
        <w:t xml:space="preserve">; recruitment of suitably qualified executive was a matter for directors; and proposal was incongruent with individuals’ privacy rights. </w:t>
      </w:r>
      <w:r w:rsidR="00447B99">
        <w:rPr>
          <w:rFonts w:cstheme="minorHAnsi"/>
        </w:rPr>
        <w:t>The PCCC PBC</w:t>
      </w:r>
      <w:r>
        <w:rPr>
          <w:rFonts w:cstheme="minorHAnsi"/>
        </w:rPr>
        <w:t xml:space="preserve"> submission noted that such a requirement could make senior executive</w:t>
      </w:r>
      <w:r w:rsidR="00650966">
        <w:rPr>
          <w:rFonts w:cstheme="minorHAnsi"/>
        </w:rPr>
        <w:t>s</w:t>
      </w:r>
      <w:r>
        <w:rPr>
          <w:rFonts w:cstheme="minorHAnsi"/>
        </w:rPr>
        <w:t xml:space="preserve"> targets within their communities stating</w:t>
      </w:r>
      <w:r w:rsidR="000143A6">
        <w:rPr>
          <w:rFonts w:cstheme="minorHAnsi"/>
        </w:rPr>
        <w:t>:</w:t>
      </w:r>
    </w:p>
    <w:p w14:paraId="77CAF7C2" w14:textId="77777777" w:rsidR="009D0FFD" w:rsidRDefault="00D26D76" w:rsidP="00260375">
      <w:pPr>
        <w:pStyle w:val="ListParagraph"/>
        <w:tabs>
          <w:tab w:val="left" w:pos="851"/>
        </w:tabs>
        <w:ind w:right="567"/>
        <w:contextualSpacing w:val="0"/>
        <w:rPr>
          <w:rFonts w:cstheme="minorHAnsi"/>
        </w:rPr>
      </w:pPr>
      <w:r>
        <w:rPr>
          <w:rFonts w:cstheme="minorHAnsi"/>
          <w:i/>
        </w:rPr>
        <w:t>I</w:t>
      </w:r>
      <w:r w:rsidR="009D0FFD" w:rsidRPr="00427E51">
        <w:rPr>
          <w:rFonts w:cstheme="minorHAnsi"/>
          <w:i/>
        </w:rPr>
        <w:t>n addition to these issues, it raises serious privacy concerns for CEOs and senior managers and can often lead to antagonism towards them. Individuals within communities can use this information to target these people, often because it is simply a case of them being seen to getting more</w:t>
      </w:r>
      <w:r w:rsidR="00AA1ABD">
        <w:rPr>
          <w:rFonts w:cstheme="minorHAnsi"/>
          <w:i/>
        </w:rPr>
        <w:t xml:space="preserve"> </w:t>
      </w:r>
      <w:r w:rsidR="00AA1ABD">
        <w:rPr>
          <w:rFonts w:cstheme="minorHAnsi"/>
        </w:rPr>
        <w:t>[sic]</w:t>
      </w:r>
      <w:r w:rsidR="009D0FFD" w:rsidRPr="00427E51">
        <w:rPr>
          <w:rFonts w:cstheme="minorHAnsi"/>
          <w:i/>
        </w:rPr>
        <w:t xml:space="preserve"> from the corporation than the members without any real understanding of the work these managers perform and appropriate commercial remuneration rates. It is therefore likely to highlight and increase tensions</w:t>
      </w:r>
      <w:r w:rsidR="009D0FFD" w:rsidRPr="00427E51">
        <w:rPr>
          <w:rFonts w:cstheme="minorHAnsi"/>
        </w:rPr>
        <w:t>.</w:t>
      </w:r>
    </w:p>
    <w:p w14:paraId="77CAF7C3"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Of the 21 surveys completed, 90 per cent supported the proposal. The only reason given for disagreeing with the proposal was concerns for the privacy of individuals. </w:t>
      </w:r>
    </w:p>
    <w:p w14:paraId="77CAF7C4"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There was mixed support for this proposal in the consultation sessions. Some participants questioned how qualifications could be verified and others asked how ‘life experience’ was to be considered in relation to this proposal—a view that was also supported by the Stakeholder Reference Group.</w:t>
      </w:r>
    </w:p>
    <w:p w14:paraId="77CAF7C5" w14:textId="77777777" w:rsidR="009D0FFD" w:rsidRPr="00C65B54" w:rsidRDefault="009D0FFD" w:rsidP="00260375">
      <w:pPr>
        <w:pStyle w:val="ListParagraph"/>
        <w:numPr>
          <w:ilvl w:val="1"/>
          <w:numId w:val="15"/>
        </w:numPr>
        <w:tabs>
          <w:tab w:val="left" w:pos="851"/>
        </w:tabs>
        <w:ind w:left="567" w:right="281" w:hanging="567"/>
        <w:contextualSpacing w:val="0"/>
        <w:rPr>
          <w:rFonts w:cstheme="minorHAnsi"/>
        </w:rPr>
      </w:pPr>
      <w:r w:rsidRPr="00C65B54">
        <w:rPr>
          <w:rFonts w:cstheme="minorHAnsi"/>
        </w:rPr>
        <w:t>A number of participants questioned whether this proposal would actually address the problem it was trying to solve and suggested it was like ‘</w:t>
      </w:r>
      <w:r w:rsidRPr="00C65B54">
        <w:rPr>
          <w:rFonts w:cstheme="minorHAnsi"/>
          <w:i/>
        </w:rPr>
        <w:t>trying to close the gate after the horse had bolted</w:t>
      </w:r>
      <w:r w:rsidRPr="00C65B54">
        <w:rPr>
          <w:rFonts w:cstheme="minorHAnsi"/>
        </w:rPr>
        <w:t xml:space="preserve">’ as executives had already been appointed by the corporation at the time their qualifications were being reported. Participants suggested a better approach to ensuring the appointment of suitably qualified and skilled staff was increased recruitment support from ORIC, including assistance to CATSI corporations to enable them to remove executives who may be found to have falsified claims prior to their appointment. </w:t>
      </w:r>
    </w:p>
    <w:p w14:paraId="77CAF7C6" w14:textId="77777777" w:rsidR="009D0FFD" w:rsidRPr="00C65B54" w:rsidRDefault="009D0FFD" w:rsidP="00260375">
      <w:pPr>
        <w:pStyle w:val="ListParagraph"/>
        <w:numPr>
          <w:ilvl w:val="1"/>
          <w:numId w:val="15"/>
        </w:numPr>
        <w:tabs>
          <w:tab w:val="left" w:pos="851"/>
        </w:tabs>
        <w:ind w:left="567" w:right="281" w:hanging="567"/>
        <w:contextualSpacing w:val="0"/>
        <w:rPr>
          <w:rFonts w:cstheme="minorHAnsi"/>
        </w:rPr>
      </w:pPr>
      <w:r w:rsidRPr="00C65B54">
        <w:rPr>
          <w:rFonts w:cstheme="minorHAnsi"/>
        </w:rPr>
        <w:t xml:space="preserve">In the Draft Report, we also sought feedback as to whether medium and large corporations should include the </w:t>
      </w:r>
      <w:r w:rsidRPr="00C65B54">
        <w:rPr>
          <w:rFonts w:cstheme="minorHAnsi"/>
        </w:rPr>
        <w:br/>
        <w:t xml:space="preserve">10-year employment history of their CEO and senior executives in their </w:t>
      </w:r>
      <w:r>
        <w:rPr>
          <w:rFonts w:cstheme="minorHAnsi"/>
        </w:rPr>
        <w:t>a</w:t>
      </w:r>
      <w:r w:rsidRPr="00C65B54">
        <w:rPr>
          <w:rFonts w:cstheme="minorHAnsi"/>
        </w:rPr>
        <w:t xml:space="preserve">nnual </w:t>
      </w:r>
      <w:r>
        <w:rPr>
          <w:rFonts w:cstheme="minorHAnsi"/>
        </w:rPr>
        <w:t>r</w:t>
      </w:r>
      <w:r w:rsidRPr="00C65B54">
        <w:rPr>
          <w:rFonts w:cstheme="minorHAnsi"/>
        </w:rPr>
        <w:t>eport</w:t>
      </w:r>
      <w:r>
        <w:rPr>
          <w:rFonts w:cstheme="minorHAnsi"/>
        </w:rPr>
        <w:t>s to the Registrar</w:t>
      </w:r>
      <w:r w:rsidRPr="00C65B54">
        <w:rPr>
          <w:rFonts w:cstheme="minorHAnsi"/>
        </w:rPr>
        <w:t>. This requirement would include directors who are employees. We specifically asked for stakeholder views on:</w:t>
      </w:r>
    </w:p>
    <w:p w14:paraId="77CAF7C7"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Whether medium and large corporations have the capacity to publish CEO and other senior </w:t>
      </w:r>
      <w:r>
        <w:rPr>
          <w:rFonts w:eastAsia="Times New Roman" w:cstheme="minorHAnsi"/>
          <w:color w:val="auto"/>
        </w:rPr>
        <w:t>executives’</w:t>
      </w:r>
      <w:r w:rsidRPr="000E05AA">
        <w:rPr>
          <w:rFonts w:eastAsia="Times New Roman" w:cstheme="minorHAnsi"/>
          <w:color w:val="auto"/>
        </w:rPr>
        <w:t xml:space="preserve"> work history in </w:t>
      </w:r>
      <w:r w:rsidR="00650966">
        <w:rPr>
          <w:rFonts w:eastAsia="Times New Roman" w:cstheme="minorHAnsi"/>
          <w:color w:val="auto"/>
        </w:rPr>
        <w:t>a</w:t>
      </w:r>
      <w:r w:rsidRPr="000E05AA">
        <w:rPr>
          <w:rFonts w:eastAsia="Times New Roman" w:cstheme="minorHAnsi"/>
          <w:color w:val="auto"/>
        </w:rPr>
        <w:t xml:space="preserve">nnual </w:t>
      </w:r>
      <w:r w:rsidR="00650966">
        <w:rPr>
          <w:rFonts w:eastAsia="Times New Roman" w:cstheme="minorHAnsi"/>
          <w:color w:val="auto"/>
        </w:rPr>
        <w:t>r</w:t>
      </w:r>
      <w:r w:rsidRPr="000E05AA">
        <w:rPr>
          <w:rFonts w:eastAsia="Times New Roman" w:cstheme="minorHAnsi"/>
          <w:color w:val="auto"/>
        </w:rPr>
        <w:t xml:space="preserve">eports? </w:t>
      </w:r>
    </w:p>
    <w:p w14:paraId="77CAF7C8" w14:textId="77777777" w:rsidR="009D0FFD" w:rsidRPr="000E05AA" w:rsidRDefault="009D0FFD"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 xml:space="preserve">How to handle the situation where </w:t>
      </w:r>
      <w:r w:rsidRPr="000E05AA">
        <w:rPr>
          <w:rFonts w:eastAsia="Times New Roman" w:cstheme="minorHAnsi"/>
          <w:color w:val="auto"/>
        </w:rPr>
        <w:t xml:space="preserve">there are multiple CEOs throughout the year? </w:t>
      </w:r>
    </w:p>
    <w:p w14:paraId="77CAF7C9"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How can the work history be confirmed before publishing? </w:t>
      </w:r>
    </w:p>
    <w:p w14:paraId="77CAF7CA"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Seventy-one per cent of survey respondents agreed with medium and large corporations including a 10-year employment history for senior executives, including of subsidiaries. Reasons provided for not supporting this proposal included privacy concerns and the appointment of executives </w:t>
      </w:r>
      <w:r w:rsidR="008A6143">
        <w:rPr>
          <w:rFonts w:cstheme="minorHAnsi"/>
        </w:rPr>
        <w:t xml:space="preserve">being </w:t>
      </w:r>
      <w:r>
        <w:rPr>
          <w:rFonts w:cstheme="minorHAnsi"/>
        </w:rPr>
        <w:t xml:space="preserve">a matter for boards, including their role to undertake reference checks prior to engagement.  </w:t>
      </w:r>
    </w:p>
    <w:p w14:paraId="77CAF7CB"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427E51">
        <w:rPr>
          <w:rFonts w:cstheme="minorHAnsi"/>
        </w:rPr>
        <w:t xml:space="preserve">Participants in the consultation sessions raised similar concerns in relation to this proposal as </w:t>
      </w:r>
      <w:r>
        <w:rPr>
          <w:rFonts w:cstheme="minorHAnsi"/>
        </w:rPr>
        <w:t xml:space="preserve">those raised when discussing the proposal to require corporations to report </w:t>
      </w:r>
      <w:r w:rsidRPr="00427E51">
        <w:rPr>
          <w:rFonts w:cstheme="minorHAnsi"/>
        </w:rPr>
        <w:t>executives</w:t>
      </w:r>
      <w:r w:rsidR="008A6143">
        <w:rPr>
          <w:rFonts w:cstheme="minorHAnsi"/>
        </w:rPr>
        <w:t>’</w:t>
      </w:r>
      <w:r w:rsidRPr="00427E51">
        <w:rPr>
          <w:rFonts w:cstheme="minorHAnsi"/>
        </w:rPr>
        <w:t xml:space="preserve"> qualifications </w:t>
      </w:r>
      <w:r>
        <w:rPr>
          <w:rFonts w:cstheme="minorHAnsi"/>
        </w:rPr>
        <w:t xml:space="preserve">in their </w:t>
      </w:r>
      <w:r w:rsidRPr="00427E51">
        <w:rPr>
          <w:rFonts w:cstheme="minorHAnsi"/>
        </w:rPr>
        <w:t xml:space="preserve">annual reports. </w:t>
      </w:r>
      <w:r>
        <w:rPr>
          <w:rFonts w:cstheme="minorHAnsi"/>
        </w:rPr>
        <w:t xml:space="preserve">A further concern </w:t>
      </w:r>
      <w:r w:rsidRPr="00427E51">
        <w:rPr>
          <w:rFonts w:cstheme="minorHAnsi"/>
        </w:rPr>
        <w:t xml:space="preserve">raised by participants </w:t>
      </w:r>
      <w:r>
        <w:rPr>
          <w:rFonts w:cstheme="minorHAnsi"/>
        </w:rPr>
        <w:t xml:space="preserve">was that it </w:t>
      </w:r>
      <w:r w:rsidRPr="00427E51">
        <w:rPr>
          <w:rFonts w:cstheme="minorHAnsi"/>
        </w:rPr>
        <w:t>would be dif</w:t>
      </w:r>
      <w:r>
        <w:rPr>
          <w:rFonts w:cstheme="minorHAnsi"/>
        </w:rPr>
        <w:t>ficult to verify work histories.</w:t>
      </w:r>
    </w:p>
    <w:p w14:paraId="77CAF7CC"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Two submissions provided support for this proposal with </w:t>
      </w:r>
      <w:r w:rsidR="00FF0AD1">
        <w:rPr>
          <w:rFonts w:cstheme="minorHAnsi"/>
        </w:rPr>
        <w:t xml:space="preserve">the Northern Territory Government Office of Aboriginal Affairs </w:t>
      </w:r>
      <w:r>
        <w:rPr>
          <w:rFonts w:cstheme="minorHAnsi"/>
        </w:rPr>
        <w:t>suggesting as a minimum standard the 10-year employment history for the incumbent CEO and key management personnel should be reported. Nine other submissions either did not support or only partially supported this proposal; mostly for the same reasons provided in response to the proposal to publish qualifications with: one identifying privacy concerns; two suggesting it was a matter for boards; one stating it was administratively burdensome; one recommending that publishing the names of executive</w:t>
      </w:r>
      <w:r w:rsidR="00650966">
        <w:rPr>
          <w:rFonts w:cstheme="minorHAnsi"/>
        </w:rPr>
        <w:t>s</w:t>
      </w:r>
      <w:r>
        <w:rPr>
          <w:rFonts w:cstheme="minorHAnsi"/>
        </w:rPr>
        <w:t xml:space="preserve"> was sufficient; and four submissions stating it should be voluntary. Three of the nine submissions welcomed additional support from ORIC </w:t>
      </w:r>
      <w:r>
        <w:rPr>
          <w:rFonts w:cstheme="minorHAnsi"/>
        </w:rPr>
        <w:lastRenderedPageBreak/>
        <w:t>to recruit suitably qualified and skilled executive</w:t>
      </w:r>
      <w:r w:rsidR="00650966">
        <w:rPr>
          <w:rFonts w:cstheme="minorHAnsi"/>
        </w:rPr>
        <w:t>s</w:t>
      </w:r>
      <w:r>
        <w:rPr>
          <w:rFonts w:cstheme="minorHAnsi"/>
        </w:rPr>
        <w:t xml:space="preserve">, including </w:t>
      </w:r>
      <w:r w:rsidR="001B1F04">
        <w:rPr>
          <w:rFonts w:cstheme="minorHAnsi"/>
        </w:rPr>
        <w:t xml:space="preserve">Marrawah Law </w:t>
      </w:r>
      <w:r>
        <w:rPr>
          <w:rFonts w:cstheme="minorHAnsi"/>
        </w:rPr>
        <w:t>that identified the type of support that would be relevant</w:t>
      </w:r>
      <w:r w:rsidR="00284518">
        <w:rPr>
          <w:rFonts w:cstheme="minorHAnsi"/>
        </w:rPr>
        <w:t>:</w:t>
      </w:r>
    </w:p>
    <w:p w14:paraId="77CAF7CD" w14:textId="77777777" w:rsidR="009D0FFD" w:rsidRPr="00434AB9" w:rsidRDefault="009D0FFD" w:rsidP="00260375">
      <w:pPr>
        <w:numPr>
          <w:ilvl w:val="0"/>
          <w:numId w:val="10"/>
        </w:numPr>
        <w:spacing w:after="40" w:line="276" w:lineRule="auto"/>
        <w:ind w:left="1117" w:right="567"/>
        <w:rPr>
          <w:rFonts w:eastAsia="Times New Roman" w:cstheme="minorHAnsi"/>
          <w:i/>
          <w:color w:val="auto"/>
        </w:rPr>
      </w:pPr>
      <w:r w:rsidRPr="00434AB9">
        <w:rPr>
          <w:rFonts w:eastAsia="Times New Roman" w:cstheme="minorHAnsi"/>
          <w:i/>
          <w:color w:val="auto"/>
        </w:rPr>
        <w:t>We suggest that ORIC supports the autonomy and right to self-determination of the Board’s decision-making by providing face-to-face information sessions and workshops to offer guidance on employment and recruitment processes.</w:t>
      </w:r>
    </w:p>
    <w:p w14:paraId="77CAF7CE" w14:textId="77777777" w:rsidR="009D0FFD" w:rsidRPr="00434AB9" w:rsidRDefault="009D0FFD" w:rsidP="00260375">
      <w:pPr>
        <w:numPr>
          <w:ilvl w:val="0"/>
          <w:numId w:val="10"/>
        </w:numPr>
        <w:spacing w:after="40" w:line="276" w:lineRule="auto"/>
        <w:ind w:left="1117" w:right="567"/>
        <w:rPr>
          <w:rFonts w:eastAsia="Times New Roman" w:cstheme="minorHAnsi"/>
          <w:i/>
          <w:color w:val="auto"/>
        </w:rPr>
      </w:pPr>
      <w:r w:rsidRPr="00434AB9">
        <w:rPr>
          <w:rFonts w:eastAsia="Times New Roman" w:cstheme="minorHAnsi"/>
          <w:i/>
          <w:color w:val="auto"/>
        </w:rPr>
        <w:t>We suggest that ORIC allows the Boards of CATSI corporations and RNTBCs to request from ORIC work histories/records of the individuals who are applying for a position as</w:t>
      </w:r>
      <w:r w:rsidR="00284518">
        <w:rPr>
          <w:rFonts w:eastAsia="Times New Roman" w:cstheme="minorHAnsi"/>
          <w:i/>
          <w:color w:val="auto"/>
        </w:rPr>
        <w:t xml:space="preserve"> CEO or a senior executive role.</w:t>
      </w:r>
    </w:p>
    <w:p w14:paraId="77CAF7CF"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A further recommendation was for ORIC to maintain a publicly available directory of executives who voluntarily provide their work history and qualifications. It was suggested people with a poor history of performance may be less inclined to register those details publicly. A voluntary directory may provide support to corporations in terms of recruitment decisions noting that this may eventually be superseded by the Director ID register. It should be noted however that this will have resourcing implications for ORIC and ORIC would not undertake any assessment or make any recommendation as to the suitability of people on the directory. </w:t>
      </w:r>
    </w:p>
    <w:p w14:paraId="77CAF7D0"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Taking all these points into account</w:t>
      </w:r>
      <w:r w:rsidR="00650966">
        <w:rPr>
          <w:rFonts w:cstheme="minorHAnsi"/>
        </w:rPr>
        <w:t>,</w:t>
      </w:r>
      <w:r>
        <w:rPr>
          <w:rFonts w:cstheme="minorHAnsi"/>
        </w:rPr>
        <w:t xml:space="preserve"> we acknowledge there is a role for ORIC in building the capacity of boards to undertake rigorous and diligent recruitment processes</w:t>
      </w:r>
      <w:r w:rsidR="00650966">
        <w:rPr>
          <w:rFonts w:cstheme="minorHAnsi"/>
        </w:rPr>
        <w:t>,</w:t>
      </w:r>
      <w:r>
        <w:rPr>
          <w:rFonts w:cstheme="minorHAnsi"/>
        </w:rPr>
        <w:t xml:space="preserve"> and are not recommending any legislative change in relation to the reporting of executive qualifications and/or work histories. We have referred this matter to ORIC for consideration. </w:t>
      </w:r>
    </w:p>
    <w:p w14:paraId="77CAF7D1" w14:textId="77777777" w:rsidR="009D0FFD" w:rsidRPr="002F77FC" w:rsidRDefault="009D0FFD" w:rsidP="00260375">
      <w:pPr>
        <w:pStyle w:val="Heading3"/>
        <w:ind w:right="281"/>
      </w:pPr>
      <w:bookmarkStart w:id="1109" w:name="_Toc54598022"/>
      <w:bookmarkStart w:id="1110" w:name="_Toc54684221"/>
      <w:bookmarkStart w:id="1111" w:name="_Toc63439015"/>
      <w:bookmarkStart w:id="1112" w:name="_Toc63435531"/>
      <w:r>
        <w:t>Definition</w:t>
      </w:r>
      <w:bookmarkEnd w:id="1109"/>
      <w:bookmarkEnd w:id="1110"/>
      <w:bookmarkEnd w:id="1111"/>
      <w:bookmarkEnd w:id="1112"/>
    </w:p>
    <w:p w14:paraId="77CAF7D2"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While section 694-85 of the CATSI Act provides the meaning of the CEO function, it has been suggested this provision could be clarified by specifying that a CEO does not have to be an employee of the corporation, but is anyone who undertakes a CEO function, which may include a contractor. This should deter attempts to try to circumvent the measures in this Chapter by putting in place alternative arrangements, such as contracts or consultancies. In the Draft Report we sought input on this subject.</w:t>
      </w:r>
    </w:p>
    <w:p w14:paraId="77CAF7D3"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This issue did not generate a lot of discussion during the consultation process. One participant noted regardless of what the position was called, it would be captured by the definition of officer in the CATSI Act and on that basis, suggested no change was required. While 86 per cent of survey respondents agreed with the proposal there were no comments made against the question—either agreeing or disagreeing—and there was no response at all to the follow up question asking what changes might deter corporations from trying to avoid transparency measures for CEOs.</w:t>
      </w:r>
    </w:p>
    <w:p w14:paraId="77CAF7D4" w14:textId="77777777" w:rsidR="009D0FFD" w:rsidRPr="00C345F0"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Only two submissions dealt with this topic</w:t>
      </w:r>
      <w:r w:rsidR="00935699">
        <w:rPr>
          <w:rFonts w:cstheme="minorHAnsi"/>
        </w:rPr>
        <w:t>;</w:t>
      </w:r>
      <w:r>
        <w:rPr>
          <w:rFonts w:cstheme="minorHAnsi"/>
        </w:rPr>
        <w:t xml:space="preserve"> of which</w:t>
      </w:r>
      <w:r w:rsidR="00935699">
        <w:rPr>
          <w:rFonts w:cstheme="minorHAnsi"/>
        </w:rPr>
        <w:t>, Marrawah Law</w:t>
      </w:r>
      <w:r>
        <w:rPr>
          <w:rFonts w:cstheme="minorHAnsi"/>
        </w:rPr>
        <w:t xml:space="preserve"> was supportive stating that the meaning of CEO required clarification but providing no further suggestion. </w:t>
      </w:r>
      <w:r w:rsidR="00FB19E9">
        <w:rPr>
          <w:rFonts w:cstheme="minorHAnsi"/>
        </w:rPr>
        <w:t xml:space="preserve">Dr Marina </w:t>
      </w:r>
      <w:proofErr w:type="spellStart"/>
      <w:r w:rsidR="00FB19E9">
        <w:rPr>
          <w:rFonts w:cstheme="minorHAnsi"/>
        </w:rPr>
        <w:t>Nehme’s</w:t>
      </w:r>
      <w:proofErr w:type="spellEnd"/>
      <w:r>
        <w:rPr>
          <w:rFonts w:cstheme="minorHAnsi"/>
        </w:rPr>
        <w:t xml:space="preserve"> submission disagreed with making any change stating</w:t>
      </w:r>
      <w:r w:rsidR="00D26D76">
        <w:rPr>
          <w:rFonts w:cstheme="minorHAnsi"/>
        </w:rPr>
        <w:t>,</w:t>
      </w:r>
      <w:r>
        <w:rPr>
          <w:rFonts w:cstheme="minorHAnsi"/>
        </w:rPr>
        <w:t xml:space="preserve"> </w:t>
      </w:r>
      <w:r>
        <w:rPr>
          <w:rFonts w:cstheme="minorHAnsi"/>
          <w:i/>
        </w:rPr>
        <w:t>‘This requirement will make the legislation more convoluted and complex. It does not fit with the need to simplify the law. A CEO already falls under the definition of officer and this is enough as an officer has a range of duties imposed on them akin to the ones that apply to directors.’</w:t>
      </w:r>
    </w:p>
    <w:p w14:paraId="77CAF7D5"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While some stakeholders commented the term ‘CEO’ needed to be clarified, there was no concrete suggestions as to how it is currently unclear nor how to improve clarity. Noting that we do not wish to make unnecessary changes, we are not inclined to make any recommendation in this regard.</w:t>
      </w:r>
    </w:p>
    <w:p w14:paraId="77CAF7D6" w14:textId="77777777" w:rsidR="009D0FFD" w:rsidRPr="002F77FC" w:rsidRDefault="009D0FFD" w:rsidP="00260375">
      <w:pPr>
        <w:pStyle w:val="Heading3"/>
        <w:ind w:right="281"/>
      </w:pPr>
      <w:bookmarkStart w:id="1113" w:name="_Toc54598023"/>
      <w:bookmarkStart w:id="1114" w:name="_Toc54684222"/>
      <w:bookmarkStart w:id="1115" w:name="_Toc63439016"/>
      <w:bookmarkStart w:id="1116" w:name="_Toc63435532"/>
      <w:r>
        <w:t>Movements</w:t>
      </w:r>
      <w:bookmarkEnd w:id="1113"/>
      <w:bookmarkEnd w:id="1114"/>
      <w:bookmarkEnd w:id="1115"/>
      <w:bookmarkEnd w:id="1116"/>
    </w:p>
    <w:p w14:paraId="77CAF7D7"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Currently corporations are required to advise ORIC within 28 days of the details of directors when there has been a change of directors. In the Draft Report, we also proposed this be extended to key management personnel for the purposes of consistency.</w:t>
      </w:r>
    </w:p>
    <w:p w14:paraId="77CAF7D8"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This suggestion was generally well received during the consultation sessions with participants indicating that it was a logical suggestion. </w:t>
      </w:r>
    </w:p>
    <w:p w14:paraId="77CAF7D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lastRenderedPageBreak/>
        <w:t>Four submissions made comments against this proposal, of which one noted support without expanding further. Two submissions made brief comments outlining their reasons for disagreeing with the proposal including</w:t>
      </w:r>
      <w:r w:rsidR="00284518">
        <w:rPr>
          <w:rFonts w:cstheme="minorHAnsi"/>
        </w:rPr>
        <w:t>:</w:t>
      </w:r>
    </w:p>
    <w:p w14:paraId="77CAF7DA" w14:textId="77777777" w:rsidR="009D0FFD" w:rsidRPr="00434AB9" w:rsidRDefault="009D0FFD" w:rsidP="00260375">
      <w:pPr>
        <w:numPr>
          <w:ilvl w:val="0"/>
          <w:numId w:val="10"/>
        </w:numPr>
        <w:spacing w:after="40" w:line="276" w:lineRule="auto"/>
        <w:ind w:right="281"/>
        <w:rPr>
          <w:rFonts w:eastAsia="Times New Roman" w:cstheme="minorHAnsi"/>
          <w:color w:val="auto"/>
        </w:rPr>
      </w:pPr>
      <w:r w:rsidRPr="00434AB9">
        <w:rPr>
          <w:rFonts w:eastAsia="Times New Roman" w:cstheme="minorHAnsi"/>
          <w:color w:val="auto"/>
        </w:rPr>
        <w:t>‘</w:t>
      </w:r>
      <w:r w:rsidRPr="00434AB9">
        <w:rPr>
          <w:rFonts w:eastAsia="Times New Roman" w:cstheme="minorHAnsi"/>
          <w:i/>
          <w:color w:val="auto"/>
        </w:rPr>
        <w:t>This legislative requirement is not needed and is too prescriptive. ORIC only needs to be advised regarding changes to the directorship of the corporation.</w:t>
      </w:r>
      <w:r w:rsidRPr="00434AB9">
        <w:rPr>
          <w:rFonts w:eastAsia="Times New Roman" w:cstheme="minorHAnsi"/>
          <w:color w:val="auto"/>
        </w:rPr>
        <w:t>’</w:t>
      </w:r>
      <w:r w:rsidR="00284518">
        <w:rPr>
          <w:rFonts w:eastAsia="Times New Roman" w:cstheme="minorHAnsi"/>
          <w:color w:val="auto"/>
        </w:rPr>
        <w:t xml:space="preserve">(Dr Marina </w:t>
      </w:r>
      <w:proofErr w:type="spellStart"/>
      <w:r w:rsidR="00284518">
        <w:rPr>
          <w:rFonts w:eastAsia="Times New Roman" w:cstheme="minorHAnsi"/>
          <w:color w:val="auto"/>
        </w:rPr>
        <w:t>Nehme</w:t>
      </w:r>
      <w:proofErr w:type="spellEnd"/>
      <w:r w:rsidR="00284518">
        <w:rPr>
          <w:rFonts w:eastAsia="Times New Roman" w:cstheme="minorHAnsi"/>
          <w:color w:val="auto"/>
        </w:rPr>
        <w:t>).</w:t>
      </w:r>
    </w:p>
    <w:p w14:paraId="77CAF7DB" w14:textId="77777777" w:rsidR="009D0FFD" w:rsidRPr="00434AB9" w:rsidRDefault="009D0FFD" w:rsidP="00260375">
      <w:pPr>
        <w:numPr>
          <w:ilvl w:val="0"/>
          <w:numId w:val="10"/>
        </w:numPr>
        <w:spacing w:after="40" w:line="276" w:lineRule="auto"/>
        <w:ind w:right="281"/>
        <w:rPr>
          <w:rFonts w:eastAsia="Times New Roman" w:cstheme="minorHAnsi"/>
          <w:color w:val="auto"/>
        </w:rPr>
      </w:pPr>
      <w:r w:rsidRPr="00434AB9">
        <w:rPr>
          <w:rFonts w:eastAsia="Times New Roman" w:cstheme="minorHAnsi"/>
          <w:color w:val="auto"/>
        </w:rPr>
        <w:t>‘</w:t>
      </w:r>
      <w:r w:rsidRPr="00434AB9">
        <w:rPr>
          <w:rFonts w:eastAsia="Times New Roman" w:cstheme="minorHAnsi"/>
          <w:i/>
          <w:color w:val="auto"/>
        </w:rPr>
        <w:t>It is unclear to First Nations what the proposal outlined in paragraph 5.23 of the Draft Report is seeking to achieve and which roles would fall within the scope of ‘key management personnel’. Without further information, this proposal is not supported.</w:t>
      </w:r>
      <w:r w:rsidRPr="00434AB9">
        <w:rPr>
          <w:rFonts w:eastAsia="Times New Roman" w:cstheme="minorHAnsi"/>
          <w:color w:val="auto"/>
        </w:rPr>
        <w:t>’</w:t>
      </w:r>
    </w:p>
    <w:p w14:paraId="77CAF7DC" w14:textId="77777777" w:rsidR="009D0FFD" w:rsidRDefault="00B51205" w:rsidP="00260375">
      <w:pPr>
        <w:pStyle w:val="ListParagraph"/>
        <w:numPr>
          <w:ilvl w:val="1"/>
          <w:numId w:val="15"/>
        </w:numPr>
        <w:tabs>
          <w:tab w:val="left" w:pos="851"/>
        </w:tabs>
        <w:ind w:left="567" w:right="281" w:hanging="567"/>
        <w:contextualSpacing w:val="0"/>
        <w:rPr>
          <w:rFonts w:cstheme="minorHAnsi"/>
        </w:rPr>
      </w:pPr>
      <w:r>
        <w:rPr>
          <w:rFonts w:cstheme="minorHAnsi"/>
        </w:rPr>
        <w:t>NNTC’s</w:t>
      </w:r>
      <w:r w:rsidR="009D0FFD">
        <w:rPr>
          <w:rFonts w:cstheme="minorHAnsi"/>
        </w:rPr>
        <w:t xml:space="preserve"> submission did not indicate support either way and stated it was unclear what the proposal was trying to achieve and who key management personnel were.</w:t>
      </w:r>
    </w:p>
    <w:p w14:paraId="77CAF7DD"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Ninety per cent of the </w:t>
      </w:r>
      <w:r w:rsidR="006E03A5">
        <w:rPr>
          <w:rFonts w:cstheme="minorHAnsi"/>
        </w:rPr>
        <w:t xml:space="preserve">survey </w:t>
      </w:r>
      <w:r>
        <w:rPr>
          <w:rFonts w:cstheme="minorHAnsi"/>
        </w:rPr>
        <w:t xml:space="preserve">respondents agreed with the proposal. Both respondents who disagreed cited that it would be too onerous for corporations, one noting that some corporations had a high turnover. </w:t>
      </w:r>
    </w:p>
    <w:p w14:paraId="77CAF7DE"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There appears to be acceptance of this proposal as something that will provide clarity about the management arrangements of corporations, both for members and ORIC. We accept there was a lack of clarity around the proposal in the Draft Report. We are inclined to take this proposal forward and specifying it apply only to CEOs, </w:t>
      </w:r>
      <w:r w:rsidR="00650966">
        <w:rPr>
          <w:rFonts w:cstheme="minorHAnsi"/>
        </w:rPr>
        <w:t>CFOs and COOs</w:t>
      </w:r>
      <w:r>
        <w:rPr>
          <w:rFonts w:cstheme="minorHAnsi"/>
        </w:rPr>
        <w:t xml:space="preserve">. </w:t>
      </w:r>
    </w:p>
    <w:p w14:paraId="77CAF7DF" w14:textId="77777777" w:rsidR="00156F01" w:rsidRPr="00156F01" w:rsidRDefault="00156F01" w:rsidP="00260375">
      <w:pPr>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37</w:t>
      </w:r>
    </w:p>
    <w:p w14:paraId="77CAF7E0" w14:textId="77777777" w:rsidR="00156F01" w:rsidRPr="00156F01" w:rsidRDefault="00156F01" w:rsidP="00260375">
      <w:pPr>
        <w:tabs>
          <w:tab w:val="left" w:pos="851"/>
        </w:tabs>
        <w:ind w:right="281"/>
        <w:rPr>
          <w:rFonts w:eastAsia="Times New Roman" w:cstheme="minorHAnsi"/>
          <w:b/>
          <w:bCs/>
          <w:color w:val="auto"/>
        </w:rPr>
      </w:pPr>
      <w:r w:rsidRPr="00156F01">
        <w:rPr>
          <w:rFonts w:eastAsia="Times New Roman" w:cstheme="minorHAnsi"/>
          <w:b/>
          <w:bCs/>
          <w:color w:val="auto"/>
        </w:rPr>
        <w:t>It is recommended the CATSI Act be amended to require CATSI corporations to notify ORIC within 28 days of a change in Chief Executive Officer, Chief Financial Officer and Chief Operating Officer.</w:t>
      </w:r>
    </w:p>
    <w:p w14:paraId="77CAF7E1" w14:textId="77777777" w:rsidR="009D0FFD" w:rsidRDefault="009D0FFD" w:rsidP="00260375">
      <w:pPr>
        <w:pStyle w:val="Heading2"/>
        <w:ind w:right="281"/>
      </w:pPr>
      <w:bookmarkStart w:id="1117" w:name="_Toc43980372"/>
      <w:bookmarkStart w:id="1118" w:name="_Toc44682040"/>
      <w:bookmarkStart w:id="1119" w:name="_Toc44682523"/>
      <w:bookmarkStart w:id="1120" w:name="_Toc44921364"/>
      <w:bookmarkStart w:id="1121" w:name="_Toc44941706"/>
      <w:bookmarkStart w:id="1122" w:name="_Toc45003893"/>
      <w:bookmarkStart w:id="1123" w:name="_Toc45013873"/>
      <w:bookmarkStart w:id="1124" w:name="_Toc45024935"/>
      <w:bookmarkStart w:id="1125" w:name="_Toc54105209"/>
      <w:bookmarkStart w:id="1126" w:name="_Toc54195151"/>
      <w:bookmarkStart w:id="1127" w:name="_Toc54196641"/>
      <w:bookmarkStart w:id="1128" w:name="_Toc54598024"/>
      <w:bookmarkStart w:id="1129" w:name="_Toc54684223"/>
      <w:bookmarkStart w:id="1130" w:name="_Toc63439017"/>
      <w:bookmarkStart w:id="1131" w:name="_Toc63435533"/>
      <w:r>
        <w:t>Related party provisions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77CAF7E2" w14:textId="77777777" w:rsidR="009D0FFD" w:rsidRPr="000E05AA" w:rsidRDefault="009D0FFD" w:rsidP="00260375">
      <w:pPr>
        <w:pStyle w:val="ListParagraph"/>
        <w:numPr>
          <w:ilvl w:val="1"/>
          <w:numId w:val="15"/>
        </w:numPr>
        <w:tabs>
          <w:tab w:val="left" w:pos="851"/>
        </w:tabs>
        <w:ind w:left="567" w:right="281" w:hanging="567"/>
        <w:contextualSpacing w:val="0"/>
        <w:rPr>
          <w:rFonts w:cstheme="minorHAnsi"/>
        </w:rPr>
      </w:pPr>
      <w:r w:rsidRPr="000E05AA">
        <w:rPr>
          <w:rFonts w:cstheme="minorHAnsi"/>
        </w:rPr>
        <w:t xml:space="preserve">While there needs to be more regulation and transparency around remuneration, there is a need to </w:t>
      </w:r>
      <w:r>
        <w:rPr>
          <w:rFonts w:cstheme="minorHAnsi"/>
        </w:rPr>
        <w:t>reduce the burden</w:t>
      </w:r>
      <w:r w:rsidRPr="000E05AA">
        <w:rPr>
          <w:rFonts w:cstheme="minorHAnsi"/>
        </w:rPr>
        <w:t xml:space="preserve"> around related party provisions for CATSI corporations. The current requirements can work against the best interests of some corporations, especially in small communities with extensive kinship ties and limited options for purchasing goods or services. </w:t>
      </w:r>
    </w:p>
    <w:p w14:paraId="77CAF7E3" w14:textId="77777777" w:rsidR="009D0FFD" w:rsidRPr="000E05AA" w:rsidRDefault="009D0FFD" w:rsidP="00260375">
      <w:pPr>
        <w:pStyle w:val="ListParagraph"/>
        <w:numPr>
          <w:ilvl w:val="1"/>
          <w:numId w:val="15"/>
        </w:numPr>
        <w:tabs>
          <w:tab w:val="left" w:pos="851"/>
        </w:tabs>
        <w:ind w:left="567" w:right="281" w:hanging="567"/>
        <w:contextualSpacing w:val="0"/>
        <w:rPr>
          <w:rFonts w:cstheme="minorHAnsi"/>
        </w:rPr>
      </w:pPr>
      <w:r w:rsidRPr="000E05AA">
        <w:rPr>
          <w:rFonts w:cstheme="minorHAnsi"/>
        </w:rPr>
        <w:t xml:space="preserve">At some point, corporations may need or wish to provide a financial benefit to a related party. A related party financial benefit is when a corporation gives a financial benefit to a person or organisation with a close relationship. A related party can be an individual or an entity, for example, a body corporate or a partnership. Related parties include directors, their immediate family members or corporations/entities that they control. </w:t>
      </w:r>
    </w:p>
    <w:p w14:paraId="77CAF7E4" w14:textId="77777777" w:rsidR="009D0FFD" w:rsidRDefault="009D0FFD" w:rsidP="00260375">
      <w:pPr>
        <w:pStyle w:val="ListParagraph"/>
        <w:numPr>
          <w:ilvl w:val="1"/>
          <w:numId w:val="15"/>
        </w:numPr>
        <w:tabs>
          <w:tab w:val="left" w:pos="851"/>
        </w:tabs>
        <w:ind w:left="567" w:right="281" w:hanging="567"/>
        <w:contextualSpacing w:val="0"/>
      </w:pPr>
      <w:r>
        <w:rPr>
          <w:rFonts w:cstheme="minorHAnsi"/>
        </w:rPr>
        <w:t xml:space="preserve">The requirements for member approval of related party benefits are set out in Part 6-6 of the CATSI Act. </w:t>
      </w:r>
      <w:r w:rsidRPr="000E05AA">
        <w:rPr>
          <w:rFonts w:cstheme="minorHAnsi"/>
        </w:rPr>
        <w:t>Division</w:t>
      </w:r>
      <w:r>
        <w:rPr>
          <w:rFonts w:cstheme="minorHAnsi"/>
        </w:rPr>
        <w:t> </w:t>
      </w:r>
      <w:r w:rsidRPr="000E05AA">
        <w:rPr>
          <w:rFonts w:cstheme="minorHAnsi"/>
        </w:rPr>
        <w:t>2</w:t>
      </w:r>
      <w:r>
        <w:t>93 of the CATSI Act defines what a related party is, and also what constitutes the giving of a financial benefit. Subsection 293-3(3) sets out some examples of the giving of a financial benefit to a related party including:</w:t>
      </w:r>
    </w:p>
    <w:p w14:paraId="77CAF7E5" w14:textId="77777777" w:rsidR="009D0FFD" w:rsidRPr="000E05AA" w:rsidRDefault="009D0FFD"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giving</w:t>
      </w:r>
      <w:r w:rsidRPr="000E05AA">
        <w:rPr>
          <w:rFonts w:eastAsia="Times New Roman" w:cstheme="minorHAnsi"/>
          <w:color w:val="auto"/>
        </w:rPr>
        <w:t xml:space="preserve"> or providing the related party with finance or property; </w:t>
      </w:r>
    </w:p>
    <w:p w14:paraId="77CAF7E6"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buying an asset from or selling an asset to the related party; </w:t>
      </w:r>
    </w:p>
    <w:p w14:paraId="77CAF7E7"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leasing an asset from or to the related party; </w:t>
      </w:r>
    </w:p>
    <w:p w14:paraId="77CAF7E8"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supplying services to or receiving services from the related party; </w:t>
      </w:r>
    </w:p>
    <w:p w14:paraId="77CAF7E9" w14:textId="77777777" w:rsidR="009D0FFD" w:rsidRPr="000E05AA" w:rsidRDefault="009D0FFD" w:rsidP="00260375">
      <w:pPr>
        <w:numPr>
          <w:ilvl w:val="0"/>
          <w:numId w:val="10"/>
        </w:numPr>
        <w:spacing w:after="40" w:line="276" w:lineRule="auto"/>
        <w:ind w:right="281"/>
        <w:rPr>
          <w:rFonts w:eastAsia="Times New Roman" w:cstheme="minorHAnsi"/>
          <w:color w:val="auto"/>
        </w:rPr>
      </w:pPr>
      <w:r w:rsidRPr="000E05AA">
        <w:rPr>
          <w:rFonts w:eastAsia="Times New Roman" w:cstheme="minorHAnsi"/>
          <w:color w:val="auto"/>
        </w:rPr>
        <w:t xml:space="preserve">issuing securities or granting an option to the related party; </w:t>
      </w:r>
    </w:p>
    <w:p w14:paraId="77CAF7EA" w14:textId="77777777" w:rsidR="009D0FFD" w:rsidRPr="000E05AA" w:rsidRDefault="009D0FFD" w:rsidP="00260375">
      <w:pPr>
        <w:numPr>
          <w:ilvl w:val="0"/>
          <w:numId w:val="10"/>
        </w:numPr>
        <w:spacing w:after="40" w:line="276" w:lineRule="auto"/>
        <w:ind w:right="281"/>
        <w:rPr>
          <w:rFonts w:eastAsia="Times New Roman" w:cstheme="minorHAnsi"/>
          <w:color w:val="auto"/>
        </w:rPr>
      </w:pPr>
      <w:proofErr w:type="gramStart"/>
      <w:r w:rsidRPr="000E05AA">
        <w:rPr>
          <w:rFonts w:eastAsia="Times New Roman" w:cstheme="minorHAnsi"/>
          <w:color w:val="auto"/>
        </w:rPr>
        <w:t>taking</w:t>
      </w:r>
      <w:proofErr w:type="gramEnd"/>
      <w:r w:rsidRPr="000E05AA">
        <w:rPr>
          <w:rFonts w:eastAsia="Times New Roman" w:cstheme="minorHAnsi"/>
          <w:color w:val="auto"/>
        </w:rPr>
        <w:t xml:space="preserve"> up or releasing an obligation of the related party.</w:t>
      </w:r>
    </w:p>
    <w:p w14:paraId="77CAF7EB" w14:textId="77777777" w:rsidR="009D0FFD" w:rsidRPr="0089305D" w:rsidRDefault="009D0FFD" w:rsidP="00260375">
      <w:pPr>
        <w:pStyle w:val="ListParagraph"/>
        <w:numPr>
          <w:ilvl w:val="1"/>
          <w:numId w:val="15"/>
        </w:numPr>
        <w:tabs>
          <w:tab w:val="left" w:pos="851"/>
        </w:tabs>
        <w:ind w:left="567" w:right="281" w:hanging="567"/>
        <w:contextualSpacing w:val="0"/>
        <w:rPr>
          <w:rFonts w:cstheme="minorHAnsi"/>
        </w:rPr>
      </w:pPr>
      <w:r w:rsidRPr="0089305D">
        <w:rPr>
          <w:rFonts w:cstheme="minorHAnsi"/>
        </w:rPr>
        <w:t xml:space="preserve">Apart from some limited exceptions set out in Division 287 of the CATSI Act, corporations must undertake a rigorous process to obtain the approval of members before providing a related party financial benefit. The members approve the giving of the benefit by passing a resolution at a general meeting. Before the members vote, the corporation needs to prepare certain documents and allow time for the Registrar to comment on them. </w:t>
      </w:r>
    </w:p>
    <w:p w14:paraId="77CAF7EC" w14:textId="77777777" w:rsidR="009D0FFD" w:rsidRPr="0089305D" w:rsidRDefault="009D0FFD" w:rsidP="00260375">
      <w:pPr>
        <w:pStyle w:val="ListParagraph"/>
        <w:numPr>
          <w:ilvl w:val="1"/>
          <w:numId w:val="15"/>
        </w:numPr>
        <w:tabs>
          <w:tab w:val="left" w:pos="851"/>
        </w:tabs>
        <w:ind w:left="567" w:right="281" w:hanging="567"/>
        <w:contextualSpacing w:val="0"/>
        <w:rPr>
          <w:rFonts w:cstheme="minorHAnsi"/>
        </w:rPr>
      </w:pPr>
      <w:r w:rsidRPr="0089305D">
        <w:rPr>
          <w:rFonts w:cstheme="minorHAnsi"/>
        </w:rPr>
        <w:lastRenderedPageBreak/>
        <w:t xml:space="preserve">The rigorous approval process for related party transactions is in place because the nature of the relationship between the corporation and the related party creates a risk that the transaction may not be in the best interests of the corporation. For example, the corporation may not have negotiated the best deal or the transaction may create a conflict of interest. This all takes time and calling a general meeting is not always easy for corporations in remote areas and with large or dispersed memberships. Further, </w:t>
      </w:r>
      <w:r>
        <w:rPr>
          <w:rFonts w:cstheme="minorHAnsi"/>
        </w:rPr>
        <w:t>t</w:t>
      </w:r>
      <w:r w:rsidRPr="004C0579">
        <w:rPr>
          <w:rFonts w:cstheme="minorHAnsi"/>
        </w:rPr>
        <w:t>he Technical Review</w:t>
      </w:r>
      <w:r w:rsidRPr="00931BCF">
        <w:rPr>
          <w:vertAlign w:val="superscript"/>
        </w:rPr>
        <w:footnoteReference w:id="57"/>
      </w:r>
      <w:r w:rsidRPr="004C0579">
        <w:rPr>
          <w:rFonts w:cstheme="minorHAnsi"/>
        </w:rPr>
        <w:t xml:space="preserve"> found that </w:t>
      </w:r>
      <w:r>
        <w:rPr>
          <w:rFonts w:cstheme="minorHAnsi"/>
        </w:rPr>
        <w:t>related party</w:t>
      </w:r>
      <w:r w:rsidRPr="004C0579">
        <w:rPr>
          <w:rFonts w:cstheme="minorHAnsi"/>
        </w:rPr>
        <w:t xml:space="preserve"> provisions may not be well understood resu</w:t>
      </w:r>
      <w:r>
        <w:rPr>
          <w:rFonts w:cstheme="minorHAnsi"/>
        </w:rPr>
        <w:t>lting in inadvertent breaches.</w:t>
      </w:r>
    </w:p>
    <w:p w14:paraId="77CAF7ED" w14:textId="77777777" w:rsidR="009D0FFD" w:rsidRPr="00051F77" w:rsidRDefault="009D0FFD" w:rsidP="00260375">
      <w:pPr>
        <w:pStyle w:val="ListParagraph"/>
        <w:numPr>
          <w:ilvl w:val="1"/>
          <w:numId w:val="15"/>
        </w:numPr>
        <w:tabs>
          <w:tab w:val="left" w:pos="851"/>
        </w:tabs>
        <w:ind w:left="567" w:right="281" w:hanging="567"/>
        <w:contextualSpacing w:val="0"/>
        <w:rPr>
          <w:rFonts w:cstheme="minorHAnsi"/>
        </w:rPr>
      </w:pPr>
      <w:r w:rsidRPr="0089305D">
        <w:rPr>
          <w:rFonts w:cstheme="minorHAnsi"/>
        </w:rPr>
        <w:t>The related</w:t>
      </w:r>
      <w:r w:rsidRPr="00AC2A46">
        <w:t xml:space="preserve"> party benefit provisions are based on similar provisions in the Corporations Act </w:t>
      </w:r>
      <w:r>
        <w:t>for public companies although there are some significant and practical differences which are discussed below.</w:t>
      </w:r>
      <w:r w:rsidRPr="00AC2A46">
        <w:t xml:space="preserve"> </w:t>
      </w:r>
      <w:r w:rsidRPr="00051F77">
        <w:rPr>
          <w:rFonts w:cstheme="minorHAnsi"/>
        </w:rPr>
        <w:t xml:space="preserve">The </w:t>
      </w:r>
      <w:r>
        <w:rPr>
          <w:rFonts w:cstheme="minorHAnsi"/>
        </w:rPr>
        <w:t xml:space="preserve">Revised </w:t>
      </w:r>
      <w:r w:rsidRPr="00051F77">
        <w:rPr>
          <w:rFonts w:cstheme="minorHAnsi"/>
        </w:rPr>
        <w:t xml:space="preserve">Explanatory Memorandum to the </w:t>
      </w:r>
      <w:r w:rsidRPr="00C8124F">
        <w:rPr>
          <w:rFonts w:cstheme="minorHAnsi"/>
        </w:rPr>
        <w:t xml:space="preserve">CATSI </w:t>
      </w:r>
      <w:r>
        <w:rPr>
          <w:rFonts w:cstheme="minorHAnsi"/>
        </w:rPr>
        <w:t>Bill 2006</w:t>
      </w:r>
      <w:r w:rsidR="00650966">
        <w:rPr>
          <w:rFonts w:cstheme="minorHAnsi"/>
        </w:rPr>
        <w:t>,</w:t>
      </w:r>
      <w:r>
        <w:rPr>
          <w:rFonts w:cstheme="minorHAnsi"/>
        </w:rPr>
        <w:t xml:space="preserve"> which became the CATSI Act</w:t>
      </w:r>
      <w:r w:rsidR="00650966">
        <w:rPr>
          <w:rFonts w:cstheme="minorHAnsi"/>
        </w:rPr>
        <w:t>,</w:t>
      </w:r>
      <w:r>
        <w:rPr>
          <w:rFonts w:cstheme="minorHAnsi"/>
        </w:rPr>
        <w:t xml:space="preserve"> </w:t>
      </w:r>
      <w:r w:rsidRPr="00051F77">
        <w:rPr>
          <w:rFonts w:cstheme="minorHAnsi"/>
        </w:rPr>
        <w:t>indicate</w:t>
      </w:r>
      <w:r>
        <w:rPr>
          <w:rFonts w:cstheme="minorHAnsi"/>
        </w:rPr>
        <w:t>s</w:t>
      </w:r>
      <w:r w:rsidRPr="00051F77">
        <w:rPr>
          <w:rFonts w:cstheme="minorHAnsi"/>
        </w:rPr>
        <w:t xml:space="preserve"> that in relation to </w:t>
      </w:r>
      <w:r>
        <w:rPr>
          <w:rFonts w:cstheme="minorHAnsi"/>
        </w:rPr>
        <w:t xml:space="preserve">related </w:t>
      </w:r>
      <w:r w:rsidRPr="00051F77">
        <w:rPr>
          <w:rFonts w:cstheme="minorHAnsi"/>
        </w:rPr>
        <w:t>party transactions</w:t>
      </w:r>
      <w:r w:rsidR="00284518">
        <w:rPr>
          <w:rFonts w:cstheme="minorHAnsi"/>
        </w:rPr>
        <w:t>:</w:t>
      </w:r>
      <w:r w:rsidR="00D26D76" w:rsidRPr="00051F77">
        <w:rPr>
          <w:rFonts w:cstheme="minorHAnsi"/>
        </w:rPr>
        <w:t xml:space="preserve"> </w:t>
      </w:r>
    </w:p>
    <w:p w14:paraId="77CAF7EE" w14:textId="77777777" w:rsidR="009D0FFD" w:rsidRDefault="009D0FFD" w:rsidP="00260375">
      <w:pPr>
        <w:pStyle w:val="01squarebullet"/>
        <w:tabs>
          <w:tab w:val="clear" w:pos="357"/>
        </w:tabs>
        <w:spacing w:after="120"/>
        <w:ind w:left="720" w:right="565" w:firstLine="0"/>
        <w:rPr>
          <w:rFonts w:asciiTheme="minorHAnsi" w:hAnsiTheme="minorHAnsi" w:cstheme="minorHAnsi"/>
          <w:i/>
          <w:sz w:val="20"/>
          <w:szCs w:val="20"/>
          <w:lang w:val="en-AU"/>
        </w:rPr>
      </w:pPr>
      <w:r>
        <w:rPr>
          <w:rFonts w:asciiTheme="minorHAnsi" w:hAnsiTheme="minorHAnsi" w:cstheme="minorHAnsi"/>
          <w:i/>
          <w:sz w:val="20"/>
          <w:szCs w:val="20"/>
          <w:lang w:val="en-AU"/>
        </w:rPr>
        <w:t>…</w:t>
      </w:r>
      <w:r w:rsidRPr="00051F77">
        <w:rPr>
          <w:rFonts w:asciiTheme="minorHAnsi" w:hAnsiTheme="minorHAnsi" w:cstheme="minorHAnsi"/>
          <w:i/>
          <w:sz w:val="20"/>
          <w:szCs w:val="20"/>
          <w:lang w:val="en-AU"/>
        </w:rPr>
        <w:t>section 284-1 is based on the member approval requirement for related party benefits in section 208 of the Corporations Act. Section 208 of the Corporations Act applies to public companies. This standard is appropriate for CATSI corporations to soundly protect the interests of members and recognises the large degree of public and essential services that are funded via CATSI corporations.</w:t>
      </w:r>
      <w:r w:rsidRPr="00B27469">
        <w:rPr>
          <w:rStyle w:val="FootnoteReference"/>
          <w:rFonts w:asciiTheme="minorHAnsi" w:hAnsiTheme="minorHAnsi" w:cstheme="minorHAnsi"/>
          <w:sz w:val="20"/>
          <w:szCs w:val="20"/>
          <w:lang w:val="en-AU"/>
        </w:rPr>
        <w:footnoteReference w:id="58"/>
      </w:r>
      <w:r w:rsidRPr="00051F77">
        <w:rPr>
          <w:rFonts w:asciiTheme="minorHAnsi" w:hAnsiTheme="minorHAnsi" w:cstheme="minorHAnsi"/>
          <w:i/>
          <w:sz w:val="20"/>
          <w:szCs w:val="20"/>
          <w:lang w:val="en-AU"/>
        </w:rPr>
        <w:t xml:space="preserve"> </w:t>
      </w:r>
    </w:p>
    <w:p w14:paraId="77CAF7EF" w14:textId="77777777" w:rsidR="009D0FFD" w:rsidRDefault="009D0FFD" w:rsidP="00260375">
      <w:pPr>
        <w:pStyle w:val="ListParagraph"/>
        <w:numPr>
          <w:ilvl w:val="1"/>
          <w:numId w:val="15"/>
        </w:numPr>
        <w:tabs>
          <w:tab w:val="left" w:pos="851"/>
        </w:tabs>
        <w:ind w:left="567" w:right="281" w:hanging="567"/>
        <w:contextualSpacing w:val="0"/>
      </w:pPr>
      <w:r>
        <w:rPr>
          <w:rFonts w:cstheme="minorHAnsi"/>
        </w:rPr>
        <w:t>A</w:t>
      </w:r>
      <w:r w:rsidRPr="004C0579">
        <w:rPr>
          <w:rFonts w:cstheme="minorHAnsi"/>
        </w:rPr>
        <w:t xml:space="preserve"> </w:t>
      </w:r>
      <w:r w:rsidRPr="000E05AA">
        <w:t>number of exceptions to the requirements under the Corporations Act were deliberately excluded from the CATSI Act, including for benefits given on ‘arm’s length terms’, for payments which are for indemnities, insurance or legal costs and for payments under $2000 to directors or their spouses. Again</w:t>
      </w:r>
      <w:r>
        <w:t>,</w:t>
      </w:r>
      <w:r w:rsidRPr="000E05AA">
        <w:t xml:space="preserve"> the Revised Explanatory Memorandu</w:t>
      </w:r>
      <w:r>
        <w:t>m explains</w:t>
      </w:r>
      <w:r w:rsidR="00D26D76">
        <w:t>,</w:t>
      </w:r>
      <w:r>
        <w:t xml:space="preserve"> ‘</w:t>
      </w:r>
      <w:r w:rsidR="00D26D76">
        <w:rPr>
          <w:i/>
        </w:rPr>
        <w:t>N</w:t>
      </w:r>
      <w:r w:rsidRPr="000E5C72">
        <w:rPr>
          <w:i/>
        </w:rPr>
        <w:t>ot replicating these provisions is important for the sound protection of members and will act as a strong deterrent to nepotistic behaviour</w:t>
      </w:r>
      <w:r w:rsidRPr="000E05AA">
        <w:t>.</w:t>
      </w:r>
      <w:r>
        <w:t>’</w:t>
      </w:r>
      <w:r>
        <w:rPr>
          <w:rStyle w:val="FootnoteReference"/>
        </w:rPr>
        <w:footnoteReference w:id="59"/>
      </w:r>
      <w:r w:rsidRPr="000E05AA">
        <w:t xml:space="preserve"> </w:t>
      </w:r>
    </w:p>
    <w:p w14:paraId="77CAF7F0" w14:textId="77777777" w:rsidR="009D0FFD" w:rsidRPr="00554439" w:rsidRDefault="009D0FFD" w:rsidP="00260375">
      <w:pPr>
        <w:pStyle w:val="ListParagraph"/>
        <w:numPr>
          <w:ilvl w:val="1"/>
          <w:numId w:val="15"/>
        </w:numPr>
        <w:tabs>
          <w:tab w:val="left" w:pos="851"/>
        </w:tabs>
        <w:ind w:left="567" w:right="357" w:hanging="567"/>
        <w:contextualSpacing w:val="0"/>
      </w:pPr>
      <w:r>
        <w:rPr>
          <w:rFonts w:cstheme="minorHAnsi"/>
        </w:rPr>
        <w:t>On the other hand, the CATSI Act provides the Registrar with the discretion to exempt corporations from the rigorous process for approving related party benefits. The intention of this discretion was explained in the Revised Explanatory Memorandum</w:t>
      </w:r>
      <w:r w:rsidR="00D2588C">
        <w:rPr>
          <w:rFonts w:cstheme="minorHAnsi"/>
        </w:rPr>
        <w:t>:</w:t>
      </w:r>
    </w:p>
    <w:p w14:paraId="77CAF7F1" w14:textId="77777777" w:rsidR="009D0FFD" w:rsidRPr="001A08D3" w:rsidRDefault="009D0FFD" w:rsidP="00260375">
      <w:pPr>
        <w:pStyle w:val="01squarebullet"/>
        <w:tabs>
          <w:tab w:val="clear" w:pos="357"/>
        </w:tabs>
        <w:spacing w:after="120"/>
        <w:ind w:left="720" w:firstLine="0"/>
        <w:rPr>
          <w:rFonts w:asciiTheme="minorHAnsi" w:hAnsiTheme="minorHAnsi" w:cstheme="minorHAnsi"/>
          <w:i/>
          <w:sz w:val="20"/>
          <w:szCs w:val="20"/>
          <w:lang w:val="en-AU"/>
        </w:rPr>
      </w:pPr>
      <w:r w:rsidRPr="00A06F4C">
        <w:rPr>
          <w:rFonts w:asciiTheme="minorHAnsi" w:hAnsiTheme="minorHAnsi" w:cstheme="minorHAnsi"/>
          <w:i/>
          <w:sz w:val="20"/>
          <w:szCs w:val="20"/>
          <w:lang w:val="en-AU"/>
        </w:rPr>
        <w:t>These exemption provisions give the Registrar the flexibility to exempt a corporation when a provision could cause an excessive administrative burden on corporations. They also allow the Registrar to take into account the diversity and special circumstances of a corporation or a class of corporations.</w:t>
      </w:r>
      <w:r w:rsidRPr="00535737">
        <w:rPr>
          <w:rStyle w:val="FootnoteReference"/>
          <w:rFonts w:asciiTheme="minorHAnsi" w:hAnsiTheme="minorHAnsi" w:cstheme="minorHAnsi"/>
          <w:sz w:val="20"/>
          <w:szCs w:val="20"/>
          <w:lang w:val="en-AU"/>
        </w:rPr>
        <w:footnoteReference w:id="60"/>
      </w:r>
      <w:r w:rsidRPr="00A06F4C">
        <w:rPr>
          <w:rFonts w:asciiTheme="minorHAnsi" w:hAnsiTheme="minorHAnsi" w:cstheme="minorHAnsi"/>
          <w:i/>
          <w:sz w:val="20"/>
          <w:szCs w:val="20"/>
          <w:lang w:val="en-AU"/>
        </w:rPr>
        <w:t xml:space="preserve"> </w:t>
      </w:r>
    </w:p>
    <w:p w14:paraId="77CAF7F2" w14:textId="77777777" w:rsidR="009D0FFD" w:rsidRPr="00EA5A86" w:rsidRDefault="009D0FFD" w:rsidP="00260375">
      <w:pPr>
        <w:pStyle w:val="ListParagraph"/>
        <w:numPr>
          <w:ilvl w:val="1"/>
          <w:numId w:val="15"/>
        </w:numPr>
        <w:tabs>
          <w:tab w:val="left" w:pos="851"/>
        </w:tabs>
        <w:ind w:left="567" w:right="357" w:hanging="567"/>
        <w:contextualSpacing w:val="0"/>
        <w:rPr>
          <w:rFonts w:cstheme="minorHAnsi"/>
        </w:rPr>
      </w:pPr>
      <w:r>
        <w:rPr>
          <w:rFonts w:cstheme="minorHAnsi"/>
        </w:rPr>
        <w:t>However, the practicalities of seeking an exemption from the Registrar creates its own administrative burden which may be disproportionate to the amount of financial benefit in question.</w:t>
      </w:r>
    </w:p>
    <w:p w14:paraId="77CAF7F3" w14:textId="77777777" w:rsidR="009D0FFD" w:rsidRPr="000E05AA" w:rsidRDefault="009D0FFD" w:rsidP="00260375">
      <w:pPr>
        <w:pStyle w:val="ListParagraph"/>
        <w:numPr>
          <w:ilvl w:val="1"/>
          <w:numId w:val="15"/>
        </w:numPr>
        <w:tabs>
          <w:tab w:val="left" w:pos="851"/>
        </w:tabs>
        <w:ind w:left="567" w:right="281" w:hanging="567"/>
        <w:contextualSpacing w:val="0"/>
      </w:pPr>
      <w:r>
        <w:t>T</w:t>
      </w:r>
      <w:r w:rsidRPr="000E05AA">
        <w:t>he Corporations (Aboriginal and Torres Strait Islander) Act (Strengthening Governance and Transparency) Amendment Bill</w:t>
      </w:r>
      <w:r>
        <w:t xml:space="preserve"> 2018</w:t>
      </w:r>
      <w:r w:rsidRPr="000E05AA">
        <w:t xml:space="preserve"> proposed some changes around related party provisions to reduce some of this red tape. This included allowing small corporations to make some related party transactions without having to pass a resolution at a general meeting, up to a limit set out in the CATSI Regulations, as well as allowing the Registrar to exempt particular transactions or classes of transactions from the related party provisions where it was in no way detrimental to the members of the corporation. </w:t>
      </w:r>
    </w:p>
    <w:p w14:paraId="77CAF7F4" w14:textId="77777777" w:rsidR="009D0FFD" w:rsidRPr="00CB679A" w:rsidRDefault="009D0FFD" w:rsidP="00260375">
      <w:pPr>
        <w:pStyle w:val="ListParagraph"/>
        <w:numPr>
          <w:ilvl w:val="1"/>
          <w:numId w:val="15"/>
        </w:numPr>
        <w:tabs>
          <w:tab w:val="left" w:pos="851"/>
        </w:tabs>
        <w:ind w:left="567" w:right="281" w:hanging="567"/>
        <w:contextualSpacing w:val="0"/>
        <w:rPr>
          <w:rFonts w:cstheme="minorHAnsi"/>
        </w:rPr>
      </w:pPr>
      <w:r w:rsidRPr="000E05AA">
        <w:t>These proposed</w:t>
      </w:r>
      <w:r>
        <w:rPr>
          <w:rFonts w:cstheme="minorHAnsi"/>
        </w:rPr>
        <w:t xml:space="preserve"> changes were consistent with the </w:t>
      </w:r>
      <w:r w:rsidRPr="002B17F3">
        <w:rPr>
          <w:rFonts w:cstheme="minorHAnsi"/>
        </w:rPr>
        <w:t xml:space="preserve">Technical Review </w:t>
      </w:r>
      <w:r>
        <w:rPr>
          <w:rFonts w:cstheme="minorHAnsi"/>
        </w:rPr>
        <w:t xml:space="preserve">which </w:t>
      </w:r>
      <w:r w:rsidRPr="002B17F3">
        <w:rPr>
          <w:rFonts w:cstheme="minorHAnsi"/>
        </w:rPr>
        <w:t>recommended the provisions relating to restrictions on related party dealings be retained, but the Registrar be empowered to exempt particular opportunities or transactions from the related party provisions, where it would be beneficial to the affected director and in no way detrimental to the members of the CATSI corporation (Recommendation 21</w:t>
      </w:r>
      <w:r w:rsidR="00017477">
        <w:rPr>
          <w:rFonts w:cstheme="minorHAnsi"/>
        </w:rPr>
        <w:t xml:space="preserve"> of the </w:t>
      </w:r>
      <w:r w:rsidR="00017477">
        <w:rPr>
          <w:rFonts w:cstheme="minorHAnsi"/>
        </w:rPr>
        <w:lastRenderedPageBreak/>
        <w:t>Technical Review</w:t>
      </w:r>
      <w:r w:rsidRPr="002B17F3">
        <w:rPr>
          <w:rFonts w:cstheme="minorHAnsi"/>
        </w:rPr>
        <w:t>). It also recommended a threshold of $5000 or such amount be used as a trigger for the related party transaction provisions in the CATSI</w:t>
      </w:r>
      <w:r>
        <w:rPr>
          <w:rFonts w:cstheme="minorHAnsi"/>
        </w:rPr>
        <w:t> Act</w:t>
      </w:r>
      <w:r w:rsidRPr="002B17F3">
        <w:rPr>
          <w:rFonts w:cstheme="minorHAnsi"/>
        </w:rPr>
        <w:t xml:space="preserve"> for small corporations but all related party benefits be included in an annual report that is provided to members and the Registrar (Recommendation 22</w:t>
      </w:r>
      <w:r w:rsidR="00017477">
        <w:rPr>
          <w:rFonts w:cstheme="minorHAnsi"/>
        </w:rPr>
        <w:t xml:space="preserve"> of the Technical Review</w:t>
      </w:r>
      <w:r w:rsidRPr="002B17F3">
        <w:rPr>
          <w:rFonts w:cstheme="minorHAnsi"/>
        </w:rPr>
        <w:t>).</w:t>
      </w:r>
      <w:r w:rsidRPr="00F2768C">
        <w:rPr>
          <w:rStyle w:val="FootnoteReference"/>
          <w:rFonts w:cstheme="minorHAnsi"/>
        </w:rPr>
        <w:footnoteReference w:id="61"/>
      </w:r>
    </w:p>
    <w:p w14:paraId="77CAF7F5"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0E05AA">
        <w:t>Although</w:t>
      </w:r>
      <w:r>
        <w:rPr>
          <w:rFonts w:cstheme="minorHAnsi"/>
        </w:rPr>
        <w:t xml:space="preserve"> there is a need to prevent misuse of corporation assets and funds, holding CATSI corporations to the same standard as publicly listed companies creates an unnecessary administrative burden, particularly for small corporations and those in regional and remote</w:t>
      </w:r>
      <w:r w:rsidDel="00D651ED">
        <w:rPr>
          <w:rFonts w:cstheme="minorHAnsi"/>
        </w:rPr>
        <w:t xml:space="preserve"> </w:t>
      </w:r>
      <w:r>
        <w:rPr>
          <w:rFonts w:cstheme="minorHAnsi"/>
        </w:rPr>
        <w:t>areas. The inclusion of the Corporations Act exceptions outlined above into the related party provisions could provide greater benefit to CATSI corporations than the changes proposed in the Strengthening Governance and Transparency Bill, as they would be better adapted to the way corporations operate, particularly in small, regional and remote communities. One of the responses to the first phase survey also specifically recommended adopting these provisions.</w:t>
      </w:r>
    </w:p>
    <w:p w14:paraId="77CAF7F6"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F</w:t>
      </w:r>
      <w:r w:rsidRPr="00CB679A">
        <w:rPr>
          <w:rFonts w:cstheme="minorHAnsi"/>
        </w:rPr>
        <w:t xml:space="preserve">urther review of </w:t>
      </w:r>
      <w:r>
        <w:rPr>
          <w:rFonts w:cstheme="minorHAnsi"/>
        </w:rPr>
        <w:t>Part</w:t>
      </w:r>
      <w:r w:rsidRPr="00CB679A">
        <w:rPr>
          <w:rFonts w:cstheme="minorHAnsi"/>
        </w:rPr>
        <w:t xml:space="preserve"> 6-6 of the CATSI</w:t>
      </w:r>
      <w:r>
        <w:rPr>
          <w:rFonts w:cstheme="minorHAnsi"/>
        </w:rPr>
        <w:t> Act</w:t>
      </w:r>
      <w:r w:rsidRPr="00CB679A">
        <w:rPr>
          <w:rFonts w:cstheme="minorHAnsi"/>
        </w:rPr>
        <w:t xml:space="preserve"> indicates there may be value in a more comprehensive overhaul of these provisions. </w:t>
      </w:r>
      <w:r>
        <w:rPr>
          <w:rFonts w:cstheme="minorHAnsi"/>
        </w:rPr>
        <w:t>Feedback received through the first phase survey was that t</w:t>
      </w:r>
      <w:r w:rsidRPr="005848CF">
        <w:rPr>
          <w:rFonts w:cstheme="minorHAnsi"/>
        </w:rPr>
        <w:t>here needs to be reporting and transparency, but there should be an easier, more cost-effective and less time consuming approach to related party issues.</w:t>
      </w:r>
      <w:r>
        <w:rPr>
          <w:rFonts w:cstheme="minorHAnsi"/>
        </w:rPr>
        <w:t xml:space="preserve"> In the interests of transparency, we suggested in the Draft Report corporations be required to include related party transactions in their annual reports to the Registrar.</w:t>
      </w:r>
    </w:p>
    <w:p w14:paraId="77CAF7F7"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Redrafting Part 6-6 would provide an opportunity to address drafting issues with some sections which make it difficult to understand, and even at times appears contradictory to earlier provisions. For example, there is an ambiguity in section 287-1(2) as it relates to Division 252, although it is likely the issue </w:t>
      </w:r>
      <w:r w:rsidR="00B51732">
        <w:rPr>
          <w:rFonts w:cstheme="minorHAnsi"/>
        </w:rPr>
        <w:t xml:space="preserve">relates to </w:t>
      </w:r>
      <w:r>
        <w:rPr>
          <w:rFonts w:cstheme="minorHAnsi"/>
        </w:rPr>
        <w:t>drafting rather than substance.</w:t>
      </w:r>
      <w:r w:rsidRPr="002B17F3">
        <w:rPr>
          <w:rFonts w:cstheme="minorHAnsi"/>
        </w:rPr>
        <w:t xml:space="preserve"> </w:t>
      </w:r>
    </w:p>
    <w:p w14:paraId="77CAF7F8"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Ninety-five per cent of the 21 survey responses agreed Part 6-6 of the CATSI Act which deals with third party provisions should be redrafted to be simplified and to bring it more in line with the Corporations Act. Suggestions from respondents as to specific provisions that could be simplified included exemption provisions if certain conditions exist such as corporations: in remote or very remote locations; with small membership bases; and without access to reliable and cost effective service providers. Other suggested exemption provisions were if: the total value of transactions do not exceed a certain amount; the transactions are listed in the annual report; or if the directors agree to or approve the transactions.</w:t>
      </w:r>
    </w:p>
    <w:p w14:paraId="77CAF7F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During the consultation sessions, discussion on this section indicated that the requirements and concepts were too complex, and therefore often not well understood. Some participants mentioned they had been unaware of the requirements around related party benefits. The most persistent issue to arise from the discussions however was many CATSI corporations by their very nature were family based organisations, in particular RNTBCs, which meant there was an inevitable tension between the operation of the related party provisions and the day-to-day operation of corporations, particularly in remote communities.</w:t>
      </w:r>
    </w:p>
    <w:p w14:paraId="77CAF7FA"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One participant suggested that in the interests of promoting economic development of Indigenous business, CATSI corporations should be looking to preference local Indigenous businesses with their contracts, however this could be administratively burdensome with the current related party provisions. </w:t>
      </w:r>
    </w:p>
    <w:p w14:paraId="77CAF7FB" w14:textId="77777777" w:rsidR="009D0FFD" w:rsidRPr="00A67E2F" w:rsidRDefault="009D0FFD" w:rsidP="00260375">
      <w:pPr>
        <w:pStyle w:val="ListParagraph"/>
        <w:numPr>
          <w:ilvl w:val="1"/>
          <w:numId w:val="15"/>
        </w:numPr>
        <w:tabs>
          <w:tab w:val="left" w:pos="851"/>
        </w:tabs>
        <w:ind w:left="567" w:right="281" w:hanging="567"/>
        <w:contextualSpacing w:val="0"/>
        <w:rPr>
          <w:rFonts w:cstheme="minorHAnsi"/>
        </w:rPr>
      </w:pPr>
      <w:r w:rsidRPr="00A67E2F">
        <w:rPr>
          <w:rFonts w:cstheme="minorHAnsi"/>
        </w:rPr>
        <w:t>S</w:t>
      </w:r>
      <w:r w:rsidR="00F06C09" w:rsidRPr="00A67E2F">
        <w:rPr>
          <w:rFonts w:cstheme="minorHAnsi"/>
        </w:rPr>
        <w:t>ixteen</w:t>
      </w:r>
      <w:r w:rsidRPr="00A67E2F">
        <w:rPr>
          <w:rFonts w:cstheme="minorHAnsi"/>
        </w:rPr>
        <w:t xml:space="preserve"> submissions </w:t>
      </w:r>
      <w:r w:rsidR="00935699" w:rsidRPr="00A67E2F">
        <w:rPr>
          <w:rFonts w:cstheme="minorHAnsi"/>
        </w:rPr>
        <w:t>expressed</w:t>
      </w:r>
      <w:r w:rsidR="00D55C18" w:rsidRPr="00A67E2F">
        <w:rPr>
          <w:rFonts w:cstheme="minorHAnsi"/>
        </w:rPr>
        <w:t xml:space="preserve"> strong support for</w:t>
      </w:r>
      <w:r w:rsidR="003F2158" w:rsidRPr="00A67E2F">
        <w:rPr>
          <w:rFonts w:cstheme="minorHAnsi"/>
        </w:rPr>
        <w:t xml:space="preserve"> </w:t>
      </w:r>
      <w:r w:rsidR="00935699" w:rsidRPr="00A67E2F">
        <w:rPr>
          <w:rFonts w:cstheme="minorHAnsi"/>
        </w:rPr>
        <w:t>streamlining</w:t>
      </w:r>
      <w:r w:rsidRPr="00A67E2F">
        <w:rPr>
          <w:rFonts w:cstheme="minorHAnsi"/>
        </w:rPr>
        <w:t xml:space="preserve"> the provisions around related party benefits in the CATSI Act, with a view to ensuring they are simpler and work in the best interests of corporations, members and communities. While some indicated that changes proposed under the Strengthening Governance and Transparency Bill would be welcomed, most highlighted the need for a broader revision of Part</w:t>
      </w:r>
      <w:r w:rsidR="00D55C18" w:rsidRPr="00A67E2F">
        <w:rPr>
          <w:rFonts w:cstheme="minorHAnsi"/>
        </w:rPr>
        <w:t xml:space="preserve"> 6-6 of the CATSI Act</w:t>
      </w:r>
      <w:r w:rsidRPr="00A67E2F">
        <w:rPr>
          <w:rFonts w:cstheme="minorHAnsi"/>
        </w:rPr>
        <w:t>.</w:t>
      </w:r>
      <w:r w:rsidR="00523DE7" w:rsidRPr="00A67E2F">
        <w:rPr>
          <w:rFonts w:cstheme="minorHAnsi"/>
        </w:rPr>
        <w:t xml:space="preserve"> A</w:t>
      </w:r>
      <w:r w:rsidRPr="00A67E2F">
        <w:rPr>
          <w:rFonts w:cstheme="minorHAnsi"/>
        </w:rPr>
        <w:t xml:space="preserve"> range of models</w:t>
      </w:r>
      <w:r w:rsidR="00523DE7" w:rsidRPr="00A67E2F">
        <w:rPr>
          <w:rFonts w:cstheme="minorHAnsi"/>
        </w:rPr>
        <w:t xml:space="preserve"> were put forward in submissions</w:t>
      </w:r>
      <w:r w:rsidRPr="00A67E2F">
        <w:rPr>
          <w:rFonts w:cstheme="minorHAnsi"/>
        </w:rPr>
        <w:t>, including</w:t>
      </w:r>
      <w:r w:rsidR="008C308F">
        <w:rPr>
          <w:rFonts w:cstheme="minorHAnsi"/>
        </w:rPr>
        <w:t xml:space="preserve"> but not limited to</w:t>
      </w:r>
      <w:r w:rsidRPr="00A67E2F">
        <w:rPr>
          <w:rFonts w:cstheme="minorHAnsi"/>
        </w:rPr>
        <w:t>:</w:t>
      </w:r>
    </w:p>
    <w:p w14:paraId="77CAF7FC"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one suggesting alignment with the Corporations Act;</w:t>
      </w:r>
    </w:p>
    <w:p w14:paraId="77CAF7FD"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three providing support for exemption provisions;</w:t>
      </w:r>
    </w:p>
    <w:p w14:paraId="77CAF7FE"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four providing general support, including two advocating for greater transparency of related party transactions;</w:t>
      </w:r>
    </w:p>
    <w:p w14:paraId="77CAF7FF"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lastRenderedPageBreak/>
        <w:t>one agreeing to a threshold to trigger related party transaction requirements</w:t>
      </w:r>
      <w:r w:rsidR="00935699" w:rsidRPr="00A67E2F">
        <w:rPr>
          <w:rFonts w:cstheme="minorHAnsi"/>
        </w:rPr>
        <w:t xml:space="preserve"> </w:t>
      </w:r>
      <w:r w:rsidRPr="00A67E2F">
        <w:rPr>
          <w:rFonts w:cstheme="minorHAnsi"/>
        </w:rPr>
        <w:t>as well as promoting corporations maintaining a register of related party transactions;</w:t>
      </w:r>
    </w:p>
    <w:p w14:paraId="77CAF800"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one supporting the reporting of related party transactions by corporation</w:t>
      </w:r>
      <w:r w:rsidR="00F06C09" w:rsidRPr="00A67E2F">
        <w:rPr>
          <w:rFonts w:cstheme="minorHAnsi"/>
        </w:rPr>
        <w:t>s</w:t>
      </w:r>
      <w:r w:rsidRPr="00A67E2F">
        <w:rPr>
          <w:rFonts w:cstheme="minorHAnsi"/>
        </w:rPr>
        <w:t xml:space="preserve"> in annual reports submitted to the Registrar;</w:t>
      </w:r>
    </w:p>
    <w:p w14:paraId="77CAF801"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two indicating exemption and threshold provisions would be welcomed;</w:t>
      </w:r>
    </w:p>
    <w:p w14:paraId="77CAF802"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one nominating arm’s length provisions be put in place; and</w:t>
      </w:r>
    </w:p>
    <w:p w14:paraId="77CAF803" w14:textId="77777777" w:rsidR="009D0FFD" w:rsidRPr="00A67E2F" w:rsidRDefault="009D0FFD" w:rsidP="00260375">
      <w:pPr>
        <w:numPr>
          <w:ilvl w:val="0"/>
          <w:numId w:val="10"/>
        </w:numPr>
        <w:spacing w:after="40" w:line="276" w:lineRule="auto"/>
        <w:ind w:right="281"/>
        <w:rPr>
          <w:rFonts w:cstheme="minorHAnsi"/>
        </w:rPr>
      </w:pPr>
      <w:r w:rsidRPr="00A67E2F">
        <w:rPr>
          <w:rFonts w:cstheme="minorHAnsi"/>
        </w:rPr>
        <w:t xml:space="preserve">two recommending arm’s length and exemption provisions, with one also indicating corporations should be required to maintain </w:t>
      </w:r>
      <w:r w:rsidR="00017477">
        <w:rPr>
          <w:rFonts w:cstheme="minorHAnsi"/>
        </w:rPr>
        <w:t xml:space="preserve">a </w:t>
      </w:r>
      <w:r w:rsidRPr="00A67E2F">
        <w:rPr>
          <w:rFonts w:cstheme="minorHAnsi"/>
        </w:rPr>
        <w:t>register of related party transactions.</w:t>
      </w:r>
    </w:p>
    <w:p w14:paraId="77CAF804"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Transparency was a common theme among the submissions as was the need to balance administrative requirements with providing the flexibility to put effective arrangements in place in a timely manner. The unique kinship relationships of many Aboriginal and Torres Strait Islander people was also raised as a key consideration of any proposed changes. </w:t>
      </w:r>
    </w:p>
    <w:p w14:paraId="77CAF805" w14:textId="77777777" w:rsidR="00D2588C" w:rsidRDefault="00F435D0" w:rsidP="00260375">
      <w:pPr>
        <w:pStyle w:val="ListParagraph"/>
        <w:numPr>
          <w:ilvl w:val="1"/>
          <w:numId w:val="15"/>
        </w:numPr>
        <w:tabs>
          <w:tab w:val="left" w:pos="851"/>
        </w:tabs>
        <w:ind w:left="567" w:right="281" w:hanging="567"/>
        <w:contextualSpacing w:val="0"/>
        <w:rPr>
          <w:rFonts w:cstheme="minorHAnsi"/>
        </w:rPr>
      </w:pPr>
      <w:r>
        <w:rPr>
          <w:rFonts w:cstheme="minorHAnsi"/>
        </w:rPr>
        <w:t>NNTC’s</w:t>
      </w:r>
      <w:r w:rsidRPr="0025684D">
        <w:rPr>
          <w:rFonts w:cstheme="minorHAnsi"/>
        </w:rPr>
        <w:t xml:space="preserve"> </w:t>
      </w:r>
      <w:r w:rsidR="009D0FFD" w:rsidRPr="0025684D">
        <w:rPr>
          <w:rFonts w:cstheme="minorHAnsi"/>
        </w:rPr>
        <w:t>submission reflected the challenges of finding the right related party transaction model for CATSI</w:t>
      </w:r>
      <w:r w:rsidR="008C308F">
        <w:rPr>
          <w:rFonts w:cstheme="minorHAnsi"/>
        </w:rPr>
        <w:t> </w:t>
      </w:r>
      <w:r w:rsidR="009D0FFD" w:rsidRPr="0025684D">
        <w:rPr>
          <w:rFonts w:cstheme="minorHAnsi"/>
        </w:rPr>
        <w:t>corporations stating</w:t>
      </w:r>
      <w:r w:rsidR="00D2588C">
        <w:rPr>
          <w:rFonts w:cstheme="minorHAnsi"/>
        </w:rPr>
        <w:t>:</w:t>
      </w:r>
    </w:p>
    <w:p w14:paraId="77CAF806" w14:textId="77777777" w:rsidR="00A11128" w:rsidRPr="00523DE7" w:rsidRDefault="006D010E" w:rsidP="00260375">
      <w:pPr>
        <w:pStyle w:val="ListParagraph"/>
        <w:tabs>
          <w:tab w:val="left" w:pos="851"/>
        </w:tabs>
        <w:ind w:right="567"/>
        <w:contextualSpacing w:val="0"/>
        <w:rPr>
          <w:rFonts w:cstheme="minorHAnsi"/>
        </w:rPr>
      </w:pPr>
      <w:r w:rsidRPr="00931BCF">
        <w:rPr>
          <w:rFonts w:cstheme="minorHAnsi"/>
          <w:i/>
        </w:rPr>
        <w:t>NNTC</w:t>
      </w:r>
      <w:r w:rsidR="009D0FFD" w:rsidRPr="005A5EE1">
        <w:rPr>
          <w:rFonts w:cstheme="minorHAnsi"/>
          <w:i/>
        </w:rPr>
        <w:t xml:space="preserve"> </w:t>
      </w:r>
      <w:r w:rsidR="009D0FFD" w:rsidRPr="0025684D">
        <w:rPr>
          <w:rFonts w:cstheme="minorHAnsi"/>
          <w:i/>
        </w:rPr>
        <w:t>generally supports the adoption of an at arm’s length approach to third-party transactions by RNTBCs, which already applies to corporations limited by guarantee under the CA</w:t>
      </w:r>
      <w:r w:rsidR="009D0FFD">
        <w:rPr>
          <w:rFonts w:cstheme="minorHAnsi"/>
        </w:rPr>
        <w:t xml:space="preserve"> [Corporations Act]</w:t>
      </w:r>
      <w:r w:rsidR="009D0FFD" w:rsidRPr="0025684D">
        <w:rPr>
          <w:rFonts w:cstheme="minorHAnsi"/>
          <w:i/>
        </w:rPr>
        <w:t xml:space="preserve">. This approach permits such transactions in situations where the transaction is at arm’s length or is legitimate remuneration for services provided. Such transactions must be noted in the corporation’s accounts under existing Accounting Standards and would be reported to RNTBC members in their annual reports. </w:t>
      </w:r>
    </w:p>
    <w:p w14:paraId="77CAF807" w14:textId="77777777" w:rsidR="00A11128" w:rsidRDefault="009D0FFD" w:rsidP="00260375">
      <w:pPr>
        <w:pStyle w:val="ListParagraph"/>
        <w:tabs>
          <w:tab w:val="left" w:pos="851"/>
        </w:tabs>
        <w:ind w:right="567"/>
        <w:contextualSpacing w:val="0"/>
        <w:rPr>
          <w:rFonts w:cstheme="minorHAnsi"/>
          <w:i/>
        </w:rPr>
      </w:pPr>
      <w:r w:rsidRPr="0025684D">
        <w:rPr>
          <w:rFonts w:cstheme="minorHAnsi"/>
          <w:i/>
        </w:rPr>
        <w:t xml:space="preserve">However, the arm’s length approach may not be suitable for small or remote communities where Directors may also be involved in local Indigenous businesses that the RNTBC would prefer to use over non-Indigenous or non-local businesses. Approval for entering into a commercial agreement with a local Indigenous business that may be involved in the RNTBC, for example a Director who also owns or manages a local business, is not practical or timely because they would need to be approved at a general meeting first. In this case, an exemption from the Registrar would be a suitable approach to ensure that local Indigenous businesses are not discriminated against by CATSI. </w:t>
      </w:r>
    </w:p>
    <w:p w14:paraId="77CAF808" w14:textId="77777777" w:rsidR="00A11128" w:rsidRDefault="009D0FFD" w:rsidP="00260375">
      <w:pPr>
        <w:pStyle w:val="ListParagraph"/>
        <w:tabs>
          <w:tab w:val="left" w:pos="851"/>
        </w:tabs>
        <w:ind w:right="567"/>
        <w:contextualSpacing w:val="0"/>
        <w:rPr>
          <w:rFonts w:cstheme="minorHAnsi"/>
          <w:i/>
        </w:rPr>
      </w:pPr>
      <w:r w:rsidRPr="0025684D">
        <w:rPr>
          <w:rFonts w:cstheme="minorHAnsi"/>
          <w:i/>
        </w:rPr>
        <w:t>The exemption process needs to be straight forward and efficient and should be subject to defined value limits, and in these circumstances would not require approval from members at a general meeting.</w:t>
      </w:r>
    </w:p>
    <w:p w14:paraId="77CAF809" w14:textId="77777777" w:rsidR="009D0FFD" w:rsidRPr="0025684D" w:rsidRDefault="009D0FFD" w:rsidP="00260375">
      <w:pPr>
        <w:pStyle w:val="ListParagraph"/>
        <w:tabs>
          <w:tab w:val="left" w:pos="851"/>
        </w:tabs>
        <w:ind w:right="567"/>
        <w:contextualSpacing w:val="0"/>
        <w:rPr>
          <w:rFonts w:cstheme="minorHAnsi"/>
        </w:rPr>
      </w:pPr>
      <w:r w:rsidRPr="0025684D">
        <w:rPr>
          <w:rFonts w:cstheme="minorHAnsi"/>
          <w:i/>
        </w:rPr>
        <w:t>If these related party exceptions were introduced, it would be important for a corporation to maintain a register of related party transactions and report these in its Annual Report</w:t>
      </w:r>
      <w:r w:rsidRPr="0025684D">
        <w:rPr>
          <w:rFonts w:cstheme="minorHAnsi"/>
        </w:rPr>
        <w:t>.</w:t>
      </w:r>
    </w:p>
    <w:p w14:paraId="77CAF80A"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We also asked in the Draft Report whether clarification would be useful in relation to specific sections in Part 6-6 which were sections 252-1 and 287-1. </w:t>
      </w:r>
      <w:r w:rsidR="008C308F">
        <w:rPr>
          <w:rFonts w:cstheme="minorHAnsi"/>
        </w:rPr>
        <w:t>Where a rule book permits it, s</w:t>
      </w:r>
      <w:r>
        <w:rPr>
          <w:rFonts w:cstheme="minorHAnsi"/>
        </w:rPr>
        <w:t>ubsection</w:t>
      </w:r>
      <w:r w:rsidDel="00525567">
        <w:rPr>
          <w:rFonts w:cstheme="minorHAnsi"/>
        </w:rPr>
        <w:t xml:space="preserve"> </w:t>
      </w:r>
      <w:r>
        <w:rPr>
          <w:rFonts w:cstheme="minorHAnsi"/>
        </w:rPr>
        <w:t xml:space="preserve">252-1(2) requires </w:t>
      </w:r>
      <w:r w:rsidR="008C308F">
        <w:rPr>
          <w:rFonts w:cstheme="minorHAnsi"/>
        </w:rPr>
        <w:t>that</w:t>
      </w:r>
      <w:r>
        <w:rPr>
          <w:rFonts w:cstheme="minorHAnsi"/>
        </w:rPr>
        <w:t xml:space="preserve"> members must approve remuneration</w:t>
      </w:r>
      <w:r w:rsidR="008C308F">
        <w:rPr>
          <w:rFonts w:cstheme="minorHAnsi"/>
        </w:rPr>
        <w:t xml:space="preserve"> for directors</w:t>
      </w:r>
      <w:r>
        <w:rPr>
          <w:rFonts w:cstheme="minorHAnsi"/>
        </w:rPr>
        <w:t>, such as sitting fees</w:t>
      </w:r>
      <w:r w:rsidR="008C308F">
        <w:rPr>
          <w:rFonts w:cstheme="minorHAnsi"/>
        </w:rPr>
        <w:t>.</w:t>
      </w:r>
      <w:r>
        <w:rPr>
          <w:rFonts w:cstheme="minorHAnsi"/>
        </w:rPr>
        <w:t xml:space="preserve"> Subsection 287-1(2) states that the giving of remuneration to directors and officers is not subject to member approval if the remuneration is reasonable. While subsection</w:t>
      </w:r>
      <w:r w:rsidDel="00525567">
        <w:rPr>
          <w:rFonts w:cstheme="minorHAnsi"/>
        </w:rPr>
        <w:t xml:space="preserve"> </w:t>
      </w:r>
      <w:r>
        <w:rPr>
          <w:rFonts w:cstheme="minorHAnsi"/>
        </w:rPr>
        <w:t xml:space="preserve">252-1(2) refers to members approving the quantum of the remuneration, and subsection 287-1(2) refers to the giving of the remuneration being exempt from the member approval process as set out at Division 290, there is potential for confusion as to how the two sections operate together. </w:t>
      </w:r>
    </w:p>
    <w:p w14:paraId="77CAF80B"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All 21 survey respondents and both submissions that commented on this proposal agreed that clarification was required.</w:t>
      </w:r>
    </w:p>
    <w:p w14:paraId="77CAF80C" w14:textId="77777777" w:rsidR="00D2588C" w:rsidRDefault="009D0FFD" w:rsidP="00260375">
      <w:pPr>
        <w:pStyle w:val="ListParagraph"/>
        <w:numPr>
          <w:ilvl w:val="1"/>
          <w:numId w:val="15"/>
        </w:numPr>
        <w:tabs>
          <w:tab w:val="left" w:pos="851"/>
        </w:tabs>
        <w:ind w:left="567" w:right="281" w:hanging="567"/>
        <w:contextualSpacing w:val="0"/>
        <w:rPr>
          <w:rFonts w:cstheme="minorHAnsi"/>
        </w:rPr>
      </w:pPr>
      <w:r w:rsidRPr="0025684D">
        <w:rPr>
          <w:rFonts w:cstheme="minorHAnsi"/>
        </w:rPr>
        <w:t xml:space="preserve">The extensive nature of the comments on this topic indicates </w:t>
      </w:r>
      <w:r>
        <w:rPr>
          <w:rFonts w:cstheme="minorHAnsi"/>
        </w:rPr>
        <w:t>its</w:t>
      </w:r>
      <w:r w:rsidRPr="0025684D">
        <w:rPr>
          <w:rFonts w:cstheme="minorHAnsi"/>
        </w:rPr>
        <w:t xml:space="preserve"> importance </w:t>
      </w:r>
      <w:r>
        <w:rPr>
          <w:rFonts w:cstheme="minorHAnsi"/>
        </w:rPr>
        <w:t>to</w:t>
      </w:r>
      <w:r w:rsidRPr="0025684D">
        <w:rPr>
          <w:rFonts w:cstheme="minorHAnsi"/>
        </w:rPr>
        <w:t xml:space="preserve"> stakeholders. While there was a range of views expressed in submissions about </w:t>
      </w:r>
      <w:r>
        <w:rPr>
          <w:rFonts w:cstheme="minorHAnsi"/>
        </w:rPr>
        <w:t>factors</w:t>
      </w:r>
      <w:r w:rsidRPr="0025684D">
        <w:rPr>
          <w:rFonts w:cstheme="minorHAnsi"/>
        </w:rPr>
        <w:t xml:space="preserve"> to consider, there was unanimous support for revising this part in the </w:t>
      </w:r>
      <w:r>
        <w:rPr>
          <w:rFonts w:cstheme="minorHAnsi"/>
        </w:rPr>
        <w:t xml:space="preserve">CATSI </w:t>
      </w:r>
      <w:r w:rsidRPr="0025684D">
        <w:rPr>
          <w:rFonts w:cstheme="minorHAnsi"/>
        </w:rPr>
        <w:t xml:space="preserve">Act for simplification and greater alignment with the needs of Aboriginal and Torres Strait Islander corporations. </w:t>
      </w:r>
    </w:p>
    <w:p w14:paraId="77CAF80D" w14:textId="77777777" w:rsidR="00D2588C" w:rsidRDefault="00D2588C" w:rsidP="00260375">
      <w:pPr>
        <w:rPr>
          <w:rFonts w:cstheme="minorHAnsi"/>
        </w:rPr>
      </w:pPr>
      <w:r>
        <w:rPr>
          <w:rFonts w:cstheme="minorHAnsi"/>
        </w:rPr>
        <w:br w:type="page"/>
      </w:r>
    </w:p>
    <w:p w14:paraId="77CAF80E"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lastRenderedPageBreak/>
        <w:t>Recommendation 38</w:t>
      </w:r>
    </w:p>
    <w:p w14:paraId="77CAF80F" w14:textId="77777777" w:rsidR="00156F01" w:rsidRPr="00156F01" w:rsidRDefault="00156F01" w:rsidP="00260375">
      <w:pPr>
        <w:ind w:right="284"/>
        <w:rPr>
          <w:rFonts w:eastAsia="Times New Roman" w:cstheme="minorHAnsi"/>
          <w:b/>
          <w:bCs/>
          <w:color w:val="auto"/>
        </w:rPr>
      </w:pPr>
      <w:r w:rsidRPr="00156F01">
        <w:rPr>
          <w:rFonts w:eastAsia="Times New Roman" w:cstheme="minorHAnsi"/>
          <w:b/>
          <w:bCs/>
          <w:color w:val="auto"/>
        </w:rPr>
        <w:t>It is recommended:</w:t>
      </w:r>
    </w:p>
    <w:p w14:paraId="77CAF810" w14:textId="77777777" w:rsidR="00156F01" w:rsidRPr="00156F01" w:rsidRDefault="00156F01" w:rsidP="00260375">
      <w:pPr>
        <w:pStyle w:val="ListParagraph"/>
        <w:numPr>
          <w:ilvl w:val="0"/>
          <w:numId w:val="25"/>
        </w:numPr>
        <w:ind w:right="284"/>
        <w:rPr>
          <w:rFonts w:eastAsia="Times New Roman" w:cstheme="minorHAnsi"/>
          <w:b/>
          <w:bCs/>
          <w:color w:val="auto"/>
        </w:rPr>
      </w:pPr>
      <w:r w:rsidRPr="00156F01">
        <w:rPr>
          <w:rFonts w:eastAsia="Times New Roman" w:cstheme="minorHAnsi"/>
          <w:b/>
          <w:bCs/>
          <w:color w:val="auto"/>
        </w:rPr>
        <w:t xml:space="preserve">Part 6-6 be revised to simplify and align more closely with the needs of Aboriginal and Torres Strait Islander communities; and </w:t>
      </w:r>
    </w:p>
    <w:p w14:paraId="77CAF811" w14:textId="77777777" w:rsidR="00156F01" w:rsidRPr="00156F01" w:rsidRDefault="00156F01" w:rsidP="00260375">
      <w:pPr>
        <w:pStyle w:val="ListParagraph"/>
        <w:numPr>
          <w:ilvl w:val="0"/>
          <w:numId w:val="25"/>
        </w:numPr>
        <w:ind w:right="284"/>
        <w:rPr>
          <w:rFonts w:eastAsia="Times New Roman" w:cstheme="minorHAnsi"/>
          <w:b/>
          <w:bCs/>
          <w:color w:val="auto"/>
        </w:rPr>
      </w:pPr>
      <w:r w:rsidRPr="00156F01">
        <w:rPr>
          <w:rFonts w:eastAsia="Times New Roman" w:cstheme="minorHAnsi"/>
          <w:b/>
          <w:bCs/>
          <w:color w:val="auto"/>
        </w:rPr>
        <w:t>CATSI corporations be required to report any related party provisions in their annual reports to the Registrar.</w:t>
      </w:r>
    </w:p>
    <w:p w14:paraId="77CAF812" w14:textId="77777777" w:rsidR="009D0FFD" w:rsidRDefault="009D0FFD" w:rsidP="00260375">
      <w:pPr>
        <w:pStyle w:val="Heading2"/>
        <w:ind w:right="281"/>
      </w:pPr>
      <w:r>
        <w:rPr>
          <w:rFonts w:cstheme="minorHAnsi"/>
        </w:rPr>
        <w:t xml:space="preserve"> </w:t>
      </w:r>
      <w:bookmarkStart w:id="1132" w:name="_Toc43980373"/>
      <w:bookmarkStart w:id="1133" w:name="_Toc44682041"/>
      <w:bookmarkStart w:id="1134" w:name="_Toc44682524"/>
      <w:bookmarkStart w:id="1135" w:name="_Toc44921365"/>
      <w:bookmarkStart w:id="1136" w:name="_Toc44941707"/>
      <w:bookmarkStart w:id="1137" w:name="_Toc45003894"/>
      <w:bookmarkStart w:id="1138" w:name="_Toc45013874"/>
      <w:bookmarkStart w:id="1139" w:name="_Toc45024936"/>
      <w:bookmarkStart w:id="1140" w:name="_Toc54105210"/>
      <w:bookmarkStart w:id="1141" w:name="_Toc54195152"/>
      <w:bookmarkStart w:id="1142" w:name="_Toc54196642"/>
      <w:bookmarkStart w:id="1143" w:name="_Toc54598025"/>
      <w:bookmarkStart w:id="1144" w:name="_Toc54684224"/>
      <w:bookmarkStart w:id="1145" w:name="_Toc63439018"/>
      <w:bookmarkStart w:id="1146" w:name="_Toc63435534"/>
      <w:r>
        <w:t>Appointment of directors and other director requirements</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t xml:space="preserve"> </w:t>
      </w:r>
    </w:p>
    <w:p w14:paraId="77CAF813" w14:textId="77777777" w:rsidR="009D0FFD" w:rsidRDefault="009D0FFD" w:rsidP="00260375">
      <w:pPr>
        <w:pStyle w:val="Heading3"/>
        <w:ind w:right="281"/>
      </w:pPr>
      <w:bookmarkStart w:id="1147" w:name="_Toc54598026"/>
      <w:bookmarkStart w:id="1148" w:name="_Toc54684225"/>
      <w:bookmarkStart w:id="1149" w:name="_Toc63439019"/>
      <w:bookmarkStart w:id="1150" w:name="_Toc63435535"/>
      <w:r>
        <w:t>Directors who are employees</w:t>
      </w:r>
      <w:bookmarkEnd w:id="1147"/>
      <w:bookmarkEnd w:id="1148"/>
      <w:bookmarkEnd w:id="1149"/>
      <w:bookmarkEnd w:id="1150"/>
    </w:p>
    <w:p w14:paraId="77CAF814" w14:textId="77777777" w:rsidR="009D0FFD" w:rsidRDefault="009D0FFD" w:rsidP="00260375">
      <w:pPr>
        <w:pStyle w:val="ListParagraph"/>
        <w:numPr>
          <w:ilvl w:val="1"/>
          <w:numId w:val="15"/>
        </w:numPr>
        <w:tabs>
          <w:tab w:val="left" w:pos="851"/>
        </w:tabs>
        <w:ind w:left="567" w:right="281" w:hanging="567"/>
        <w:contextualSpacing w:val="0"/>
      </w:pPr>
      <w:r>
        <w:t xml:space="preserve">The </w:t>
      </w:r>
      <w:r w:rsidRPr="000E05AA">
        <w:rPr>
          <w:rFonts w:cstheme="minorHAnsi"/>
        </w:rPr>
        <w:t>Revised</w:t>
      </w:r>
      <w:r>
        <w:t xml:space="preserve"> Explanatory Memorandum to the CATSI Act outlines that the Review of the ACA Act </w:t>
      </w:r>
      <w:r w:rsidRPr="0066101A">
        <w:t>concluded</w:t>
      </w:r>
      <w:r w:rsidR="005A5EE1">
        <w:t>,</w:t>
      </w:r>
      <w:r w:rsidRPr="0066101A">
        <w:t xml:space="preserve"> </w:t>
      </w:r>
      <w:r>
        <w:t>‘</w:t>
      </w:r>
      <w:r w:rsidRPr="00D2407A">
        <w:rPr>
          <w:i/>
        </w:rPr>
        <w:t xml:space="preserve">that the </w:t>
      </w:r>
      <w:r w:rsidRPr="00D2407A">
        <w:rPr>
          <w:rFonts w:cstheme="minorHAnsi"/>
          <w:i/>
        </w:rPr>
        <w:t>provisions relating to directors and directors’ duties in the ACA Act should be modernised and brought into line</w:t>
      </w:r>
      <w:r w:rsidRPr="00D2407A">
        <w:rPr>
          <w:i/>
        </w:rPr>
        <w:t xml:space="preserve"> with the Corporations Act, with some modification for the circumstances of CATSI corporations. …Chapter 6 of the CATSI </w:t>
      </w:r>
      <w:r w:rsidRPr="00CE15D8">
        <w:t>[Act]</w:t>
      </w:r>
      <w:r w:rsidRPr="00D2407A">
        <w:rPr>
          <w:i/>
        </w:rPr>
        <w:t xml:space="preserve"> implements these review findings</w:t>
      </w:r>
      <w:r w:rsidRPr="00377A86">
        <w:t>’</w:t>
      </w:r>
      <w:r>
        <w:rPr>
          <w:i/>
        </w:rPr>
        <w:t>.</w:t>
      </w:r>
      <w:r w:rsidRPr="000E5C72">
        <w:rPr>
          <w:rStyle w:val="FootnoteReference"/>
        </w:rPr>
        <w:footnoteReference w:id="62"/>
      </w:r>
      <w:r>
        <w:t xml:space="preserve"> </w:t>
      </w:r>
    </w:p>
    <w:p w14:paraId="77CAF815"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0E05AA">
        <w:rPr>
          <w:rFonts w:cstheme="minorHAnsi"/>
        </w:rPr>
        <w:t xml:space="preserve">In operation, some provisions have been found to require clarification or be unnecessarily restrictive. </w:t>
      </w:r>
      <w:r>
        <w:rPr>
          <w:rFonts w:cstheme="minorHAnsi"/>
        </w:rPr>
        <w:t>As an example, s</w:t>
      </w:r>
      <w:r w:rsidRPr="00D52B93">
        <w:rPr>
          <w:rFonts w:cstheme="minorHAnsi"/>
        </w:rPr>
        <w:t xml:space="preserve">ubsection 246-5(4) provides that a majority of the directors of a CATSI corporation must not be employees. However, in some cases such as art centres where artists may be employed to provide, maintain or promote art work, or native title corporations where members may be employed to do cultural heritage work, it may be appropriate for the majority of </w:t>
      </w:r>
      <w:r>
        <w:rPr>
          <w:rFonts w:cstheme="minorHAnsi"/>
        </w:rPr>
        <w:t>d</w:t>
      </w:r>
      <w:r w:rsidRPr="00D52B93">
        <w:rPr>
          <w:rFonts w:cstheme="minorHAnsi"/>
        </w:rPr>
        <w:t xml:space="preserve">irectors to also be employees. </w:t>
      </w:r>
      <w:r>
        <w:rPr>
          <w:rFonts w:cstheme="minorHAnsi"/>
        </w:rPr>
        <w:t>Allowing</w:t>
      </w:r>
      <w:r w:rsidRPr="00C8124F">
        <w:rPr>
          <w:rFonts w:cstheme="minorHAnsi"/>
        </w:rPr>
        <w:t xml:space="preserve"> the Registrar to grant exemptions to </w:t>
      </w:r>
      <w:r w:rsidRPr="00302323">
        <w:rPr>
          <w:rFonts w:cstheme="minorHAnsi"/>
        </w:rPr>
        <w:t>the requirement that the majority of directors of a CATSI corporation must not be employees</w:t>
      </w:r>
      <w:r>
        <w:rPr>
          <w:rFonts w:cstheme="minorHAnsi"/>
        </w:rPr>
        <w:t xml:space="preserve"> would provide a direct benefit to many corporations and their members</w:t>
      </w:r>
      <w:r w:rsidRPr="00302323" w:rsidDel="00E26D39">
        <w:rPr>
          <w:rFonts w:cstheme="minorHAnsi"/>
        </w:rPr>
        <w:t>.</w:t>
      </w:r>
      <w:r w:rsidRPr="00302323">
        <w:rPr>
          <w:rFonts w:cstheme="minorHAnsi"/>
        </w:rPr>
        <w:t xml:space="preserve"> </w:t>
      </w:r>
      <w:r>
        <w:rPr>
          <w:rFonts w:cstheme="minorHAnsi"/>
        </w:rPr>
        <w:t xml:space="preserve">Granting such an exemption could </w:t>
      </w:r>
      <w:r w:rsidRPr="005D6712">
        <w:rPr>
          <w:rFonts w:cstheme="minorHAnsi"/>
        </w:rPr>
        <w:t>be subject to certain conditions such as the presence of an independent director on the Board</w:t>
      </w:r>
      <w:r w:rsidRPr="006245FC">
        <w:rPr>
          <w:rFonts w:cstheme="minorHAnsi"/>
        </w:rPr>
        <w:t>.</w:t>
      </w:r>
      <w:r w:rsidRPr="005D6712">
        <w:rPr>
          <w:rFonts w:cstheme="minorHAnsi"/>
        </w:rPr>
        <w:t xml:space="preserve"> </w:t>
      </w:r>
      <w:r>
        <w:rPr>
          <w:rFonts w:cstheme="minorHAnsi"/>
        </w:rPr>
        <w:t>In the Draft Report, we asked for sug</w:t>
      </w:r>
      <w:r w:rsidRPr="005D6712">
        <w:rPr>
          <w:rFonts w:cstheme="minorHAnsi"/>
        </w:rPr>
        <w:t xml:space="preserve">gestions on what conditions </w:t>
      </w:r>
      <w:r w:rsidRPr="006245FC">
        <w:rPr>
          <w:rFonts w:cstheme="minorHAnsi"/>
        </w:rPr>
        <w:t>would be appropriate to support</w:t>
      </w:r>
      <w:r w:rsidRPr="005D6712">
        <w:rPr>
          <w:rFonts w:cstheme="minorHAnsi"/>
        </w:rPr>
        <w:t xml:space="preserve"> </w:t>
      </w:r>
      <w:r w:rsidRPr="006245FC">
        <w:rPr>
          <w:rFonts w:cstheme="minorHAnsi"/>
        </w:rPr>
        <w:t xml:space="preserve">an </w:t>
      </w:r>
      <w:r w:rsidRPr="005D6712">
        <w:rPr>
          <w:rFonts w:cstheme="minorHAnsi"/>
        </w:rPr>
        <w:t xml:space="preserve">exemption </w:t>
      </w:r>
      <w:r w:rsidRPr="006245FC">
        <w:rPr>
          <w:rFonts w:cstheme="minorHAnsi"/>
        </w:rPr>
        <w:t>to the requirement that the majority of the directors of a corporation must not be employees</w:t>
      </w:r>
      <w:r>
        <w:rPr>
          <w:rFonts w:cstheme="minorHAnsi"/>
        </w:rPr>
        <w:t>.</w:t>
      </w:r>
      <w:r w:rsidRPr="00536CD0">
        <w:rPr>
          <w:rFonts w:cstheme="minorHAnsi"/>
        </w:rPr>
        <w:t xml:space="preserve"> </w:t>
      </w:r>
    </w:p>
    <w:p w14:paraId="77CAF816"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Seventy-one per cent of the 21 survey respondents agreed that the CATSI Act should be amended to enable the Registrar to exempt corporations from the requirement that the majority of directors cannot be employees. Six respondents provided reasons as to why they did not support this proposal and all were fundamentally against the concept of directors being able to be employees citing concerns such an arrangement is a conflict of interest, promotes a power imbalance and might provide the opportunity for corruption.</w:t>
      </w:r>
    </w:p>
    <w:p w14:paraId="77CAF817" w14:textId="77777777" w:rsidR="00D2588C" w:rsidRDefault="009D0FFD" w:rsidP="00260375">
      <w:pPr>
        <w:pStyle w:val="ListParagraph"/>
        <w:numPr>
          <w:ilvl w:val="1"/>
          <w:numId w:val="15"/>
        </w:numPr>
        <w:tabs>
          <w:tab w:val="left" w:pos="851"/>
        </w:tabs>
        <w:ind w:left="567" w:right="281" w:hanging="567"/>
        <w:contextualSpacing w:val="0"/>
        <w:rPr>
          <w:rFonts w:cstheme="minorHAnsi"/>
        </w:rPr>
      </w:pPr>
      <w:r w:rsidRPr="00B03921">
        <w:rPr>
          <w:rFonts w:cstheme="minorHAnsi"/>
        </w:rPr>
        <w:t xml:space="preserve">Five written submissions commented on this proposal including </w:t>
      </w:r>
      <w:r>
        <w:rPr>
          <w:rFonts w:cstheme="minorHAnsi"/>
        </w:rPr>
        <w:t xml:space="preserve">three which supported the proposal for the Registrar to be able to exempt corporations from this requirement. The remaining two submissions suggested this should be a matter for corporations to determine and include in their rule books, including one of the two indicating this should be a replaceable rule. SANTS </w:t>
      </w:r>
      <w:r w:rsidRPr="00B03921">
        <w:rPr>
          <w:rFonts w:cstheme="minorHAnsi"/>
        </w:rPr>
        <w:t>noted this was a particular issue for corporations that undertake cultural heritage services stating</w:t>
      </w:r>
      <w:r w:rsidR="00D2588C">
        <w:rPr>
          <w:rFonts w:cstheme="minorHAnsi"/>
        </w:rPr>
        <w:t>:</w:t>
      </w:r>
    </w:p>
    <w:p w14:paraId="77CAF818" w14:textId="77777777" w:rsidR="009D0FFD" w:rsidRDefault="009D0FFD" w:rsidP="00260375">
      <w:pPr>
        <w:pStyle w:val="ListParagraph"/>
        <w:tabs>
          <w:tab w:val="left" w:pos="851"/>
        </w:tabs>
        <w:ind w:right="567"/>
        <w:contextualSpacing w:val="0"/>
        <w:rPr>
          <w:rFonts w:cstheme="minorHAnsi"/>
        </w:rPr>
      </w:pPr>
      <w:r w:rsidRPr="00B03921">
        <w:rPr>
          <w:rFonts w:cstheme="minorHAnsi"/>
          <w:i/>
        </w:rPr>
        <w:t xml:space="preserve">In principle, the requirement makes sense. However, in practice, it can be problematic. Where we have seen most difficulties is in relation to cultural heritage services. </w:t>
      </w:r>
      <w:r>
        <w:rPr>
          <w:rFonts w:cstheme="minorHAnsi"/>
          <w:i/>
        </w:rPr>
        <w:t>…</w:t>
      </w:r>
      <w:r w:rsidRPr="00B03921">
        <w:rPr>
          <w:rFonts w:cstheme="minorHAnsi"/>
          <w:i/>
        </w:rPr>
        <w:t xml:space="preserve">Directors are often those most active in the corporation and community, have significant knowledge and responsibilities for cultural heritage, and are thus often identified as being most appropriate to be engaged in this work. However, the majority non-employee requirement has meant that some Directors have been excluded from this work as the Board is at </w:t>
      </w:r>
      <w:r w:rsidRPr="00B03921">
        <w:rPr>
          <w:rFonts w:cstheme="minorHAnsi"/>
          <w:i/>
        </w:rPr>
        <w:lastRenderedPageBreak/>
        <w:t>capacity in terms of number of Directors who can also be employees. SANTS thus supports a more flexible approach to be available to corporations regarding this requirement, including seeking exemptions. Furthermore, in seeking such exemptions, the nature of the position (including level, day-to-day authority and FT</w:t>
      </w:r>
      <w:r w:rsidR="00D2588C">
        <w:rPr>
          <w:rFonts w:cstheme="minorHAnsi"/>
          <w:i/>
        </w:rPr>
        <w:t>E) should be duly considered.</w:t>
      </w:r>
    </w:p>
    <w:p w14:paraId="77CAF81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During consultation sessions, a number of participants also raised how this provision is an issue for corporations that undertake cultural heritage work. Similar to the point made in the SANTS submission, often directors are the most skilled and knowledgeable to undertake this type of work. Although some participants also shared with us a perception in their corporations that certain directors were consistently awarding themselves cultural heritage work without providing opportunities to others.</w:t>
      </w:r>
    </w:p>
    <w:p w14:paraId="77CAF81A"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Suggestions about conditions that the Registrar could take into account when making an exemption included the size and remoteness of the community. </w:t>
      </w:r>
      <w:r w:rsidR="00523DE7">
        <w:rPr>
          <w:rFonts w:cstheme="minorHAnsi"/>
        </w:rPr>
        <w:t xml:space="preserve">Two further considerations are </w:t>
      </w:r>
      <w:r>
        <w:rPr>
          <w:rFonts w:cstheme="minorHAnsi"/>
        </w:rPr>
        <w:t xml:space="preserve">the nature of the corporation </w:t>
      </w:r>
      <w:r w:rsidR="00523DE7">
        <w:rPr>
          <w:rFonts w:cstheme="minorHAnsi"/>
        </w:rPr>
        <w:t>and/</w:t>
      </w:r>
      <w:r>
        <w:rPr>
          <w:rFonts w:cstheme="minorHAnsi"/>
        </w:rPr>
        <w:t>or</w:t>
      </w:r>
      <w:r w:rsidR="00523DE7">
        <w:rPr>
          <w:rFonts w:cstheme="minorHAnsi"/>
        </w:rPr>
        <w:t xml:space="preserve"> its </w:t>
      </w:r>
      <w:r>
        <w:rPr>
          <w:rFonts w:cstheme="minorHAnsi"/>
        </w:rPr>
        <w:t>work.</w:t>
      </w:r>
    </w:p>
    <w:p w14:paraId="77CAF81B" w14:textId="77777777" w:rsidR="00156F01" w:rsidRPr="00156F01" w:rsidRDefault="00156F01" w:rsidP="00260375">
      <w:pPr>
        <w:spacing w:after="0" w:line="240" w:lineRule="auto"/>
        <w:ind w:right="284"/>
        <w:rPr>
          <w:rFonts w:ascii="Century Gothic" w:hAnsi="Century Gothic"/>
          <w:b/>
          <w:bCs/>
          <w:color w:val="00948D" w:themeColor="accent3"/>
          <w:sz w:val="24"/>
          <w:szCs w:val="24"/>
        </w:rPr>
      </w:pPr>
      <w:r w:rsidRPr="00156F01">
        <w:rPr>
          <w:rFonts w:ascii="Century Gothic" w:hAnsi="Century Gothic"/>
          <w:b/>
          <w:bCs/>
          <w:color w:val="00948D" w:themeColor="accent3"/>
          <w:sz w:val="24"/>
          <w:szCs w:val="24"/>
        </w:rPr>
        <w:t>Recommendation 39</w:t>
      </w:r>
    </w:p>
    <w:p w14:paraId="77CAF81C" w14:textId="77777777" w:rsidR="00156F01" w:rsidRPr="00156F01" w:rsidRDefault="00156F01" w:rsidP="00260375">
      <w:pPr>
        <w:tabs>
          <w:tab w:val="left" w:pos="851"/>
        </w:tabs>
        <w:ind w:right="281"/>
        <w:rPr>
          <w:b/>
          <w:bCs/>
        </w:rPr>
      </w:pPr>
      <w:r w:rsidRPr="00156F01">
        <w:rPr>
          <w:b/>
          <w:bCs/>
        </w:rPr>
        <w:t>It is recommended the CATSI Act be amended to allow the Registrar to exempt a corporation or class of corporations from the requirement that a majority of directors must not be employees.</w:t>
      </w:r>
    </w:p>
    <w:p w14:paraId="77CAF81D" w14:textId="77777777" w:rsidR="009D0FFD" w:rsidRPr="002C6A65" w:rsidRDefault="009D0FFD" w:rsidP="00260375">
      <w:pPr>
        <w:pStyle w:val="Heading3"/>
        <w:ind w:right="281"/>
      </w:pPr>
      <w:bookmarkStart w:id="1151" w:name="_Toc54598027"/>
      <w:bookmarkStart w:id="1152" w:name="_Toc54684226"/>
      <w:bookmarkStart w:id="1153" w:name="_Toc63439020"/>
      <w:bookmarkStart w:id="1154" w:name="_Toc63435536"/>
      <w:r>
        <w:t>Board membership</w:t>
      </w:r>
      <w:bookmarkEnd w:id="1151"/>
      <w:bookmarkEnd w:id="1152"/>
      <w:bookmarkEnd w:id="1153"/>
      <w:bookmarkEnd w:id="1154"/>
    </w:p>
    <w:p w14:paraId="77CAF81E"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Many of the responses to the </w:t>
      </w:r>
      <w:r w:rsidR="006E03A5">
        <w:rPr>
          <w:rFonts w:cstheme="minorHAnsi"/>
        </w:rPr>
        <w:t>first phase</w:t>
      </w:r>
      <w:r>
        <w:rPr>
          <w:rFonts w:cstheme="minorHAnsi"/>
        </w:rPr>
        <w:t xml:space="preserve"> survey indicated there should be restrictions in relation to board membership, particularly around the number of family members on boards</w:t>
      </w:r>
      <w:r w:rsidR="008C308F">
        <w:rPr>
          <w:rFonts w:cstheme="minorHAnsi"/>
        </w:rPr>
        <w:t>. Further, respondents suggested there should be a focus on</w:t>
      </w:r>
      <w:r>
        <w:rPr>
          <w:rFonts w:cstheme="minorHAnsi"/>
        </w:rPr>
        <w:t xml:space="preserve"> increasing the number of skill</w:t>
      </w:r>
      <w:r>
        <w:rPr>
          <w:rFonts w:cstheme="minorHAnsi"/>
        </w:rPr>
        <w:noBreakHyphen/>
        <w:t>based independent directors. We asked in the Draft Report whether there s</w:t>
      </w:r>
      <w:r w:rsidRPr="008D3444">
        <w:rPr>
          <w:rFonts w:cstheme="minorHAnsi"/>
        </w:rPr>
        <w:t xml:space="preserve">hould be </w:t>
      </w:r>
      <w:r>
        <w:rPr>
          <w:rFonts w:cstheme="minorHAnsi"/>
        </w:rPr>
        <w:t>controls around board membership and composition, and if so, w</w:t>
      </w:r>
      <w:r w:rsidRPr="008D3444">
        <w:rPr>
          <w:rFonts w:cstheme="minorHAnsi"/>
        </w:rPr>
        <w:t xml:space="preserve">hat </w:t>
      </w:r>
      <w:r>
        <w:rPr>
          <w:rFonts w:cstheme="minorHAnsi"/>
        </w:rPr>
        <w:t>controls</w:t>
      </w:r>
      <w:r w:rsidRPr="008D3444">
        <w:rPr>
          <w:rFonts w:cstheme="minorHAnsi"/>
        </w:rPr>
        <w:t xml:space="preserve"> and how </w:t>
      </w:r>
      <w:r w:rsidR="008C308F">
        <w:rPr>
          <w:rFonts w:cstheme="minorHAnsi"/>
        </w:rPr>
        <w:t xml:space="preserve">should they be applied </w:t>
      </w:r>
      <w:r w:rsidRPr="008D3444">
        <w:rPr>
          <w:rFonts w:cstheme="minorHAnsi"/>
        </w:rPr>
        <w:t>in remote communities</w:t>
      </w:r>
      <w:r>
        <w:rPr>
          <w:rFonts w:cstheme="minorHAnsi"/>
        </w:rPr>
        <w:t>, where restrictions on numbers of family members could cause major difficulties.</w:t>
      </w:r>
    </w:p>
    <w:p w14:paraId="77CAF81F"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Twelve written submissions addressed this proposal; of </w:t>
      </w:r>
      <w:r w:rsidRPr="00D55C18">
        <w:rPr>
          <w:rFonts w:cstheme="minorHAnsi"/>
        </w:rPr>
        <w:t xml:space="preserve">which </w:t>
      </w:r>
      <w:r w:rsidR="00333B7B" w:rsidRPr="00D55C18">
        <w:rPr>
          <w:rFonts w:cstheme="minorHAnsi"/>
        </w:rPr>
        <w:t>10</w:t>
      </w:r>
      <w:r w:rsidR="00333B7B">
        <w:rPr>
          <w:rFonts w:cstheme="minorHAnsi"/>
        </w:rPr>
        <w:t xml:space="preserve"> </w:t>
      </w:r>
      <w:r>
        <w:rPr>
          <w:rFonts w:cstheme="minorHAnsi"/>
        </w:rPr>
        <w:t xml:space="preserve">commented that board composition should be a matter for corporations to determine. </w:t>
      </w:r>
      <w:r w:rsidR="00D55C18">
        <w:rPr>
          <w:rFonts w:cstheme="minorHAnsi"/>
        </w:rPr>
        <w:t xml:space="preserve">Six </w:t>
      </w:r>
      <w:r>
        <w:rPr>
          <w:rFonts w:cstheme="minorHAnsi"/>
        </w:rPr>
        <w:t xml:space="preserve">of these </w:t>
      </w:r>
      <w:r w:rsidR="00333B7B">
        <w:rPr>
          <w:rFonts w:cstheme="minorHAnsi"/>
        </w:rPr>
        <w:t>10</w:t>
      </w:r>
      <w:r>
        <w:rPr>
          <w:rFonts w:cstheme="minorHAnsi"/>
        </w:rPr>
        <w:t xml:space="preserve"> submissions specifically noted that legislative provisions in this regard would be an impingement on the self-determination of Aboriginal and Torres Strait Islander people. </w:t>
      </w:r>
    </w:p>
    <w:p w14:paraId="77CAF820" w14:textId="77777777" w:rsidR="009D0FFD" w:rsidRDefault="00A130A4" w:rsidP="00260375">
      <w:pPr>
        <w:pStyle w:val="ListParagraph"/>
        <w:numPr>
          <w:ilvl w:val="1"/>
          <w:numId w:val="15"/>
        </w:numPr>
        <w:tabs>
          <w:tab w:val="left" w:pos="851"/>
        </w:tabs>
        <w:ind w:left="567" w:right="281" w:hanging="567"/>
        <w:contextualSpacing w:val="0"/>
        <w:rPr>
          <w:rFonts w:cstheme="minorHAnsi"/>
        </w:rPr>
      </w:pPr>
      <w:r>
        <w:rPr>
          <w:rFonts w:cstheme="minorHAnsi"/>
        </w:rPr>
        <w:t>One of t</w:t>
      </w:r>
      <w:r w:rsidR="009D0FFD">
        <w:rPr>
          <w:rFonts w:cstheme="minorHAnsi"/>
        </w:rPr>
        <w:t>he remaining two submissions did not express a clear preference but noted that its corporation already had rules in place around board composition</w:t>
      </w:r>
      <w:r>
        <w:rPr>
          <w:rFonts w:cstheme="minorHAnsi"/>
        </w:rPr>
        <w:t>. The final submission</w:t>
      </w:r>
      <w:r w:rsidR="009D0FFD">
        <w:rPr>
          <w:rFonts w:cstheme="minorHAnsi"/>
        </w:rPr>
        <w:t xml:space="preserve"> </w:t>
      </w:r>
      <w:r w:rsidR="008C308F">
        <w:rPr>
          <w:rFonts w:cstheme="minorHAnsi"/>
        </w:rPr>
        <w:t>of</w:t>
      </w:r>
      <w:r>
        <w:rPr>
          <w:rFonts w:cstheme="minorHAnsi"/>
        </w:rPr>
        <w:t xml:space="preserve"> the 12 </w:t>
      </w:r>
      <w:r w:rsidR="009D0FFD">
        <w:rPr>
          <w:rFonts w:cstheme="minorHAnsi"/>
        </w:rPr>
        <w:t>suggested that ORIC could issue guidance on board composition and the benefits of having a diverse board. A few other submissions also commented that guidance in this area would be useful. We have referred these suggestions to ORIC for consideration.</w:t>
      </w:r>
    </w:p>
    <w:p w14:paraId="77CAF821"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Of the 21 survey respondents, 62 per cent agreed that the CATSI Act should impose restrictions on corporations in relation to board composition. A range of suggestions were put forward for possible board composition restrictions, including but not limited to:</w:t>
      </w:r>
    </w:p>
    <w:p w14:paraId="77CAF822" w14:textId="77777777" w:rsidR="009D0FFD" w:rsidRDefault="009D0FFD" w:rsidP="00260375">
      <w:pPr>
        <w:numPr>
          <w:ilvl w:val="0"/>
          <w:numId w:val="19"/>
        </w:numPr>
        <w:spacing w:after="40" w:line="276" w:lineRule="auto"/>
        <w:ind w:right="281"/>
        <w:rPr>
          <w:rFonts w:cstheme="minorHAnsi"/>
        </w:rPr>
      </w:pPr>
      <w:r>
        <w:rPr>
          <w:rFonts w:cstheme="minorHAnsi"/>
        </w:rPr>
        <w:t>family member appointments being limited to one or two per family;</w:t>
      </w:r>
    </w:p>
    <w:p w14:paraId="77CAF823" w14:textId="77777777" w:rsidR="009D0FFD" w:rsidRDefault="009D0FFD" w:rsidP="00260375">
      <w:pPr>
        <w:numPr>
          <w:ilvl w:val="0"/>
          <w:numId w:val="19"/>
        </w:numPr>
        <w:spacing w:after="40" w:line="276" w:lineRule="auto"/>
        <w:ind w:right="281"/>
        <w:rPr>
          <w:rFonts w:cstheme="minorHAnsi"/>
        </w:rPr>
      </w:pPr>
      <w:r>
        <w:rPr>
          <w:rFonts w:cstheme="minorHAnsi"/>
        </w:rPr>
        <w:t>character requirements such as directors cannot have been bankrupt or insolvent;</w:t>
      </w:r>
    </w:p>
    <w:p w14:paraId="77CAF824" w14:textId="77777777" w:rsidR="009D0FFD" w:rsidRDefault="009D0FFD" w:rsidP="00260375">
      <w:pPr>
        <w:numPr>
          <w:ilvl w:val="0"/>
          <w:numId w:val="19"/>
        </w:numPr>
        <w:spacing w:after="40" w:line="276" w:lineRule="auto"/>
        <w:ind w:right="281"/>
        <w:rPr>
          <w:rFonts w:cstheme="minorHAnsi"/>
        </w:rPr>
      </w:pPr>
      <w:r>
        <w:rPr>
          <w:rFonts w:cstheme="minorHAnsi"/>
        </w:rPr>
        <w:t>limiting the appointment of directors to people with relevant skills; and</w:t>
      </w:r>
    </w:p>
    <w:p w14:paraId="77CAF825" w14:textId="77777777" w:rsidR="009D0FFD" w:rsidRDefault="009D0FFD" w:rsidP="00260375">
      <w:pPr>
        <w:numPr>
          <w:ilvl w:val="0"/>
          <w:numId w:val="19"/>
        </w:numPr>
        <w:spacing w:after="40" w:line="276" w:lineRule="auto"/>
        <w:ind w:right="281"/>
        <w:rPr>
          <w:rFonts w:cstheme="minorHAnsi"/>
        </w:rPr>
      </w:pPr>
      <w:proofErr w:type="gramStart"/>
      <w:r>
        <w:rPr>
          <w:rFonts w:cstheme="minorHAnsi"/>
        </w:rPr>
        <w:t>only</w:t>
      </w:r>
      <w:proofErr w:type="gramEnd"/>
      <w:r>
        <w:rPr>
          <w:rFonts w:cstheme="minorHAnsi"/>
        </w:rPr>
        <w:t xml:space="preserve"> having restrictions for small corporations and family based corporations.</w:t>
      </w:r>
    </w:p>
    <w:p w14:paraId="77CAF826"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During the consultation sessions, most participants were of the strong opinion that the election of directors was a matter for corporations—a view </w:t>
      </w:r>
      <w:r w:rsidR="00626C55">
        <w:rPr>
          <w:rFonts w:cstheme="minorHAnsi"/>
        </w:rPr>
        <w:t xml:space="preserve">which </w:t>
      </w:r>
      <w:r>
        <w:rPr>
          <w:rFonts w:cstheme="minorHAnsi"/>
        </w:rPr>
        <w:t>was supported by the Stakeholder Reference Group. Some participants suggested that board membership should be restricted to people with relevant skills, experience and/or training.</w:t>
      </w:r>
    </w:p>
    <w:p w14:paraId="77CAF827"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One participant shared </w:t>
      </w:r>
      <w:r w:rsidR="00D26131">
        <w:rPr>
          <w:rFonts w:cstheme="minorHAnsi"/>
        </w:rPr>
        <w:t xml:space="preserve">that </w:t>
      </w:r>
      <w:r>
        <w:rPr>
          <w:rFonts w:cstheme="minorHAnsi"/>
        </w:rPr>
        <w:t xml:space="preserve">their corporation had set up a process whereby members nominating to be directors must undertake board training and explain to members what contribution they will make to the board if elected. The participant explained this ensured that the most suitable people were elected to the board. Further, directors </w:t>
      </w:r>
      <w:r>
        <w:rPr>
          <w:rFonts w:cstheme="minorHAnsi"/>
        </w:rPr>
        <w:lastRenderedPageBreak/>
        <w:t xml:space="preserve">of this corporation are required to sign performance agreements which enable the corporation to take action if there are issues of underperformance. </w:t>
      </w:r>
    </w:p>
    <w:p w14:paraId="77CAF828"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Other participants also advised their corporations had put in place board restrictions for family members as well as rules for directors that they must act in the interest of the corporation rather than their respective families.  </w:t>
      </w:r>
    </w:p>
    <w:p w14:paraId="77CAF829" w14:textId="77777777" w:rsidR="009D0FFD" w:rsidRDefault="009D0FFD" w:rsidP="00260375">
      <w:pPr>
        <w:pStyle w:val="ListParagraph"/>
        <w:numPr>
          <w:ilvl w:val="1"/>
          <w:numId w:val="15"/>
        </w:numPr>
        <w:tabs>
          <w:tab w:val="left" w:pos="851"/>
        </w:tabs>
        <w:ind w:left="567" w:right="284" w:hanging="567"/>
        <w:contextualSpacing w:val="0"/>
        <w:rPr>
          <w:rFonts w:cstheme="minorHAnsi"/>
        </w:rPr>
      </w:pPr>
      <w:r>
        <w:rPr>
          <w:rFonts w:cstheme="minorHAnsi"/>
        </w:rPr>
        <w:t xml:space="preserve">On the whole, we agree that board composition is a matter for corporations. As evidenced by the experiences shared </w:t>
      </w:r>
      <w:r w:rsidRPr="00BC6C02">
        <w:rPr>
          <w:rFonts w:cstheme="minorHAnsi"/>
        </w:rPr>
        <w:t>in paragraphs 5.102 and 5.103</w:t>
      </w:r>
      <w:r>
        <w:rPr>
          <w:rFonts w:cstheme="minorHAnsi"/>
        </w:rPr>
        <w:t>, corporations can put in place processes and eligibility requirements for the election of directors of their own accord. Consequently, we are not inclined to make a recommendation in this area.</w:t>
      </w:r>
    </w:p>
    <w:p w14:paraId="77CAF82A" w14:textId="77777777" w:rsidR="009D0FFD" w:rsidRPr="00885326" w:rsidRDefault="009D0FFD" w:rsidP="00260375">
      <w:pPr>
        <w:pStyle w:val="Heading3"/>
        <w:ind w:right="281"/>
      </w:pPr>
      <w:bookmarkStart w:id="1155" w:name="_Toc54598028"/>
      <w:bookmarkStart w:id="1156" w:name="_Toc54684227"/>
      <w:bookmarkStart w:id="1157" w:name="_Toc63439021"/>
      <w:bookmarkStart w:id="1158" w:name="_Toc63435537"/>
      <w:r>
        <w:t>Independent directors</w:t>
      </w:r>
      <w:bookmarkEnd w:id="1155"/>
      <w:bookmarkEnd w:id="1156"/>
      <w:bookmarkEnd w:id="1157"/>
      <w:bookmarkEnd w:id="1158"/>
    </w:p>
    <w:p w14:paraId="77CAF82B" w14:textId="77777777" w:rsidR="009D0FFD" w:rsidRPr="00DF64FD" w:rsidRDefault="009D0FFD" w:rsidP="00260375">
      <w:pPr>
        <w:pStyle w:val="ListParagraph"/>
        <w:numPr>
          <w:ilvl w:val="1"/>
          <w:numId w:val="15"/>
        </w:numPr>
        <w:tabs>
          <w:tab w:val="left" w:pos="851"/>
        </w:tabs>
        <w:ind w:left="567" w:right="281" w:hanging="567"/>
        <w:contextualSpacing w:val="0"/>
      </w:pPr>
      <w:r w:rsidRPr="00D52B93">
        <w:rPr>
          <w:rFonts w:cstheme="minorHAnsi"/>
        </w:rPr>
        <w:t xml:space="preserve">Appointing an independent director with specialist skills and knowledge is widely recognised as </w:t>
      </w:r>
      <w:r>
        <w:rPr>
          <w:rFonts w:cstheme="minorHAnsi"/>
        </w:rPr>
        <w:t>promoting good</w:t>
      </w:r>
      <w:r w:rsidRPr="00D52B93">
        <w:rPr>
          <w:rFonts w:cstheme="minorHAnsi"/>
        </w:rPr>
        <w:t xml:space="preserve"> corporate governance, and adding value to a board. Currently, CATSI corporations are prohibited from </w:t>
      </w:r>
      <w:r>
        <w:rPr>
          <w:rFonts w:cstheme="minorHAnsi"/>
        </w:rPr>
        <w:t>appointing</w:t>
      </w:r>
      <w:r w:rsidRPr="00D52B93">
        <w:rPr>
          <w:rFonts w:cstheme="minorHAnsi"/>
        </w:rPr>
        <w:t xml:space="preserve"> </w:t>
      </w:r>
      <w:r>
        <w:rPr>
          <w:rFonts w:cstheme="minorHAnsi"/>
        </w:rPr>
        <w:t xml:space="preserve">non-member </w:t>
      </w:r>
      <w:r w:rsidRPr="00D52B93">
        <w:rPr>
          <w:rFonts w:cstheme="minorHAnsi"/>
        </w:rPr>
        <w:t xml:space="preserve">directors unless </w:t>
      </w:r>
      <w:r>
        <w:rPr>
          <w:rFonts w:cstheme="minorHAnsi"/>
        </w:rPr>
        <w:t xml:space="preserve">the </w:t>
      </w:r>
      <w:r w:rsidRPr="00D52B93">
        <w:rPr>
          <w:rFonts w:cstheme="minorHAnsi"/>
        </w:rPr>
        <w:t>corporation's rule book</w:t>
      </w:r>
      <w:r>
        <w:rPr>
          <w:rFonts w:cstheme="minorHAnsi"/>
        </w:rPr>
        <w:t xml:space="preserve"> provides for this</w:t>
      </w:r>
      <w:r w:rsidRPr="00D52B93">
        <w:rPr>
          <w:rFonts w:cstheme="minorHAnsi"/>
        </w:rPr>
        <w:t xml:space="preserve">. </w:t>
      </w:r>
    </w:p>
    <w:p w14:paraId="77CAF82C" w14:textId="77777777" w:rsidR="009D0FFD" w:rsidRPr="007B1775" w:rsidRDefault="009D0FFD" w:rsidP="00260375">
      <w:pPr>
        <w:pStyle w:val="ListParagraph"/>
        <w:numPr>
          <w:ilvl w:val="1"/>
          <w:numId w:val="15"/>
        </w:numPr>
        <w:tabs>
          <w:tab w:val="left" w:pos="851"/>
        </w:tabs>
        <w:ind w:left="567" w:right="281" w:hanging="567"/>
        <w:contextualSpacing w:val="0"/>
      </w:pPr>
      <w:r w:rsidRPr="00D52B93">
        <w:rPr>
          <w:rFonts w:cstheme="minorHAnsi"/>
        </w:rPr>
        <w:t>In acknowledg</w:t>
      </w:r>
      <w:r>
        <w:rPr>
          <w:rFonts w:cstheme="minorHAnsi"/>
        </w:rPr>
        <w:t xml:space="preserve">ing </w:t>
      </w:r>
      <w:r w:rsidRPr="00D52B93">
        <w:rPr>
          <w:rFonts w:cstheme="minorHAnsi"/>
        </w:rPr>
        <w:t xml:space="preserve">the value of having an independent voice on a board, we </w:t>
      </w:r>
      <w:r>
        <w:rPr>
          <w:rFonts w:cstheme="minorHAnsi"/>
        </w:rPr>
        <w:t xml:space="preserve">suggested </w:t>
      </w:r>
      <w:r w:rsidRPr="00D52B93">
        <w:rPr>
          <w:rFonts w:cstheme="minorHAnsi"/>
        </w:rPr>
        <w:t>amending the CATSI</w:t>
      </w:r>
      <w:r>
        <w:rPr>
          <w:rFonts w:cstheme="minorHAnsi"/>
        </w:rPr>
        <w:t> Act</w:t>
      </w:r>
      <w:r w:rsidRPr="00D52B93">
        <w:rPr>
          <w:rFonts w:cstheme="minorHAnsi"/>
        </w:rPr>
        <w:t xml:space="preserve"> to allow corporations to appoint independent directors without </w:t>
      </w:r>
      <w:r>
        <w:rPr>
          <w:rFonts w:cstheme="minorHAnsi"/>
        </w:rPr>
        <w:t xml:space="preserve">an explicit rule in their rule book. </w:t>
      </w:r>
      <w:r w:rsidRPr="00D52B93">
        <w:rPr>
          <w:rFonts w:cstheme="minorHAnsi"/>
        </w:rPr>
        <w:t>This does not mean corporations must have independent directors, but it means the option will be available</w:t>
      </w:r>
      <w:r>
        <w:rPr>
          <w:rFonts w:cstheme="minorHAnsi"/>
        </w:rPr>
        <w:t xml:space="preserve"> and encouraged</w:t>
      </w:r>
      <w:r w:rsidRPr="00D52B93">
        <w:rPr>
          <w:rFonts w:cstheme="minorHAnsi"/>
        </w:rPr>
        <w:t>.</w:t>
      </w:r>
    </w:p>
    <w:p w14:paraId="77CAF82D" w14:textId="77777777" w:rsidR="00D2588C" w:rsidRDefault="009D0FFD" w:rsidP="00260375">
      <w:pPr>
        <w:pStyle w:val="ListParagraph"/>
        <w:numPr>
          <w:ilvl w:val="1"/>
          <w:numId w:val="15"/>
        </w:numPr>
        <w:tabs>
          <w:tab w:val="left" w:pos="851"/>
        </w:tabs>
        <w:ind w:left="567" w:right="281" w:hanging="567"/>
        <w:contextualSpacing w:val="0"/>
      </w:pPr>
      <w:r>
        <w:t xml:space="preserve">Many written submissions commented either on the merits of having independent directors on a board and/or indicated the appointment of independent directors should be a matter for corporations to decide. </w:t>
      </w:r>
      <w:r w:rsidR="00A761A2">
        <w:t xml:space="preserve">Pika </w:t>
      </w:r>
      <w:proofErr w:type="spellStart"/>
      <w:r w:rsidR="00A761A2">
        <w:t>Wiya</w:t>
      </w:r>
      <w:proofErr w:type="spellEnd"/>
      <w:r>
        <w:t xml:space="preserve"> shared</w:t>
      </w:r>
      <w:r w:rsidR="00D2588C">
        <w:t>:</w:t>
      </w:r>
    </w:p>
    <w:p w14:paraId="77CAF82E" w14:textId="77777777" w:rsidR="009D0FFD" w:rsidRDefault="00A761A2" w:rsidP="00260375">
      <w:pPr>
        <w:pStyle w:val="ListParagraph"/>
        <w:tabs>
          <w:tab w:val="left" w:pos="851"/>
        </w:tabs>
        <w:ind w:right="567"/>
        <w:contextualSpacing w:val="0"/>
      </w:pPr>
      <w:r>
        <w:rPr>
          <w:i/>
        </w:rPr>
        <w:t xml:space="preserve">Pika </w:t>
      </w:r>
      <w:proofErr w:type="spellStart"/>
      <w:r>
        <w:rPr>
          <w:i/>
        </w:rPr>
        <w:t>Wiya</w:t>
      </w:r>
      <w:proofErr w:type="spellEnd"/>
      <w:r w:rsidR="009D0FFD" w:rsidRPr="00271D7B">
        <w:rPr>
          <w:i/>
        </w:rPr>
        <w:t xml:space="preserve"> rule book enables the appointment of up to 3 specialist independent directors who have just been appointed and are adding tremendous value to the corporation. They are not in the majority and whilst there are different views held by many about the “skill based” board as opposed to the “member based” board there is the desirability to seek a good balance. Elections of directors are not always undertaken based on their skill but rather standing in the community – it is hoped that both matters factor into the determination by the members as to who they elect</w:t>
      </w:r>
      <w:r w:rsidR="009D0FFD">
        <w:t xml:space="preserve">. </w:t>
      </w:r>
    </w:p>
    <w:p w14:paraId="77CAF82F" w14:textId="77777777" w:rsidR="009D0FFD" w:rsidRDefault="003B245F" w:rsidP="00260375">
      <w:pPr>
        <w:pStyle w:val="ListParagraph"/>
        <w:numPr>
          <w:ilvl w:val="1"/>
          <w:numId w:val="15"/>
        </w:numPr>
        <w:tabs>
          <w:tab w:val="left" w:pos="851"/>
        </w:tabs>
        <w:ind w:left="567" w:right="281" w:hanging="567"/>
        <w:contextualSpacing w:val="0"/>
      </w:pPr>
      <w:r>
        <w:t>Six</w:t>
      </w:r>
      <w:r w:rsidR="00FF6D48">
        <w:t xml:space="preserve"> </w:t>
      </w:r>
      <w:r w:rsidR="009D0FFD">
        <w:t>submissions specifically commented on this proposal and all were supportive. There</w:t>
      </w:r>
      <w:r w:rsidR="009D0FFD" w:rsidRPr="00271D7B">
        <w:rPr>
          <w:rFonts w:cstheme="minorHAnsi"/>
        </w:rPr>
        <w:t xml:space="preserve"> was also </w:t>
      </w:r>
      <w:r w:rsidR="009D0FFD">
        <w:t xml:space="preserve">general support for this proposal among participants of consultation sessions. </w:t>
      </w:r>
    </w:p>
    <w:p w14:paraId="77CAF830" w14:textId="77777777" w:rsidR="009D0FFD" w:rsidRDefault="009D0FFD" w:rsidP="00260375">
      <w:pPr>
        <w:pStyle w:val="ListParagraph"/>
        <w:numPr>
          <w:ilvl w:val="1"/>
          <w:numId w:val="15"/>
        </w:numPr>
        <w:tabs>
          <w:tab w:val="left" w:pos="851"/>
        </w:tabs>
        <w:ind w:left="567" w:right="281" w:hanging="567"/>
        <w:contextualSpacing w:val="0"/>
      </w:pPr>
      <w:r>
        <w:t xml:space="preserve">Sixty-two per cent of the 21 survey respondents agreed that the CATSI Act should be amended to allow corporations to appoint an independent director without first having to change their rule books. Some of the reasons put forward by those respondents who did not agree with this proposal </w:t>
      </w:r>
      <w:r>
        <w:rPr>
          <w:rFonts w:cstheme="minorHAnsi"/>
        </w:rPr>
        <w:t xml:space="preserve">suggested that </w:t>
      </w:r>
      <w:r>
        <w:t>the survey question may not have been clear. For example, a couple of the responses indicated this change would result in insufficient transparency to members and/or diminished decision</w:t>
      </w:r>
      <w:r w:rsidR="00A70810">
        <w:t>-</w:t>
      </w:r>
      <w:r>
        <w:t>making of members. Whereas, if the change was introduced, it is expected that members would still need to be involved in deciding to elect an independent director as well as deciding who should be elected.</w:t>
      </w:r>
    </w:p>
    <w:p w14:paraId="77CAF831" w14:textId="77777777" w:rsidR="009D0FFD" w:rsidRDefault="009D0FFD" w:rsidP="00260375">
      <w:pPr>
        <w:pStyle w:val="ListParagraph"/>
        <w:numPr>
          <w:ilvl w:val="1"/>
          <w:numId w:val="15"/>
        </w:numPr>
        <w:tabs>
          <w:tab w:val="left" w:pos="851"/>
        </w:tabs>
        <w:ind w:left="567" w:right="281" w:hanging="567"/>
        <w:contextualSpacing w:val="0"/>
      </w:pPr>
      <w:r>
        <w:t>We are recommending this change noting it will make it easier for corporations to elect independent directors but it will still be a decision for corporations as to whether or not one or more are elected.</w:t>
      </w:r>
    </w:p>
    <w:p w14:paraId="77CAF832" w14:textId="77777777" w:rsidR="00A0459B" w:rsidRPr="00A0459B" w:rsidRDefault="00A0459B" w:rsidP="00260375">
      <w:pPr>
        <w:spacing w:after="0" w:line="240" w:lineRule="auto"/>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40</w:t>
      </w:r>
    </w:p>
    <w:p w14:paraId="77CAF833" w14:textId="77777777" w:rsidR="00156F01" w:rsidRDefault="00A0459B" w:rsidP="00260375">
      <w:pPr>
        <w:tabs>
          <w:tab w:val="left" w:pos="851"/>
        </w:tabs>
        <w:ind w:right="281"/>
      </w:pPr>
      <w:r w:rsidRPr="00A0459B">
        <w:rPr>
          <w:b/>
          <w:bCs/>
        </w:rPr>
        <w:t>It is recommended the CATSI Act be amended to allow corporations to appoint independent directors without an explicit rule in their rule book.</w:t>
      </w:r>
    </w:p>
    <w:p w14:paraId="77CAF834" w14:textId="77777777" w:rsidR="009D0FFD" w:rsidRDefault="009D0FFD" w:rsidP="00260375">
      <w:pPr>
        <w:pStyle w:val="ListParagraph"/>
        <w:numPr>
          <w:ilvl w:val="1"/>
          <w:numId w:val="15"/>
        </w:numPr>
        <w:tabs>
          <w:tab w:val="left" w:pos="851"/>
        </w:tabs>
        <w:spacing w:before="120"/>
        <w:ind w:left="567" w:right="284" w:hanging="567"/>
        <w:contextualSpacing w:val="0"/>
        <w:rPr>
          <w:rFonts w:cstheme="minorHAnsi"/>
        </w:rPr>
      </w:pPr>
      <w:r>
        <w:t xml:space="preserve">We also asked a question about whether </w:t>
      </w:r>
      <w:r>
        <w:rPr>
          <w:rFonts w:cstheme="minorHAnsi"/>
        </w:rPr>
        <w:t>independent directors should be mandated for large corporations. Specifically, we queried if this would be seen as a positive move for large corporations and what, if any, issues might it present.</w:t>
      </w:r>
    </w:p>
    <w:p w14:paraId="77CAF835" w14:textId="77777777" w:rsidR="009D0FFD" w:rsidRPr="0089305D" w:rsidRDefault="009D0FFD" w:rsidP="00260375">
      <w:pPr>
        <w:pStyle w:val="ListParagraph"/>
        <w:numPr>
          <w:ilvl w:val="1"/>
          <w:numId w:val="15"/>
        </w:numPr>
        <w:tabs>
          <w:tab w:val="left" w:pos="851"/>
        </w:tabs>
        <w:ind w:left="567" w:right="281" w:hanging="567"/>
        <w:contextualSpacing w:val="0"/>
      </w:pPr>
      <w:r w:rsidRPr="0089305D">
        <w:lastRenderedPageBreak/>
        <w:t xml:space="preserve">Of the 21 survey responses, 43 per cent disagreed with </w:t>
      </w:r>
      <w:r w:rsidR="00C77FBA" w:rsidRPr="0089305D">
        <w:t xml:space="preserve">the </w:t>
      </w:r>
      <w:r w:rsidRPr="0089305D">
        <w:t xml:space="preserve">proposal for reasons including members should decide whether an independent director is appointed and directors should be internal and/or respondents could not see the value in having an independent director.  </w:t>
      </w:r>
    </w:p>
    <w:p w14:paraId="77CAF836" w14:textId="77777777" w:rsidR="009D0FFD" w:rsidRPr="0089305D" w:rsidRDefault="009D0FFD" w:rsidP="00260375">
      <w:pPr>
        <w:pStyle w:val="ListParagraph"/>
        <w:numPr>
          <w:ilvl w:val="1"/>
          <w:numId w:val="15"/>
        </w:numPr>
        <w:tabs>
          <w:tab w:val="left" w:pos="851"/>
        </w:tabs>
        <w:ind w:left="567" w:right="281" w:hanging="567"/>
        <w:contextualSpacing w:val="0"/>
      </w:pPr>
      <w:r w:rsidRPr="0089305D">
        <w:t>Participants in the consultation sessions generally did not agree with the proposal either as many considered the appointment of directors to be a matter for corporations. Participants also shared their experiences of dealing with independent directors who have detrimentally impacted corporations as well as independent directors who have made meaningful contributions to the operation of corporations. A couple of participants suggested independent directors should either not have the power to vote and/or be restricted to providing a ‘nudge’ where required to avoid them dominating a board.</w:t>
      </w:r>
    </w:p>
    <w:p w14:paraId="77CAF837" w14:textId="77777777" w:rsidR="00D2588C" w:rsidRDefault="009D0FFD" w:rsidP="00260375">
      <w:pPr>
        <w:pStyle w:val="ListParagraph"/>
        <w:numPr>
          <w:ilvl w:val="1"/>
          <w:numId w:val="15"/>
        </w:numPr>
        <w:tabs>
          <w:tab w:val="left" w:pos="851"/>
        </w:tabs>
        <w:ind w:left="567" w:right="281" w:hanging="567"/>
        <w:contextualSpacing w:val="0"/>
        <w:rPr>
          <w:rFonts w:cstheme="minorHAnsi"/>
        </w:rPr>
      </w:pPr>
      <w:r w:rsidRPr="0089305D">
        <w:t xml:space="preserve">One written submission agreed independent directors should be mandated for large corporations while eight did not and considered the appointment of an independent director to be a matter for corporations. </w:t>
      </w:r>
      <w:r w:rsidR="00FB19E9" w:rsidRPr="0089305D">
        <w:t>AICD’s submission</w:t>
      </w:r>
      <w:r w:rsidRPr="0089305D">
        <w:t xml:space="preserve"> did not support mandatin</w:t>
      </w:r>
      <w:r>
        <w:rPr>
          <w:rFonts w:cstheme="minorHAnsi"/>
        </w:rPr>
        <w:t xml:space="preserve">g independent directors instead </w:t>
      </w:r>
      <w:r w:rsidR="00C77FBA">
        <w:rPr>
          <w:rFonts w:cstheme="minorHAnsi"/>
        </w:rPr>
        <w:t xml:space="preserve">suggesting </w:t>
      </w:r>
      <w:r>
        <w:rPr>
          <w:rFonts w:cstheme="minorHAnsi"/>
        </w:rPr>
        <w:t>they should be encouraged</w:t>
      </w:r>
      <w:r w:rsidR="00D2588C">
        <w:rPr>
          <w:rFonts w:cstheme="minorHAnsi"/>
        </w:rPr>
        <w:t>:</w:t>
      </w:r>
    </w:p>
    <w:p w14:paraId="77CAF838" w14:textId="77777777" w:rsidR="009D0FFD" w:rsidRDefault="005A5EE1" w:rsidP="00260375">
      <w:pPr>
        <w:pStyle w:val="ListParagraph"/>
        <w:tabs>
          <w:tab w:val="left" w:pos="851"/>
        </w:tabs>
        <w:ind w:right="567"/>
        <w:contextualSpacing w:val="0"/>
        <w:rPr>
          <w:rFonts w:cstheme="minorHAnsi"/>
        </w:rPr>
      </w:pPr>
      <w:r>
        <w:rPr>
          <w:rFonts w:cstheme="minorHAnsi"/>
          <w:i/>
        </w:rPr>
        <w:t>T</w:t>
      </w:r>
      <w:r w:rsidR="009D0FFD" w:rsidRPr="000A7D83">
        <w:rPr>
          <w:rFonts w:cstheme="minorHAnsi"/>
          <w:i/>
        </w:rPr>
        <w:t>he AICD has long supported a majority of independent non-executive directors (independent directors) on boards. However, we recognise that independent directors may not always be appropriate or necessary for CATSI corporations given the nature of the organisations and the stakeholders which they seek to serve. The AICD suggests that independent directors should be encouraged but not mandated for large CATSI corporations, noting that we have received some feedback that CATSI corporations tend to focus on Indigenous representation at the expense of technical expertise and governance experience</w:t>
      </w:r>
      <w:r w:rsidR="009D0FFD" w:rsidRPr="000A7D83">
        <w:rPr>
          <w:rFonts w:cstheme="minorHAnsi"/>
        </w:rPr>
        <w:t>.</w:t>
      </w:r>
    </w:p>
    <w:p w14:paraId="77CAF839" w14:textId="77777777" w:rsidR="00B97E6C" w:rsidRDefault="005A5EE1" w:rsidP="00260375">
      <w:pPr>
        <w:pStyle w:val="ListParagraph"/>
        <w:numPr>
          <w:ilvl w:val="1"/>
          <w:numId w:val="15"/>
        </w:numPr>
        <w:tabs>
          <w:tab w:val="left" w:pos="851"/>
        </w:tabs>
        <w:ind w:left="567" w:right="281" w:hanging="567"/>
        <w:contextualSpacing w:val="0"/>
        <w:rPr>
          <w:rFonts w:cstheme="minorHAnsi"/>
        </w:rPr>
      </w:pPr>
      <w:proofErr w:type="spellStart"/>
      <w:r w:rsidRPr="00503F34">
        <w:t>Gunaikurnai</w:t>
      </w:r>
      <w:proofErr w:type="spellEnd"/>
      <w:r w:rsidRPr="00503F34">
        <w:t xml:space="preserve"> Land and Waters Aboriginal Corporation </w:t>
      </w:r>
      <w:r>
        <w:t>(</w:t>
      </w:r>
      <w:proofErr w:type="spellStart"/>
      <w:r w:rsidR="00B97E6C">
        <w:rPr>
          <w:rFonts w:cstheme="minorHAnsi"/>
        </w:rPr>
        <w:t>GlaWAC</w:t>
      </w:r>
      <w:proofErr w:type="spellEnd"/>
      <w:r>
        <w:rPr>
          <w:rFonts w:cstheme="minorHAnsi"/>
        </w:rPr>
        <w:t>)</w:t>
      </w:r>
      <w:r w:rsidR="00B97E6C">
        <w:rPr>
          <w:rFonts w:cstheme="minorHAnsi"/>
        </w:rPr>
        <w:t xml:space="preserve"> put forward, ‘</w:t>
      </w:r>
      <w:r w:rsidR="00B97E6C" w:rsidRPr="00B97E6C">
        <w:rPr>
          <w:i/>
        </w:rPr>
        <w:t xml:space="preserve">Independent directors should be appointed on </w:t>
      </w:r>
      <w:r w:rsidR="00077044" w:rsidRPr="00077044">
        <w:t>[</w:t>
      </w:r>
      <w:r w:rsidR="00CC5EC3" w:rsidRPr="00077044">
        <w:t>sic</w:t>
      </w:r>
      <w:r w:rsidR="00077044">
        <w:t>]</w:t>
      </w:r>
      <w:r w:rsidR="00CC5EC3">
        <w:rPr>
          <w:i/>
        </w:rPr>
        <w:t xml:space="preserve"> </w:t>
      </w:r>
      <w:r w:rsidR="00B97E6C" w:rsidRPr="00B97E6C">
        <w:rPr>
          <w:i/>
        </w:rPr>
        <w:t>based on skill</w:t>
      </w:r>
      <w:r w:rsidR="00B97E6C">
        <w:rPr>
          <w:i/>
        </w:rPr>
        <w:t>….</w:t>
      </w:r>
      <w:r w:rsidR="00B97E6C" w:rsidRPr="00B97E6C">
        <w:rPr>
          <w:i/>
        </w:rPr>
        <w:t>If independent directors are mandated, the Registrar should provide a register of Aboriginal People that have skill sets required to be an independent director and are willing to lend their time</w:t>
      </w:r>
      <w:r w:rsidR="00B97E6C">
        <w:t>.’</w:t>
      </w:r>
    </w:p>
    <w:p w14:paraId="77CAF83A"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Based on the </w:t>
      </w:r>
      <w:r w:rsidRPr="0089305D">
        <w:t>feedback</w:t>
      </w:r>
      <w:r>
        <w:rPr>
          <w:rFonts w:cstheme="minorHAnsi"/>
        </w:rPr>
        <w:t xml:space="preserve"> received, we are not recommending any changes in this area.</w:t>
      </w:r>
    </w:p>
    <w:p w14:paraId="77CAF83B" w14:textId="77777777" w:rsidR="009D0FFD" w:rsidRPr="00885326" w:rsidRDefault="009D0FFD" w:rsidP="00260375">
      <w:pPr>
        <w:pStyle w:val="Heading3"/>
        <w:ind w:right="281"/>
        <w:rPr>
          <w:rFonts w:cstheme="minorHAnsi"/>
        </w:rPr>
      </w:pPr>
      <w:bookmarkStart w:id="1159" w:name="_Toc54598029"/>
      <w:bookmarkStart w:id="1160" w:name="_Toc54684228"/>
      <w:bookmarkStart w:id="1161" w:name="_Toc63439022"/>
      <w:bookmarkStart w:id="1162" w:name="_Toc63435538"/>
      <w:r>
        <w:rPr>
          <w:rFonts w:cstheme="minorHAnsi"/>
        </w:rPr>
        <w:t>Cultural and traditional safe harbour</w:t>
      </w:r>
      <w:bookmarkEnd w:id="1159"/>
      <w:bookmarkEnd w:id="1160"/>
      <w:bookmarkEnd w:id="1161"/>
      <w:bookmarkEnd w:id="1162"/>
    </w:p>
    <w:p w14:paraId="77CAF83C" w14:textId="77777777" w:rsidR="009D0FFD" w:rsidRPr="00D52B93" w:rsidRDefault="009D0FFD" w:rsidP="00260375">
      <w:pPr>
        <w:pStyle w:val="ListParagraph"/>
        <w:numPr>
          <w:ilvl w:val="1"/>
          <w:numId w:val="15"/>
        </w:numPr>
        <w:tabs>
          <w:tab w:val="left" w:pos="851"/>
        </w:tabs>
        <w:ind w:left="567" w:right="281" w:hanging="567"/>
        <w:contextualSpacing w:val="0"/>
        <w:rPr>
          <w:rFonts w:cstheme="minorHAnsi"/>
        </w:rPr>
      </w:pPr>
      <w:r w:rsidRPr="00D52B93">
        <w:rPr>
          <w:rFonts w:cstheme="minorHAnsi"/>
        </w:rPr>
        <w:t xml:space="preserve">One </w:t>
      </w:r>
      <w:r>
        <w:rPr>
          <w:rFonts w:cstheme="minorHAnsi"/>
        </w:rPr>
        <w:t xml:space="preserve">first phase </w:t>
      </w:r>
      <w:r w:rsidRPr="00D52B93">
        <w:rPr>
          <w:rFonts w:cstheme="minorHAnsi"/>
        </w:rPr>
        <w:t>survey response put forward a range of suggestions for how culture and tradition could be incorporated into the operation of corporations through changes to directors</w:t>
      </w:r>
      <w:r>
        <w:rPr>
          <w:rFonts w:cstheme="minorHAnsi"/>
        </w:rPr>
        <w:t>’</w:t>
      </w:r>
      <w:r w:rsidRPr="00D52B93">
        <w:rPr>
          <w:rFonts w:cstheme="minorHAnsi"/>
        </w:rPr>
        <w:t xml:space="preserve"> duties and rule books such as:</w:t>
      </w:r>
    </w:p>
    <w:p w14:paraId="77CAF83D" w14:textId="77777777" w:rsidR="009D0FFD" w:rsidRPr="000E05AA" w:rsidRDefault="00CC5EC3" w:rsidP="00260375">
      <w:pPr>
        <w:numPr>
          <w:ilvl w:val="0"/>
          <w:numId w:val="10"/>
        </w:numPr>
        <w:spacing w:after="40" w:line="276" w:lineRule="auto"/>
        <w:ind w:right="284"/>
        <w:rPr>
          <w:rFonts w:eastAsia="Times New Roman" w:cstheme="minorHAnsi"/>
          <w:color w:val="auto"/>
        </w:rPr>
      </w:pPr>
      <w:r>
        <w:rPr>
          <w:rFonts w:eastAsia="Times New Roman" w:cstheme="minorHAnsi"/>
          <w:color w:val="auto"/>
        </w:rPr>
        <w:t xml:space="preserve">providing </w:t>
      </w:r>
      <w:r w:rsidR="005F195F">
        <w:rPr>
          <w:rFonts w:eastAsia="Times New Roman" w:cstheme="minorHAnsi"/>
          <w:color w:val="auto"/>
        </w:rPr>
        <w:t>a</w:t>
      </w:r>
      <w:r w:rsidR="009D0FFD" w:rsidRPr="000E05AA">
        <w:rPr>
          <w:rFonts w:eastAsia="Times New Roman" w:cstheme="minorHAnsi"/>
          <w:color w:val="auto"/>
        </w:rPr>
        <w:t xml:space="preserve"> </w:t>
      </w:r>
      <w:r w:rsidR="009D0FFD" w:rsidRPr="001A78DB">
        <w:rPr>
          <w:rFonts w:eastAsia="Times New Roman" w:cstheme="minorHAnsi"/>
          <w:color w:val="auto"/>
        </w:rPr>
        <w:t>defence</w:t>
      </w:r>
      <w:r w:rsidR="009D0FFD" w:rsidRPr="000E05AA">
        <w:rPr>
          <w:rFonts w:eastAsia="Times New Roman" w:cstheme="minorHAnsi"/>
          <w:color w:val="auto"/>
        </w:rPr>
        <w:t xml:space="preserve"> for directors or officers who are complying with traditional Aboriginal customs or practices of their tribal group</w:t>
      </w:r>
      <w:r w:rsidR="005F195F">
        <w:rPr>
          <w:rFonts w:eastAsia="Times New Roman" w:cstheme="minorHAnsi"/>
          <w:color w:val="auto"/>
        </w:rPr>
        <w:t>; and</w:t>
      </w:r>
    </w:p>
    <w:p w14:paraId="77CAF83E" w14:textId="77777777" w:rsidR="009D0FFD" w:rsidRPr="001A78DB" w:rsidRDefault="00CC5EC3" w:rsidP="00260375">
      <w:pPr>
        <w:numPr>
          <w:ilvl w:val="0"/>
          <w:numId w:val="10"/>
        </w:numPr>
        <w:spacing w:after="40" w:line="276" w:lineRule="auto"/>
        <w:ind w:right="284"/>
        <w:rPr>
          <w:rFonts w:eastAsia="Times New Roman" w:cstheme="minorHAnsi"/>
          <w:color w:val="auto"/>
        </w:rPr>
      </w:pPr>
      <w:proofErr w:type="gramStart"/>
      <w:r>
        <w:rPr>
          <w:rFonts w:eastAsia="Times New Roman" w:cstheme="minorHAnsi"/>
          <w:color w:val="auto"/>
        </w:rPr>
        <w:t>specifying</w:t>
      </w:r>
      <w:proofErr w:type="gramEnd"/>
      <w:r>
        <w:rPr>
          <w:rFonts w:eastAsia="Times New Roman" w:cstheme="minorHAnsi"/>
          <w:color w:val="auto"/>
        </w:rPr>
        <w:t xml:space="preserve"> a</w:t>
      </w:r>
      <w:r w:rsidR="009D0FFD" w:rsidRPr="000E05AA">
        <w:rPr>
          <w:rFonts w:eastAsia="Times New Roman" w:cstheme="minorHAnsi"/>
          <w:color w:val="auto"/>
        </w:rPr>
        <w:t xml:space="preserve"> range of traditional customs and practices, which the directors and officers may follow and that would form the</w:t>
      </w:r>
      <w:r w:rsidR="009D0FFD" w:rsidRPr="001A78DB">
        <w:rPr>
          <w:rFonts w:eastAsia="Times New Roman" w:cstheme="minorHAnsi"/>
          <w:color w:val="auto"/>
        </w:rPr>
        <w:t xml:space="preserve"> basis of a safe harbour.</w:t>
      </w:r>
      <w:r w:rsidR="009D0FFD" w:rsidRPr="001A78DB">
        <w:rPr>
          <w:rStyle w:val="FootnoteReference"/>
        </w:rPr>
        <w:footnoteReference w:id="63"/>
      </w:r>
      <w:r w:rsidR="009D0FFD" w:rsidRPr="001A78DB">
        <w:rPr>
          <w:rStyle w:val="FootnoteReference"/>
        </w:rPr>
        <w:t xml:space="preserve"> </w:t>
      </w:r>
      <w:r w:rsidR="009D0FFD">
        <w:t xml:space="preserve"> </w:t>
      </w:r>
      <w:r w:rsidR="009D0FFD" w:rsidRPr="001A78DB">
        <w:rPr>
          <w:rFonts w:eastAsia="Times New Roman" w:cstheme="minorHAnsi"/>
          <w:color w:val="auto"/>
        </w:rPr>
        <w:t>This would mean that if the directors acted within the scope of the rules, they would be absolved from any breaches of duty that would otherwise occur.</w:t>
      </w:r>
    </w:p>
    <w:p w14:paraId="77CAF83F" w14:textId="77777777" w:rsidR="009D0FFD" w:rsidRDefault="00BC6C02" w:rsidP="00260375">
      <w:pPr>
        <w:pStyle w:val="ListParagraph"/>
        <w:numPr>
          <w:ilvl w:val="1"/>
          <w:numId w:val="15"/>
        </w:numPr>
        <w:tabs>
          <w:tab w:val="left" w:pos="851"/>
        </w:tabs>
        <w:ind w:left="567" w:right="284" w:hanging="567"/>
        <w:contextualSpacing w:val="0"/>
        <w:rPr>
          <w:rFonts w:cstheme="minorHAnsi"/>
        </w:rPr>
      </w:pPr>
      <w:r>
        <w:rPr>
          <w:rFonts w:cstheme="minorHAnsi"/>
        </w:rPr>
        <w:t>In the Draft R</w:t>
      </w:r>
      <w:r w:rsidR="009D0FFD">
        <w:rPr>
          <w:rFonts w:cstheme="minorHAnsi"/>
        </w:rPr>
        <w:t xml:space="preserve">eport, we asked for views on how the suggestions in </w:t>
      </w:r>
      <w:r w:rsidR="009D0FFD" w:rsidRPr="00BC6C02">
        <w:rPr>
          <w:rFonts w:cstheme="minorHAnsi"/>
        </w:rPr>
        <w:t>paragraph 5.11</w:t>
      </w:r>
      <w:r w:rsidR="00CC5EC3">
        <w:rPr>
          <w:rFonts w:cstheme="minorHAnsi"/>
        </w:rPr>
        <w:t>8</w:t>
      </w:r>
      <w:r w:rsidR="009D0FFD">
        <w:rPr>
          <w:rFonts w:cstheme="minorHAnsi"/>
        </w:rPr>
        <w:t xml:space="preserve"> would work in practice. We also asked for further suggestions on ways corporations can operate in a more culturally appropriate way.</w:t>
      </w:r>
    </w:p>
    <w:p w14:paraId="77CAF840"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Eighty-one per cent of the 21 survey respondents agreed that the CATSI Act should be amended to provide a ‘safe</w:t>
      </w:r>
      <w:r w:rsidR="00D2588C">
        <w:rPr>
          <w:rFonts w:cstheme="minorHAnsi"/>
        </w:rPr>
        <w:t> </w:t>
      </w:r>
      <w:r>
        <w:rPr>
          <w:rFonts w:cstheme="minorHAnsi"/>
        </w:rPr>
        <w:t>harbour’ defence for directors who are complying with traditional Aboriginal customs or practices. Respondents who did not support this proposal suggested that it would allow people to ‘hide’ their conduct behind these provisions and also indicated this change would enable the abuse of cultural practices.</w:t>
      </w:r>
    </w:p>
    <w:p w14:paraId="77CAF841"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Three of the </w:t>
      </w:r>
      <w:r w:rsidR="009F3360">
        <w:rPr>
          <w:rFonts w:cstheme="minorHAnsi"/>
        </w:rPr>
        <w:t>six</w:t>
      </w:r>
      <w:r w:rsidR="006F365F">
        <w:rPr>
          <w:rFonts w:cstheme="minorHAnsi"/>
        </w:rPr>
        <w:t xml:space="preserve"> </w:t>
      </w:r>
      <w:r>
        <w:rPr>
          <w:rFonts w:cstheme="minorHAnsi"/>
        </w:rPr>
        <w:t xml:space="preserve">written submissions that commented on this proposal supported it with two of these three offering suggestions of what such a provision would </w:t>
      </w:r>
      <w:r w:rsidR="00626C55">
        <w:rPr>
          <w:rFonts w:cstheme="minorHAnsi"/>
        </w:rPr>
        <w:t>look like in practice including</w:t>
      </w:r>
      <w:r w:rsidR="00D2588C">
        <w:rPr>
          <w:rFonts w:cstheme="minorHAnsi"/>
        </w:rPr>
        <w:t>:</w:t>
      </w:r>
    </w:p>
    <w:p w14:paraId="77CAF842" w14:textId="77777777" w:rsidR="009D0FFD" w:rsidRDefault="009D0FFD" w:rsidP="00260375">
      <w:pPr>
        <w:numPr>
          <w:ilvl w:val="0"/>
          <w:numId w:val="10"/>
        </w:numPr>
        <w:spacing w:after="40" w:line="276" w:lineRule="auto"/>
        <w:ind w:right="281"/>
        <w:rPr>
          <w:rFonts w:cstheme="minorHAnsi"/>
        </w:rPr>
      </w:pPr>
      <w:r>
        <w:rPr>
          <w:rFonts w:cstheme="minorHAnsi"/>
        </w:rPr>
        <w:lastRenderedPageBreak/>
        <w:t>‘</w:t>
      </w:r>
      <w:r w:rsidR="005A5EE1">
        <w:rPr>
          <w:rFonts w:cstheme="minorHAnsi"/>
          <w:i/>
        </w:rPr>
        <w:t>T</w:t>
      </w:r>
      <w:r w:rsidRPr="006B7633">
        <w:rPr>
          <w:rFonts w:cstheme="minorHAnsi"/>
          <w:i/>
        </w:rPr>
        <w:t>he Law Council submits on the advice of its Indigenous Legal Issues Committee that this would need some parameters. For example, there might be a requirement that Directors must have acknowledged the existence of the relevant traditional law or custom at or before the time of the act or resolution, and perhaps an obligation to report on the application of traditional laws or customs in conflict with the CATSI Act requirements in the annual report</w:t>
      </w:r>
      <w:r w:rsidRPr="00D36E66">
        <w:rPr>
          <w:rFonts w:cstheme="minorHAnsi"/>
          <w:i/>
        </w:rPr>
        <w:t>.</w:t>
      </w:r>
      <w:r w:rsidRPr="00D36E66">
        <w:rPr>
          <w:rFonts w:cstheme="minorHAnsi"/>
        </w:rPr>
        <w:t>’</w:t>
      </w:r>
    </w:p>
    <w:p w14:paraId="77CAF843" w14:textId="77777777" w:rsidR="009D0FFD" w:rsidRDefault="009D0FFD" w:rsidP="00260375">
      <w:pPr>
        <w:numPr>
          <w:ilvl w:val="0"/>
          <w:numId w:val="10"/>
        </w:numPr>
        <w:spacing w:after="40" w:line="276" w:lineRule="auto"/>
        <w:ind w:right="281"/>
        <w:rPr>
          <w:rFonts w:cstheme="minorHAnsi"/>
        </w:rPr>
      </w:pPr>
      <w:r>
        <w:rPr>
          <w:rFonts w:cstheme="minorHAnsi"/>
        </w:rPr>
        <w:t>‘</w:t>
      </w:r>
      <w:r w:rsidRPr="006B7633">
        <w:rPr>
          <w:rFonts w:cstheme="minorHAnsi"/>
          <w:i/>
        </w:rPr>
        <w:t>The CLC supports the introduction of a safe harbour provision for directors who take actions in relation to land or other assets of a corporation, if those actions are taken pursuant to a direction made by the owners of those assets under Aboriginal tradition. A direction would need to be made through the informed consent of the relevant group, and by a process consistent with relevant Aboriginal tradition</w:t>
      </w:r>
      <w:r w:rsidRPr="006B7633">
        <w:rPr>
          <w:rFonts w:cstheme="minorHAnsi"/>
        </w:rPr>
        <w:t>.</w:t>
      </w:r>
      <w:r>
        <w:rPr>
          <w:rFonts w:cstheme="minorHAnsi"/>
        </w:rPr>
        <w:t>’</w:t>
      </w:r>
    </w:p>
    <w:p w14:paraId="77CAF844" w14:textId="77777777" w:rsidR="009D0FFD" w:rsidRPr="006F365F" w:rsidRDefault="006F365F" w:rsidP="00260375">
      <w:pPr>
        <w:pStyle w:val="ListParagraph"/>
        <w:numPr>
          <w:ilvl w:val="1"/>
          <w:numId w:val="15"/>
        </w:numPr>
        <w:tabs>
          <w:tab w:val="left" w:pos="851"/>
        </w:tabs>
        <w:ind w:left="567" w:right="281" w:hanging="567"/>
        <w:contextualSpacing w:val="0"/>
        <w:rPr>
          <w:rFonts w:cstheme="minorHAnsi"/>
        </w:rPr>
      </w:pPr>
      <w:r>
        <w:rPr>
          <w:rFonts w:cstheme="minorHAnsi"/>
        </w:rPr>
        <w:t>Two</w:t>
      </w:r>
      <w:r w:rsidR="009D0FFD">
        <w:rPr>
          <w:rFonts w:cstheme="minorHAnsi"/>
        </w:rPr>
        <w:t xml:space="preserve"> of the written submissions did not support the proposal with </w:t>
      </w:r>
      <w:r>
        <w:rPr>
          <w:rFonts w:cstheme="minorHAnsi"/>
        </w:rPr>
        <w:t xml:space="preserve">the </w:t>
      </w:r>
      <w:r w:rsidR="00FB19E9" w:rsidRPr="006F365F">
        <w:rPr>
          <w:rFonts w:cstheme="minorHAnsi"/>
        </w:rPr>
        <w:t>AICD</w:t>
      </w:r>
      <w:r w:rsidR="009D0FFD" w:rsidRPr="006F365F">
        <w:rPr>
          <w:rFonts w:cstheme="minorHAnsi"/>
        </w:rPr>
        <w:t xml:space="preserve"> submission not</w:t>
      </w:r>
      <w:r>
        <w:rPr>
          <w:rFonts w:cstheme="minorHAnsi"/>
        </w:rPr>
        <w:t>ing</w:t>
      </w:r>
      <w:r w:rsidR="009D0FFD" w:rsidRPr="006F365F">
        <w:rPr>
          <w:rFonts w:cstheme="minorHAnsi"/>
        </w:rPr>
        <w:t xml:space="preserve"> that this proposal would be, ‘</w:t>
      </w:r>
      <w:r w:rsidR="009D0FFD" w:rsidRPr="006F365F">
        <w:rPr>
          <w:rFonts w:cstheme="minorHAnsi"/>
          <w:i/>
        </w:rPr>
        <w:t>incredibly challenging for ORIC to regulate in practice and would therefore not be appropriate. The AICD considers that such a defence would require further consultation and consideration before being implemented</w:t>
      </w:r>
      <w:r w:rsidR="009D0FFD" w:rsidRPr="006F365F">
        <w:rPr>
          <w:rFonts w:cstheme="minorHAnsi"/>
        </w:rPr>
        <w:t>.’</w:t>
      </w:r>
      <w:r w:rsidR="009F3360">
        <w:rPr>
          <w:rFonts w:cstheme="minorHAnsi"/>
        </w:rPr>
        <w:t xml:space="preserve"> A further submission commented on the proposal but did not indicate a position. </w:t>
      </w:r>
    </w:p>
    <w:p w14:paraId="77CAF845" w14:textId="77777777" w:rsidR="009D0FFD" w:rsidRPr="00ED6597"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Participants in the consultation sessions expressed differing views in relation to these proposals. At least one participant representing a corporation indicated that they follow traditional lore within their corporation and would support such an approach more broadly. Other participants were also supportive of these proposals, however, some participants expressed concern that this would be a complete defence and suggested that perhaps its enactment could be dependent on the nature of the infringement. Another view was that in a contemporary setting, directors should be held accountable and it would not be acceptable for people to avoid the consequences of breaches to the CATSI Act. </w:t>
      </w:r>
      <w:r w:rsidRPr="00ED6597">
        <w:rPr>
          <w:rFonts w:cstheme="minorHAnsi"/>
        </w:rPr>
        <w:t xml:space="preserve">Similar to the written submissions, concern was </w:t>
      </w:r>
      <w:r>
        <w:rPr>
          <w:rFonts w:cstheme="minorHAnsi"/>
        </w:rPr>
        <w:t xml:space="preserve">also </w:t>
      </w:r>
      <w:r w:rsidRPr="00ED6597">
        <w:rPr>
          <w:rFonts w:cstheme="minorHAnsi"/>
        </w:rPr>
        <w:t xml:space="preserve">raised among some participants </w:t>
      </w:r>
      <w:r>
        <w:rPr>
          <w:rFonts w:cstheme="minorHAnsi"/>
        </w:rPr>
        <w:t>in relation to ‘unpacking’ the culture aspect of these proposals.</w:t>
      </w:r>
    </w:p>
    <w:p w14:paraId="77CAF846"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sidRPr="002E2885">
        <w:rPr>
          <w:rFonts w:cstheme="minorHAnsi"/>
        </w:rPr>
        <w:t>Hearing the challenges that some corporations have had in implementing a similar approach we are reticent to make a recommendation in this area. One written submission asked how far this provision would go and as an example questioned whether it would enable directors to breach related party provisions. This raises an important question and also a risk that unscrupulous directors may abuse such a provision. We also acknowledge feedback that this would be difficult to regulate.</w:t>
      </w:r>
    </w:p>
    <w:p w14:paraId="77CAF847" w14:textId="77777777" w:rsidR="009D0FFD" w:rsidRPr="00885326" w:rsidRDefault="009D0FFD" w:rsidP="00260375">
      <w:pPr>
        <w:pStyle w:val="Heading3"/>
        <w:ind w:right="281"/>
        <w:rPr>
          <w:rFonts w:cstheme="minorHAnsi"/>
        </w:rPr>
      </w:pPr>
      <w:bookmarkStart w:id="1163" w:name="_Toc54598030"/>
      <w:bookmarkStart w:id="1164" w:name="_Toc54684229"/>
      <w:bookmarkStart w:id="1165" w:name="_Toc63439023"/>
      <w:bookmarkStart w:id="1166" w:name="_Toc63435539"/>
      <w:r>
        <w:rPr>
          <w:rFonts w:cstheme="minorHAnsi"/>
        </w:rPr>
        <w:t>Definitions</w:t>
      </w:r>
      <w:bookmarkEnd w:id="1163"/>
      <w:bookmarkEnd w:id="1164"/>
      <w:bookmarkEnd w:id="1165"/>
      <w:bookmarkEnd w:id="1166"/>
    </w:p>
    <w:p w14:paraId="77CAF848"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As a final area of consideration, s</w:t>
      </w:r>
      <w:r w:rsidRPr="00B62DE8">
        <w:rPr>
          <w:rFonts w:cstheme="minorHAnsi"/>
        </w:rPr>
        <w:t>ection 683-1 provides a definition of ‘director’ and ‘officer’ of the corporation. The definition of director is also subsumed in the definition of officer. Although not specifically referenced in this section, a CEO is also an officer of a corporation.</w:t>
      </w:r>
      <w:r>
        <w:t xml:space="preserve"> </w:t>
      </w:r>
      <w:r w:rsidRPr="006F46DF">
        <w:rPr>
          <w:rFonts w:cstheme="minorHAnsi"/>
        </w:rPr>
        <w:t xml:space="preserve">Another question we </w:t>
      </w:r>
      <w:r>
        <w:rPr>
          <w:rFonts w:cstheme="minorHAnsi"/>
        </w:rPr>
        <w:t xml:space="preserve">asked in the Draft Report </w:t>
      </w:r>
      <w:r w:rsidRPr="006F46DF">
        <w:rPr>
          <w:rFonts w:cstheme="minorHAnsi"/>
        </w:rPr>
        <w:t xml:space="preserve">is </w:t>
      </w:r>
      <w:r>
        <w:rPr>
          <w:rFonts w:cstheme="minorHAnsi"/>
        </w:rPr>
        <w:t>whether</w:t>
      </w:r>
      <w:r w:rsidRPr="003564A6">
        <w:rPr>
          <w:rFonts w:cstheme="minorHAnsi"/>
        </w:rPr>
        <w:t xml:space="preserve"> the current CATSI</w:t>
      </w:r>
      <w:r>
        <w:rPr>
          <w:rFonts w:cstheme="minorHAnsi"/>
        </w:rPr>
        <w:t> Act</w:t>
      </w:r>
      <w:r w:rsidRPr="003564A6">
        <w:rPr>
          <w:rFonts w:cstheme="minorHAnsi"/>
        </w:rPr>
        <w:t xml:space="preserve"> definitions of ‘CEOs (CEO functions)’ and ‘officers’ provide sufficient flexibility</w:t>
      </w:r>
      <w:r>
        <w:rPr>
          <w:rFonts w:cstheme="minorHAnsi"/>
        </w:rPr>
        <w:t xml:space="preserve"> when considering who ‘</w:t>
      </w:r>
      <w:r w:rsidRPr="003564A6">
        <w:rPr>
          <w:rFonts w:cstheme="minorHAnsi"/>
        </w:rPr>
        <w:t>senior exe</w:t>
      </w:r>
      <w:r>
        <w:rPr>
          <w:rFonts w:cstheme="minorHAnsi"/>
        </w:rPr>
        <w:t>cutives’ are.</w:t>
      </w:r>
    </w:p>
    <w:p w14:paraId="77CAF849" w14:textId="77777777" w:rsidR="009D0FFD"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Sixty-two per cent of the 21 survey responses agreed that the current definitions provide sufficient flexibility. Those that did not agree provided a range of suggestions as to what was required including: job descriptions; separation of duties provisions; and clearer distinctions between the role of officer, director and executive. Two further suggestions were that the issue was around regulation rather than definition.</w:t>
      </w:r>
    </w:p>
    <w:p w14:paraId="77CAF84A" w14:textId="77777777" w:rsidR="009D0FFD" w:rsidRPr="00896277"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Three written submissions specifically addressed this question; of which, two considered that the current definitions provide sufficient flexibility with </w:t>
      </w:r>
      <w:r w:rsidR="009F7259">
        <w:rPr>
          <w:rFonts w:cstheme="minorHAnsi"/>
        </w:rPr>
        <w:t xml:space="preserve">Dr Marina </w:t>
      </w:r>
      <w:proofErr w:type="spellStart"/>
      <w:r w:rsidR="009F7259">
        <w:rPr>
          <w:rFonts w:cstheme="minorHAnsi"/>
        </w:rPr>
        <w:t>Nehme’s</w:t>
      </w:r>
      <w:proofErr w:type="spellEnd"/>
      <w:r w:rsidR="009F7259">
        <w:rPr>
          <w:rFonts w:cstheme="minorHAnsi"/>
        </w:rPr>
        <w:t xml:space="preserve"> submission</w:t>
      </w:r>
      <w:r>
        <w:rPr>
          <w:rFonts w:cstheme="minorHAnsi"/>
        </w:rPr>
        <w:t xml:space="preserve"> noting</w:t>
      </w:r>
      <w:r w:rsidR="0073006C">
        <w:rPr>
          <w:rFonts w:cstheme="minorHAnsi"/>
        </w:rPr>
        <w:t xml:space="preserve"> </w:t>
      </w:r>
      <w:r w:rsidR="0073006C" w:rsidRPr="0073006C">
        <w:rPr>
          <w:rFonts w:cstheme="minorHAnsi"/>
        </w:rPr>
        <w:t>‘</w:t>
      </w:r>
      <w:r w:rsidR="0073006C" w:rsidRPr="0073006C">
        <w:rPr>
          <w:rFonts w:cstheme="minorHAnsi"/>
          <w:i/>
        </w:rPr>
        <w:t>There is no need to introduce a definition of CEO. CEOs fall under the definition of officers of the corporation and as such have a clear set of rules that apply to them</w:t>
      </w:r>
      <w:r w:rsidR="0073006C">
        <w:rPr>
          <w:rFonts w:cstheme="minorHAnsi"/>
          <w:i/>
        </w:rPr>
        <w:t>.</w:t>
      </w:r>
      <w:r w:rsidR="0073006C" w:rsidRPr="0073006C">
        <w:rPr>
          <w:rFonts w:cstheme="minorHAnsi"/>
        </w:rPr>
        <w:t>’</w:t>
      </w:r>
      <w:r w:rsidR="0073006C">
        <w:rPr>
          <w:rFonts w:cstheme="minorHAnsi"/>
        </w:rPr>
        <w:t xml:space="preserve"> </w:t>
      </w:r>
      <w:r w:rsidR="00A761A2">
        <w:rPr>
          <w:rFonts w:cstheme="minorHAnsi"/>
        </w:rPr>
        <w:t xml:space="preserve">Pika </w:t>
      </w:r>
      <w:proofErr w:type="spellStart"/>
      <w:r w:rsidR="00A761A2">
        <w:rPr>
          <w:rFonts w:cstheme="minorHAnsi"/>
        </w:rPr>
        <w:t>Wiya</w:t>
      </w:r>
      <w:proofErr w:type="spellEnd"/>
      <w:r>
        <w:rPr>
          <w:rFonts w:cstheme="minorHAnsi"/>
        </w:rPr>
        <w:t xml:space="preserve"> suggested the definitions required clarification as, ‘</w:t>
      </w:r>
      <w:r w:rsidR="005A5EE1">
        <w:rPr>
          <w:rFonts w:cstheme="minorHAnsi"/>
          <w:i/>
        </w:rPr>
        <w:t>T</w:t>
      </w:r>
      <w:r w:rsidRPr="00F02AF8">
        <w:rPr>
          <w:rFonts w:cstheme="minorHAnsi"/>
          <w:i/>
        </w:rPr>
        <w:t>he current definition of an “officer” in the Act is confusing in that a director can also be an officer and the CEO of the corporation. Section 683 also further confuses these definitions when attempting to define decision</w:t>
      </w:r>
      <w:r w:rsidR="00A70810">
        <w:rPr>
          <w:rFonts w:cstheme="minorHAnsi"/>
          <w:i/>
        </w:rPr>
        <w:t>-</w:t>
      </w:r>
      <w:r w:rsidRPr="00F02AF8">
        <w:rPr>
          <w:rFonts w:cstheme="minorHAnsi"/>
          <w:i/>
        </w:rPr>
        <w:t>making roles and requires amendment</w:t>
      </w:r>
      <w:r w:rsidRPr="00F02AF8">
        <w:rPr>
          <w:rFonts w:cstheme="minorHAnsi"/>
        </w:rPr>
        <w:t>.</w:t>
      </w:r>
      <w:r>
        <w:rPr>
          <w:rFonts w:cstheme="minorHAnsi"/>
        </w:rPr>
        <w:t>’</w:t>
      </w:r>
    </w:p>
    <w:p w14:paraId="77CAF84B" w14:textId="77777777" w:rsidR="00D2588C" w:rsidRDefault="009D0FFD"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We received limited feedback on this question in the consultation sessions. Given most of the feedback was that no change is required, we are not making a recommendation in this area. </w:t>
      </w:r>
    </w:p>
    <w:p w14:paraId="77CAF84C" w14:textId="77777777" w:rsidR="00D2588C" w:rsidRDefault="00D2588C" w:rsidP="00260375">
      <w:pPr>
        <w:rPr>
          <w:rFonts w:cstheme="minorHAnsi"/>
        </w:rPr>
      </w:pPr>
      <w:r>
        <w:rPr>
          <w:rFonts w:cstheme="minorHAnsi"/>
        </w:rPr>
        <w:br w:type="page"/>
      </w:r>
    </w:p>
    <w:p w14:paraId="77CAF84D" w14:textId="77777777" w:rsidR="009D0FFD" w:rsidRDefault="009D0FFD" w:rsidP="00260375">
      <w:pPr>
        <w:pStyle w:val="Heading2"/>
        <w:ind w:right="281"/>
      </w:pPr>
      <w:bookmarkStart w:id="1167" w:name="_Toc44682042"/>
      <w:bookmarkStart w:id="1168" w:name="_Toc44682525"/>
      <w:bookmarkStart w:id="1169" w:name="_Toc44921366"/>
      <w:bookmarkStart w:id="1170" w:name="_Toc44941708"/>
      <w:bookmarkStart w:id="1171" w:name="_Toc45003895"/>
      <w:bookmarkStart w:id="1172" w:name="_Toc45013875"/>
      <w:bookmarkStart w:id="1173" w:name="_Toc45024937"/>
      <w:bookmarkStart w:id="1174" w:name="_Toc54105211"/>
      <w:bookmarkStart w:id="1175" w:name="_Toc54195153"/>
      <w:bookmarkStart w:id="1176" w:name="_Toc54196643"/>
      <w:bookmarkStart w:id="1177" w:name="_Toc54598031"/>
      <w:bookmarkStart w:id="1178" w:name="_Toc54684230"/>
      <w:bookmarkStart w:id="1179" w:name="_Toc63439024"/>
      <w:bookmarkStart w:id="1180" w:name="_Toc63435540"/>
      <w:r w:rsidRPr="00D52B93">
        <w:lastRenderedPageBreak/>
        <w:t>Conclusion</w:t>
      </w:r>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77CAF84E" w14:textId="77777777" w:rsidR="009D0FFD" w:rsidRDefault="009D0FFD" w:rsidP="00260375">
      <w:pPr>
        <w:pStyle w:val="ListParagraph"/>
        <w:numPr>
          <w:ilvl w:val="1"/>
          <w:numId w:val="15"/>
        </w:numPr>
        <w:tabs>
          <w:tab w:val="left" w:pos="851"/>
        </w:tabs>
        <w:spacing w:after="0"/>
        <w:ind w:left="567" w:right="281" w:hanging="567"/>
        <w:contextualSpacing w:val="0"/>
      </w:pPr>
      <w:r>
        <w:t xml:space="preserve">Suggested changes outlined in this Chapter aim to improve the transparency of corporations’ operations for members and further suggest ways to hold </w:t>
      </w:r>
      <w:r w:rsidRPr="000E05AA">
        <w:rPr>
          <w:rFonts w:cstheme="minorHAnsi"/>
        </w:rPr>
        <w:t>those</w:t>
      </w:r>
      <w:r>
        <w:t xml:space="preserve"> in decision-making positions accountable. They are intended to strike the right balance between administrative effort and accountability. Changes regarding related party provisions</w:t>
      </w:r>
      <w:r w:rsidR="00626C55">
        <w:t>,</w:t>
      </w:r>
      <w:r>
        <w:t xml:space="preserve"> target processes that we have heard are administratively burdensome and not fit-for-purpose for corporations operating in remote and very-remote areas. In contrast, we believe the increased reporting effort associated with the proposed remuneration and performance changes is justified as the changes are expected to benefit members and reflect modern expectations. </w:t>
      </w:r>
    </w:p>
    <w:p w14:paraId="77CAF84F" w14:textId="77777777" w:rsidR="009D0FFD" w:rsidRPr="00D9452A" w:rsidRDefault="009D0FFD" w:rsidP="00260375">
      <w:pPr>
        <w:tabs>
          <w:tab w:val="left" w:pos="851"/>
        </w:tabs>
        <w:spacing w:after="0"/>
        <w:ind w:right="281"/>
        <w:rPr>
          <w:sz w:val="16"/>
          <w:szCs w:val="16"/>
        </w:rPr>
      </w:pPr>
    </w:p>
    <w:p w14:paraId="77CAF850" w14:textId="77777777" w:rsidR="009D0FFD" w:rsidRPr="000E05AA" w:rsidRDefault="009D0FFD" w:rsidP="00260375">
      <w:pPr>
        <w:pStyle w:val="Caption"/>
        <w:spacing w:before="0" w:after="0"/>
        <w:ind w:right="281"/>
      </w:pPr>
      <w:r w:rsidRPr="000E05AA">
        <w:t xml:space="preserve">Table </w:t>
      </w:r>
      <w:r>
        <w:t>5.1:</w:t>
      </w:r>
      <w:r w:rsidRPr="000E05AA">
        <w:t xml:space="preserve"> Sections of the CATSI</w:t>
      </w:r>
      <w:r>
        <w:t> Act</w:t>
      </w:r>
      <w:r w:rsidRPr="000E05AA">
        <w:t xml:space="preserve"> explored in this </w:t>
      </w:r>
      <w:r>
        <w:t>C</w:t>
      </w:r>
      <w:r w:rsidRPr="000E05AA">
        <w:t xml:space="preserve">hapter </w:t>
      </w:r>
    </w:p>
    <w:tbl>
      <w:tblPr>
        <w:tblStyle w:val="NIAADefaultTableStyle"/>
        <w:tblW w:w="10206" w:type="dxa"/>
        <w:tblLook w:val="0620" w:firstRow="1" w:lastRow="0" w:firstColumn="0" w:lastColumn="0" w:noHBand="1" w:noVBand="1"/>
        <w:tblCaption w:val="Table 5.1: Sections of the CATSI Act explored in this Chapter"/>
        <w:tblDescription w:val="Lists the sections of the CATSI Act discussed in Chapter 5."/>
      </w:tblPr>
      <w:tblGrid>
        <w:gridCol w:w="3686"/>
        <w:gridCol w:w="6520"/>
      </w:tblGrid>
      <w:tr w:rsidR="009D0FFD" w14:paraId="77CAF853" w14:textId="77777777" w:rsidTr="00A14365">
        <w:trPr>
          <w:cnfStyle w:val="100000000000" w:firstRow="1" w:lastRow="0" w:firstColumn="0" w:lastColumn="0" w:oddVBand="0" w:evenVBand="0" w:oddHBand="0" w:evenHBand="0" w:firstRowFirstColumn="0" w:firstRowLastColumn="0" w:lastRowFirstColumn="0" w:lastRowLastColumn="0"/>
          <w:trHeight w:val="350"/>
        </w:trPr>
        <w:tc>
          <w:tcPr>
            <w:tcW w:w="3686" w:type="dxa"/>
            <w:shd w:val="clear" w:color="auto" w:fill="A6A6A6" w:themeFill="background1" w:themeFillShade="A6"/>
          </w:tcPr>
          <w:p w14:paraId="77CAF851" w14:textId="77777777" w:rsidR="009D0FFD" w:rsidRPr="00D9452A" w:rsidRDefault="009D0FFD" w:rsidP="00260375">
            <w:pPr>
              <w:ind w:right="281"/>
              <w:rPr>
                <w:color w:val="FFFFFF" w:themeColor="background1"/>
              </w:rPr>
            </w:pPr>
            <w:r w:rsidRPr="00D9452A">
              <w:rPr>
                <w:color w:val="FFFFFF" w:themeColor="background1"/>
              </w:rPr>
              <w:t>Section of CATSI Act</w:t>
            </w:r>
          </w:p>
        </w:tc>
        <w:tc>
          <w:tcPr>
            <w:tcW w:w="6520" w:type="dxa"/>
            <w:shd w:val="clear" w:color="auto" w:fill="A6A6A6" w:themeFill="background1" w:themeFillShade="A6"/>
          </w:tcPr>
          <w:p w14:paraId="77CAF852" w14:textId="77777777" w:rsidR="009D0FFD" w:rsidRPr="00D9452A" w:rsidRDefault="009D0FFD" w:rsidP="00260375">
            <w:pPr>
              <w:ind w:right="281"/>
              <w:rPr>
                <w:color w:val="FFFFFF" w:themeColor="background1"/>
              </w:rPr>
            </w:pPr>
            <w:r w:rsidRPr="00D9452A">
              <w:rPr>
                <w:color w:val="FFFFFF" w:themeColor="background1"/>
              </w:rPr>
              <w:t>Discussion Area</w:t>
            </w:r>
          </w:p>
        </w:tc>
      </w:tr>
      <w:tr w:rsidR="009D0FFD" w:rsidRPr="0015537B" w14:paraId="77CAF856" w14:textId="77777777" w:rsidTr="009D0FF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0"/>
        </w:trPr>
        <w:tc>
          <w:tcPr>
            <w:tcW w:w="3686" w:type="dxa"/>
          </w:tcPr>
          <w:p w14:paraId="77CAF854" w14:textId="77777777" w:rsidR="009D0FFD" w:rsidRPr="00266E01" w:rsidRDefault="009D0FFD" w:rsidP="00260375">
            <w:pPr>
              <w:pStyle w:val="01squarebullet"/>
              <w:tabs>
                <w:tab w:val="clear" w:pos="357"/>
                <w:tab w:val="num" w:pos="8578"/>
              </w:tabs>
              <w:ind w:left="28" w:right="281" w:hanging="28"/>
              <w:rPr>
                <w:sz w:val="18"/>
                <w:szCs w:val="18"/>
              </w:rPr>
            </w:pPr>
            <w:r w:rsidRPr="00266E01">
              <w:rPr>
                <w:rFonts w:asciiTheme="minorHAnsi" w:hAnsiTheme="minorHAnsi" w:cstheme="minorHAnsi"/>
                <w:sz w:val="18"/>
                <w:szCs w:val="18"/>
                <w:lang w:val="en-AU"/>
              </w:rPr>
              <w:t>Part 6-2, subsection 246-1(3), sub</w:t>
            </w:r>
            <w:r w:rsidRPr="00266E01">
              <w:rPr>
                <w:rFonts w:asciiTheme="minorHAnsi" w:hAnsiTheme="minorHAnsi" w:cstheme="minorHAnsi"/>
                <w:sz w:val="18"/>
                <w:szCs w:val="18"/>
              </w:rPr>
              <w:t>section</w:t>
            </w:r>
            <w:r w:rsidRPr="00266E01">
              <w:rPr>
                <w:rFonts w:asciiTheme="minorHAnsi" w:hAnsiTheme="minorHAnsi" w:cstheme="minorHAnsi"/>
                <w:sz w:val="18"/>
                <w:szCs w:val="18"/>
                <w:lang w:val="en-AU"/>
              </w:rPr>
              <w:t xml:space="preserve"> 246-5(4), </w:t>
            </w:r>
            <w:r w:rsidRPr="00266E01">
              <w:rPr>
                <w:rFonts w:asciiTheme="minorHAnsi" w:hAnsiTheme="minorHAnsi" w:cstheme="minorHAnsi"/>
                <w:sz w:val="18"/>
                <w:szCs w:val="18"/>
              </w:rPr>
              <w:t>section</w:t>
            </w:r>
            <w:r w:rsidRPr="00266E01">
              <w:rPr>
                <w:rFonts w:asciiTheme="minorHAnsi" w:hAnsiTheme="minorHAnsi" w:cstheme="minorHAnsi"/>
                <w:sz w:val="18"/>
                <w:szCs w:val="18"/>
                <w:lang w:val="en-AU"/>
              </w:rPr>
              <w:t xml:space="preserve"> 246-20</w:t>
            </w:r>
            <w:r w:rsidR="00DC13C4">
              <w:rPr>
                <w:rFonts w:asciiTheme="minorHAnsi" w:hAnsiTheme="minorHAnsi" w:cstheme="minorHAnsi"/>
                <w:sz w:val="18"/>
                <w:szCs w:val="18"/>
                <w:lang w:val="en-AU"/>
              </w:rPr>
              <w:t>, section 252-1, section 252-5</w:t>
            </w:r>
            <w:r w:rsidRPr="00266E01">
              <w:rPr>
                <w:rFonts w:asciiTheme="minorHAnsi" w:hAnsiTheme="minorHAnsi" w:cstheme="minorHAnsi"/>
                <w:sz w:val="18"/>
                <w:szCs w:val="18"/>
                <w:lang w:val="en-AU"/>
              </w:rPr>
              <w:t xml:space="preserve"> and Part 6-8, section 310-5</w:t>
            </w:r>
          </w:p>
        </w:tc>
        <w:tc>
          <w:tcPr>
            <w:tcW w:w="6520" w:type="dxa"/>
          </w:tcPr>
          <w:p w14:paraId="77CAF855" w14:textId="77777777" w:rsidR="009D0FFD" w:rsidRPr="00266E01" w:rsidRDefault="009D0FFD" w:rsidP="00260375">
            <w:pPr>
              <w:ind w:right="281"/>
              <w:rPr>
                <w:szCs w:val="18"/>
              </w:rPr>
            </w:pPr>
            <w:r w:rsidRPr="00266E01">
              <w:rPr>
                <w:rFonts w:cstheme="minorHAnsi"/>
                <w:szCs w:val="18"/>
              </w:rPr>
              <w:t>Clarifying directors’ requirements and appointments</w:t>
            </w:r>
          </w:p>
        </w:tc>
      </w:tr>
      <w:tr w:rsidR="009D0FFD" w:rsidRPr="0015537B" w14:paraId="77CAF859" w14:textId="77777777" w:rsidTr="009D0FF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50"/>
        </w:trPr>
        <w:tc>
          <w:tcPr>
            <w:tcW w:w="3686" w:type="dxa"/>
          </w:tcPr>
          <w:p w14:paraId="77CAF857" w14:textId="77777777" w:rsidR="009D0FFD" w:rsidRPr="00266E01" w:rsidRDefault="009D0FFD" w:rsidP="00260375">
            <w:pPr>
              <w:ind w:right="281"/>
              <w:rPr>
                <w:szCs w:val="18"/>
              </w:rPr>
            </w:pPr>
            <w:r w:rsidRPr="00266E01">
              <w:rPr>
                <w:rFonts w:cstheme="minorHAnsi"/>
                <w:szCs w:val="18"/>
              </w:rPr>
              <w:t xml:space="preserve">Part 6-6, </w:t>
            </w:r>
            <w:r w:rsidR="00DC13C4">
              <w:rPr>
                <w:rFonts w:cstheme="minorHAnsi"/>
                <w:szCs w:val="18"/>
              </w:rPr>
              <w:t xml:space="preserve">section 284-1, </w:t>
            </w:r>
            <w:r w:rsidRPr="00266E01">
              <w:rPr>
                <w:rFonts w:cstheme="minorHAnsi"/>
                <w:szCs w:val="18"/>
              </w:rPr>
              <w:t>section 287-1</w:t>
            </w:r>
            <w:r>
              <w:rPr>
                <w:rFonts w:cstheme="minorHAnsi"/>
                <w:szCs w:val="18"/>
              </w:rPr>
              <w:t xml:space="preserve"> </w:t>
            </w:r>
            <w:r w:rsidRPr="00266E01">
              <w:rPr>
                <w:rFonts w:cstheme="minorHAnsi"/>
                <w:szCs w:val="18"/>
              </w:rPr>
              <w:t>and Part 7-3, section</w:t>
            </w:r>
            <w:r>
              <w:rPr>
                <w:rFonts w:cstheme="minorHAnsi"/>
                <w:szCs w:val="18"/>
              </w:rPr>
              <w:t> </w:t>
            </w:r>
            <w:r w:rsidRPr="00266E01">
              <w:rPr>
                <w:rFonts w:cstheme="minorHAnsi"/>
                <w:szCs w:val="18"/>
              </w:rPr>
              <w:t>330-5</w:t>
            </w:r>
          </w:p>
        </w:tc>
        <w:tc>
          <w:tcPr>
            <w:tcW w:w="6520" w:type="dxa"/>
          </w:tcPr>
          <w:p w14:paraId="77CAF858" w14:textId="77777777" w:rsidR="009D0FFD" w:rsidRPr="00266E01" w:rsidRDefault="009D0FFD" w:rsidP="00260375">
            <w:pPr>
              <w:ind w:right="281"/>
              <w:rPr>
                <w:szCs w:val="18"/>
              </w:rPr>
            </w:pPr>
            <w:r w:rsidRPr="00266E01">
              <w:rPr>
                <w:rFonts w:cstheme="minorHAnsi"/>
                <w:szCs w:val="18"/>
              </w:rPr>
              <w:t>Increasing practical application of related party provisions for small CATSI corporations</w:t>
            </w:r>
          </w:p>
        </w:tc>
      </w:tr>
      <w:tr w:rsidR="009D0FFD" w:rsidRPr="0015537B" w14:paraId="77CAF85C" w14:textId="77777777" w:rsidTr="009D0FFD">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0"/>
        </w:trPr>
        <w:tc>
          <w:tcPr>
            <w:tcW w:w="3686" w:type="dxa"/>
          </w:tcPr>
          <w:p w14:paraId="77CAF85A" w14:textId="77777777" w:rsidR="009D0FFD" w:rsidRPr="00266E01" w:rsidRDefault="009D0FFD" w:rsidP="00260375">
            <w:pPr>
              <w:ind w:right="281"/>
              <w:rPr>
                <w:szCs w:val="18"/>
              </w:rPr>
            </w:pPr>
            <w:r w:rsidRPr="00266E01">
              <w:rPr>
                <w:rFonts w:cstheme="minorHAnsi"/>
                <w:szCs w:val="18"/>
              </w:rPr>
              <w:t xml:space="preserve">Part 7-3, section 327-1, </w:t>
            </w:r>
            <w:r w:rsidRPr="00266E01">
              <w:rPr>
                <w:szCs w:val="18"/>
              </w:rPr>
              <w:t xml:space="preserve">section </w:t>
            </w:r>
            <w:r w:rsidRPr="00266E01">
              <w:rPr>
                <w:rFonts w:cstheme="minorHAnsi"/>
                <w:szCs w:val="18"/>
              </w:rPr>
              <w:t xml:space="preserve">330-5(1) and </w:t>
            </w:r>
            <w:r w:rsidRPr="00266E01">
              <w:rPr>
                <w:szCs w:val="18"/>
              </w:rPr>
              <w:t xml:space="preserve">section </w:t>
            </w:r>
            <w:r w:rsidRPr="00266E01">
              <w:rPr>
                <w:rFonts w:cstheme="minorHAnsi"/>
                <w:szCs w:val="18"/>
              </w:rPr>
              <w:t>333</w:t>
            </w:r>
          </w:p>
        </w:tc>
        <w:tc>
          <w:tcPr>
            <w:tcW w:w="6520" w:type="dxa"/>
          </w:tcPr>
          <w:p w14:paraId="77CAF85B" w14:textId="77777777" w:rsidR="009D0FFD" w:rsidRPr="00266E01" w:rsidRDefault="009D0FFD" w:rsidP="00260375">
            <w:pPr>
              <w:pStyle w:val="TableBody"/>
              <w:ind w:right="281"/>
              <w:rPr>
                <w:szCs w:val="18"/>
              </w:rPr>
            </w:pPr>
            <w:r w:rsidRPr="00266E01">
              <w:rPr>
                <w:rFonts w:cstheme="minorHAnsi"/>
                <w:szCs w:val="18"/>
              </w:rPr>
              <w:t>Supporting the transparency of executive remuneration and performance</w:t>
            </w:r>
          </w:p>
        </w:tc>
      </w:tr>
      <w:tr w:rsidR="009D0FFD" w:rsidRPr="0015537B" w14:paraId="77CAF85F" w14:textId="77777777" w:rsidTr="009D0FFD">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50"/>
        </w:trPr>
        <w:tc>
          <w:tcPr>
            <w:tcW w:w="3686" w:type="dxa"/>
          </w:tcPr>
          <w:p w14:paraId="77CAF85D" w14:textId="77777777" w:rsidR="009D0FFD" w:rsidRPr="00266E01" w:rsidRDefault="009D0FFD" w:rsidP="00260375">
            <w:pPr>
              <w:pStyle w:val="01squarebullet"/>
              <w:tabs>
                <w:tab w:val="clear" w:pos="357"/>
                <w:tab w:val="num" w:pos="8578"/>
              </w:tabs>
              <w:ind w:left="28" w:right="281" w:hanging="28"/>
              <w:rPr>
                <w:rFonts w:asciiTheme="minorHAnsi" w:hAnsiTheme="minorHAnsi" w:cstheme="minorHAnsi"/>
                <w:sz w:val="18"/>
                <w:szCs w:val="18"/>
                <w:lang w:val="en-AU"/>
              </w:rPr>
            </w:pPr>
            <w:r w:rsidRPr="00266E01">
              <w:rPr>
                <w:rFonts w:asciiTheme="minorHAnsi" w:hAnsiTheme="minorHAnsi" w:cstheme="minorHAnsi"/>
                <w:sz w:val="18"/>
                <w:szCs w:val="18"/>
                <w:lang w:val="en-AU"/>
              </w:rPr>
              <w:t>Part 17-1, section 683-1</w:t>
            </w:r>
            <w:r w:rsidR="00DC13C4">
              <w:rPr>
                <w:rFonts w:asciiTheme="minorHAnsi" w:hAnsiTheme="minorHAnsi" w:cstheme="minorHAnsi"/>
                <w:sz w:val="18"/>
                <w:szCs w:val="18"/>
                <w:lang w:val="en-AU"/>
              </w:rPr>
              <w:t xml:space="preserve">, </w:t>
            </w:r>
            <w:r w:rsidR="0073006C">
              <w:rPr>
                <w:rFonts w:asciiTheme="minorHAnsi" w:hAnsiTheme="minorHAnsi" w:cstheme="minorHAnsi"/>
                <w:sz w:val="18"/>
                <w:szCs w:val="18"/>
                <w:lang w:val="en-AU"/>
              </w:rPr>
              <w:t xml:space="preserve">and </w:t>
            </w:r>
            <w:r w:rsidR="00DC13C4">
              <w:rPr>
                <w:rFonts w:asciiTheme="minorHAnsi" w:hAnsiTheme="minorHAnsi" w:cstheme="minorHAnsi"/>
                <w:sz w:val="18"/>
                <w:szCs w:val="18"/>
                <w:lang w:val="en-AU"/>
              </w:rPr>
              <w:t>Part 17-2</w:t>
            </w:r>
            <w:r w:rsidR="0073006C">
              <w:rPr>
                <w:rFonts w:asciiTheme="minorHAnsi" w:hAnsiTheme="minorHAnsi" w:cstheme="minorHAnsi"/>
                <w:sz w:val="18"/>
                <w:szCs w:val="18"/>
                <w:lang w:val="en-AU"/>
              </w:rPr>
              <w:t>,</w:t>
            </w:r>
            <w:r w:rsidR="00DC13C4">
              <w:rPr>
                <w:rFonts w:asciiTheme="minorHAnsi" w:hAnsiTheme="minorHAnsi" w:cstheme="minorHAnsi"/>
                <w:sz w:val="18"/>
                <w:szCs w:val="18"/>
                <w:lang w:val="en-AU"/>
              </w:rPr>
              <w:t xml:space="preserve"> section 694-85</w:t>
            </w:r>
          </w:p>
        </w:tc>
        <w:tc>
          <w:tcPr>
            <w:tcW w:w="6520" w:type="dxa"/>
          </w:tcPr>
          <w:p w14:paraId="77CAF85E" w14:textId="77777777" w:rsidR="009D0FFD" w:rsidRPr="00266E01" w:rsidRDefault="009D0FFD" w:rsidP="00260375">
            <w:pPr>
              <w:ind w:right="281"/>
              <w:rPr>
                <w:rFonts w:cstheme="minorHAnsi"/>
                <w:szCs w:val="18"/>
              </w:rPr>
            </w:pPr>
            <w:r w:rsidRPr="00266E01">
              <w:rPr>
                <w:rFonts w:cstheme="minorHAnsi"/>
                <w:szCs w:val="18"/>
              </w:rPr>
              <w:t>Clarify</w:t>
            </w:r>
            <w:r>
              <w:rPr>
                <w:rFonts w:cstheme="minorHAnsi"/>
                <w:szCs w:val="18"/>
              </w:rPr>
              <w:t>ing</w:t>
            </w:r>
            <w:r w:rsidRPr="00266E01">
              <w:rPr>
                <w:rFonts w:cstheme="minorHAnsi"/>
                <w:szCs w:val="18"/>
              </w:rPr>
              <w:t xml:space="preserve"> the distinction between directors and officers</w:t>
            </w:r>
          </w:p>
        </w:tc>
      </w:tr>
    </w:tbl>
    <w:p w14:paraId="77CAF860" w14:textId="77777777" w:rsidR="00D2588C" w:rsidRDefault="00D2588C" w:rsidP="00260375">
      <w:pPr>
        <w:pStyle w:val="Heading1"/>
        <w:ind w:left="1080" w:right="281"/>
        <w:sectPr w:rsidR="00D2588C" w:rsidSect="0032209D">
          <w:pgSz w:w="11906" w:h="16838"/>
          <w:pgMar w:top="1559" w:right="851" w:bottom="1701" w:left="851" w:header="567" w:footer="57" w:gutter="0"/>
          <w:cols w:space="708"/>
          <w:docGrid w:linePitch="360"/>
        </w:sectPr>
      </w:pPr>
      <w:bookmarkStart w:id="1181" w:name="_Toc43479767"/>
      <w:bookmarkStart w:id="1182" w:name="_Toc44682043"/>
      <w:bookmarkStart w:id="1183" w:name="_Toc44682526"/>
      <w:bookmarkStart w:id="1184" w:name="_Toc44921367"/>
      <w:bookmarkStart w:id="1185" w:name="_Toc44941709"/>
      <w:bookmarkStart w:id="1186" w:name="_Toc45003896"/>
      <w:bookmarkStart w:id="1187" w:name="_Toc45013876"/>
      <w:bookmarkStart w:id="1188" w:name="_Toc45024938"/>
      <w:bookmarkStart w:id="1189" w:name="_Toc54105212"/>
      <w:bookmarkStart w:id="1190" w:name="_Toc54195154"/>
      <w:bookmarkStart w:id="1191" w:name="_Toc54337229"/>
      <w:bookmarkStart w:id="1192" w:name="_Toc54362557"/>
      <w:bookmarkStart w:id="1193" w:name="_Toc54598032"/>
      <w:bookmarkStart w:id="1194" w:name="_Toc54684231"/>
      <w:bookmarkStart w:id="1195" w:name="_Toc63439025"/>
      <w:bookmarkStart w:id="1196" w:name="_Toc63435541"/>
    </w:p>
    <w:p w14:paraId="77CAF861" w14:textId="77777777" w:rsidR="00EE66B7" w:rsidRPr="00EE66B7" w:rsidRDefault="00EE66B7" w:rsidP="00260375">
      <w:pPr>
        <w:pStyle w:val="Heading1"/>
        <w:numPr>
          <w:ilvl w:val="0"/>
          <w:numId w:val="15"/>
        </w:numPr>
        <w:ind w:right="281"/>
      </w:pPr>
      <w:r w:rsidRPr="00EE66B7">
        <w:lastRenderedPageBreak/>
        <w:t xml:space="preserve">Modernising the </w:t>
      </w:r>
      <w:bookmarkEnd w:id="1181"/>
      <w:bookmarkEnd w:id="1182"/>
      <w:bookmarkEnd w:id="1183"/>
      <w:bookmarkEnd w:id="1184"/>
      <w:bookmarkEnd w:id="1185"/>
      <w:r w:rsidR="003C574C">
        <w:t>CATSI Act</w:t>
      </w:r>
      <w:bookmarkEnd w:id="1186"/>
      <w:bookmarkEnd w:id="1187"/>
      <w:bookmarkEnd w:id="1188"/>
      <w:bookmarkEnd w:id="1189"/>
      <w:bookmarkEnd w:id="1190"/>
      <w:bookmarkEnd w:id="1191"/>
      <w:bookmarkEnd w:id="1192"/>
      <w:bookmarkEnd w:id="1193"/>
      <w:bookmarkEnd w:id="1194"/>
      <w:bookmarkEnd w:id="1195"/>
      <w:bookmarkEnd w:id="1196"/>
    </w:p>
    <w:p w14:paraId="77CAF862"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The CATSI Act has been in place for approximately 13 years. Over this period, there have been changes to both the Indigenous and non-Indigenous</w:t>
      </w:r>
      <w:r w:rsidR="006C2D25">
        <w:t xml:space="preserve"> corporate</w:t>
      </w:r>
      <w:r w:rsidRPr="00EE66B7">
        <w:t xml:space="preserve"> sectors, including how information is managed, stored and accessed. There have also been changes to how </w:t>
      </w:r>
      <w:r w:rsidR="00E81EAC">
        <w:t>g</w:t>
      </w:r>
      <w:r w:rsidRPr="00EE66B7">
        <w:t xml:space="preserve">overnments interact with the public such as </w:t>
      </w:r>
      <w:r w:rsidR="00DB48A6">
        <w:t>through the use of</w:t>
      </w:r>
      <w:r w:rsidRPr="00EE66B7">
        <w:t xml:space="preserve"> more modern communication platforms, </w:t>
      </w:r>
      <w:r w:rsidR="00D954CA">
        <w:t>like</w:t>
      </w:r>
      <w:r w:rsidRPr="00EE66B7">
        <w:t xml:space="preserve"> social media, email and phone-based messaging.</w:t>
      </w:r>
      <w:r w:rsidR="00C7278D">
        <w:t xml:space="preserve"> Similarly, the way corporations interact with their stakeholders has changed consistent with general expectations of fast</w:t>
      </w:r>
      <w:r w:rsidR="00C82A5E">
        <w:t xml:space="preserve"> and</w:t>
      </w:r>
      <w:r w:rsidR="00C7278D">
        <w:t xml:space="preserve"> effective </w:t>
      </w:r>
      <w:r w:rsidR="00C82A5E">
        <w:t>i</w:t>
      </w:r>
      <w:r w:rsidR="00C7278D">
        <w:t xml:space="preserve">nteractions. </w:t>
      </w:r>
      <w:r w:rsidRPr="00EE66B7">
        <w:t>The</w:t>
      </w:r>
      <w:r w:rsidR="00C82A5E">
        <w:t>r</w:t>
      </w:r>
      <w:r w:rsidRPr="00EE66B7">
        <w:t xml:space="preserve">e is an opportunity to modernise the CATSI Act to take account of these advancements. </w:t>
      </w:r>
    </w:p>
    <w:p w14:paraId="77CAF863" w14:textId="77777777" w:rsidR="00C3479A" w:rsidRDefault="00C3479A"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Chapter 6 Summary of </w:t>
      </w:r>
      <w:r w:rsidR="006E03A5">
        <w:t>s</w:t>
      </w:r>
      <w:r>
        <w:t xml:space="preserve">urvey and </w:t>
      </w:r>
      <w:r w:rsidR="006E03A5">
        <w:t>s</w:t>
      </w:r>
      <w:r>
        <w:t xml:space="preserve">ubmission </w:t>
      </w:r>
      <w:r w:rsidR="006E03A5">
        <w:t>f</w:t>
      </w:r>
      <w:r>
        <w:t>eedback</w:t>
      </w:r>
    </w:p>
    <w:p w14:paraId="77CAF864" w14:textId="77777777" w:rsidR="00C3479A" w:rsidRDefault="00C3479A"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In addition to feedback in the consultation sessions, feedback on </w:t>
      </w:r>
      <w:proofErr w:type="spellStart"/>
      <w:r>
        <w:t>modernising</w:t>
      </w:r>
      <w:proofErr w:type="spellEnd"/>
      <w:r>
        <w:t xml:space="preserve"> the CATSI Act</w:t>
      </w:r>
      <w:r w:rsidRPr="00F80E32">
        <w:t xml:space="preserve"> </w:t>
      </w:r>
      <w:r>
        <w:t>was provided via:</w:t>
      </w:r>
    </w:p>
    <w:p w14:paraId="77CAF865" w14:textId="77777777" w:rsidR="00C3479A" w:rsidRDefault="00681BF2"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12</w:t>
      </w:r>
      <w:r w:rsidR="00C3479A">
        <w:t xml:space="preserve"> of the 141 chapter surveys; and</w:t>
      </w:r>
    </w:p>
    <w:p w14:paraId="77CAF866" w14:textId="77777777" w:rsidR="00C3479A" w:rsidRPr="000F5793" w:rsidRDefault="00C3479A"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2</w:t>
      </w:r>
      <w:r w:rsidR="00CF5392">
        <w:t>1</w:t>
      </w:r>
      <w:r>
        <w:t xml:space="preserve"> of the 41 written submissions.</w:t>
      </w:r>
    </w:p>
    <w:p w14:paraId="77CAF867" w14:textId="77777777" w:rsidR="00EE66B7" w:rsidRPr="00EE66B7" w:rsidRDefault="00EE66B7" w:rsidP="00260375">
      <w:pPr>
        <w:pStyle w:val="Heading2"/>
        <w:ind w:right="281"/>
      </w:pPr>
      <w:bookmarkStart w:id="1197" w:name="_Toc43479770"/>
      <w:bookmarkStart w:id="1198" w:name="_Toc44682044"/>
      <w:bookmarkStart w:id="1199" w:name="_Toc44682527"/>
      <w:bookmarkStart w:id="1200" w:name="_Toc44921368"/>
      <w:bookmarkStart w:id="1201" w:name="_Toc44941710"/>
      <w:bookmarkStart w:id="1202" w:name="_Toc45003897"/>
      <w:bookmarkStart w:id="1203" w:name="_Toc45013877"/>
      <w:bookmarkStart w:id="1204" w:name="_Toc45024939"/>
      <w:bookmarkStart w:id="1205" w:name="_Toc54105213"/>
      <w:bookmarkStart w:id="1206" w:name="_Toc54195155"/>
      <w:bookmarkStart w:id="1207" w:name="_Toc54337230"/>
      <w:bookmarkStart w:id="1208" w:name="_Toc54362558"/>
      <w:bookmarkStart w:id="1209" w:name="_Toc54598033"/>
      <w:bookmarkStart w:id="1210" w:name="_Toc54684232"/>
      <w:bookmarkStart w:id="1211" w:name="_Toc63439026"/>
      <w:bookmarkStart w:id="1212" w:name="_Toc63435542"/>
      <w:r w:rsidRPr="00EE66B7">
        <w:t>Disclosure, storage and publishing of information</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77CAF868" w14:textId="77777777" w:rsidR="00EA2B64" w:rsidRDefault="00913535" w:rsidP="00260375">
      <w:pPr>
        <w:pStyle w:val="ListParagraph"/>
        <w:numPr>
          <w:ilvl w:val="1"/>
          <w:numId w:val="15"/>
        </w:numPr>
        <w:tabs>
          <w:tab w:val="left" w:pos="851"/>
        </w:tabs>
        <w:ind w:left="567" w:right="281" w:hanging="567"/>
        <w:contextualSpacing w:val="0"/>
      </w:pPr>
      <w:bookmarkStart w:id="1213" w:name="_Toc44682045"/>
      <w:bookmarkStart w:id="1214" w:name="_Toc44682528"/>
      <w:bookmarkStart w:id="1215" w:name="_Toc44921369"/>
      <w:bookmarkStart w:id="1216" w:name="_Toc44941711"/>
      <w:r>
        <w:t>The CATSI Act includes specific information management provisions that apply to the Registrar as well as separate requirements for corporations. The CATSI Act outlines how the Registrar should manage, di</w:t>
      </w:r>
      <w:r w:rsidR="00DF64FD">
        <w:t>sclose</w:t>
      </w:r>
      <w:r>
        <w:t xml:space="preserve"> and communicate information. Similarly, it imposes certain obligations on corporations in relation to the collection</w:t>
      </w:r>
      <w:r w:rsidR="002E3159">
        <w:t xml:space="preserve">, </w:t>
      </w:r>
      <w:r>
        <w:t xml:space="preserve">storage, availability and communication of information. </w:t>
      </w:r>
    </w:p>
    <w:p w14:paraId="77CAF869" w14:textId="77777777" w:rsidR="00EE66B7" w:rsidRPr="00EE66B7" w:rsidRDefault="00EE66B7" w:rsidP="00260375">
      <w:pPr>
        <w:pStyle w:val="Heading3"/>
        <w:ind w:right="281"/>
      </w:pPr>
      <w:bookmarkStart w:id="1217" w:name="_Toc45003898"/>
      <w:bookmarkStart w:id="1218" w:name="_Toc45013878"/>
      <w:bookmarkStart w:id="1219" w:name="_Toc45024940"/>
      <w:bookmarkStart w:id="1220" w:name="_Toc54105214"/>
      <w:bookmarkStart w:id="1221" w:name="_Toc54195156"/>
      <w:bookmarkStart w:id="1222" w:name="_Toc54337231"/>
      <w:bookmarkStart w:id="1223" w:name="_Toc54362559"/>
      <w:bookmarkStart w:id="1224" w:name="_Toc54598034"/>
      <w:bookmarkStart w:id="1225" w:name="_Toc54684233"/>
      <w:bookmarkStart w:id="1226" w:name="_Toc63439027"/>
      <w:bookmarkStart w:id="1227" w:name="_Toc63435543"/>
      <w:r w:rsidRPr="00EE66B7">
        <w:t>Protected information</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77CAF86A" w14:textId="77777777" w:rsidR="00F351F7" w:rsidRDefault="00EE66B7" w:rsidP="00260375">
      <w:pPr>
        <w:pStyle w:val="ListParagraph"/>
        <w:numPr>
          <w:ilvl w:val="1"/>
          <w:numId w:val="15"/>
        </w:numPr>
        <w:tabs>
          <w:tab w:val="left" w:pos="851"/>
        </w:tabs>
        <w:ind w:left="567" w:right="281" w:hanging="567"/>
        <w:contextualSpacing w:val="0"/>
      </w:pPr>
      <w:r w:rsidRPr="00EE66B7">
        <w:t>Under the CATSI</w:t>
      </w:r>
      <w:r w:rsidR="003C574C">
        <w:t> Act</w:t>
      </w:r>
      <w:r w:rsidRPr="00EE66B7">
        <w:t>, the Registrar is able to disclose protected information in various circumstances.</w:t>
      </w:r>
      <w:r w:rsidRPr="00EE66B7">
        <w:rPr>
          <w:vertAlign w:val="superscript"/>
        </w:rPr>
        <w:footnoteReference w:id="64"/>
      </w:r>
      <w:r w:rsidRPr="00EE66B7">
        <w:rPr>
          <w:vertAlign w:val="superscript"/>
        </w:rPr>
        <w:t xml:space="preserve"> </w:t>
      </w:r>
      <w:r w:rsidRPr="00EE66B7">
        <w:t>Currently, the CATSI</w:t>
      </w:r>
      <w:r w:rsidR="003C574C">
        <w:t> Act</w:t>
      </w:r>
      <w:r w:rsidRPr="00EE66B7">
        <w:t xml:space="preserve"> describes the situations where disclosure is authorised as broad principles (subsection 604-25(1)), as well as providing a list of circumstances in which a disclosure is deemed to be authorised. For example, the CATSI</w:t>
      </w:r>
      <w:r w:rsidR="00E81EAC">
        <w:t> </w:t>
      </w:r>
      <w:r w:rsidRPr="00EE66B7">
        <w:t xml:space="preserve">Act allows information to be provided to </w:t>
      </w:r>
      <w:r w:rsidR="00710C2D">
        <w:t>ASIC</w:t>
      </w:r>
      <w:r w:rsidRPr="00EE66B7">
        <w:t xml:space="preserve"> for the purposes of it carrying out its functions or exercising its powers. However, there are some circumstances where a disclosure that should be regarded as authorised is not specifically identified. </w:t>
      </w:r>
    </w:p>
    <w:p w14:paraId="77CAF86B" w14:textId="77777777" w:rsidR="00B81E91" w:rsidRPr="0065676B" w:rsidRDefault="00F02672" w:rsidP="00260375">
      <w:pPr>
        <w:pStyle w:val="ListParagraph"/>
        <w:numPr>
          <w:ilvl w:val="1"/>
          <w:numId w:val="15"/>
        </w:numPr>
        <w:tabs>
          <w:tab w:val="left" w:pos="851"/>
        </w:tabs>
        <w:ind w:left="567" w:right="281" w:hanging="567"/>
        <w:contextualSpacing w:val="0"/>
      </w:pPr>
      <w:r w:rsidRPr="0065676B">
        <w:t>Consequently</w:t>
      </w:r>
      <w:r w:rsidR="00EE66B7" w:rsidRPr="0065676B">
        <w:t xml:space="preserve">, it </w:t>
      </w:r>
      <w:r w:rsidR="00F351F7" w:rsidRPr="0065676B">
        <w:t xml:space="preserve">was </w:t>
      </w:r>
      <w:r w:rsidR="00D954CA">
        <w:t>proposed</w:t>
      </w:r>
      <w:r w:rsidR="00F351F7" w:rsidRPr="0065676B">
        <w:t xml:space="preserve"> the </w:t>
      </w:r>
      <w:r w:rsidR="00EE66B7" w:rsidRPr="0065676B">
        <w:t xml:space="preserve">CATSI Regulations </w:t>
      </w:r>
      <w:r w:rsidR="00F351F7" w:rsidRPr="0065676B">
        <w:t xml:space="preserve">be updated </w:t>
      </w:r>
      <w:r w:rsidR="00EE66B7" w:rsidRPr="0065676B">
        <w:t xml:space="preserve">to </w:t>
      </w:r>
      <w:r w:rsidR="0065676B" w:rsidRPr="0065676B">
        <w:t>clarify</w:t>
      </w:r>
      <w:r w:rsidR="00EE66B7" w:rsidRPr="0065676B">
        <w:t xml:space="preserve"> who </w:t>
      </w:r>
      <w:r w:rsidR="00F351F7" w:rsidRPr="0065676B">
        <w:t>is</w:t>
      </w:r>
      <w:r w:rsidR="00EE66B7" w:rsidRPr="0065676B">
        <w:t xml:space="preserve"> permitted to receive protected information. </w:t>
      </w:r>
      <w:r w:rsidR="00B81E91" w:rsidRPr="0065676B">
        <w:t xml:space="preserve">There was general support for this proposal in the consultation sessions once </w:t>
      </w:r>
      <w:r w:rsidR="0065676B" w:rsidRPr="0065676B">
        <w:t xml:space="preserve">we </w:t>
      </w:r>
      <w:r w:rsidR="006F7063">
        <w:t>clarified</w:t>
      </w:r>
      <w:r w:rsidR="006F7063" w:rsidRPr="0065676B">
        <w:t xml:space="preserve"> </w:t>
      </w:r>
      <w:r w:rsidR="0065676B" w:rsidRPr="0065676B">
        <w:t xml:space="preserve">the types of positions and roles </w:t>
      </w:r>
      <w:r w:rsidR="00D954CA">
        <w:t>that</w:t>
      </w:r>
      <w:r w:rsidR="0065676B" w:rsidRPr="0065676B">
        <w:t xml:space="preserve"> are currently able to receive </w:t>
      </w:r>
      <w:r w:rsidR="001E383F">
        <w:t>protected</w:t>
      </w:r>
      <w:r w:rsidR="0065676B" w:rsidRPr="0065676B">
        <w:t xml:space="preserve"> information</w:t>
      </w:r>
      <w:r w:rsidR="006F7063">
        <w:t>,</w:t>
      </w:r>
      <w:r w:rsidR="0065676B" w:rsidRPr="0065676B">
        <w:t xml:space="preserve"> such as </w:t>
      </w:r>
      <w:r w:rsidR="00B81E91" w:rsidRPr="0065676B">
        <w:t xml:space="preserve">Commonwealth and state and territory government officials. </w:t>
      </w:r>
      <w:r w:rsidR="006F7063">
        <w:t xml:space="preserve">Consultation participants also expressed </w:t>
      </w:r>
      <w:r w:rsidR="00B81E91" w:rsidRPr="0065676B">
        <w:t xml:space="preserve">concern that this was a new power for the Registrar </w:t>
      </w:r>
      <w:r w:rsidR="0065676B" w:rsidRPr="0065676B">
        <w:t>but</w:t>
      </w:r>
      <w:r w:rsidR="00B81E91" w:rsidRPr="0065676B">
        <w:t xml:space="preserve"> were more comfortable when they understood this was an existing power</w:t>
      </w:r>
      <w:r w:rsidR="006F7063">
        <w:t>,</w:t>
      </w:r>
      <w:r w:rsidR="00B81E91" w:rsidRPr="0065676B">
        <w:t xml:space="preserve"> and what was being proposed was providing greater clarity around its application. </w:t>
      </w:r>
    </w:p>
    <w:p w14:paraId="77CAF86C" w14:textId="77777777" w:rsidR="00E64B7D" w:rsidRDefault="00F351F7" w:rsidP="00260375">
      <w:pPr>
        <w:pStyle w:val="ListParagraph"/>
        <w:numPr>
          <w:ilvl w:val="1"/>
          <w:numId w:val="15"/>
        </w:numPr>
        <w:tabs>
          <w:tab w:val="left" w:pos="851"/>
        </w:tabs>
        <w:ind w:left="567" w:right="281" w:hanging="567"/>
        <w:contextualSpacing w:val="0"/>
      </w:pPr>
      <w:r w:rsidRPr="0065676B">
        <w:rPr>
          <w:color w:val="auto"/>
        </w:rPr>
        <w:t>Of the 1</w:t>
      </w:r>
      <w:r w:rsidR="00006793">
        <w:rPr>
          <w:color w:val="auto"/>
        </w:rPr>
        <w:t>2</w:t>
      </w:r>
      <w:r w:rsidRPr="0065676B">
        <w:rPr>
          <w:color w:val="auto"/>
        </w:rPr>
        <w:t xml:space="preserve"> survey responses, 82 per cent agreed with clarifying who can receive protected information. </w:t>
      </w:r>
      <w:r w:rsidR="00EC649F" w:rsidRPr="0065676B">
        <w:rPr>
          <w:color w:val="auto"/>
        </w:rPr>
        <w:t xml:space="preserve">The </w:t>
      </w:r>
      <w:r w:rsidR="00DE2658">
        <w:rPr>
          <w:color w:val="auto"/>
        </w:rPr>
        <w:t>four</w:t>
      </w:r>
      <w:r w:rsidR="00EC649F" w:rsidRPr="0065676B">
        <w:rPr>
          <w:color w:val="auto"/>
        </w:rPr>
        <w:t xml:space="preserve"> written submission</w:t>
      </w:r>
      <w:r w:rsidR="008364E2" w:rsidRPr="0065676B">
        <w:rPr>
          <w:color w:val="auto"/>
        </w:rPr>
        <w:t>s</w:t>
      </w:r>
      <w:r w:rsidR="00EC649F" w:rsidRPr="0065676B">
        <w:rPr>
          <w:color w:val="auto"/>
        </w:rPr>
        <w:t xml:space="preserve"> that responded to this proposal also indicated support </w:t>
      </w:r>
      <w:r w:rsidR="008364E2" w:rsidRPr="0065676B">
        <w:rPr>
          <w:color w:val="auto"/>
        </w:rPr>
        <w:t xml:space="preserve">with </w:t>
      </w:r>
      <w:r w:rsidR="00D439CF">
        <w:rPr>
          <w:color w:val="auto"/>
        </w:rPr>
        <w:t>the Northern Territory Government Office of Aboriginal Affairs</w:t>
      </w:r>
      <w:r w:rsidR="00D439CF" w:rsidRPr="0065676B">
        <w:rPr>
          <w:color w:val="auto"/>
        </w:rPr>
        <w:t xml:space="preserve"> </w:t>
      </w:r>
      <w:r w:rsidR="00EC649F" w:rsidRPr="0065676B">
        <w:rPr>
          <w:color w:val="auto"/>
        </w:rPr>
        <w:t>stating that such an amendment would</w:t>
      </w:r>
      <w:r w:rsidR="00A67E2F">
        <w:rPr>
          <w:color w:val="auto"/>
        </w:rPr>
        <w:t>,</w:t>
      </w:r>
      <w:r w:rsidR="00EC649F" w:rsidRPr="0065676B">
        <w:rPr>
          <w:color w:val="auto"/>
        </w:rPr>
        <w:t xml:space="preserve"> ‘</w:t>
      </w:r>
      <w:r w:rsidR="00EC649F" w:rsidRPr="00283924">
        <w:rPr>
          <w:i/>
          <w:color w:val="auto"/>
        </w:rPr>
        <w:t>establish the appropriate level of authority to receive confidential information</w:t>
      </w:r>
      <w:r w:rsidR="00EC649F" w:rsidRPr="0065676B">
        <w:rPr>
          <w:color w:val="auto"/>
        </w:rPr>
        <w:t>.’</w:t>
      </w:r>
      <w:r w:rsidR="00E64B7D" w:rsidRPr="00E64B7D">
        <w:t xml:space="preserve"> </w:t>
      </w:r>
    </w:p>
    <w:p w14:paraId="77CAF86D" w14:textId="77777777" w:rsidR="00A0459B" w:rsidRPr="00A0459B" w:rsidRDefault="00A0459B" w:rsidP="00260375">
      <w:pPr>
        <w:spacing w:after="0" w:line="240" w:lineRule="auto"/>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lastRenderedPageBreak/>
        <w:t>Recommendation 41</w:t>
      </w:r>
    </w:p>
    <w:p w14:paraId="77CAF86E" w14:textId="77777777" w:rsidR="00A0459B" w:rsidRPr="00A0459B" w:rsidRDefault="00A0459B" w:rsidP="00260375">
      <w:pPr>
        <w:spacing w:after="0" w:line="240" w:lineRule="auto"/>
        <w:ind w:right="284"/>
        <w:rPr>
          <w:b/>
          <w:bCs/>
        </w:rPr>
      </w:pPr>
      <w:r w:rsidRPr="00A0459B">
        <w:rPr>
          <w:b/>
          <w:bCs/>
        </w:rPr>
        <w:t>It is recommended the CATSI Regulations be updated to prescribe who can receive protected information.</w:t>
      </w:r>
    </w:p>
    <w:p w14:paraId="77CAF86F" w14:textId="77777777" w:rsidR="00EE66B7" w:rsidRPr="00EE66B7" w:rsidRDefault="00EE66B7" w:rsidP="00260375">
      <w:pPr>
        <w:pStyle w:val="Heading3"/>
        <w:ind w:right="281"/>
      </w:pPr>
      <w:bookmarkStart w:id="1228" w:name="_Toc44682046"/>
      <w:bookmarkStart w:id="1229" w:name="_Toc44682529"/>
      <w:bookmarkStart w:id="1230" w:name="_Toc44921370"/>
      <w:bookmarkStart w:id="1231" w:name="_Toc44941712"/>
      <w:bookmarkStart w:id="1232" w:name="_Toc45003899"/>
      <w:bookmarkStart w:id="1233" w:name="_Toc45013879"/>
      <w:bookmarkStart w:id="1234" w:name="_Toc45024941"/>
      <w:bookmarkStart w:id="1235" w:name="_Toc54105215"/>
      <w:bookmarkStart w:id="1236" w:name="_Toc54195157"/>
      <w:bookmarkStart w:id="1237" w:name="_Toc54337232"/>
      <w:bookmarkStart w:id="1238" w:name="_Toc54362560"/>
      <w:bookmarkStart w:id="1239" w:name="_Toc54598035"/>
      <w:bookmarkStart w:id="1240" w:name="_Toc54684234"/>
      <w:bookmarkStart w:id="1241" w:name="_Toc63439028"/>
      <w:bookmarkStart w:id="1242" w:name="_Toc63435544"/>
      <w:r w:rsidRPr="00EE66B7">
        <w:t>Providing notices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77CAF870" w14:textId="77777777" w:rsidR="00F351F7" w:rsidRPr="00F351F7" w:rsidRDefault="00913535" w:rsidP="00260375">
      <w:pPr>
        <w:pStyle w:val="ListParagraph"/>
        <w:numPr>
          <w:ilvl w:val="1"/>
          <w:numId w:val="15"/>
        </w:numPr>
        <w:tabs>
          <w:tab w:val="left" w:pos="851"/>
        </w:tabs>
        <w:ind w:left="567" w:right="281" w:hanging="567"/>
        <w:contextualSpacing w:val="0"/>
        <w:rPr>
          <w:rFonts w:cstheme="minorHAnsi"/>
        </w:rPr>
      </w:pPr>
      <w:r>
        <w:t>T</w:t>
      </w:r>
      <w:r w:rsidR="00EE66B7" w:rsidRPr="00EE66B7">
        <w:t xml:space="preserve">he Registrar is required to publish various notices in the </w:t>
      </w:r>
      <w:r w:rsidR="00EE66B7" w:rsidRPr="00EE66B7">
        <w:rPr>
          <w:i/>
        </w:rPr>
        <w:t>Australian Government Gazette</w:t>
      </w:r>
      <w:r w:rsidR="00EE66B7" w:rsidRPr="00EE66B7">
        <w:t xml:space="preserve"> and/or in newspaper(s)</w:t>
      </w:r>
      <w:r w:rsidRPr="00913535">
        <w:t xml:space="preserve"> </w:t>
      </w:r>
      <w:r>
        <w:t>u</w:t>
      </w:r>
      <w:r w:rsidRPr="00EE66B7">
        <w:t>nder the CATSI Act</w:t>
      </w:r>
      <w:r w:rsidR="00EE66B7" w:rsidRPr="00EE66B7">
        <w:t xml:space="preserve">. </w:t>
      </w:r>
      <w:r w:rsidR="00710C2D" w:rsidRPr="00EE66B7">
        <w:t xml:space="preserve">For example, the CATSI Act requires the Registrar to give public notice of changes to reporting requirements for particular types of CATSI corporations in the </w:t>
      </w:r>
      <w:r w:rsidR="00710C2D" w:rsidRPr="00EE66B7">
        <w:rPr>
          <w:i/>
        </w:rPr>
        <w:t>Australian Government Gazette</w:t>
      </w:r>
      <w:r w:rsidR="00710C2D" w:rsidRPr="00EE66B7">
        <w:t>.</w:t>
      </w:r>
      <w:r w:rsidR="00710C2D">
        <w:t xml:space="preserve"> </w:t>
      </w:r>
      <w:r w:rsidR="00EE66B7" w:rsidRPr="00EE66B7">
        <w:t xml:space="preserve">Given modern technology, this practice is outdated and results in unnecessary costs and delays in information being provided to CATSI corporations. </w:t>
      </w:r>
    </w:p>
    <w:p w14:paraId="77CAF871" w14:textId="77777777" w:rsidR="00EE66B7" w:rsidRDefault="00D954CA" w:rsidP="00260375">
      <w:pPr>
        <w:pStyle w:val="ListParagraph"/>
        <w:numPr>
          <w:ilvl w:val="1"/>
          <w:numId w:val="15"/>
        </w:numPr>
        <w:tabs>
          <w:tab w:val="left" w:pos="851"/>
        </w:tabs>
        <w:ind w:left="567" w:right="281" w:hanging="567"/>
        <w:contextualSpacing w:val="0"/>
        <w:rPr>
          <w:rFonts w:cstheme="minorHAnsi"/>
        </w:rPr>
      </w:pPr>
      <w:r>
        <w:t>In the D</w:t>
      </w:r>
      <w:r w:rsidR="00F351F7">
        <w:t xml:space="preserve">raft </w:t>
      </w:r>
      <w:r>
        <w:t>R</w:t>
      </w:r>
      <w:r w:rsidR="00F351F7">
        <w:t>eport, w</w:t>
      </w:r>
      <w:r w:rsidR="00EE66B7" w:rsidRPr="00EE66B7">
        <w:t xml:space="preserve">e </w:t>
      </w:r>
      <w:r>
        <w:t>contended</w:t>
      </w:r>
      <w:r w:rsidR="00EE66B7" w:rsidRPr="00EE66B7">
        <w:t xml:space="preserve"> that the Registrar should be able to publish such notices on modern electronic communication platforms, including ORIC’s website, rather than in the </w:t>
      </w:r>
      <w:r w:rsidR="00EE66B7" w:rsidRPr="00EE66B7">
        <w:rPr>
          <w:i/>
        </w:rPr>
        <w:t>Australian Government Gazette</w:t>
      </w:r>
      <w:r w:rsidR="00EE66B7" w:rsidRPr="00EE66B7">
        <w:t xml:space="preserve"> and/or in newspapers.</w:t>
      </w:r>
      <w:r w:rsidR="00EE66B7" w:rsidRPr="00EE66B7">
        <w:rPr>
          <w:rFonts w:cstheme="minorHAnsi"/>
        </w:rPr>
        <w:t xml:space="preserve"> This suggestion is consistent with recommendation 27 of the Technical Review </w:t>
      </w:r>
      <w:r w:rsidR="00710C2D">
        <w:rPr>
          <w:rFonts w:cstheme="minorHAnsi"/>
        </w:rPr>
        <w:t>to</w:t>
      </w:r>
      <w:r w:rsidR="00EE66B7" w:rsidRPr="00EE66B7">
        <w:rPr>
          <w:rFonts w:cstheme="minorHAnsi"/>
        </w:rPr>
        <w:t xml:space="preserve"> </w:t>
      </w:r>
      <w:r w:rsidR="00710C2D" w:rsidRPr="00EE66B7">
        <w:rPr>
          <w:rFonts w:cstheme="minorHAnsi"/>
        </w:rPr>
        <w:t xml:space="preserve">allow the Registrar to publish information on ORIC’s website </w:t>
      </w:r>
      <w:r w:rsidR="00710C2D">
        <w:rPr>
          <w:rFonts w:cstheme="minorHAnsi"/>
        </w:rPr>
        <w:t xml:space="preserve">rather than have to </w:t>
      </w:r>
      <w:r w:rsidR="00EE66B7" w:rsidRPr="00EE66B7">
        <w:rPr>
          <w:rFonts w:cstheme="minorHAnsi"/>
        </w:rPr>
        <w:t xml:space="preserve">publish information in the </w:t>
      </w:r>
      <w:r w:rsidR="00EE66B7" w:rsidRPr="00EE66B7">
        <w:rPr>
          <w:rFonts w:cstheme="minorHAnsi"/>
          <w:i/>
        </w:rPr>
        <w:t>Australian Government Gazette</w:t>
      </w:r>
      <w:r w:rsidR="00EE66B7" w:rsidRPr="00EE66B7">
        <w:rPr>
          <w:rFonts w:cstheme="minorHAnsi"/>
        </w:rPr>
        <w:t xml:space="preserve"> and newspaper</w:t>
      </w:r>
      <w:r w:rsidR="000E5C72">
        <w:rPr>
          <w:rFonts w:cstheme="minorHAnsi"/>
        </w:rPr>
        <w:t>(s)</w:t>
      </w:r>
      <w:r w:rsidR="00EE66B7" w:rsidRPr="00EE66B7">
        <w:rPr>
          <w:rFonts w:cstheme="minorHAnsi"/>
        </w:rPr>
        <w:t>.</w:t>
      </w:r>
      <w:r w:rsidR="002C6F31" w:rsidRPr="00F2768C">
        <w:rPr>
          <w:rStyle w:val="FootnoteReference"/>
          <w:rFonts w:cstheme="minorHAnsi"/>
        </w:rPr>
        <w:footnoteReference w:id="65"/>
      </w:r>
    </w:p>
    <w:p w14:paraId="77CAF872" w14:textId="77777777" w:rsidR="00F351F7" w:rsidRDefault="00F351F7" w:rsidP="00260375">
      <w:pPr>
        <w:pStyle w:val="ListParagraph"/>
        <w:numPr>
          <w:ilvl w:val="1"/>
          <w:numId w:val="15"/>
        </w:numPr>
        <w:tabs>
          <w:tab w:val="left" w:pos="851"/>
        </w:tabs>
        <w:ind w:left="567" w:right="281" w:hanging="567"/>
        <w:contextualSpacing w:val="0"/>
        <w:rPr>
          <w:rFonts w:cstheme="minorHAnsi"/>
        </w:rPr>
      </w:pPr>
      <w:r>
        <w:t xml:space="preserve">Of the </w:t>
      </w:r>
      <w:r w:rsidR="00006793">
        <w:t>12</w:t>
      </w:r>
      <w:r>
        <w:t xml:space="preserve"> survey respondents, 100 per cent agreed with this suggestion.</w:t>
      </w:r>
      <w:r>
        <w:rPr>
          <w:rFonts w:cstheme="minorHAnsi"/>
        </w:rPr>
        <w:t xml:space="preserve"> </w:t>
      </w:r>
      <w:r w:rsidR="0039522A">
        <w:rPr>
          <w:rFonts w:cstheme="minorHAnsi"/>
        </w:rPr>
        <w:t xml:space="preserve">There were a couple of suggestions in the consultation sessions and in </w:t>
      </w:r>
      <w:r w:rsidR="00DE63D2">
        <w:rPr>
          <w:rFonts w:cstheme="minorHAnsi"/>
        </w:rPr>
        <w:t>four</w:t>
      </w:r>
      <w:r w:rsidR="0039522A">
        <w:rPr>
          <w:rFonts w:cstheme="minorHAnsi"/>
        </w:rPr>
        <w:t xml:space="preserve"> of the written submissions that </w:t>
      </w:r>
      <w:r w:rsidR="00FE5F93">
        <w:rPr>
          <w:rFonts w:cstheme="minorHAnsi"/>
        </w:rPr>
        <w:t>allowing</w:t>
      </w:r>
      <w:r w:rsidR="0039522A">
        <w:rPr>
          <w:rFonts w:cstheme="minorHAnsi"/>
        </w:rPr>
        <w:t xml:space="preserve"> the Registrar to publish notices on modern electronic communication platforms should be in addition to publish</w:t>
      </w:r>
      <w:r w:rsidR="0065676B">
        <w:rPr>
          <w:rFonts w:cstheme="minorHAnsi"/>
        </w:rPr>
        <w:t>ing</w:t>
      </w:r>
      <w:r w:rsidR="0039522A">
        <w:rPr>
          <w:rFonts w:cstheme="minorHAnsi"/>
        </w:rPr>
        <w:t xml:space="preserve"> in the </w:t>
      </w:r>
      <w:r w:rsidR="0039522A">
        <w:rPr>
          <w:rFonts w:cstheme="minorHAnsi"/>
          <w:i/>
        </w:rPr>
        <w:t xml:space="preserve">Australian Government Gazette </w:t>
      </w:r>
      <w:r w:rsidR="0039522A">
        <w:rPr>
          <w:rFonts w:cstheme="minorHAnsi"/>
        </w:rPr>
        <w:t xml:space="preserve">and/or in newspapers. Some </w:t>
      </w:r>
      <w:r w:rsidR="0039522A" w:rsidRPr="0065676B">
        <w:rPr>
          <w:rFonts w:cstheme="minorHAnsi"/>
        </w:rPr>
        <w:t>participants</w:t>
      </w:r>
      <w:r w:rsidR="0039522A">
        <w:rPr>
          <w:rFonts w:cstheme="minorHAnsi"/>
        </w:rPr>
        <w:t xml:space="preserve"> in the consultation sessions suggested that newspapers were more accessible </w:t>
      </w:r>
      <w:r w:rsidR="00B15486">
        <w:rPr>
          <w:rFonts w:cstheme="minorHAnsi"/>
        </w:rPr>
        <w:t>to</w:t>
      </w:r>
      <w:r w:rsidR="0039522A">
        <w:rPr>
          <w:rFonts w:cstheme="minorHAnsi"/>
        </w:rPr>
        <w:t xml:space="preserve"> some cohorts in the community such as older people</w:t>
      </w:r>
      <w:r w:rsidR="00FE5F93">
        <w:rPr>
          <w:rFonts w:cstheme="minorHAnsi"/>
        </w:rPr>
        <w:t>,</w:t>
      </w:r>
      <w:r w:rsidR="0039522A">
        <w:rPr>
          <w:rFonts w:cstheme="minorHAnsi"/>
        </w:rPr>
        <w:t xml:space="preserve"> so the Registrar should continue to publish important notices in newspapers.</w:t>
      </w:r>
      <w:r w:rsidR="00EC649F">
        <w:rPr>
          <w:rFonts w:cstheme="minorHAnsi"/>
        </w:rPr>
        <w:t xml:space="preserve"> </w:t>
      </w:r>
      <w:r w:rsidR="000E0BD8">
        <w:rPr>
          <w:rFonts w:cstheme="minorHAnsi"/>
        </w:rPr>
        <w:t xml:space="preserve">This was supported by comments in the </w:t>
      </w:r>
      <w:r w:rsidR="00BE6D8B">
        <w:rPr>
          <w:rFonts w:cstheme="minorHAnsi"/>
        </w:rPr>
        <w:t>PCCC PBC submission</w:t>
      </w:r>
      <w:r w:rsidR="000E0BD8">
        <w:rPr>
          <w:rFonts w:cstheme="minorHAnsi"/>
        </w:rPr>
        <w:t xml:space="preserve"> stating, ‘</w:t>
      </w:r>
      <w:r w:rsidR="000E0BD8" w:rsidRPr="00BE6D8B">
        <w:rPr>
          <w:rFonts w:cstheme="minorHAnsi"/>
          <w:i/>
        </w:rPr>
        <w:t>The reality is that many Indigenous People, particularly elders and those in remote locations, do not have access to modern technology and still rely on print media such as newspapers</w:t>
      </w:r>
      <w:r w:rsidR="000E0BD8">
        <w:rPr>
          <w:rFonts w:cstheme="minorHAnsi"/>
        </w:rPr>
        <w:t>.’</w:t>
      </w:r>
    </w:p>
    <w:p w14:paraId="77CAF873" w14:textId="77777777" w:rsidR="0065676B" w:rsidRDefault="0065676B"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These are valid concerns and we agree accessibility needs to be a key consideration when </w:t>
      </w:r>
      <w:r w:rsidR="00B15486">
        <w:rPr>
          <w:rFonts w:cstheme="minorHAnsi"/>
        </w:rPr>
        <w:t>publishing</w:t>
      </w:r>
      <w:r>
        <w:rPr>
          <w:rFonts w:cstheme="minorHAnsi"/>
        </w:rPr>
        <w:t xml:space="preserve"> notice</w:t>
      </w:r>
      <w:r w:rsidR="00B15486">
        <w:rPr>
          <w:rFonts w:cstheme="minorHAnsi"/>
        </w:rPr>
        <w:t>s</w:t>
      </w:r>
      <w:r>
        <w:rPr>
          <w:rFonts w:cstheme="minorHAnsi"/>
        </w:rPr>
        <w:t xml:space="preserve">. Some thought will need to be given </w:t>
      </w:r>
      <w:r w:rsidR="001F2D28">
        <w:rPr>
          <w:rFonts w:cstheme="minorHAnsi"/>
        </w:rPr>
        <w:t xml:space="preserve">as </w:t>
      </w:r>
      <w:r>
        <w:rPr>
          <w:rFonts w:cstheme="minorHAnsi"/>
        </w:rPr>
        <w:t xml:space="preserve">to how </w:t>
      </w:r>
      <w:r w:rsidR="00B15486">
        <w:rPr>
          <w:rFonts w:cstheme="minorHAnsi"/>
        </w:rPr>
        <w:t>to</w:t>
      </w:r>
      <w:r>
        <w:rPr>
          <w:rFonts w:cstheme="minorHAnsi"/>
        </w:rPr>
        <w:t xml:space="preserve"> address these concerns in practice if the Government agrees to take forward this proposal. For example, the </w:t>
      </w:r>
      <w:r w:rsidR="001E383F">
        <w:rPr>
          <w:rFonts w:cstheme="minorHAnsi"/>
        </w:rPr>
        <w:t>R</w:t>
      </w:r>
      <w:r>
        <w:rPr>
          <w:rFonts w:cstheme="minorHAnsi"/>
        </w:rPr>
        <w:t xml:space="preserve">egistrar could be required under the CATSI Act to publish notices in the </w:t>
      </w:r>
      <w:r>
        <w:rPr>
          <w:rFonts w:cstheme="minorHAnsi"/>
          <w:i/>
        </w:rPr>
        <w:t>Australian Government Gazette</w:t>
      </w:r>
      <w:r>
        <w:rPr>
          <w:rFonts w:cstheme="minorHAnsi"/>
        </w:rPr>
        <w:t xml:space="preserve">, in newspapers and on electronic communication platforms. Alternatively, the Registrar could be given the discretion to determine the most suitable means for publishing notices when required. </w:t>
      </w:r>
    </w:p>
    <w:p w14:paraId="77CAF874" w14:textId="77777777" w:rsidR="00F90057" w:rsidRDefault="003077B0" w:rsidP="00260375">
      <w:pPr>
        <w:pStyle w:val="ListParagraph"/>
        <w:numPr>
          <w:ilvl w:val="1"/>
          <w:numId w:val="15"/>
        </w:numPr>
        <w:tabs>
          <w:tab w:val="left" w:pos="851"/>
        </w:tabs>
        <w:ind w:left="567" w:right="281" w:hanging="567"/>
        <w:contextualSpacing w:val="0"/>
      </w:pPr>
      <w:r>
        <w:t>Eight</w:t>
      </w:r>
      <w:r w:rsidR="004F59E2">
        <w:t xml:space="preserve"> further </w:t>
      </w:r>
      <w:r w:rsidR="001E383F">
        <w:t xml:space="preserve">written </w:t>
      </w:r>
      <w:r w:rsidR="004F59E2">
        <w:t>submissions indicated support for this proposal</w:t>
      </w:r>
      <w:r w:rsidR="00FE5F93">
        <w:t>,</w:t>
      </w:r>
      <w:r w:rsidR="004F59E2">
        <w:t xml:space="preserve"> with </w:t>
      </w:r>
      <w:r w:rsidR="00F435D0">
        <w:t xml:space="preserve">NNTC’s </w:t>
      </w:r>
      <w:r w:rsidR="004F59E2">
        <w:t>submission noting, ‘</w:t>
      </w:r>
      <w:r w:rsidR="00A67E2F">
        <w:rPr>
          <w:i/>
        </w:rPr>
        <w:t>W</w:t>
      </w:r>
      <w:r w:rsidR="004F59E2" w:rsidRPr="00001AD5">
        <w:rPr>
          <w:i/>
        </w:rPr>
        <w:t>e would expect that these measures would assist corporations and their members b</w:t>
      </w:r>
      <w:r w:rsidR="00F27F32" w:rsidRPr="00001AD5">
        <w:rPr>
          <w:i/>
        </w:rPr>
        <w:t>y</w:t>
      </w:r>
      <w:r w:rsidR="004F59E2" w:rsidRPr="00001AD5">
        <w:rPr>
          <w:i/>
        </w:rPr>
        <w:t xml:space="preserve"> making the Registrar’s communications and notifications more readily accessible</w:t>
      </w:r>
      <w:r w:rsidR="004F59E2">
        <w:t xml:space="preserve">.’ </w:t>
      </w:r>
      <w:r w:rsidR="00F90057" w:rsidRPr="00F90057">
        <w:t xml:space="preserve"> </w:t>
      </w:r>
    </w:p>
    <w:p w14:paraId="77CAF875" w14:textId="77777777" w:rsidR="00A0459B" w:rsidRPr="00A0459B" w:rsidRDefault="00A0459B" w:rsidP="00260375">
      <w:pPr>
        <w:spacing w:after="0" w:line="240" w:lineRule="auto"/>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42</w:t>
      </w:r>
    </w:p>
    <w:p w14:paraId="77CAF876" w14:textId="77777777" w:rsidR="00A0459B" w:rsidRPr="00A0459B" w:rsidRDefault="00A0459B" w:rsidP="00260375">
      <w:pPr>
        <w:tabs>
          <w:tab w:val="left" w:pos="851"/>
        </w:tabs>
        <w:ind w:right="281"/>
        <w:rPr>
          <w:b/>
          <w:bCs/>
        </w:rPr>
      </w:pPr>
      <w:r w:rsidRPr="00A0459B">
        <w:rPr>
          <w:b/>
          <w:bCs/>
        </w:rPr>
        <w:t xml:space="preserve">It is recommended the CATSI Act be amended to allow the Registrar to publish notices on electronic communication platforms as well as in the </w:t>
      </w:r>
      <w:r w:rsidRPr="00A0459B">
        <w:rPr>
          <w:b/>
          <w:bCs/>
          <w:i/>
        </w:rPr>
        <w:t>Australian Government Gazette</w:t>
      </w:r>
      <w:r w:rsidRPr="00A0459B">
        <w:rPr>
          <w:b/>
          <w:bCs/>
        </w:rPr>
        <w:t xml:space="preserve"> and/or in newspapers.</w:t>
      </w:r>
    </w:p>
    <w:p w14:paraId="77CAF877" w14:textId="77777777" w:rsidR="00EE66B7" w:rsidRDefault="0039522A" w:rsidP="00260375">
      <w:pPr>
        <w:pStyle w:val="ListParagraph"/>
        <w:numPr>
          <w:ilvl w:val="1"/>
          <w:numId w:val="15"/>
        </w:numPr>
        <w:tabs>
          <w:tab w:val="left" w:pos="851"/>
        </w:tabs>
        <w:spacing w:before="120"/>
        <w:ind w:left="567" w:right="284" w:hanging="567"/>
        <w:contextualSpacing w:val="0"/>
      </w:pPr>
      <w:r>
        <w:t xml:space="preserve">In the </w:t>
      </w:r>
      <w:r w:rsidR="004F7B9B">
        <w:t>Draft R</w:t>
      </w:r>
      <w:r>
        <w:t>eport w</w:t>
      </w:r>
      <w:r w:rsidR="00EE66B7" w:rsidRPr="00EE66B7">
        <w:t xml:space="preserve">e also </w:t>
      </w:r>
      <w:r w:rsidR="00D954CA">
        <w:t>proposed</w:t>
      </w:r>
      <w:r w:rsidR="00EE66B7" w:rsidRPr="00EE66B7">
        <w:t xml:space="preserve"> that the Registrar be able to use electronic means, such as email, when required to notify people or corporations directly. Currently, sections of the CATSI</w:t>
      </w:r>
      <w:r w:rsidR="003C574C">
        <w:t> Act</w:t>
      </w:r>
      <w:r w:rsidR="00EE66B7" w:rsidRPr="00EE66B7">
        <w:t xml:space="preserve"> require the Registrar to provide notices </w:t>
      </w:r>
      <w:r w:rsidR="00B15486">
        <w:t>in-</w:t>
      </w:r>
      <w:r w:rsidR="00EE66B7" w:rsidRPr="00EE66B7">
        <w:t>person or by post</w:t>
      </w:r>
      <w:r w:rsidR="00FE5F93">
        <w:t>,</w:t>
      </w:r>
      <w:r w:rsidR="00EE66B7" w:rsidRPr="00EE66B7">
        <w:t xml:space="preserve"> which does not enable the Registrar or ORIC to take advantage of faster, less costly communication methods such as email. For example, the Registrar is required under the CATSI</w:t>
      </w:r>
      <w:r w:rsidR="003C574C">
        <w:t> Act</w:t>
      </w:r>
      <w:r w:rsidR="00EE66B7" w:rsidRPr="00EE66B7">
        <w:t xml:space="preserve"> to give notice to a person to produce relevant information about a corporation</w:t>
      </w:r>
      <w:r w:rsidR="00FE5F93">
        <w:t>,</w:t>
      </w:r>
      <w:r w:rsidR="00EE66B7" w:rsidRPr="00EE66B7">
        <w:t xml:space="preserve"> or to appear to answer questions about a corporation, either personally or by post. Similarly, the Registrar is required to issue a penalty notice either in</w:t>
      </w:r>
      <w:r w:rsidR="00B15486">
        <w:t>-</w:t>
      </w:r>
      <w:r w:rsidR="00EE66B7" w:rsidRPr="00EE66B7">
        <w:t>person or by post.</w:t>
      </w:r>
    </w:p>
    <w:p w14:paraId="77CAF878" w14:textId="77777777" w:rsidR="00EC649F" w:rsidRDefault="005239EE" w:rsidP="00260375">
      <w:pPr>
        <w:pStyle w:val="ListParagraph"/>
        <w:numPr>
          <w:ilvl w:val="1"/>
          <w:numId w:val="15"/>
        </w:numPr>
        <w:tabs>
          <w:tab w:val="left" w:pos="851"/>
        </w:tabs>
        <w:ind w:left="567" w:right="281" w:hanging="567"/>
        <w:contextualSpacing w:val="0"/>
      </w:pPr>
      <w:r>
        <w:t xml:space="preserve">Of the </w:t>
      </w:r>
      <w:r w:rsidR="00006793">
        <w:t>12</w:t>
      </w:r>
      <w:r>
        <w:t xml:space="preserve"> survey respondents, 100 per cent agreed with enabling the Registrar to contact individuals and corporations using electronic means rather than by post or in-person. Participants in the consultation sessions </w:t>
      </w:r>
      <w:r>
        <w:lastRenderedPageBreak/>
        <w:t>were generally supportive of this proposal but some participants suggested that contact by electronic means should not be instead of contact by post</w:t>
      </w:r>
      <w:r w:rsidR="0065676B">
        <w:t xml:space="preserve"> or in-person</w:t>
      </w:r>
      <w:r>
        <w:t xml:space="preserve">. Participants indicated contact should </w:t>
      </w:r>
      <w:r w:rsidR="0065676B">
        <w:t xml:space="preserve">still </w:t>
      </w:r>
      <w:r>
        <w:t xml:space="preserve">also be by post for formal notices. For example, the Registrar may send an email followed by a written notice via post. It was also raised in the consultation sessions that some people may not </w:t>
      </w:r>
      <w:r w:rsidR="0065676B">
        <w:t xml:space="preserve">have </w:t>
      </w:r>
      <w:r>
        <w:t xml:space="preserve">an email address or may prefer to receive information by post. </w:t>
      </w:r>
    </w:p>
    <w:p w14:paraId="77CAF879" w14:textId="77777777" w:rsidR="005239EE" w:rsidRDefault="00C34131" w:rsidP="00260375">
      <w:pPr>
        <w:pStyle w:val="ListParagraph"/>
        <w:numPr>
          <w:ilvl w:val="1"/>
          <w:numId w:val="15"/>
        </w:numPr>
        <w:tabs>
          <w:tab w:val="left" w:pos="851"/>
        </w:tabs>
        <w:ind w:left="567" w:right="281" w:hanging="567"/>
        <w:contextualSpacing w:val="0"/>
      </w:pPr>
      <w:r>
        <w:t>Eleven</w:t>
      </w:r>
      <w:r w:rsidR="00EC649F" w:rsidRPr="009E77D3">
        <w:t xml:space="preserve"> written submissions showed</w:t>
      </w:r>
      <w:r w:rsidR="00EC649F">
        <w:t xml:space="preserve"> support </w:t>
      </w:r>
      <w:r>
        <w:t xml:space="preserve">for </w:t>
      </w:r>
      <w:r w:rsidRPr="009E77D3">
        <w:t>this proposal</w:t>
      </w:r>
      <w:r w:rsidR="00FE5F93">
        <w:t>,</w:t>
      </w:r>
      <w:r w:rsidRPr="009E77D3">
        <w:t xml:space="preserve"> </w:t>
      </w:r>
      <w:r w:rsidR="00953786">
        <w:t xml:space="preserve">albeit half of those suggested electronic communication methods should be available </w:t>
      </w:r>
      <w:r w:rsidR="003811C7">
        <w:t xml:space="preserve">to, and used by, the Registrar </w:t>
      </w:r>
      <w:r w:rsidR="00953786">
        <w:t>in addition to more traditional communication methods</w:t>
      </w:r>
      <w:r w:rsidR="003811C7">
        <w:t>. For example, the CLC suggested when the Registrar is exercising coercive powers, he or she should generally give notice in-person or by post</w:t>
      </w:r>
      <w:r w:rsidR="00FE5F93">
        <w:t>,</w:t>
      </w:r>
      <w:r w:rsidR="003811C7">
        <w:t xml:space="preserve"> commenting</w:t>
      </w:r>
      <w:r w:rsidR="00A67E2F">
        <w:t>,</w:t>
      </w:r>
      <w:r w:rsidR="003811C7">
        <w:t xml:space="preserve"> ‘</w:t>
      </w:r>
      <w:r w:rsidR="00A67E2F">
        <w:rPr>
          <w:i/>
        </w:rPr>
        <w:t>W</w:t>
      </w:r>
      <w:r w:rsidR="003811C7" w:rsidRPr="003811C7">
        <w:rPr>
          <w:i/>
        </w:rPr>
        <w:t>here the Registrar seeks to exercise coercive powers under the CATSI Act (Draft Report [6.5]), in the CLC’s view it is appropriate that notices should be served in person or by post, unless the person acknowledges receipt of the notice by electronic means</w:t>
      </w:r>
      <w:r w:rsidR="003811C7" w:rsidRPr="003811C7">
        <w:t>.</w:t>
      </w:r>
      <w:r w:rsidR="003811C7">
        <w:t xml:space="preserve">’ </w:t>
      </w:r>
      <w:r w:rsidR="00FE5F93">
        <w:t>Submissions also raised c</w:t>
      </w:r>
      <w:r w:rsidR="00953786">
        <w:t xml:space="preserve">oncerns in relation to accessibility </w:t>
      </w:r>
      <w:r w:rsidR="003811C7">
        <w:t xml:space="preserve">of electronic channels, particularly for older people, </w:t>
      </w:r>
      <w:r w:rsidR="00953786">
        <w:t>as well as network access, coverage and disruption</w:t>
      </w:r>
      <w:r w:rsidR="003811C7">
        <w:t xml:space="preserve">. </w:t>
      </w:r>
      <w:r w:rsidR="003077B0">
        <w:t>T</w:t>
      </w:r>
      <w:r w:rsidR="0065676B">
        <w:t xml:space="preserve">wo </w:t>
      </w:r>
      <w:r>
        <w:t xml:space="preserve">further </w:t>
      </w:r>
      <w:r w:rsidR="0065676B">
        <w:t>submissions</w:t>
      </w:r>
      <w:r w:rsidR="00F27F32">
        <w:t xml:space="preserve"> indicated that individuals and corporations should be able to ‘opt in’ or be able to choose option</w:t>
      </w:r>
      <w:r w:rsidR="00B15486">
        <w:t>(</w:t>
      </w:r>
      <w:r w:rsidR="00F27F32">
        <w:t>s</w:t>
      </w:r>
      <w:r w:rsidR="00B15486">
        <w:t>)</w:t>
      </w:r>
      <w:r w:rsidR="00F27F32">
        <w:t xml:space="preserve"> for re</w:t>
      </w:r>
      <w:r w:rsidR="0065676B">
        <w:t>ceiving notifications from the R</w:t>
      </w:r>
      <w:r w:rsidR="00F27F32">
        <w:t>egistrar</w:t>
      </w:r>
      <w:r w:rsidR="00B15486">
        <w:t>.</w:t>
      </w:r>
      <w:r w:rsidR="00F27F32">
        <w:t xml:space="preserve"> </w:t>
      </w:r>
    </w:p>
    <w:p w14:paraId="77CAF87A" w14:textId="77777777" w:rsidR="0065676B" w:rsidRDefault="0065676B" w:rsidP="00260375">
      <w:pPr>
        <w:pStyle w:val="ListParagraph"/>
        <w:numPr>
          <w:ilvl w:val="1"/>
          <w:numId w:val="15"/>
        </w:numPr>
        <w:tabs>
          <w:tab w:val="left" w:pos="851"/>
        </w:tabs>
        <w:ind w:left="567" w:right="281" w:hanging="567"/>
        <w:contextualSpacing w:val="0"/>
      </w:pPr>
      <w:r>
        <w:t xml:space="preserve">Underpinning these concerns is a desire to ensure that notices reach recipients in a timely manner which is also a key driver for this proposal. Similar to the consideration detailed in paragraph </w:t>
      </w:r>
      <w:r w:rsidR="00597896">
        <w:t>6.9</w:t>
      </w:r>
      <w:r>
        <w:t xml:space="preserve">, </w:t>
      </w:r>
      <w:r w:rsidR="000733CA">
        <w:t xml:space="preserve">if the Government was to support this recommendation </w:t>
      </w:r>
      <w:r>
        <w:t xml:space="preserve">the CATSI Act </w:t>
      </w:r>
      <w:r w:rsidR="000733CA">
        <w:t xml:space="preserve">could be amended to require the Registrar to contact individuals and corporations using specific communication means or provide the Registrar with the discretion to determine the most appropriate means. </w:t>
      </w:r>
    </w:p>
    <w:p w14:paraId="77CAF87B" w14:textId="77777777" w:rsidR="00A0459B" w:rsidRPr="00A0459B" w:rsidRDefault="00A0459B" w:rsidP="00260375">
      <w:pPr>
        <w:spacing w:after="0"/>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43</w:t>
      </w:r>
    </w:p>
    <w:p w14:paraId="77CAF87C" w14:textId="77777777" w:rsidR="00A0459B" w:rsidRPr="00A0459B" w:rsidRDefault="00A0459B" w:rsidP="00260375">
      <w:pPr>
        <w:tabs>
          <w:tab w:val="left" w:pos="851"/>
        </w:tabs>
        <w:ind w:right="281"/>
        <w:rPr>
          <w:b/>
          <w:bCs/>
        </w:rPr>
      </w:pPr>
      <w:r w:rsidRPr="00A0459B">
        <w:rPr>
          <w:b/>
          <w:bCs/>
        </w:rPr>
        <w:t>It is recommended the CATSI Act be amended to allow the Registrar to contact individuals and corporations using electronic means in addition to in-person or by post.</w:t>
      </w:r>
    </w:p>
    <w:p w14:paraId="77CAF87D" w14:textId="77777777" w:rsidR="00EE66B7" w:rsidRPr="00EE66B7" w:rsidRDefault="00EE66B7" w:rsidP="00260375">
      <w:pPr>
        <w:pStyle w:val="Heading3"/>
        <w:ind w:right="281"/>
      </w:pPr>
      <w:bookmarkStart w:id="1243" w:name="_Toc44682047"/>
      <w:bookmarkStart w:id="1244" w:name="_Toc44682530"/>
      <w:bookmarkStart w:id="1245" w:name="_Toc44921371"/>
      <w:bookmarkStart w:id="1246" w:name="_Toc44941713"/>
      <w:bookmarkStart w:id="1247" w:name="_Toc45003900"/>
      <w:bookmarkStart w:id="1248" w:name="_Toc45013880"/>
      <w:bookmarkStart w:id="1249" w:name="_Toc45024942"/>
      <w:bookmarkStart w:id="1250" w:name="_Toc54105216"/>
      <w:bookmarkStart w:id="1251" w:name="_Toc54195158"/>
      <w:bookmarkStart w:id="1252" w:name="_Toc54337233"/>
      <w:bookmarkStart w:id="1253" w:name="_Toc54362561"/>
      <w:bookmarkStart w:id="1254" w:name="_Toc54598036"/>
      <w:bookmarkStart w:id="1255" w:name="_Toc54684235"/>
      <w:bookmarkStart w:id="1256" w:name="_Toc63439029"/>
      <w:bookmarkStart w:id="1257" w:name="_Toc63435545"/>
      <w:r w:rsidRPr="00EE66B7">
        <w:t>Information storage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77CAF87E" w14:textId="77777777" w:rsidR="00EE66B7" w:rsidRDefault="00EE66B7" w:rsidP="00260375">
      <w:pPr>
        <w:pStyle w:val="ListParagraph"/>
        <w:numPr>
          <w:ilvl w:val="1"/>
          <w:numId w:val="15"/>
        </w:numPr>
        <w:tabs>
          <w:tab w:val="left" w:pos="851"/>
        </w:tabs>
        <w:ind w:left="567" w:right="281" w:hanging="567"/>
        <w:contextualSpacing w:val="0"/>
      </w:pPr>
      <w:r w:rsidRPr="00EE66B7">
        <w:t xml:space="preserve">Corporations registered under the CATSI Act are required to make information, such as the corporation’s </w:t>
      </w:r>
      <w:r w:rsidR="005446B7">
        <w:t>r</w:t>
      </w:r>
      <w:r w:rsidRPr="00EE66B7">
        <w:t xml:space="preserve">ule </w:t>
      </w:r>
      <w:r w:rsidR="005446B7">
        <w:t>b</w:t>
      </w:r>
      <w:r w:rsidRPr="00EE66B7">
        <w:t>ook, available for inspection by members and officers at a nominated physical address. While some sections of the CATSI</w:t>
      </w:r>
      <w:r w:rsidR="00E81EAC">
        <w:t> </w:t>
      </w:r>
      <w:r w:rsidRPr="00EE66B7">
        <w:t>Act refer to maintaining information on computer, they do not explicitly provide for a corporation’s information to be stored on cloud servers, which is technology now commonly used by corporations, individuals and organisations to store information.</w:t>
      </w:r>
      <w:r w:rsidRPr="00EE66B7">
        <w:rPr>
          <w:vertAlign w:val="superscript"/>
        </w:rPr>
        <w:footnoteReference w:id="66"/>
      </w:r>
      <w:r w:rsidRPr="00EE66B7">
        <w:t xml:space="preserve"> </w:t>
      </w:r>
      <w:r w:rsidR="00BD5D5B">
        <w:t>I</w:t>
      </w:r>
      <w:r w:rsidR="000733CA">
        <w:t>n the Draft Report, we suggested it</w:t>
      </w:r>
      <w:r w:rsidR="00BD5D5B">
        <w:t xml:space="preserve"> would be useful if CATSI corporations could store their information on cloud servers and to complement such a change, they would need to take reasonable steps to ensure that the information was secure and met any relevant privacy requirements. </w:t>
      </w:r>
    </w:p>
    <w:p w14:paraId="77CAF87F" w14:textId="77777777" w:rsidR="00396278" w:rsidRDefault="00396278" w:rsidP="00260375">
      <w:pPr>
        <w:pStyle w:val="ListParagraph"/>
        <w:numPr>
          <w:ilvl w:val="1"/>
          <w:numId w:val="15"/>
        </w:numPr>
        <w:tabs>
          <w:tab w:val="left" w:pos="851"/>
        </w:tabs>
        <w:ind w:left="567" w:right="281" w:hanging="567"/>
        <w:contextualSpacing w:val="0"/>
      </w:pPr>
      <w:r>
        <w:t xml:space="preserve">There was general support for this proposal in the consultation sessions with at least one corporation indicating that it already stores its information on cloud servers. </w:t>
      </w:r>
      <w:r w:rsidR="000733CA">
        <w:t>S</w:t>
      </w:r>
      <w:r>
        <w:t xml:space="preserve">ecurity, privacy and accessibility of information </w:t>
      </w:r>
      <w:r w:rsidR="000733CA">
        <w:t xml:space="preserve">concerns </w:t>
      </w:r>
      <w:r>
        <w:t>were raised</w:t>
      </w:r>
      <w:r w:rsidR="000733CA">
        <w:t xml:space="preserve"> in some consultation sessions</w:t>
      </w:r>
      <w:r>
        <w:t xml:space="preserve">. Further and importantly, in one session it was </w:t>
      </w:r>
      <w:r w:rsidR="000733CA">
        <w:t>suggested</w:t>
      </w:r>
      <w:r>
        <w:t xml:space="preserve"> that any change to the CATSI A</w:t>
      </w:r>
      <w:r w:rsidR="00B15486">
        <w:t>ct</w:t>
      </w:r>
      <w:r>
        <w:t xml:space="preserve"> should be ‘future proofed’ and rather than refer to a particular type of technology that may be superseded, it would be more prudent to </w:t>
      </w:r>
      <w:r w:rsidR="000733CA">
        <w:t>use</w:t>
      </w:r>
      <w:r>
        <w:t xml:space="preserve"> a general term such as ‘modern information storage solution.’</w:t>
      </w:r>
    </w:p>
    <w:p w14:paraId="77CAF880" w14:textId="77777777" w:rsidR="00245100" w:rsidRDefault="00245100" w:rsidP="00260375">
      <w:pPr>
        <w:pStyle w:val="ListParagraph"/>
        <w:numPr>
          <w:ilvl w:val="1"/>
          <w:numId w:val="15"/>
        </w:numPr>
        <w:tabs>
          <w:tab w:val="left" w:pos="851"/>
        </w:tabs>
        <w:ind w:left="567" w:right="281" w:hanging="567"/>
        <w:contextualSpacing w:val="0"/>
      </w:pPr>
      <w:r>
        <w:t>Ninety-one per cent of the 1</w:t>
      </w:r>
      <w:r w:rsidR="00006793">
        <w:t>2</w:t>
      </w:r>
      <w:r>
        <w:t xml:space="preserve"> survey responses indicated support for this proposal. </w:t>
      </w:r>
      <w:r w:rsidR="00B15486">
        <w:t xml:space="preserve">The one respondent who did not agree with the proposal raised concerns about information security. </w:t>
      </w:r>
      <w:r>
        <w:t xml:space="preserve">Respondents’ views </w:t>
      </w:r>
      <w:r w:rsidR="00D954CA">
        <w:t xml:space="preserve">varied </w:t>
      </w:r>
      <w:r>
        <w:t xml:space="preserve">on whether there should be some conditions </w:t>
      </w:r>
      <w:r w:rsidR="000733CA">
        <w:t>for corporations that store information on a cloud server</w:t>
      </w:r>
      <w:r>
        <w:t xml:space="preserve">. One respondent said there should be no conditions; two respondents indicated corporations should be required to have their information ‘back-ups’ held in Australia; two agreed with the proposal that the corporation should have to take </w:t>
      </w:r>
      <w:r>
        <w:lastRenderedPageBreak/>
        <w:t xml:space="preserve">reasonable steps to ensure that information was secure and met privacy requirements; and one noted there may be significant costs associated with ensuring the security of information held on cloud servers. </w:t>
      </w:r>
    </w:p>
    <w:p w14:paraId="77CAF881" w14:textId="77777777" w:rsidR="007F15E3" w:rsidRDefault="00245100" w:rsidP="00260375">
      <w:pPr>
        <w:pStyle w:val="ListParagraph"/>
        <w:numPr>
          <w:ilvl w:val="1"/>
          <w:numId w:val="15"/>
        </w:numPr>
        <w:tabs>
          <w:tab w:val="left" w:pos="851"/>
        </w:tabs>
        <w:ind w:left="567" w:right="281" w:hanging="567"/>
        <w:contextualSpacing w:val="0"/>
      </w:pPr>
      <w:r>
        <w:t xml:space="preserve">There was mixed feedback from the </w:t>
      </w:r>
      <w:r w:rsidR="008703B2">
        <w:t>six</w:t>
      </w:r>
      <w:r>
        <w:t xml:space="preserve"> respondents who</w:t>
      </w:r>
      <w:r w:rsidR="00B15486">
        <w:t xml:space="preserve"> addressed this proposal in their written submissions</w:t>
      </w:r>
      <w:r>
        <w:t xml:space="preserve">. </w:t>
      </w:r>
      <w:r w:rsidR="00BE6D8B">
        <w:t>The PCCC PBC</w:t>
      </w:r>
      <w:r>
        <w:t xml:space="preserve"> </w:t>
      </w:r>
      <w:r w:rsidR="000733CA">
        <w:t>submission</w:t>
      </w:r>
      <w:r>
        <w:t xml:space="preserve"> </w:t>
      </w:r>
      <w:r w:rsidR="000733CA">
        <w:t>suggested</w:t>
      </w:r>
      <w:r>
        <w:t xml:space="preserve"> that the imposition of conditions, such as security and privacy requirements, in relation to storing information on cloud serv</w:t>
      </w:r>
      <w:r w:rsidR="001F2D28">
        <w:t>ers</w:t>
      </w:r>
      <w:r>
        <w:t xml:space="preserve"> was ‘regulatory over-reach’ as</w:t>
      </w:r>
      <w:r w:rsidR="00A67E2F">
        <w:t>,</w:t>
      </w:r>
      <w:r>
        <w:t xml:space="preserve"> </w:t>
      </w:r>
      <w:r w:rsidR="009D4AD3">
        <w:t>‘</w:t>
      </w:r>
      <w:r w:rsidR="00A67E2F">
        <w:rPr>
          <w:i/>
        </w:rPr>
        <w:t>N</w:t>
      </w:r>
      <w:r w:rsidRPr="00BE6D8B">
        <w:rPr>
          <w:i/>
        </w:rPr>
        <w:t>o other corporations are subject to this type of interference in their day to day operations and there is no justification for this type of regulation under the special measure test</w:t>
      </w:r>
      <w:r>
        <w:t xml:space="preserve">.’ </w:t>
      </w:r>
      <w:r w:rsidR="00BE6D8B">
        <w:t>The Law Council</w:t>
      </w:r>
      <w:r>
        <w:t xml:space="preserve"> implied support by suggesting that </w:t>
      </w:r>
      <w:r w:rsidR="009D4AD3">
        <w:t xml:space="preserve">adopting a modern information storage solution should be at the discretion of corporations as determined by </w:t>
      </w:r>
      <w:r w:rsidR="00752E36">
        <w:t xml:space="preserve">general </w:t>
      </w:r>
      <w:r w:rsidR="009D4AD3">
        <w:t>resolution</w:t>
      </w:r>
      <w:r w:rsidR="001B50D3">
        <w:t xml:space="preserve">. </w:t>
      </w:r>
      <w:r w:rsidR="004317FF">
        <w:t xml:space="preserve">Dr Marina </w:t>
      </w:r>
      <w:proofErr w:type="spellStart"/>
      <w:r w:rsidR="004317FF">
        <w:t>Nehme</w:t>
      </w:r>
      <w:proofErr w:type="spellEnd"/>
      <w:r w:rsidR="00F27F32">
        <w:t xml:space="preserve"> </w:t>
      </w:r>
      <w:r w:rsidR="000733CA">
        <w:t>recommended</w:t>
      </w:r>
      <w:r w:rsidR="00F27F32">
        <w:t xml:space="preserve"> the CATSI Act should be neutral in relation to the use of technology and CATSI corporations should be able to choose technology that is available as required.</w:t>
      </w:r>
      <w:r w:rsidR="001B50D3" w:rsidRPr="001B50D3">
        <w:t xml:space="preserve"> </w:t>
      </w:r>
      <w:r w:rsidR="001B50D3">
        <w:t xml:space="preserve">The </w:t>
      </w:r>
      <w:r w:rsidR="00BE6D8B">
        <w:t>Federation</w:t>
      </w:r>
      <w:r w:rsidR="008703B2">
        <w:t>,</w:t>
      </w:r>
      <w:r w:rsidR="00BE6D8B">
        <w:t xml:space="preserve"> </w:t>
      </w:r>
      <w:r w:rsidR="004317FF">
        <w:t xml:space="preserve">Pika </w:t>
      </w:r>
      <w:proofErr w:type="spellStart"/>
      <w:r w:rsidR="004317FF">
        <w:t>Wiya</w:t>
      </w:r>
      <w:proofErr w:type="spellEnd"/>
      <w:r w:rsidR="008703B2">
        <w:t xml:space="preserve"> and </w:t>
      </w:r>
      <w:r w:rsidR="001C7035">
        <w:t>DDHS</w:t>
      </w:r>
      <w:r w:rsidR="001B50D3">
        <w:t xml:space="preserve"> written submission</w:t>
      </w:r>
      <w:r w:rsidR="0066410F">
        <w:t>s</w:t>
      </w:r>
      <w:r w:rsidR="001B50D3">
        <w:t xml:space="preserve"> provided unequivocal support for the proposal.</w:t>
      </w:r>
    </w:p>
    <w:p w14:paraId="77CAF882" w14:textId="77777777" w:rsidR="00F90057" w:rsidRDefault="007F15E3" w:rsidP="00260375">
      <w:pPr>
        <w:pStyle w:val="ListParagraph"/>
        <w:numPr>
          <w:ilvl w:val="1"/>
          <w:numId w:val="15"/>
        </w:numPr>
        <w:tabs>
          <w:tab w:val="left" w:pos="851"/>
        </w:tabs>
        <w:ind w:left="567" w:right="281" w:hanging="567"/>
        <w:contextualSpacing w:val="0"/>
      </w:pPr>
      <w:r>
        <w:t>Acknowledging the concerns raised about requiring CATSI corporations to ensure the</w:t>
      </w:r>
      <w:r w:rsidR="00B15486">
        <w:t xml:space="preserve"> security and </w:t>
      </w:r>
      <w:r>
        <w:t xml:space="preserve">privacy of information held on any electronic modern storage solution, we are not recommending to take forward this element of the proposal. </w:t>
      </w:r>
      <w:r w:rsidR="00B15486">
        <w:t>We nevertheless consider updating the CATSI Act to explicitly enable corporations to store information on modern information storage solutions is appropriate.</w:t>
      </w:r>
      <w:r w:rsidR="00F90057" w:rsidRPr="00F90057">
        <w:t xml:space="preserve"> </w:t>
      </w:r>
    </w:p>
    <w:p w14:paraId="77CAF883" w14:textId="77777777" w:rsidR="00A0459B" w:rsidRPr="00A0459B" w:rsidRDefault="00A0459B" w:rsidP="00260375">
      <w:pPr>
        <w:spacing w:after="0"/>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44</w:t>
      </w:r>
    </w:p>
    <w:p w14:paraId="77CAF884" w14:textId="77777777" w:rsidR="00A0459B" w:rsidRPr="00A0459B" w:rsidRDefault="00A0459B" w:rsidP="00260375">
      <w:pPr>
        <w:tabs>
          <w:tab w:val="left" w:pos="851"/>
        </w:tabs>
        <w:ind w:right="281"/>
        <w:rPr>
          <w:b/>
          <w:bCs/>
        </w:rPr>
      </w:pPr>
      <w:r w:rsidRPr="00A0459B">
        <w:rPr>
          <w:b/>
          <w:bCs/>
        </w:rPr>
        <w:t>It is recommended the CATSI Act be amended to explicitly enable corporations to store information on modern information storage solutions.</w:t>
      </w:r>
    </w:p>
    <w:p w14:paraId="77CAF885" w14:textId="77777777" w:rsidR="00EE66B7" w:rsidRPr="00827F07" w:rsidRDefault="00EE66B7" w:rsidP="00260375">
      <w:pPr>
        <w:pStyle w:val="Heading2"/>
        <w:ind w:right="281"/>
      </w:pPr>
      <w:bookmarkStart w:id="1258" w:name="_Toc43479771"/>
      <w:bookmarkStart w:id="1259" w:name="_Toc44682048"/>
      <w:bookmarkStart w:id="1260" w:name="_Toc44682531"/>
      <w:bookmarkStart w:id="1261" w:name="_Toc44921372"/>
      <w:bookmarkStart w:id="1262" w:name="_Toc44941714"/>
      <w:bookmarkStart w:id="1263" w:name="_Toc45003901"/>
      <w:bookmarkStart w:id="1264" w:name="_Toc45013881"/>
      <w:bookmarkStart w:id="1265" w:name="_Toc45024943"/>
      <w:bookmarkStart w:id="1266" w:name="_Toc54105217"/>
      <w:bookmarkStart w:id="1267" w:name="_Toc54195159"/>
      <w:bookmarkStart w:id="1268" w:name="_Toc54337234"/>
      <w:bookmarkStart w:id="1269" w:name="_Toc54362562"/>
      <w:bookmarkStart w:id="1270" w:name="_Toc54598037"/>
      <w:bookmarkStart w:id="1271" w:name="_Toc54684236"/>
      <w:bookmarkStart w:id="1272" w:name="_Toc63439030"/>
      <w:bookmarkStart w:id="1273" w:name="_Toc63435546"/>
      <w:r w:rsidRPr="00827F07">
        <w:t>Sharing data for research purposes</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r w:rsidRPr="00827F07">
        <w:t xml:space="preserve"> </w:t>
      </w:r>
    </w:p>
    <w:p w14:paraId="77CAF886" w14:textId="77777777" w:rsidR="00EE66B7" w:rsidRPr="00D879AD" w:rsidRDefault="00EE66B7" w:rsidP="00260375">
      <w:pPr>
        <w:pStyle w:val="ListParagraph"/>
        <w:numPr>
          <w:ilvl w:val="1"/>
          <w:numId w:val="15"/>
        </w:numPr>
        <w:tabs>
          <w:tab w:val="left" w:pos="851"/>
        </w:tabs>
        <w:ind w:left="567" w:right="281" w:hanging="567"/>
        <w:contextualSpacing w:val="0"/>
      </w:pPr>
      <w:r w:rsidRPr="00EE66B7">
        <w:rPr>
          <w:rFonts w:cstheme="minorHAnsi"/>
        </w:rPr>
        <w:t xml:space="preserve">Information collected by the Registrar in the course of performing a function or exercising a power is ‘protected </w:t>
      </w:r>
      <w:r w:rsidRPr="00D879AD">
        <w:t>information’ according to the CATSI</w:t>
      </w:r>
      <w:r w:rsidR="003C574C">
        <w:t> Act</w:t>
      </w:r>
      <w:r w:rsidRPr="00D879AD">
        <w:t>. Information is not protected if it has lawfully been made public from other sources.</w:t>
      </w:r>
    </w:p>
    <w:p w14:paraId="77CAF887" w14:textId="77777777" w:rsidR="00EE66B7" w:rsidRPr="00D879AD" w:rsidRDefault="007F15E3" w:rsidP="00260375">
      <w:pPr>
        <w:pStyle w:val="ListParagraph"/>
        <w:numPr>
          <w:ilvl w:val="1"/>
          <w:numId w:val="15"/>
        </w:numPr>
        <w:tabs>
          <w:tab w:val="left" w:pos="851"/>
        </w:tabs>
        <w:ind w:left="567" w:right="281" w:hanging="567"/>
        <w:contextualSpacing w:val="0"/>
      </w:pPr>
      <w:r>
        <w:t>T</w:t>
      </w:r>
      <w:r w:rsidR="00EE66B7" w:rsidRPr="00D879AD">
        <w:t xml:space="preserve">he Registrar is able to use or disclose protected information in performing a function or exercising a power. The Registrar is also able to provide information to various people such as officers of state, territory and </w:t>
      </w:r>
      <w:r w:rsidR="00F02672">
        <w:t>Commonwealth</w:t>
      </w:r>
      <w:r w:rsidR="00EE66B7" w:rsidRPr="00D879AD">
        <w:t xml:space="preserve"> agencies, among others. However, the Registrar is prevented from sharing protected information more broadly and is </w:t>
      </w:r>
      <w:r w:rsidR="00DF64FD">
        <w:t>required</w:t>
      </w:r>
      <w:r w:rsidR="00EE66B7" w:rsidRPr="00D879AD">
        <w:t xml:space="preserve"> to ‘take all reasonable measures’ to ensure protected information is not subject to unauthorised use or disclosure. </w:t>
      </w:r>
    </w:p>
    <w:p w14:paraId="77CAF888" w14:textId="77777777" w:rsidR="003506AD" w:rsidRDefault="00EE66B7" w:rsidP="00260375">
      <w:pPr>
        <w:pStyle w:val="ListParagraph"/>
        <w:numPr>
          <w:ilvl w:val="1"/>
          <w:numId w:val="15"/>
        </w:numPr>
        <w:tabs>
          <w:tab w:val="left" w:pos="851"/>
        </w:tabs>
        <w:ind w:left="567" w:right="281" w:hanging="567"/>
        <w:contextualSpacing w:val="0"/>
        <w:rPr>
          <w:rFonts w:cstheme="minorHAnsi"/>
        </w:rPr>
      </w:pPr>
      <w:r w:rsidRPr="00D879AD">
        <w:t>Researchers,</w:t>
      </w:r>
      <w:r w:rsidRPr="00EE66B7">
        <w:rPr>
          <w:rFonts w:cstheme="minorHAnsi"/>
        </w:rPr>
        <w:t xml:space="preserve"> peak bodies, academics and other stakeholders are interested in the information held by the Registrar and ORIC. </w:t>
      </w:r>
      <w:r w:rsidR="001F2D28">
        <w:rPr>
          <w:rFonts w:cstheme="minorHAnsi"/>
        </w:rPr>
        <w:t>The type of requests seek</w:t>
      </w:r>
      <w:r w:rsidR="001E69C0">
        <w:rPr>
          <w:rFonts w:cstheme="minorHAnsi"/>
        </w:rPr>
        <w:t xml:space="preserve"> </w:t>
      </w:r>
      <w:r w:rsidRPr="00EE66B7">
        <w:rPr>
          <w:rFonts w:cstheme="minorHAnsi"/>
        </w:rPr>
        <w:t xml:space="preserve">information about the operation of CATSI corporations, including those that have been placed into special administration. </w:t>
      </w:r>
    </w:p>
    <w:p w14:paraId="77CAF889" w14:textId="77777777" w:rsidR="00EE66B7" w:rsidRDefault="00EE66B7" w:rsidP="00260375">
      <w:pPr>
        <w:pStyle w:val="ListParagraph"/>
        <w:numPr>
          <w:ilvl w:val="1"/>
          <w:numId w:val="15"/>
        </w:numPr>
        <w:tabs>
          <w:tab w:val="left" w:pos="851"/>
        </w:tabs>
        <w:ind w:left="567" w:right="281" w:hanging="567"/>
        <w:contextualSpacing w:val="0"/>
        <w:rPr>
          <w:rFonts w:cstheme="minorHAnsi"/>
        </w:rPr>
      </w:pPr>
      <w:r w:rsidRPr="00EE66B7">
        <w:rPr>
          <w:rFonts w:cstheme="minorHAnsi"/>
        </w:rPr>
        <w:t xml:space="preserve">As the Registrar and ORIC often receive requests to access information, </w:t>
      </w:r>
      <w:r w:rsidR="004F7B9B">
        <w:rPr>
          <w:rFonts w:cstheme="minorHAnsi"/>
        </w:rPr>
        <w:t>we</w:t>
      </w:r>
      <w:r w:rsidR="003506AD">
        <w:rPr>
          <w:rFonts w:cstheme="minorHAnsi"/>
        </w:rPr>
        <w:t xml:space="preserve"> </w:t>
      </w:r>
      <w:r w:rsidR="00D954CA">
        <w:rPr>
          <w:rFonts w:cstheme="minorHAnsi"/>
        </w:rPr>
        <w:t>proposed</w:t>
      </w:r>
      <w:r w:rsidRPr="00EE66B7">
        <w:rPr>
          <w:rFonts w:cstheme="minorHAnsi"/>
        </w:rPr>
        <w:t xml:space="preserve"> that the Registrar be able to share de-identified data and information with stakeholders such as researchers, academics and peak bodies among others.</w:t>
      </w:r>
    </w:p>
    <w:p w14:paraId="77CAF88A" w14:textId="77777777" w:rsidR="003506AD" w:rsidRPr="003506AD" w:rsidRDefault="003506AD" w:rsidP="00260375">
      <w:pPr>
        <w:pStyle w:val="ListParagraph"/>
        <w:numPr>
          <w:ilvl w:val="1"/>
          <w:numId w:val="15"/>
        </w:numPr>
        <w:tabs>
          <w:tab w:val="left" w:pos="851"/>
        </w:tabs>
        <w:ind w:left="567" w:right="281" w:hanging="567"/>
        <w:contextualSpacing w:val="0"/>
        <w:rPr>
          <w:rFonts w:cstheme="minorHAnsi"/>
        </w:rPr>
      </w:pPr>
      <w:r w:rsidRPr="003506AD">
        <w:rPr>
          <w:rFonts w:cstheme="minorHAnsi"/>
        </w:rPr>
        <w:t>De-identified data does not contain identifiers that enable individuals—and in this case corporations too—to be identified.</w:t>
      </w:r>
      <w:r w:rsidRPr="003506AD">
        <w:rPr>
          <w:sz w:val="24"/>
          <w:szCs w:val="24"/>
        </w:rPr>
        <w:t xml:space="preserve"> </w:t>
      </w:r>
      <w:r w:rsidRPr="003506AD">
        <w:rPr>
          <w:rFonts w:cstheme="minorHAnsi"/>
        </w:rPr>
        <w:t>To ensure data cannot be used to identify individuals and corporations, the nature of the data request needs to be considered</w:t>
      </w:r>
      <w:r>
        <w:rPr>
          <w:rFonts w:cstheme="minorHAnsi"/>
        </w:rPr>
        <w:t>.</w:t>
      </w:r>
      <w:r w:rsidRPr="003506AD">
        <w:rPr>
          <w:sz w:val="24"/>
          <w:szCs w:val="24"/>
        </w:rPr>
        <w:t xml:space="preserve"> </w:t>
      </w:r>
      <w:r w:rsidRPr="003506AD">
        <w:rPr>
          <w:rFonts w:cstheme="minorHAnsi"/>
        </w:rPr>
        <w:t>At a national or aggregated level, a particular corporation is unlikely to be identifiable. However, if this information was to be provided at a regional level, it may be easier to identify a particular corporation</w:t>
      </w:r>
      <w:r w:rsidR="001E69C0">
        <w:rPr>
          <w:rFonts w:cstheme="minorHAnsi"/>
        </w:rPr>
        <w:t xml:space="preserve"> for example</w:t>
      </w:r>
      <w:r w:rsidR="00CC5EC3">
        <w:rPr>
          <w:rFonts w:cstheme="minorHAnsi"/>
        </w:rPr>
        <w:t>,</w:t>
      </w:r>
      <w:r w:rsidRPr="003506AD">
        <w:rPr>
          <w:rFonts w:cstheme="minorHAnsi"/>
        </w:rPr>
        <w:t xml:space="preserve"> if there is only one or two corporations in a particular region.</w:t>
      </w:r>
    </w:p>
    <w:p w14:paraId="77CAF88B" w14:textId="77777777" w:rsidR="009D4AD3" w:rsidRDefault="009D4AD3" w:rsidP="00260375">
      <w:pPr>
        <w:pStyle w:val="ListParagraph"/>
        <w:numPr>
          <w:ilvl w:val="1"/>
          <w:numId w:val="15"/>
        </w:numPr>
        <w:tabs>
          <w:tab w:val="left" w:pos="851"/>
        </w:tabs>
        <w:ind w:left="567" w:right="281" w:hanging="567"/>
        <w:contextualSpacing w:val="0"/>
        <w:rPr>
          <w:rFonts w:cstheme="minorHAnsi"/>
        </w:rPr>
      </w:pPr>
      <w:r>
        <w:rPr>
          <w:rFonts w:cstheme="minorHAnsi"/>
        </w:rPr>
        <w:t>Of the 1</w:t>
      </w:r>
      <w:r w:rsidR="00006793">
        <w:rPr>
          <w:rFonts w:cstheme="minorHAnsi"/>
        </w:rPr>
        <w:t>2</w:t>
      </w:r>
      <w:r>
        <w:rPr>
          <w:rFonts w:cstheme="minorHAnsi"/>
        </w:rPr>
        <w:t xml:space="preserve"> survey responses, 10 supported the proposal to allow the Registrar to share de-identified data and information with stakeholders. The one respondent who did not support this proposal commented that it should only be allowed where consent from members has be</w:t>
      </w:r>
      <w:r w:rsidR="007F15E3">
        <w:rPr>
          <w:rFonts w:cstheme="minorHAnsi"/>
        </w:rPr>
        <w:t>en</w:t>
      </w:r>
      <w:r>
        <w:rPr>
          <w:rFonts w:cstheme="minorHAnsi"/>
        </w:rPr>
        <w:t xml:space="preserve"> obtained. Of the </w:t>
      </w:r>
      <w:r w:rsidR="008703B2">
        <w:rPr>
          <w:rFonts w:cstheme="minorHAnsi"/>
        </w:rPr>
        <w:t>12</w:t>
      </w:r>
      <w:r>
        <w:rPr>
          <w:rFonts w:cstheme="minorHAnsi"/>
        </w:rPr>
        <w:t xml:space="preserve"> written submissions that addressed this proposal:</w:t>
      </w:r>
    </w:p>
    <w:p w14:paraId="77CAF88C" w14:textId="77777777" w:rsidR="009D4AD3" w:rsidRPr="00F134D9" w:rsidRDefault="00DE2658"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lastRenderedPageBreak/>
        <w:t>three</w:t>
      </w:r>
      <w:r w:rsidR="009D4AD3" w:rsidRPr="00F134D9">
        <w:rPr>
          <w:rFonts w:eastAsia="Times New Roman" w:cstheme="minorHAnsi"/>
          <w:color w:val="auto"/>
        </w:rPr>
        <w:t xml:space="preserve"> indicated </w:t>
      </w:r>
      <w:r w:rsidR="00B31374" w:rsidRPr="00F134D9">
        <w:rPr>
          <w:rFonts w:eastAsia="Times New Roman" w:cstheme="minorHAnsi"/>
          <w:color w:val="auto"/>
        </w:rPr>
        <w:t xml:space="preserve">they did not support this proposal and the release of information should be </w:t>
      </w:r>
      <w:r w:rsidR="003506AD" w:rsidRPr="00F134D9">
        <w:rPr>
          <w:rFonts w:eastAsia="Times New Roman" w:cstheme="minorHAnsi"/>
          <w:color w:val="auto"/>
        </w:rPr>
        <w:t>a matter for corporations;</w:t>
      </w:r>
    </w:p>
    <w:p w14:paraId="77CAF88D" w14:textId="77777777" w:rsidR="003506AD" w:rsidRPr="00F134D9" w:rsidRDefault="00DE2658"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five</w:t>
      </w:r>
      <w:r w:rsidR="003506AD" w:rsidRPr="00F134D9">
        <w:rPr>
          <w:rFonts w:eastAsia="Times New Roman" w:cstheme="minorHAnsi"/>
          <w:color w:val="auto"/>
        </w:rPr>
        <w:t xml:space="preserve"> supported the proposal;</w:t>
      </w:r>
    </w:p>
    <w:p w14:paraId="77CAF88E" w14:textId="77777777" w:rsidR="003506AD" w:rsidRPr="00F134D9" w:rsidRDefault="00DE2658"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three</w:t>
      </w:r>
      <w:r w:rsidR="003506AD" w:rsidRPr="00F134D9">
        <w:rPr>
          <w:rFonts w:eastAsia="Times New Roman" w:cstheme="minorHAnsi"/>
          <w:color w:val="auto"/>
        </w:rPr>
        <w:t xml:space="preserve"> indicated that consent should be obtained from corporations prior to the release of any information; and</w:t>
      </w:r>
    </w:p>
    <w:p w14:paraId="77CAF88F" w14:textId="77777777" w:rsidR="003506AD" w:rsidRPr="00F134D9" w:rsidRDefault="003506AD" w:rsidP="00260375">
      <w:pPr>
        <w:numPr>
          <w:ilvl w:val="0"/>
          <w:numId w:val="10"/>
        </w:numPr>
        <w:spacing w:after="40" w:line="276" w:lineRule="auto"/>
        <w:ind w:right="281"/>
        <w:rPr>
          <w:rFonts w:eastAsia="Times New Roman" w:cstheme="minorHAnsi"/>
          <w:color w:val="auto"/>
        </w:rPr>
      </w:pPr>
      <w:proofErr w:type="gramStart"/>
      <w:r w:rsidRPr="00F134D9">
        <w:rPr>
          <w:rFonts w:eastAsia="Times New Roman" w:cstheme="minorHAnsi"/>
          <w:color w:val="auto"/>
        </w:rPr>
        <w:t>one</w:t>
      </w:r>
      <w:proofErr w:type="gramEnd"/>
      <w:r w:rsidRPr="00F134D9">
        <w:rPr>
          <w:rFonts w:eastAsia="Times New Roman" w:cstheme="minorHAnsi"/>
          <w:color w:val="auto"/>
        </w:rPr>
        <w:t xml:space="preserve"> indicated that further consultation with corporations was required before a position should be taken </w:t>
      </w:r>
      <w:r w:rsidR="007F15E3" w:rsidRPr="00F134D9">
        <w:rPr>
          <w:rFonts w:eastAsia="Times New Roman" w:cstheme="minorHAnsi"/>
          <w:color w:val="auto"/>
        </w:rPr>
        <w:t>as part of</w:t>
      </w:r>
      <w:r w:rsidR="007F15E3">
        <w:rPr>
          <w:rFonts w:eastAsia="Times New Roman" w:cstheme="minorHAnsi"/>
          <w:color w:val="auto"/>
        </w:rPr>
        <w:t xml:space="preserve"> the </w:t>
      </w:r>
      <w:r w:rsidR="00804CE8">
        <w:rPr>
          <w:rFonts w:eastAsia="Times New Roman" w:cstheme="minorHAnsi"/>
          <w:color w:val="auto"/>
        </w:rPr>
        <w:t>R</w:t>
      </w:r>
      <w:r w:rsidR="007F15E3" w:rsidRPr="00F134D9">
        <w:rPr>
          <w:rFonts w:eastAsia="Times New Roman" w:cstheme="minorHAnsi"/>
          <w:color w:val="auto"/>
        </w:rPr>
        <w:t>eview</w:t>
      </w:r>
      <w:r w:rsidRPr="00F134D9">
        <w:rPr>
          <w:rFonts w:eastAsia="Times New Roman" w:cstheme="minorHAnsi"/>
          <w:color w:val="auto"/>
        </w:rPr>
        <w:t>.</w:t>
      </w:r>
    </w:p>
    <w:p w14:paraId="77CAF890" w14:textId="77777777" w:rsidR="003506AD" w:rsidRDefault="003506AD" w:rsidP="00260375">
      <w:pPr>
        <w:pStyle w:val="ListParagraph"/>
        <w:numPr>
          <w:ilvl w:val="1"/>
          <w:numId w:val="15"/>
        </w:numPr>
        <w:tabs>
          <w:tab w:val="left" w:pos="851"/>
        </w:tabs>
        <w:ind w:left="567" w:right="281" w:hanging="567"/>
        <w:contextualSpacing w:val="0"/>
        <w:rPr>
          <w:rFonts w:cstheme="minorHAnsi"/>
        </w:rPr>
      </w:pPr>
      <w:r w:rsidRPr="003506AD">
        <w:rPr>
          <w:rFonts w:cstheme="minorHAnsi"/>
        </w:rPr>
        <w:t xml:space="preserve">The nature of the written submissions and some of the consultation </w:t>
      </w:r>
      <w:r w:rsidR="001E69C0">
        <w:rPr>
          <w:rFonts w:cstheme="minorHAnsi"/>
        </w:rPr>
        <w:t>feedback</w:t>
      </w:r>
      <w:r w:rsidR="001E69C0" w:rsidRPr="003506AD">
        <w:rPr>
          <w:rFonts w:cstheme="minorHAnsi"/>
        </w:rPr>
        <w:t xml:space="preserve"> </w:t>
      </w:r>
      <w:r w:rsidRPr="003506AD">
        <w:rPr>
          <w:rFonts w:cstheme="minorHAnsi"/>
        </w:rPr>
        <w:t xml:space="preserve">suggested that the proposal </w:t>
      </w:r>
      <w:r>
        <w:rPr>
          <w:rFonts w:cstheme="minorHAnsi"/>
        </w:rPr>
        <w:t>may</w:t>
      </w:r>
      <w:r w:rsidRPr="003506AD">
        <w:rPr>
          <w:rFonts w:cstheme="minorHAnsi"/>
        </w:rPr>
        <w:t xml:space="preserve"> not </w:t>
      </w:r>
      <w:r>
        <w:rPr>
          <w:rFonts w:cstheme="minorHAnsi"/>
        </w:rPr>
        <w:t xml:space="preserve">have been </w:t>
      </w:r>
      <w:r w:rsidRPr="003506AD">
        <w:rPr>
          <w:rFonts w:cstheme="minorHAnsi"/>
        </w:rPr>
        <w:t xml:space="preserve">clearly articulated in the </w:t>
      </w:r>
      <w:r w:rsidR="007F15E3">
        <w:rPr>
          <w:rFonts w:cstheme="minorHAnsi"/>
        </w:rPr>
        <w:t>D</w:t>
      </w:r>
      <w:r w:rsidRPr="003506AD">
        <w:rPr>
          <w:rFonts w:cstheme="minorHAnsi"/>
        </w:rPr>
        <w:t xml:space="preserve">raft </w:t>
      </w:r>
      <w:r w:rsidR="007F15E3">
        <w:rPr>
          <w:rFonts w:cstheme="minorHAnsi"/>
        </w:rPr>
        <w:t>R</w:t>
      </w:r>
      <w:r w:rsidRPr="003506AD">
        <w:rPr>
          <w:rFonts w:cstheme="minorHAnsi"/>
        </w:rPr>
        <w:t>eport. The types of requests the Registrar and ORIC receive include</w:t>
      </w:r>
      <w:r w:rsidR="00756B86">
        <w:rPr>
          <w:rFonts w:cstheme="minorHAnsi"/>
        </w:rPr>
        <w:t>:</w:t>
      </w:r>
      <w:r w:rsidRPr="003506AD">
        <w:rPr>
          <w:rFonts w:cstheme="minorHAnsi"/>
        </w:rPr>
        <w:t xml:space="preserve"> </w:t>
      </w:r>
      <w:r w:rsidR="00756B86">
        <w:rPr>
          <w:rFonts w:cstheme="minorHAnsi"/>
        </w:rPr>
        <w:t xml:space="preserve">the </w:t>
      </w:r>
      <w:r w:rsidRPr="003506AD">
        <w:rPr>
          <w:rFonts w:cstheme="minorHAnsi"/>
        </w:rPr>
        <w:t xml:space="preserve">number of </w:t>
      </w:r>
      <w:r>
        <w:rPr>
          <w:rFonts w:cstheme="minorHAnsi"/>
        </w:rPr>
        <w:t xml:space="preserve">CATSI </w:t>
      </w:r>
      <w:r w:rsidRPr="003506AD">
        <w:rPr>
          <w:rFonts w:cstheme="minorHAnsi"/>
        </w:rPr>
        <w:t>corporations that have been issued with a compliance notice</w:t>
      </w:r>
      <w:r w:rsidR="00756B86">
        <w:rPr>
          <w:rFonts w:cstheme="minorHAnsi"/>
        </w:rPr>
        <w:t>;</w:t>
      </w:r>
      <w:r w:rsidRPr="003506AD">
        <w:rPr>
          <w:rFonts w:cstheme="minorHAnsi"/>
        </w:rPr>
        <w:t xml:space="preserve"> or </w:t>
      </w:r>
      <w:r>
        <w:rPr>
          <w:rFonts w:cstheme="minorHAnsi"/>
        </w:rPr>
        <w:t>the number of CATSI corporations that are a RNTBC</w:t>
      </w:r>
      <w:r w:rsidRPr="003506AD">
        <w:rPr>
          <w:rFonts w:cstheme="minorHAnsi"/>
        </w:rPr>
        <w:t xml:space="preserve">. </w:t>
      </w:r>
    </w:p>
    <w:p w14:paraId="77CAF891" w14:textId="77777777" w:rsidR="003506AD" w:rsidRPr="007F15E3" w:rsidRDefault="003506AD" w:rsidP="00260375">
      <w:pPr>
        <w:pStyle w:val="ListParagraph"/>
        <w:numPr>
          <w:ilvl w:val="1"/>
          <w:numId w:val="15"/>
        </w:numPr>
        <w:tabs>
          <w:tab w:val="left" w:pos="851"/>
        </w:tabs>
        <w:ind w:left="567" w:right="281" w:hanging="567"/>
        <w:contextualSpacing w:val="0"/>
        <w:rPr>
          <w:rFonts w:cstheme="minorHAnsi"/>
        </w:rPr>
      </w:pPr>
      <w:r w:rsidRPr="007F15E3">
        <w:rPr>
          <w:rFonts w:cstheme="minorHAnsi"/>
        </w:rPr>
        <w:t xml:space="preserve">Generally, the information requested </w:t>
      </w:r>
      <w:r w:rsidR="007F15E3" w:rsidRPr="007F15E3">
        <w:rPr>
          <w:rFonts w:cstheme="minorHAnsi"/>
        </w:rPr>
        <w:t xml:space="preserve">from ORIC </w:t>
      </w:r>
      <w:r w:rsidRPr="007F15E3">
        <w:rPr>
          <w:rFonts w:cstheme="minorHAnsi"/>
        </w:rPr>
        <w:t xml:space="preserve">is </w:t>
      </w:r>
      <w:r w:rsidR="001E69C0">
        <w:rPr>
          <w:rFonts w:cstheme="minorHAnsi"/>
        </w:rPr>
        <w:t xml:space="preserve">already available </w:t>
      </w:r>
      <w:r w:rsidR="007F15E3" w:rsidRPr="007F15E3">
        <w:rPr>
          <w:rFonts w:cstheme="minorHAnsi"/>
        </w:rPr>
        <w:t>public</w:t>
      </w:r>
      <w:r w:rsidR="001E69C0">
        <w:rPr>
          <w:rFonts w:cstheme="minorHAnsi"/>
        </w:rPr>
        <w:t>ly</w:t>
      </w:r>
      <w:r w:rsidR="007F15E3" w:rsidRPr="007F15E3">
        <w:rPr>
          <w:rFonts w:cstheme="minorHAnsi"/>
        </w:rPr>
        <w:t xml:space="preserve"> at a disaggregated level and with significant</w:t>
      </w:r>
      <w:r w:rsidRPr="007F15E3">
        <w:rPr>
          <w:rFonts w:cstheme="minorHAnsi"/>
        </w:rPr>
        <w:t xml:space="preserve"> time and effort</w:t>
      </w:r>
      <w:r w:rsidR="007F15E3" w:rsidRPr="007F15E3">
        <w:rPr>
          <w:rFonts w:cstheme="minorHAnsi"/>
        </w:rPr>
        <w:t xml:space="preserve"> the information could be analysed to determine the aggregate figures. F</w:t>
      </w:r>
      <w:r w:rsidRPr="007F15E3">
        <w:rPr>
          <w:rFonts w:cstheme="minorHAnsi"/>
        </w:rPr>
        <w:t>or example, by counting the number of corporations with RNTBC in their name</w:t>
      </w:r>
      <w:r w:rsidR="007F15E3" w:rsidRPr="007F15E3">
        <w:rPr>
          <w:rFonts w:cstheme="minorHAnsi"/>
        </w:rPr>
        <w:t xml:space="preserve"> or by </w:t>
      </w:r>
      <w:r w:rsidRPr="007F15E3">
        <w:rPr>
          <w:rFonts w:cstheme="minorHAnsi"/>
        </w:rPr>
        <w:t>reviewing ORIC’s media releases to count the number of corporations that have been placed under special administration.</w:t>
      </w:r>
      <w:r>
        <w:rPr>
          <w:rFonts w:cstheme="minorHAnsi"/>
        </w:rPr>
        <w:t xml:space="preserve"> </w:t>
      </w:r>
      <w:r w:rsidR="00477F46">
        <w:rPr>
          <w:rFonts w:cstheme="minorHAnsi"/>
        </w:rPr>
        <w:t>T</w:t>
      </w:r>
      <w:r w:rsidR="000D5263" w:rsidRPr="007F15E3">
        <w:rPr>
          <w:rFonts w:cstheme="minorHAnsi"/>
        </w:rPr>
        <w:t>he informa</w:t>
      </w:r>
      <w:r w:rsidR="007F15E3">
        <w:rPr>
          <w:rFonts w:cstheme="minorHAnsi"/>
        </w:rPr>
        <w:t>tion requested by stakeholders</w:t>
      </w:r>
      <w:r w:rsidR="000D5263" w:rsidRPr="007F15E3">
        <w:rPr>
          <w:rFonts w:cstheme="minorHAnsi"/>
        </w:rPr>
        <w:t xml:space="preserve"> is typically not the kind that could be </w:t>
      </w:r>
      <w:r w:rsidR="007F15E3" w:rsidRPr="007F15E3">
        <w:rPr>
          <w:rFonts w:cstheme="minorHAnsi"/>
        </w:rPr>
        <w:t>provided</w:t>
      </w:r>
      <w:r w:rsidR="000D5263" w:rsidRPr="007F15E3">
        <w:rPr>
          <w:rFonts w:cstheme="minorHAnsi"/>
        </w:rPr>
        <w:t xml:space="preserve"> by an individual corporation</w:t>
      </w:r>
      <w:r w:rsidR="007F15E3" w:rsidRPr="007F15E3">
        <w:rPr>
          <w:rFonts w:cstheme="minorHAnsi"/>
        </w:rPr>
        <w:t xml:space="preserve"> as it is </w:t>
      </w:r>
      <w:r w:rsidR="00477F46">
        <w:rPr>
          <w:rFonts w:cstheme="minorHAnsi"/>
        </w:rPr>
        <w:t xml:space="preserve">generally </w:t>
      </w:r>
      <w:r w:rsidR="007F15E3">
        <w:rPr>
          <w:rFonts w:cstheme="minorHAnsi"/>
        </w:rPr>
        <w:t xml:space="preserve">aggregated information </w:t>
      </w:r>
      <w:r w:rsidR="007F15E3" w:rsidRPr="007F15E3">
        <w:rPr>
          <w:rFonts w:cstheme="minorHAnsi"/>
        </w:rPr>
        <w:t>held by ORIC.</w:t>
      </w:r>
      <w:r w:rsidR="000D5263" w:rsidRPr="007F15E3">
        <w:rPr>
          <w:rFonts w:cstheme="minorHAnsi"/>
        </w:rPr>
        <w:t xml:space="preserve"> </w:t>
      </w:r>
    </w:p>
    <w:p w14:paraId="77CAF892" w14:textId="77777777" w:rsidR="00F90057" w:rsidRDefault="00C96F3F" w:rsidP="00260375">
      <w:pPr>
        <w:pStyle w:val="ListParagraph"/>
        <w:numPr>
          <w:ilvl w:val="1"/>
          <w:numId w:val="15"/>
        </w:numPr>
        <w:tabs>
          <w:tab w:val="left" w:pos="851"/>
        </w:tabs>
        <w:ind w:left="567" w:right="281" w:hanging="567"/>
        <w:contextualSpacing w:val="0"/>
      </w:pPr>
      <w:r>
        <w:rPr>
          <w:rFonts w:cstheme="minorHAnsi"/>
        </w:rPr>
        <w:t xml:space="preserve">As noted in </w:t>
      </w:r>
      <w:r w:rsidR="002978A3">
        <w:rPr>
          <w:rFonts w:cstheme="minorHAnsi"/>
        </w:rPr>
        <w:t xml:space="preserve">Dr Marina </w:t>
      </w:r>
      <w:proofErr w:type="spellStart"/>
      <w:r w:rsidR="002978A3">
        <w:rPr>
          <w:rFonts w:cstheme="minorHAnsi"/>
        </w:rPr>
        <w:t>Nehme’s</w:t>
      </w:r>
      <w:proofErr w:type="spellEnd"/>
      <w:r>
        <w:rPr>
          <w:rFonts w:cstheme="minorHAnsi"/>
        </w:rPr>
        <w:t xml:space="preserve"> submission support</w:t>
      </w:r>
      <w:r w:rsidR="00756B86">
        <w:rPr>
          <w:rFonts w:cstheme="minorHAnsi"/>
        </w:rPr>
        <w:t>ing</w:t>
      </w:r>
      <w:r>
        <w:rPr>
          <w:rFonts w:cstheme="minorHAnsi"/>
        </w:rPr>
        <w:t xml:space="preserve"> this proposal, </w:t>
      </w:r>
      <w:r w:rsidRPr="00BE6D8B">
        <w:rPr>
          <w:rFonts w:cstheme="minorHAnsi"/>
          <w:i/>
        </w:rPr>
        <w:t>’The Registrar should have the discretion to share d</w:t>
      </w:r>
      <w:r w:rsidR="007F15E3" w:rsidRPr="00BE6D8B">
        <w:rPr>
          <w:rFonts w:cstheme="minorHAnsi"/>
          <w:i/>
        </w:rPr>
        <w:t>e</w:t>
      </w:r>
      <w:r w:rsidRPr="00BE6D8B">
        <w:rPr>
          <w:rFonts w:cstheme="minorHAnsi"/>
          <w:i/>
        </w:rPr>
        <w:t>-identified data and information for the purpose of research. This is a common practice with other regulators. Further, research into CATSI corporations is important for future reform in this area. It will ensure that the reforms are based on sound empirical evidence</w:t>
      </w:r>
      <w:r>
        <w:rPr>
          <w:rFonts w:cstheme="minorHAnsi"/>
        </w:rPr>
        <w:t>.’</w:t>
      </w:r>
      <w:r w:rsidR="007F15E3">
        <w:rPr>
          <w:rFonts w:cstheme="minorHAnsi"/>
        </w:rPr>
        <w:t xml:space="preserve"> We agree with this </w:t>
      </w:r>
      <w:r w:rsidR="00D954CA">
        <w:rPr>
          <w:rFonts w:cstheme="minorHAnsi"/>
        </w:rPr>
        <w:t>premise</w:t>
      </w:r>
      <w:r w:rsidR="007F15E3">
        <w:rPr>
          <w:rFonts w:cstheme="minorHAnsi"/>
        </w:rPr>
        <w:t xml:space="preserve"> and consider that research may result in the promulgation of better practice and in-turn support the governance of Aboriginal and Torres Strait Islander corporations.</w:t>
      </w:r>
      <w:r w:rsidR="00F90057" w:rsidRPr="00F90057">
        <w:t xml:space="preserve"> </w:t>
      </w:r>
    </w:p>
    <w:p w14:paraId="77CAF893" w14:textId="77777777" w:rsidR="00A0459B" w:rsidRPr="00A0459B" w:rsidRDefault="00A0459B" w:rsidP="00260375">
      <w:pPr>
        <w:spacing w:after="0"/>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45</w:t>
      </w:r>
    </w:p>
    <w:p w14:paraId="77CAF894" w14:textId="77777777" w:rsidR="00A0459B" w:rsidRPr="00A0459B" w:rsidRDefault="00A0459B" w:rsidP="00260375">
      <w:pPr>
        <w:tabs>
          <w:tab w:val="left" w:pos="851"/>
        </w:tabs>
        <w:ind w:right="281"/>
        <w:rPr>
          <w:b/>
          <w:bCs/>
        </w:rPr>
      </w:pPr>
      <w:r w:rsidRPr="00A0459B">
        <w:rPr>
          <w:b/>
          <w:bCs/>
        </w:rPr>
        <w:t>It is recommended the CATSI Act be amended to allow the Registrar to release de-identified information.</w:t>
      </w:r>
    </w:p>
    <w:p w14:paraId="77CAF895" w14:textId="77777777" w:rsidR="00EE66B7" w:rsidRPr="00EE66B7" w:rsidRDefault="00EE66B7" w:rsidP="00260375">
      <w:pPr>
        <w:pStyle w:val="Heading2"/>
        <w:ind w:right="281"/>
      </w:pPr>
      <w:bookmarkStart w:id="1274" w:name="_Toc43479772"/>
      <w:bookmarkStart w:id="1275" w:name="_Toc44682049"/>
      <w:bookmarkStart w:id="1276" w:name="_Toc44682532"/>
      <w:bookmarkStart w:id="1277" w:name="_Toc44921373"/>
      <w:bookmarkStart w:id="1278" w:name="_Toc44941715"/>
      <w:bookmarkStart w:id="1279" w:name="_Toc45003902"/>
      <w:bookmarkStart w:id="1280" w:name="_Toc45013882"/>
      <w:bookmarkStart w:id="1281" w:name="_Toc45024944"/>
      <w:bookmarkStart w:id="1282" w:name="_Toc54105218"/>
      <w:bookmarkStart w:id="1283" w:name="_Toc54195160"/>
      <w:bookmarkStart w:id="1284" w:name="_Toc54337235"/>
      <w:bookmarkStart w:id="1285" w:name="_Toc54362563"/>
      <w:bookmarkStart w:id="1286" w:name="_Toc54598038"/>
      <w:bookmarkStart w:id="1287" w:name="_Toc54684237"/>
      <w:bookmarkStart w:id="1288" w:name="_Toc63439031"/>
      <w:bookmarkStart w:id="1289" w:name="_Toc63435547"/>
      <w:r w:rsidRPr="00EE66B7">
        <w:t>Contact information</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r w:rsidRPr="00EE66B7">
        <w:t xml:space="preserve"> </w:t>
      </w:r>
    </w:p>
    <w:p w14:paraId="77CAF896" w14:textId="77777777" w:rsidR="00EE66B7" w:rsidRDefault="00EE66B7" w:rsidP="00260375">
      <w:pPr>
        <w:pStyle w:val="ListParagraph"/>
        <w:numPr>
          <w:ilvl w:val="1"/>
          <w:numId w:val="15"/>
        </w:numPr>
        <w:tabs>
          <w:tab w:val="left" w:pos="851"/>
        </w:tabs>
        <w:ind w:left="567" w:right="281" w:hanging="567"/>
        <w:contextualSpacing w:val="0"/>
        <w:rPr>
          <w:rFonts w:cstheme="minorHAnsi"/>
        </w:rPr>
      </w:pPr>
      <w:r w:rsidRPr="00EE66B7">
        <w:rPr>
          <w:rFonts w:cstheme="minorHAnsi"/>
        </w:rPr>
        <w:t>Where the CATSI Act requires the provision of contact information, it is currently limited to physical addresses. For</w:t>
      </w:r>
      <w:r w:rsidR="00D2588C">
        <w:rPr>
          <w:rFonts w:cstheme="minorHAnsi"/>
        </w:rPr>
        <w:t> </w:t>
      </w:r>
      <w:r w:rsidRPr="00EE66B7">
        <w:rPr>
          <w:rFonts w:cstheme="minorHAnsi"/>
        </w:rPr>
        <w:t xml:space="preserve">example, when applying for the registration of a CATSI corporation, the applicant is required to provide their name and address. As noted elsewhere, it can be less costly and more effective to contact </w:t>
      </w:r>
      <w:r w:rsidR="007F15E3">
        <w:rPr>
          <w:rFonts w:cstheme="minorHAnsi"/>
        </w:rPr>
        <w:t xml:space="preserve">individuals </w:t>
      </w:r>
      <w:r w:rsidRPr="00EE66B7">
        <w:rPr>
          <w:rFonts w:cstheme="minorHAnsi"/>
        </w:rPr>
        <w:t xml:space="preserve">and corporations through electronic means such as email or </w:t>
      </w:r>
      <w:r w:rsidR="000E5C72">
        <w:rPr>
          <w:rFonts w:cstheme="minorHAnsi"/>
        </w:rPr>
        <w:t>phone-based messaging</w:t>
      </w:r>
      <w:r w:rsidR="000E5C72" w:rsidRPr="00EE66B7">
        <w:rPr>
          <w:rFonts w:cstheme="minorHAnsi"/>
        </w:rPr>
        <w:t xml:space="preserve"> </w:t>
      </w:r>
      <w:r w:rsidRPr="00EE66B7">
        <w:rPr>
          <w:rFonts w:cstheme="minorHAnsi"/>
        </w:rPr>
        <w:t>rather than by post or in-person. A</w:t>
      </w:r>
      <w:r w:rsidR="00D2588C">
        <w:rPr>
          <w:rFonts w:cstheme="minorHAnsi"/>
        </w:rPr>
        <w:t> </w:t>
      </w:r>
      <w:r w:rsidRPr="00EE66B7">
        <w:rPr>
          <w:rFonts w:cstheme="minorHAnsi"/>
        </w:rPr>
        <w:t xml:space="preserve">range of suggestions have been made as part of this </w:t>
      </w:r>
      <w:r w:rsidR="00804CE8">
        <w:rPr>
          <w:rFonts w:cstheme="minorHAnsi"/>
        </w:rPr>
        <w:t>R</w:t>
      </w:r>
      <w:r w:rsidRPr="00EE66B7">
        <w:rPr>
          <w:rFonts w:cstheme="minorHAnsi"/>
        </w:rPr>
        <w:t xml:space="preserve">eview to enable communication through modern, electronic channels and to complement these proposed provisions, the Registrar and ORIC need to hold relevant contact information such as email addresses and telephone numbers. </w:t>
      </w:r>
      <w:r w:rsidR="00E81EAC">
        <w:rPr>
          <w:rFonts w:cstheme="minorHAnsi"/>
        </w:rPr>
        <w:t xml:space="preserve">Consequently, </w:t>
      </w:r>
      <w:r w:rsidR="004F7B9B">
        <w:rPr>
          <w:rFonts w:cstheme="minorHAnsi"/>
        </w:rPr>
        <w:t>we</w:t>
      </w:r>
      <w:r w:rsidR="00E81EAC">
        <w:rPr>
          <w:rFonts w:cstheme="minorHAnsi"/>
        </w:rPr>
        <w:t xml:space="preserve"> </w:t>
      </w:r>
      <w:r w:rsidR="00D954CA">
        <w:rPr>
          <w:rFonts w:cstheme="minorHAnsi"/>
        </w:rPr>
        <w:t>proposed</w:t>
      </w:r>
      <w:r w:rsidR="00D95281">
        <w:rPr>
          <w:rFonts w:cstheme="minorHAnsi"/>
        </w:rPr>
        <w:t xml:space="preserve"> that</w:t>
      </w:r>
      <w:r w:rsidR="00E81EAC">
        <w:rPr>
          <w:rFonts w:cstheme="minorHAnsi"/>
        </w:rPr>
        <w:t xml:space="preserve"> the</w:t>
      </w:r>
      <w:r w:rsidRPr="00EE66B7">
        <w:rPr>
          <w:rFonts w:cstheme="minorHAnsi"/>
        </w:rPr>
        <w:t xml:space="preserve"> CATSI</w:t>
      </w:r>
      <w:r w:rsidR="00477F46">
        <w:rPr>
          <w:rFonts w:cstheme="minorHAnsi"/>
        </w:rPr>
        <w:t> </w:t>
      </w:r>
      <w:r w:rsidRPr="00EE66B7">
        <w:rPr>
          <w:rFonts w:cstheme="minorHAnsi"/>
        </w:rPr>
        <w:t xml:space="preserve">Act </w:t>
      </w:r>
      <w:r w:rsidR="00D95281">
        <w:rPr>
          <w:rFonts w:cstheme="minorHAnsi"/>
        </w:rPr>
        <w:t xml:space="preserve">could be amended </w:t>
      </w:r>
      <w:r w:rsidRPr="00EE66B7">
        <w:rPr>
          <w:rFonts w:cstheme="minorHAnsi"/>
        </w:rPr>
        <w:t>to require the provision of electronic contact details for people and corporations as well as physical address information.</w:t>
      </w:r>
    </w:p>
    <w:p w14:paraId="77CAF897" w14:textId="77777777" w:rsidR="001049B3" w:rsidRDefault="001049B3" w:rsidP="00260375">
      <w:pPr>
        <w:pStyle w:val="ListParagraph"/>
        <w:numPr>
          <w:ilvl w:val="1"/>
          <w:numId w:val="15"/>
        </w:numPr>
        <w:tabs>
          <w:tab w:val="left" w:pos="851"/>
        </w:tabs>
        <w:ind w:left="567" w:right="281" w:hanging="567"/>
        <w:contextualSpacing w:val="0"/>
        <w:rPr>
          <w:rFonts w:cstheme="minorHAnsi"/>
        </w:rPr>
      </w:pPr>
      <w:r>
        <w:rPr>
          <w:rFonts w:cstheme="minorHAnsi"/>
        </w:rPr>
        <w:t>Participants in the consultation sessions were supportive of amending the CATSI Act to enable the collection of electronic contact details recognising that these changes are dependent on support for enabling:</w:t>
      </w:r>
    </w:p>
    <w:p w14:paraId="77CAF898" w14:textId="77777777" w:rsidR="001049B3" w:rsidRPr="00F134D9" w:rsidRDefault="001049B3"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 xml:space="preserve">corporations to contact their members using electronic communication means </w:t>
      </w:r>
      <w:r w:rsidRPr="00BC6C02">
        <w:rPr>
          <w:rFonts w:eastAsia="Times New Roman" w:cstheme="minorHAnsi"/>
          <w:color w:val="auto"/>
        </w:rPr>
        <w:t>(</w:t>
      </w:r>
      <w:r w:rsidR="00BC6C02" w:rsidRPr="00BC6C02">
        <w:rPr>
          <w:rFonts w:eastAsia="Times New Roman" w:cstheme="minorHAnsi"/>
          <w:color w:val="auto"/>
        </w:rPr>
        <w:t>refer paragraphs 4.14 to 4.17</w:t>
      </w:r>
      <w:r w:rsidRPr="00BC6C02">
        <w:rPr>
          <w:rFonts w:eastAsia="Times New Roman" w:cstheme="minorHAnsi"/>
          <w:color w:val="auto"/>
        </w:rPr>
        <w:t>);</w:t>
      </w:r>
      <w:r w:rsidRPr="00F134D9">
        <w:rPr>
          <w:rFonts w:eastAsia="Times New Roman" w:cstheme="minorHAnsi"/>
          <w:color w:val="auto"/>
        </w:rPr>
        <w:t xml:space="preserve"> and </w:t>
      </w:r>
    </w:p>
    <w:p w14:paraId="77CAF899" w14:textId="77777777" w:rsidR="001049B3" w:rsidRPr="00F134D9" w:rsidRDefault="001049B3" w:rsidP="00260375">
      <w:pPr>
        <w:numPr>
          <w:ilvl w:val="0"/>
          <w:numId w:val="10"/>
        </w:numPr>
        <w:spacing w:after="40" w:line="276" w:lineRule="auto"/>
        <w:ind w:right="281"/>
        <w:rPr>
          <w:rFonts w:eastAsia="Times New Roman" w:cstheme="minorHAnsi"/>
          <w:color w:val="auto"/>
        </w:rPr>
      </w:pPr>
      <w:proofErr w:type="gramStart"/>
      <w:r w:rsidRPr="00F134D9">
        <w:rPr>
          <w:rFonts w:eastAsia="Times New Roman" w:cstheme="minorHAnsi"/>
          <w:color w:val="auto"/>
        </w:rPr>
        <w:t>the</w:t>
      </w:r>
      <w:proofErr w:type="gramEnd"/>
      <w:r w:rsidRPr="00F134D9">
        <w:rPr>
          <w:rFonts w:eastAsia="Times New Roman" w:cstheme="minorHAnsi"/>
          <w:color w:val="auto"/>
        </w:rPr>
        <w:t xml:space="preserve"> Registrar to c</w:t>
      </w:r>
      <w:r w:rsidRPr="00001AD5">
        <w:rPr>
          <w:rFonts w:eastAsia="Times New Roman" w:cstheme="minorHAnsi"/>
          <w:color w:val="auto"/>
        </w:rPr>
        <w:t xml:space="preserve">ontact individuals and corporations using electronic communication means (refer paragraphs </w:t>
      </w:r>
      <w:r w:rsidR="00001AD5" w:rsidRPr="00001AD5">
        <w:rPr>
          <w:rFonts w:eastAsia="Times New Roman" w:cstheme="minorHAnsi"/>
          <w:color w:val="auto"/>
        </w:rPr>
        <w:t>6.6 to 6.10</w:t>
      </w:r>
      <w:r w:rsidRPr="00001AD5">
        <w:rPr>
          <w:rFonts w:eastAsia="Times New Roman" w:cstheme="minorHAnsi"/>
          <w:color w:val="auto"/>
        </w:rPr>
        <w:t>).</w:t>
      </w:r>
    </w:p>
    <w:p w14:paraId="77CAF89A" w14:textId="77777777" w:rsidR="00396278" w:rsidRDefault="009443C5" w:rsidP="00260375">
      <w:pPr>
        <w:pStyle w:val="ListParagraph"/>
        <w:numPr>
          <w:ilvl w:val="1"/>
          <w:numId w:val="15"/>
        </w:numPr>
        <w:tabs>
          <w:tab w:val="left" w:pos="851"/>
        </w:tabs>
        <w:ind w:left="567" w:right="281" w:hanging="567"/>
        <w:contextualSpacing w:val="0"/>
        <w:rPr>
          <w:rFonts w:cstheme="minorHAnsi"/>
        </w:rPr>
      </w:pPr>
      <w:r>
        <w:rPr>
          <w:rFonts w:cstheme="minorHAnsi"/>
        </w:rPr>
        <w:t>Seven of the 1</w:t>
      </w:r>
      <w:r w:rsidR="00006793">
        <w:rPr>
          <w:rFonts w:cstheme="minorHAnsi"/>
        </w:rPr>
        <w:t>2</w:t>
      </w:r>
      <w:r>
        <w:rPr>
          <w:rFonts w:cstheme="minorHAnsi"/>
        </w:rPr>
        <w:t xml:space="preserve"> survey respondents agreed the CATSI Act should be amended </w:t>
      </w:r>
      <w:r w:rsidR="00211F24">
        <w:rPr>
          <w:rFonts w:cstheme="minorHAnsi"/>
        </w:rPr>
        <w:t>to provide for the collection of email addresses</w:t>
      </w:r>
      <w:r w:rsidR="00765880">
        <w:rPr>
          <w:rFonts w:cstheme="minorHAnsi"/>
        </w:rPr>
        <w:t xml:space="preserve"> and telephone numbers where it requires the collection of address details. </w:t>
      </w:r>
      <w:r w:rsidR="00BE6D8B">
        <w:rPr>
          <w:rFonts w:cstheme="minorHAnsi"/>
        </w:rPr>
        <w:t>The PCCC PBC</w:t>
      </w:r>
      <w:r w:rsidR="00396278">
        <w:rPr>
          <w:rFonts w:cstheme="minorHAnsi"/>
        </w:rPr>
        <w:t xml:space="preserve"> submission </w:t>
      </w:r>
      <w:r w:rsidR="00396278">
        <w:rPr>
          <w:rFonts w:cstheme="minorHAnsi"/>
        </w:rPr>
        <w:lastRenderedPageBreak/>
        <w:t>disagreed with the proposal as</w:t>
      </w:r>
      <w:r w:rsidR="00A67E2F">
        <w:rPr>
          <w:rFonts w:cstheme="minorHAnsi"/>
        </w:rPr>
        <w:t>,</w:t>
      </w:r>
      <w:r w:rsidR="00396278">
        <w:rPr>
          <w:rFonts w:cstheme="minorHAnsi"/>
        </w:rPr>
        <w:t xml:space="preserve"> ‘</w:t>
      </w:r>
      <w:r w:rsidR="00396278" w:rsidRPr="00BE6D8B">
        <w:rPr>
          <w:rFonts w:cstheme="minorHAnsi"/>
          <w:i/>
        </w:rPr>
        <w:t>not all Indigenous people have emails or even telephones’</w:t>
      </w:r>
      <w:r w:rsidR="00396278">
        <w:rPr>
          <w:rFonts w:cstheme="minorHAnsi"/>
        </w:rPr>
        <w:t>. Th</w:t>
      </w:r>
      <w:r w:rsidR="00BE6D8B">
        <w:rPr>
          <w:rFonts w:cstheme="minorHAnsi"/>
        </w:rPr>
        <w:t>e</w:t>
      </w:r>
      <w:r w:rsidR="00396278">
        <w:rPr>
          <w:rFonts w:cstheme="minorHAnsi"/>
        </w:rPr>
        <w:t xml:space="preserve"> submission went on to say</w:t>
      </w:r>
      <w:r w:rsidR="00477F46">
        <w:rPr>
          <w:rFonts w:cstheme="minorHAnsi"/>
        </w:rPr>
        <w:t>,</w:t>
      </w:r>
      <w:r w:rsidR="00396278">
        <w:rPr>
          <w:rFonts w:cstheme="minorHAnsi"/>
        </w:rPr>
        <w:t xml:space="preserve"> ‘</w:t>
      </w:r>
      <w:r w:rsidR="00396278" w:rsidRPr="00BE6D8B">
        <w:rPr>
          <w:rFonts w:cstheme="minorHAnsi"/>
          <w:i/>
        </w:rPr>
        <w:t>The inclusion of this information should be optional for each corporation and each individual, particularly since this information becomes publicly available</w:t>
      </w:r>
      <w:r w:rsidR="00396278">
        <w:rPr>
          <w:rFonts w:cstheme="minorHAnsi"/>
        </w:rPr>
        <w:t xml:space="preserve">.’ </w:t>
      </w:r>
      <w:r w:rsidR="00C96F3F">
        <w:rPr>
          <w:rFonts w:cstheme="minorHAnsi"/>
        </w:rPr>
        <w:t>A</w:t>
      </w:r>
      <w:r w:rsidR="00BE6D8B">
        <w:rPr>
          <w:rFonts w:cstheme="minorHAnsi"/>
        </w:rPr>
        <w:t>IATSIS</w:t>
      </w:r>
      <w:r w:rsidR="00FD4EBF">
        <w:rPr>
          <w:rFonts w:cstheme="minorHAnsi"/>
        </w:rPr>
        <w:t>’</w:t>
      </w:r>
      <w:r w:rsidR="00C96F3F">
        <w:rPr>
          <w:rFonts w:cstheme="minorHAnsi"/>
        </w:rPr>
        <w:t xml:space="preserve"> submission did not agree with the proposal indicat</w:t>
      </w:r>
      <w:r w:rsidR="00FD4EBF">
        <w:rPr>
          <w:rFonts w:cstheme="minorHAnsi"/>
        </w:rPr>
        <w:t>ing</w:t>
      </w:r>
      <w:r w:rsidR="00C96F3F">
        <w:rPr>
          <w:rFonts w:cstheme="minorHAnsi"/>
        </w:rPr>
        <w:t xml:space="preserve"> that rather than </w:t>
      </w:r>
      <w:r w:rsidR="0006155D">
        <w:rPr>
          <w:rFonts w:cstheme="minorHAnsi"/>
        </w:rPr>
        <w:t xml:space="preserve">CATSI corporations </w:t>
      </w:r>
      <w:r w:rsidR="00C96F3F">
        <w:rPr>
          <w:rFonts w:cstheme="minorHAnsi"/>
        </w:rPr>
        <w:t>being compelled</w:t>
      </w:r>
      <w:r w:rsidR="0006155D">
        <w:rPr>
          <w:rFonts w:cstheme="minorHAnsi"/>
        </w:rPr>
        <w:t xml:space="preserve"> under the Act</w:t>
      </w:r>
      <w:r w:rsidR="00C96F3F">
        <w:rPr>
          <w:rFonts w:cstheme="minorHAnsi"/>
        </w:rPr>
        <w:t xml:space="preserve"> to provide electronic contact details, corporations, members and native title holders should be able to decide what information they provide. </w:t>
      </w:r>
    </w:p>
    <w:p w14:paraId="77CAF89B" w14:textId="77777777" w:rsidR="000D5263" w:rsidRDefault="00765880"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Of the </w:t>
      </w:r>
      <w:r w:rsidR="00396278">
        <w:rPr>
          <w:rFonts w:cstheme="minorHAnsi"/>
        </w:rPr>
        <w:t xml:space="preserve">remaining </w:t>
      </w:r>
      <w:r w:rsidR="00552AF5">
        <w:rPr>
          <w:rFonts w:cstheme="minorHAnsi"/>
        </w:rPr>
        <w:t>seven</w:t>
      </w:r>
      <w:r>
        <w:rPr>
          <w:rFonts w:cstheme="minorHAnsi"/>
        </w:rPr>
        <w:t xml:space="preserve"> written submissions</w:t>
      </w:r>
      <w:r w:rsidR="00C96F3F">
        <w:rPr>
          <w:rFonts w:cstheme="minorHAnsi"/>
        </w:rPr>
        <w:t xml:space="preserve"> that addressed this proposal</w:t>
      </w:r>
      <w:r>
        <w:rPr>
          <w:rFonts w:cstheme="minorHAnsi"/>
        </w:rPr>
        <w:t>:</w:t>
      </w:r>
    </w:p>
    <w:p w14:paraId="77CAF89C" w14:textId="77777777" w:rsidR="00765880" w:rsidRPr="00F134D9" w:rsidRDefault="00552AF5"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four</w:t>
      </w:r>
      <w:r w:rsidR="00765880" w:rsidRPr="00F134D9">
        <w:rPr>
          <w:rFonts w:eastAsia="Times New Roman" w:cstheme="minorHAnsi"/>
          <w:color w:val="auto"/>
        </w:rPr>
        <w:t xml:space="preserve"> provided unequivocal support;</w:t>
      </w:r>
    </w:p>
    <w:p w14:paraId="77CAF89D" w14:textId="77777777" w:rsidR="00765880" w:rsidRPr="00F134D9" w:rsidRDefault="00765880"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 xml:space="preserve">two noted the need to keep personal information protected and confidential, including one that stated the collection of this information should not be a requirement; and </w:t>
      </w:r>
    </w:p>
    <w:p w14:paraId="77CAF89E" w14:textId="77777777" w:rsidR="00765880" w:rsidRDefault="00765880" w:rsidP="00260375">
      <w:pPr>
        <w:numPr>
          <w:ilvl w:val="0"/>
          <w:numId w:val="10"/>
        </w:numPr>
        <w:spacing w:after="40" w:line="276" w:lineRule="auto"/>
        <w:ind w:right="281"/>
        <w:rPr>
          <w:rFonts w:eastAsia="Times New Roman" w:cstheme="minorHAnsi"/>
          <w:color w:val="auto"/>
        </w:rPr>
      </w:pPr>
      <w:proofErr w:type="gramStart"/>
      <w:r w:rsidRPr="00F134D9">
        <w:rPr>
          <w:rFonts w:eastAsia="Times New Roman" w:cstheme="minorHAnsi"/>
          <w:color w:val="auto"/>
        </w:rPr>
        <w:t>another</w:t>
      </w:r>
      <w:proofErr w:type="gramEnd"/>
      <w:r w:rsidRPr="00F134D9">
        <w:rPr>
          <w:rFonts w:eastAsia="Times New Roman" w:cstheme="minorHAnsi"/>
          <w:color w:val="auto"/>
        </w:rPr>
        <w:t xml:space="preserve"> noted that any changes need to be</w:t>
      </w:r>
      <w:r w:rsidR="00FD4EBF">
        <w:rPr>
          <w:rFonts w:eastAsia="Times New Roman" w:cstheme="minorHAnsi"/>
          <w:color w:val="auto"/>
        </w:rPr>
        <w:t xml:space="preserve"> made</w:t>
      </w:r>
      <w:r w:rsidRPr="00F134D9">
        <w:rPr>
          <w:rFonts w:eastAsia="Times New Roman" w:cstheme="minorHAnsi"/>
          <w:color w:val="auto"/>
        </w:rPr>
        <w:t xml:space="preserve"> in consultation with remote and small corporations.</w:t>
      </w:r>
    </w:p>
    <w:p w14:paraId="77CAF89F" w14:textId="77777777" w:rsidR="00A0459B" w:rsidRPr="00A0459B" w:rsidRDefault="00A0459B" w:rsidP="00260375">
      <w:pPr>
        <w:spacing w:after="0"/>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46</w:t>
      </w:r>
    </w:p>
    <w:p w14:paraId="77CAF8A0" w14:textId="77777777" w:rsidR="00A0459B" w:rsidRPr="00A0459B" w:rsidRDefault="00A0459B" w:rsidP="00260375">
      <w:pPr>
        <w:spacing w:after="40" w:line="276" w:lineRule="auto"/>
        <w:ind w:right="281"/>
        <w:rPr>
          <w:b/>
          <w:bCs/>
        </w:rPr>
      </w:pPr>
      <w:r w:rsidRPr="00A0459B">
        <w:rPr>
          <w:b/>
          <w:bCs/>
        </w:rPr>
        <w:t>It is recommended the CATSI Act be amended to provide for the collection of other contact details, such as email address and phone number, in addition to physical address details.</w:t>
      </w:r>
    </w:p>
    <w:p w14:paraId="77CAF8A1" w14:textId="77777777" w:rsidR="00EE66B7" w:rsidRDefault="00EE66B7" w:rsidP="00260375">
      <w:pPr>
        <w:pStyle w:val="ListParagraph"/>
        <w:numPr>
          <w:ilvl w:val="1"/>
          <w:numId w:val="15"/>
        </w:numPr>
        <w:tabs>
          <w:tab w:val="left" w:pos="851"/>
        </w:tabs>
        <w:spacing w:before="120"/>
        <w:ind w:left="567" w:right="284" w:hanging="567"/>
        <w:contextualSpacing w:val="0"/>
        <w:rPr>
          <w:rFonts w:cstheme="minorHAnsi"/>
        </w:rPr>
      </w:pPr>
      <w:r w:rsidRPr="00EE66B7">
        <w:rPr>
          <w:rFonts w:cstheme="minorHAnsi"/>
        </w:rPr>
        <w:t xml:space="preserve">CATSI corporations are required to lodge a notice with the Registrar which includes the contact details for a director within 28 days after he or she is appointed, and to subsequently notify the Registrar of any change in the director’s personal details. There may be instances where a person is acting as a director for more than one CATSI corporation and in the event that one corporation notifies the Registrar of a change to that person’s personal details, it would be useful if the Registrar could also update the change for the other corporations. </w:t>
      </w:r>
      <w:bookmarkStart w:id="1290" w:name="_Toc43479773"/>
      <w:r w:rsidRPr="00EE66B7">
        <w:rPr>
          <w:rFonts w:cstheme="minorHAnsi"/>
        </w:rPr>
        <w:t xml:space="preserve">Therefore, </w:t>
      </w:r>
      <w:r w:rsidR="004F7B9B">
        <w:rPr>
          <w:rFonts w:cstheme="minorHAnsi"/>
        </w:rPr>
        <w:t>we</w:t>
      </w:r>
      <w:r w:rsidR="00D95281">
        <w:rPr>
          <w:rFonts w:cstheme="minorHAnsi"/>
        </w:rPr>
        <w:t xml:space="preserve"> suggested</w:t>
      </w:r>
      <w:r w:rsidRPr="00EE66B7">
        <w:rPr>
          <w:rFonts w:cstheme="minorHAnsi"/>
        </w:rPr>
        <w:t xml:space="preserve"> the CATSI</w:t>
      </w:r>
      <w:r w:rsidR="009A109B">
        <w:rPr>
          <w:rFonts w:cstheme="minorHAnsi"/>
        </w:rPr>
        <w:t> </w:t>
      </w:r>
      <w:r w:rsidRPr="00EE66B7">
        <w:rPr>
          <w:rFonts w:cstheme="minorHAnsi"/>
        </w:rPr>
        <w:t xml:space="preserve">Act </w:t>
      </w:r>
      <w:r w:rsidR="00DF64FD">
        <w:rPr>
          <w:rFonts w:cstheme="minorHAnsi"/>
        </w:rPr>
        <w:t xml:space="preserve">be amended </w:t>
      </w:r>
      <w:r w:rsidRPr="00EE66B7">
        <w:rPr>
          <w:rFonts w:cstheme="minorHAnsi"/>
        </w:rPr>
        <w:t>to enable the Registrar to update the personal details of a director when he or she is aware they are incorrect or out-of-date.</w:t>
      </w:r>
    </w:p>
    <w:p w14:paraId="77CAF8A2" w14:textId="77777777" w:rsidR="00D95281" w:rsidRDefault="001049B3" w:rsidP="00260375">
      <w:pPr>
        <w:pStyle w:val="ListParagraph"/>
        <w:numPr>
          <w:ilvl w:val="1"/>
          <w:numId w:val="15"/>
        </w:numPr>
        <w:tabs>
          <w:tab w:val="left" w:pos="851"/>
        </w:tabs>
        <w:ind w:left="567" w:right="281" w:hanging="567"/>
        <w:contextualSpacing w:val="0"/>
        <w:rPr>
          <w:rFonts w:cstheme="minorHAnsi"/>
        </w:rPr>
      </w:pPr>
      <w:r>
        <w:rPr>
          <w:rFonts w:cstheme="minorHAnsi"/>
        </w:rPr>
        <w:t>Through the consultation sessions, there was general support for this proposal</w:t>
      </w:r>
      <w:r w:rsidR="00D95281">
        <w:rPr>
          <w:rFonts w:cstheme="minorHAnsi"/>
        </w:rPr>
        <w:t>. Two common concerns raised were:</w:t>
      </w:r>
    </w:p>
    <w:p w14:paraId="77CAF8A3" w14:textId="77777777" w:rsidR="00D95281" w:rsidRPr="00F134D9" w:rsidRDefault="00D95281"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there must be certainty that any consequent records that are updated belong to the director in question; and</w:t>
      </w:r>
    </w:p>
    <w:p w14:paraId="77CAF8A4" w14:textId="77777777" w:rsidR="001049B3" w:rsidRPr="00F134D9" w:rsidRDefault="00D95281" w:rsidP="00260375">
      <w:pPr>
        <w:numPr>
          <w:ilvl w:val="0"/>
          <w:numId w:val="10"/>
        </w:numPr>
        <w:spacing w:after="40" w:line="276" w:lineRule="auto"/>
        <w:ind w:right="281"/>
        <w:rPr>
          <w:rFonts w:eastAsia="Times New Roman" w:cstheme="minorHAnsi"/>
          <w:color w:val="auto"/>
        </w:rPr>
      </w:pPr>
      <w:proofErr w:type="gramStart"/>
      <w:r w:rsidRPr="00F134D9">
        <w:rPr>
          <w:rFonts w:eastAsia="Times New Roman" w:cstheme="minorHAnsi"/>
          <w:color w:val="auto"/>
        </w:rPr>
        <w:t>consideration</w:t>
      </w:r>
      <w:proofErr w:type="gramEnd"/>
      <w:r w:rsidRPr="00F134D9">
        <w:rPr>
          <w:rFonts w:eastAsia="Times New Roman" w:cstheme="minorHAnsi"/>
          <w:color w:val="auto"/>
        </w:rPr>
        <w:t xml:space="preserve"> needs to be given as to whether details on any related records require updating; that is, whether they may be contact details specific to the director</w:t>
      </w:r>
      <w:r w:rsidR="0041325D">
        <w:rPr>
          <w:rFonts w:eastAsia="Times New Roman" w:cstheme="minorHAnsi"/>
          <w:color w:val="auto"/>
        </w:rPr>
        <w:t>’</w:t>
      </w:r>
      <w:r w:rsidRPr="00F134D9">
        <w:rPr>
          <w:rFonts w:eastAsia="Times New Roman" w:cstheme="minorHAnsi"/>
          <w:color w:val="auto"/>
        </w:rPr>
        <w:t xml:space="preserve">s association with </w:t>
      </w:r>
      <w:r w:rsidR="00477F46" w:rsidRPr="00F134D9">
        <w:rPr>
          <w:rFonts w:eastAsia="Times New Roman" w:cstheme="minorHAnsi"/>
          <w:color w:val="auto"/>
        </w:rPr>
        <w:t>a particular</w:t>
      </w:r>
      <w:r w:rsidRPr="00F134D9">
        <w:rPr>
          <w:rFonts w:eastAsia="Times New Roman" w:cstheme="minorHAnsi"/>
          <w:color w:val="auto"/>
        </w:rPr>
        <w:t xml:space="preserve"> corporation such as a dedicated email address.</w:t>
      </w:r>
    </w:p>
    <w:p w14:paraId="77CAF8A5" w14:textId="77777777" w:rsidR="007A407C" w:rsidRDefault="007A407C"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Should this amendment receive support, these are two implementation matters that will need be to be considered. There are measures that could be put in place to assist with mitigating these </w:t>
      </w:r>
      <w:r w:rsidR="00463182">
        <w:rPr>
          <w:rFonts w:cstheme="minorHAnsi"/>
        </w:rPr>
        <w:t>concerns</w:t>
      </w:r>
      <w:r>
        <w:rPr>
          <w:rFonts w:cstheme="minorHAnsi"/>
        </w:rPr>
        <w:t>, including but not limited to:</w:t>
      </w:r>
    </w:p>
    <w:p w14:paraId="77CAF8A6" w14:textId="77777777" w:rsidR="007A407C" w:rsidRPr="00F134D9" w:rsidRDefault="007A407C"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linking records in ORIC’s system for directors who are on more than one board;</w:t>
      </w:r>
    </w:p>
    <w:p w14:paraId="77CAF8A7" w14:textId="77777777" w:rsidR="007A407C" w:rsidRPr="00F134D9" w:rsidRDefault="007A407C"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confirming changes with the relevant director prior to making them; and</w:t>
      </w:r>
    </w:p>
    <w:p w14:paraId="77CAF8A8" w14:textId="77777777" w:rsidR="007A407C" w:rsidRPr="00F134D9" w:rsidRDefault="007A407C" w:rsidP="00260375">
      <w:pPr>
        <w:numPr>
          <w:ilvl w:val="0"/>
          <w:numId w:val="10"/>
        </w:numPr>
        <w:spacing w:after="40" w:line="276" w:lineRule="auto"/>
        <w:ind w:right="281"/>
        <w:rPr>
          <w:rFonts w:eastAsia="Times New Roman" w:cstheme="minorHAnsi"/>
          <w:color w:val="auto"/>
        </w:rPr>
      </w:pPr>
      <w:proofErr w:type="gramStart"/>
      <w:r w:rsidRPr="00F134D9">
        <w:rPr>
          <w:rFonts w:eastAsia="Times New Roman" w:cstheme="minorHAnsi"/>
          <w:color w:val="auto"/>
        </w:rPr>
        <w:t>sending</w:t>
      </w:r>
      <w:proofErr w:type="gramEnd"/>
      <w:r w:rsidRPr="00F134D9">
        <w:rPr>
          <w:rFonts w:eastAsia="Times New Roman" w:cstheme="minorHAnsi"/>
          <w:color w:val="auto"/>
        </w:rPr>
        <w:t xml:space="preserve"> confirmation advice of changes to the relevant director to enable them to advise if the changes are incorrect.</w:t>
      </w:r>
    </w:p>
    <w:p w14:paraId="77CAF8A9" w14:textId="77777777" w:rsidR="00D95281" w:rsidRDefault="0011118C"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Ninety-one per cent of survey respondents indicated support for allowing the Registrar to update directors’ records when he or she is aware that they are incorrect or out-of-date. </w:t>
      </w:r>
      <w:r w:rsidR="00D273D2">
        <w:rPr>
          <w:rFonts w:cstheme="minorHAnsi"/>
        </w:rPr>
        <w:t>The one</w:t>
      </w:r>
      <w:r w:rsidR="00C96F3F">
        <w:rPr>
          <w:rFonts w:cstheme="minorHAnsi"/>
        </w:rPr>
        <w:t xml:space="preserve"> survey</w:t>
      </w:r>
      <w:r w:rsidR="00D273D2">
        <w:rPr>
          <w:rFonts w:cstheme="minorHAnsi"/>
        </w:rPr>
        <w:t xml:space="preserve"> response that did not agree with this proposal indicated that it was not the Registrar’s role to updat</w:t>
      </w:r>
      <w:r w:rsidR="00463182">
        <w:rPr>
          <w:rFonts w:cstheme="minorHAnsi"/>
        </w:rPr>
        <w:t>e</w:t>
      </w:r>
      <w:r w:rsidR="00D273D2">
        <w:rPr>
          <w:rFonts w:cstheme="minorHAnsi"/>
        </w:rPr>
        <w:t xml:space="preserve"> these records but instead the role of corporations</w:t>
      </w:r>
      <w:r w:rsidR="00C96F3F">
        <w:rPr>
          <w:rFonts w:cstheme="minorHAnsi"/>
        </w:rPr>
        <w:t>.</w:t>
      </w:r>
      <w:r>
        <w:rPr>
          <w:rFonts w:cstheme="minorHAnsi"/>
        </w:rPr>
        <w:t xml:space="preserve"> </w:t>
      </w:r>
      <w:r w:rsidR="0059483F">
        <w:rPr>
          <w:rFonts w:cstheme="minorHAnsi"/>
        </w:rPr>
        <w:t>Five</w:t>
      </w:r>
      <w:r w:rsidR="00C96F3F">
        <w:rPr>
          <w:rFonts w:cstheme="minorHAnsi"/>
        </w:rPr>
        <w:t xml:space="preserve"> of the </w:t>
      </w:r>
      <w:r w:rsidR="00267AFA">
        <w:rPr>
          <w:rFonts w:cstheme="minorHAnsi"/>
        </w:rPr>
        <w:t>six</w:t>
      </w:r>
      <w:r w:rsidR="00D95281">
        <w:rPr>
          <w:rFonts w:cstheme="minorHAnsi"/>
        </w:rPr>
        <w:t xml:space="preserve"> written submissions </w:t>
      </w:r>
      <w:r>
        <w:rPr>
          <w:rFonts w:cstheme="minorHAnsi"/>
        </w:rPr>
        <w:t>that addressed this proposal indicated support</w:t>
      </w:r>
      <w:r w:rsidR="00D273D2">
        <w:rPr>
          <w:rFonts w:cstheme="minorHAnsi"/>
        </w:rPr>
        <w:t xml:space="preserve"> </w:t>
      </w:r>
      <w:r w:rsidR="00C96F3F">
        <w:rPr>
          <w:rFonts w:cstheme="minorHAnsi"/>
        </w:rPr>
        <w:t xml:space="preserve">and the </w:t>
      </w:r>
      <w:r w:rsidR="00267AFA">
        <w:rPr>
          <w:rFonts w:cstheme="minorHAnsi"/>
        </w:rPr>
        <w:t>sixth</w:t>
      </w:r>
      <w:r w:rsidR="00C96F3F">
        <w:rPr>
          <w:rFonts w:cstheme="minorHAnsi"/>
        </w:rPr>
        <w:t xml:space="preserve"> shared a similar view to the survey respondent who did not agree with this proposal </w:t>
      </w:r>
      <w:r w:rsidR="00D954CA">
        <w:rPr>
          <w:rFonts w:cstheme="minorHAnsi"/>
        </w:rPr>
        <w:t>because</w:t>
      </w:r>
      <w:r w:rsidR="00C96F3F">
        <w:rPr>
          <w:rFonts w:cstheme="minorHAnsi"/>
        </w:rPr>
        <w:t xml:space="preserve"> updating the records of directors was the responsibility of corporations—not the Registrar</w:t>
      </w:r>
      <w:r>
        <w:rPr>
          <w:rFonts w:cstheme="minorHAnsi"/>
        </w:rPr>
        <w:t xml:space="preserve">. </w:t>
      </w:r>
    </w:p>
    <w:p w14:paraId="77CAF8AA" w14:textId="77777777" w:rsidR="00C96F3F" w:rsidRPr="00A0459B" w:rsidRDefault="007A407C" w:rsidP="00260375">
      <w:pPr>
        <w:pStyle w:val="ListParagraph"/>
        <w:numPr>
          <w:ilvl w:val="1"/>
          <w:numId w:val="15"/>
        </w:numPr>
        <w:tabs>
          <w:tab w:val="left" w:pos="851"/>
        </w:tabs>
        <w:ind w:left="567" w:right="281" w:hanging="567"/>
        <w:contextualSpacing w:val="0"/>
      </w:pPr>
      <w:r>
        <w:rPr>
          <w:rFonts w:cstheme="minorHAnsi"/>
        </w:rPr>
        <w:t xml:space="preserve">Respondents are correct that it </w:t>
      </w:r>
      <w:r w:rsidR="00D954CA">
        <w:rPr>
          <w:rFonts w:cstheme="minorHAnsi"/>
        </w:rPr>
        <w:t xml:space="preserve">is </w:t>
      </w:r>
      <w:r>
        <w:rPr>
          <w:rFonts w:cstheme="minorHAnsi"/>
        </w:rPr>
        <w:t xml:space="preserve">the responsibility of corporations to inform the Registrar of changes to directors’ details. Nevertheless, sometimes and for a range of reasons, this advice is not provided to the Registrar which is </w:t>
      </w:r>
      <w:r w:rsidR="00D954CA">
        <w:rPr>
          <w:rFonts w:cstheme="minorHAnsi"/>
        </w:rPr>
        <w:t xml:space="preserve">the </w:t>
      </w:r>
      <w:r>
        <w:rPr>
          <w:rFonts w:cstheme="minorHAnsi"/>
        </w:rPr>
        <w:t xml:space="preserve">situation that this proposal aims to address. </w:t>
      </w:r>
    </w:p>
    <w:p w14:paraId="77CAF8AB" w14:textId="77777777" w:rsidR="00A0459B" w:rsidRPr="00A0459B" w:rsidRDefault="00A0459B" w:rsidP="00260375">
      <w:pPr>
        <w:ind w:right="284"/>
        <w:rPr>
          <w:rFonts w:ascii="Century Gothic" w:hAnsi="Century Gothic"/>
          <w:b/>
          <w:bCs/>
          <w:color w:val="00948D" w:themeColor="accent3"/>
          <w:sz w:val="24"/>
          <w:szCs w:val="24"/>
        </w:rPr>
      </w:pPr>
      <w:r w:rsidRPr="00A0459B">
        <w:rPr>
          <w:rFonts w:ascii="Century Gothic" w:hAnsi="Century Gothic"/>
          <w:b/>
          <w:bCs/>
          <w:color w:val="00948D" w:themeColor="accent3"/>
          <w:sz w:val="24"/>
          <w:szCs w:val="24"/>
        </w:rPr>
        <w:t>Recommendation 47</w:t>
      </w:r>
    </w:p>
    <w:p w14:paraId="77CAF8AC" w14:textId="77777777" w:rsidR="00A0459B" w:rsidRPr="00A0459B" w:rsidRDefault="00A0459B" w:rsidP="00260375">
      <w:pPr>
        <w:tabs>
          <w:tab w:val="left" w:pos="851"/>
        </w:tabs>
        <w:ind w:right="281"/>
        <w:rPr>
          <w:b/>
          <w:bCs/>
        </w:rPr>
      </w:pPr>
      <w:r w:rsidRPr="00A0459B">
        <w:rPr>
          <w:b/>
          <w:bCs/>
        </w:rPr>
        <w:lastRenderedPageBreak/>
        <w:t>It is recommended the CATSI Act be amended to allow the Registrar to correct information on directors’ records if he or she is aware that they are incorrect.</w:t>
      </w:r>
    </w:p>
    <w:p w14:paraId="77CAF8AD" w14:textId="77777777" w:rsidR="00EE66B7" w:rsidRPr="00EE66B7" w:rsidRDefault="00EE66B7" w:rsidP="00260375">
      <w:pPr>
        <w:pStyle w:val="Heading2"/>
        <w:ind w:right="281"/>
      </w:pPr>
      <w:bookmarkStart w:id="1291" w:name="_Toc44682050"/>
      <w:bookmarkStart w:id="1292" w:name="_Toc44682533"/>
      <w:bookmarkStart w:id="1293" w:name="_Toc44921374"/>
      <w:bookmarkStart w:id="1294" w:name="_Toc44941716"/>
      <w:bookmarkStart w:id="1295" w:name="_Toc45003903"/>
      <w:bookmarkStart w:id="1296" w:name="_Toc45013883"/>
      <w:bookmarkStart w:id="1297" w:name="_Toc45024945"/>
      <w:bookmarkStart w:id="1298" w:name="_Toc54105219"/>
      <w:bookmarkStart w:id="1299" w:name="_Toc54195161"/>
      <w:bookmarkStart w:id="1300" w:name="_Toc54337236"/>
      <w:bookmarkStart w:id="1301" w:name="_Toc54362564"/>
      <w:bookmarkStart w:id="1302" w:name="_Toc54598039"/>
      <w:bookmarkStart w:id="1303" w:name="_Toc54684238"/>
      <w:bookmarkStart w:id="1304" w:name="_Toc63439032"/>
      <w:bookmarkStart w:id="1305" w:name="_Toc63435548"/>
      <w:r w:rsidRPr="00EE66B7">
        <w:t>Consistent approach in relation to false and/or misleading information</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14:paraId="77CAF8AE" w14:textId="77777777" w:rsidR="00EE66B7" w:rsidRDefault="00EE66B7" w:rsidP="00260375">
      <w:pPr>
        <w:pStyle w:val="ListParagraph"/>
        <w:numPr>
          <w:ilvl w:val="1"/>
          <w:numId w:val="15"/>
        </w:numPr>
        <w:tabs>
          <w:tab w:val="left" w:pos="851"/>
        </w:tabs>
        <w:ind w:left="567" w:right="281" w:hanging="567"/>
        <w:contextualSpacing w:val="0"/>
        <w:rPr>
          <w:rFonts w:cstheme="minorHAnsi"/>
        </w:rPr>
      </w:pPr>
      <w:r w:rsidRPr="00EE66B7">
        <w:t xml:space="preserve">The CATSI Act makes it an offence for false and/or misleading information about a corporation’s affairs to be made available to members and other key stakeholders, or to be included in documents required by or for the </w:t>
      </w:r>
      <w:r w:rsidRPr="00D879AD">
        <w:rPr>
          <w:rFonts w:cstheme="minorHAnsi"/>
        </w:rPr>
        <w:t xml:space="preserve">purpose of the Act, or lodged with or submitted to the Registrar, without having taken reasonable steps to avoid this situation. These provisions are similar to those contained in the Corporations Act which were amended in 2014 to outline what ‘reasonable steps’ means in this context. </w:t>
      </w:r>
      <w:r w:rsidR="00477F46">
        <w:rPr>
          <w:rFonts w:cstheme="minorHAnsi"/>
        </w:rPr>
        <w:t>In the Draft Report, we suggested t</w:t>
      </w:r>
      <w:r w:rsidR="003C46DB">
        <w:rPr>
          <w:rFonts w:cstheme="minorHAnsi"/>
        </w:rPr>
        <w:t xml:space="preserve">here would be merit in </w:t>
      </w:r>
      <w:r w:rsidRPr="00D879AD">
        <w:rPr>
          <w:rFonts w:cstheme="minorHAnsi"/>
        </w:rPr>
        <w:t>includ</w:t>
      </w:r>
      <w:r w:rsidR="003C46DB">
        <w:rPr>
          <w:rFonts w:cstheme="minorHAnsi"/>
        </w:rPr>
        <w:t>ing</w:t>
      </w:r>
      <w:r w:rsidRPr="00D879AD">
        <w:rPr>
          <w:rFonts w:cstheme="minorHAnsi"/>
        </w:rPr>
        <w:t xml:space="preserve"> a similar explanation of ‘reasonable steps’ in the CATSI Act</w:t>
      </w:r>
      <w:r w:rsidR="00DF64FD">
        <w:rPr>
          <w:rFonts w:cstheme="minorHAnsi"/>
        </w:rPr>
        <w:t xml:space="preserve"> in order to maintain alignment with the Corporations Act</w:t>
      </w:r>
      <w:r w:rsidRPr="00D879AD">
        <w:rPr>
          <w:rFonts w:cstheme="minorHAnsi"/>
        </w:rPr>
        <w:t>.</w:t>
      </w:r>
    </w:p>
    <w:p w14:paraId="77CAF8AF" w14:textId="77777777" w:rsidR="00D273D2" w:rsidRDefault="00D273D2"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Participants’ responses to this proposal in the consultation sessions was largely supportive. Most participants considered there to be value in updating the CATSI Act to include a </w:t>
      </w:r>
      <w:r w:rsidR="003357A9">
        <w:rPr>
          <w:rFonts w:cstheme="minorHAnsi"/>
        </w:rPr>
        <w:t xml:space="preserve">description of reasonable steps in this context. This was consistent with 91 per cent of the </w:t>
      </w:r>
      <w:r w:rsidR="00006793">
        <w:rPr>
          <w:rFonts w:cstheme="minorHAnsi"/>
        </w:rPr>
        <w:t>12</w:t>
      </w:r>
      <w:r w:rsidR="003357A9">
        <w:rPr>
          <w:rFonts w:cstheme="minorHAnsi"/>
        </w:rPr>
        <w:t xml:space="preserve"> survey respondents</w:t>
      </w:r>
      <w:r w:rsidR="00477F46">
        <w:rPr>
          <w:rFonts w:cstheme="minorHAnsi"/>
        </w:rPr>
        <w:t xml:space="preserve"> who</w:t>
      </w:r>
      <w:r w:rsidR="003357A9">
        <w:rPr>
          <w:rFonts w:cstheme="minorHAnsi"/>
        </w:rPr>
        <w:t xml:space="preserve"> also support</w:t>
      </w:r>
      <w:r w:rsidR="00477F46">
        <w:rPr>
          <w:rFonts w:cstheme="minorHAnsi"/>
        </w:rPr>
        <w:t>ed</w:t>
      </w:r>
      <w:r w:rsidR="003357A9">
        <w:rPr>
          <w:rFonts w:cstheme="minorHAnsi"/>
        </w:rPr>
        <w:t xml:space="preserve"> this proposal. </w:t>
      </w:r>
    </w:p>
    <w:p w14:paraId="77CAF8B0" w14:textId="77777777" w:rsidR="003357A9" w:rsidRDefault="003357A9"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 </w:t>
      </w:r>
      <w:r w:rsidR="00415C56">
        <w:rPr>
          <w:rFonts w:cstheme="minorHAnsi"/>
        </w:rPr>
        <w:t>Seven</w:t>
      </w:r>
      <w:r w:rsidR="005D3730">
        <w:rPr>
          <w:rFonts w:cstheme="minorHAnsi"/>
        </w:rPr>
        <w:t xml:space="preserve"> </w:t>
      </w:r>
      <w:r>
        <w:rPr>
          <w:rFonts w:cstheme="minorHAnsi"/>
        </w:rPr>
        <w:t xml:space="preserve">written submissions that addressed this proposal indicated support with </w:t>
      </w:r>
      <w:r w:rsidR="00BE6D8B">
        <w:rPr>
          <w:rFonts w:cstheme="minorHAnsi"/>
        </w:rPr>
        <w:t xml:space="preserve">the Law Council </w:t>
      </w:r>
      <w:r>
        <w:rPr>
          <w:rFonts w:cstheme="minorHAnsi"/>
        </w:rPr>
        <w:t>suggesting that the explanation of ‘reasonable steps’ needs to be specifically considered in the context of Aboriginal and Torres Strait Islander people.</w:t>
      </w:r>
      <w:r w:rsidR="005D3730">
        <w:rPr>
          <w:rFonts w:cstheme="minorHAnsi"/>
        </w:rPr>
        <w:t xml:space="preserve"> </w:t>
      </w:r>
      <w:r w:rsidR="00AC1D29">
        <w:rPr>
          <w:rFonts w:cstheme="minorHAnsi"/>
        </w:rPr>
        <w:t>The NNTC</w:t>
      </w:r>
      <w:r w:rsidR="005D3730">
        <w:rPr>
          <w:rFonts w:cstheme="minorHAnsi"/>
        </w:rPr>
        <w:t xml:space="preserve"> submission indicated that it would require further information </w:t>
      </w:r>
      <w:r w:rsidR="008D4B2E">
        <w:rPr>
          <w:rFonts w:cstheme="minorHAnsi"/>
        </w:rPr>
        <w:t xml:space="preserve">about the meaning of ‘reasonable steps’ before it could comment on this proposal. </w:t>
      </w:r>
    </w:p>
    <w:p w14:paraId="77CAF8B1" w14:textId="77777777" w:rsidR="00EE66B7" w:rsidRPr="00EE66B7" w:rsidRDefault="00EE66B7" w:rsidP="00260375">
      <w:pPr>
        <w:pStyle w:val="ListParagraph"/>
        <w:numPr>
          <w:ilvl w:val="1"/>
          <w:numId w:val="15"/>
        </w:numPr>
        <w:tabs>
          <w:tab w:val="left" w:pos="851"/>
        </w:tabs>
        <w:spacing w:after="0"/>
        <w:ind w:left="567" w:right="281" w:hanging="567"/>
        <w:contextualSpacing w:val="0"/>
      </w:pPr>
      <w:r w:rsidRPr="00D879AD">
        <w:rPr>
          <w:rFonts w:cstheme="minorHAnsi"/>
        </w:rPr>
        <w:t xml:space="preserve">As outlined in Table </w:t>
      </w:r>
      <w:r w:rsidR="00D879AD">
        <w:rPr>
          <w:rFonts w:cstheme="minorHAnsi"/>
        </w:rPr>
        <w:t>6.1</w:t>
      </w:r>
      <w:r w:rsidRPr="00D879AD">
        <w:rPr>
          <w:rFonts w:cstheme="minorHAnsi"/>
        </w:rPr>
        <w:t>, the CATSI Act creates offences for the making of false and/or misleading statements. While the</w:t>
      </w:r>
      <w:r w:rsidRPr="00EE66B7">
        <w:t xml:space="preserve"> nature of the offence outlined in each subsection is substantially the same, the penalties imposed differ. </w:t>
      </w:r>
      <w:r w:rsidR="003357A9">
        <w:t xml:space="preserve">In the </w:t>
      </w:r>
      <w:r w:rsidR="00477F46">
        <w:t>D</w:t>
      </w:r>
      <w:r w:rsidR="003357A9">
        <w:t xml:space="preserve">raft </w:t>
      </w:r>
      <w:r w:rsidR="00477F46">
        <w:t>R</w:t>
      </w:r>
      <w:r w:rsidR="003357A9">
        <w:t xml:space="preserve">eport, we suggested </w:t>
      </w:r>
      <w:r w:rsidR="00E81EAC">
        <w:t>there would be value in aligning the</w:t>
      </w:r>
      <w:r w:rsidRPr="00EE66B7">
        <w:t xml:space="preserve"> penalties for these offences.</w:t>
      </w:r>
    </w:p>
    <w:p w14:paraId="77CAF8B2" w14:textId="77777777" w:rsidR="004D341C" w:rsidRPr="004D341C" w:rsidRDefault="004D341C" w:rsidP="00260375">
      <w:pPr>
        <w:tabs>
          <w:tab w:val="left" w:pos="851"/>
        </w:tabs>
        <w:spacing w:after="0"/>
        <w:ind w:right="281"/>
        <w:rPr>
          <w:sz w:val="16"/>
          <w:szCs w:val="16"/>
        </w:rPr>
      </w:pPr>
    </w:p>
    <w:p w14:paraId="77CAF8B3" w14:textId="77777777" w:rsidR="00EE66B7" w:rsidRPr="00EE66B7" w:rsidRDefault="00EE66B7" w:rsidP="00260375">
      <w:pPr>
        <w:keepNext/>
        <w:tabs>
          <w:tab w:val="left" w:pos="851"/>
          <w:tab w:val="left" w:pos="1017"/>
        </w:tabs>
        <w:spacing w:after="0"/>
        <w:ind w:left="851" w:right="281" w:hanging="851"/>
        <w:rPr>
          <w:rFonts w:asciiTheme="majorHAnsi" w:hAnsiTheme="majorHAnsi"/>
          <w:b/>
          <w:iCs/>
          <w:color w:val="00948D" w:themeColor="accent3"/>
          <w:szCs w:val="18"/>
        </w:rPr>
      </w:pPr>
      <w:r w:rsidRPr="00EE66B7">
        <w:rPr>
          <w:rFonts w:asciiTheme="majorHAnsi" w:hAnsiTheme="majorHAnsi"/>
          <w:b/>
          <w:iCs/>
          <w:color w:val="00948D" w:themeColor="accent3"/>
          <w:szCs w:val="18"/>
        </w:rPr>
        <w:t xml:space="preserve">Table </w:t>
      </w:r>
      <w:r w:rsidR="00B3082E">
        <w:rPr>
          <w:rFonts w:asciiTheme="majorHAnsi" w:hAnsiTheme="majorHAnsi"/>
          <w:b/>
          <w:iCs/>
          <w:color w:val="00948D" w:themeColor="accent3"/>
          <w:szCs w:val="18"/>
        </w:rPr>
        <w:t>6</w:t>
      </w:r>
      <w:r w:rsidR="00D879AD">
        <w:rPr>
          <w:rFonts w:asciiTheme="majorHAnsi" w:hAnsiTheme="majorHAnsi"/>
          <w:b/>
          <w:iCs/>
          <w:color w:val="00948D" w:themeColor="accent3"/>
          <w:szCs w:val="18"/>
        </w:rPr>
        <w:t>.1</w:t>
      </w:r>
      <w:r w:rsidRPr="00EE66B7">
        <w:rPr>
          <w:rFonts w:asciiTheme="majorHAnsi" w:hAnsiTheme="majorHAnsi"/>
          <w:b/>
          <w:iCs/>
          <w:color w:val="00948D" w:themeColor="accent3"/>
          <w:szCs w:val="18"/>
        </w:rPr>
        <w:t>: Provisions relating to the making of false and/or misleading statements</w:t>
      </w:r>
    </w:p>
    <w:tbl>
      <w:tblPr>
        <w:tblStyle w:val="NIAATableStyle21"/>
        <w:tblW w:w="0" w:type="auto"/>
        <w:tblLook w:val="04A0" w:firstRow="1" w:lastRow="0" w:firstColumn="1" w:lastColumn="0" w:noHBand="0" w:noVBand="1"/>
        <w:tblCaption w:val="Table 6.1: Provisions relating to the making of false and/or misleading statements"/>
        <w:tblDescription w:val="Lists the subsections of the CATSI Act that deal with the making of false and misleading statements that have inconsistent penalties for similar offences. Also describes the offence and penalty."/>
      </w:tblPr>
      <w:tblGrid>
        <w:gridCol w:w="1800"/>
        <w:gridCol w:w="5528"/>
        <w:gridCol w:w="2771"/>
      </w:tblGrid>
      <w:tr w:rsidR="00EE66B7" w:rsidRPr="00EE66B7" w14:paraId="77CAF8B7" w14:textId="77777777" w:rsidTr="00A14365">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A6A6A6" w:themeFill="background1" w:themeFillShade="A6"/>
          </w:tcPr>
          <w:p w14:paraId="77CAF8B4" w14:textId="77777777" w:rsidR="00EE66B7" w:rsidRPr="00EE66B7" w:rsidRDefault="00EE66B7" w:rsidP="00260375">
            <w:pPr>
              <w:spacing w:after="0" w:line="240" w:lineRule="auto"/>
              <w:ind w:right="281"/>
              <w:rPr>
                <w:color w:val="FFFFFF" w:themeColor="background1"/>
                <w:sz w:val="20"/>
              </w:rPr>
            </w:pPr>
            <w:r w:rsidRPr="00EE66B7">
              <w:rPr>
                <w:color w:val="FFFFFF" w:themeColor="background1"/>
              </w:rPr>
              <w:t>Subsection</w:t>
            </w:r>
          </w:p>
        </w:tc>
        <w:tc>
          <w:tcPr>
            <w:tcW w:w="5528" w:type="dxa"/>
            <w:shd w:val="clear" w:color="auto" w:fill="A6A6A6" w:themeFill="background1" w:themeFillShade="A6"/>
          </w:tcPr>
          <w:p w14:paraId="77CAF8B5" w14:textId="77777777" w:rsidR="00EE66B7" w:rsidRPr="00EE66B7" w:rsidRDefault="00EE66B7" w:rsidP="00260375">
            <w:pPr>
              <w:spacing w:after="0" w:line="240" w:lineRule="auto"/>
              <w:ind w:right="281"/>
              <w:rPr>
                <w:sz w:val="20"/>
              </w:rPr>
            </w:pPr>
            <w:r w:rsidRPr="00EE66B7">
              <w:rPr>
                <w:color w:val="FFFFFF" w:themeColor="background1"/>
              </w:rPr>
              <w:t>Offence</w:t>
            </w:r>
          </w:p>
        </w:tc>
        <w:tc>
          <w:tcPr>
            <w:tcW w:w="2771" w:type="dxa"/>
            <w:shd w:val="clear" w:color="auto" w:fill="A6A6A6" w:themeFill="background1" w:themeFillShade="A6"/>
          </w:tcPr>
          <w:p w14:paraId="77CAF8B6" w14:textId="77777777" w:rsidR="00EE66B7" w:rsidRPr="00EE66B7" w:rsidRDefault="00EE66B7" w:rsidP="00260375">
            <w:pPr>
              <w:spacing w:after="0" w:line="240" w:lineRule="auto"/>
              <w:ind w:right="281"/>
              <w:rPr>
                <w:color w:val="FFFFFF" w:themeColor="background1"/>
                <w:sz w:val="20"/>
              </w:rPr>
            </w:pPr>
            <w:r w:rsidRPr="00EE66B7">
              <w:rPr>
                <w:color w:val="FFFFFF" w:themeColor="background1"/>
              </w:rPr>
              <w:t>Penalty</w:t>
            </w:r>
          </w:p>
        </w:tc>
      </w:tr>
      <w:tr w:rsidR="00EE66B7" w:rsidRPr="00EE66B7" w14:paraId="77CAF8BE" w14:textId="77777777" w:rsidTr="00EE66B7">
        <w:tc>
          <w:tcPr>
            <w:tcW w:w="1555" w:type="dxa"/>
          </w:tcPr>
          <w:p w14:paraId="77CAF8B8" w14:textId="77777777" w:rsidR="00EE66B7" w:rsidRPr="00EE66B7" w:rsidRDefault="00EE66B7" w:rsidP="00260375">
            <w:pPr>
              <w:ind w:right="281"/>
            </w:pPr>
            <w:r w:rsidRPr="00EE66B7">
              <w:t>561-1(4)</w:t>
            </w:r>
          </w:p>
        </w:tc>
        <w:tc>
          <w:tcPr>
            <w:tcW w:w="5528" w:type="dxa"/>
          </w:tcPr>
          <w:p w14:paraId="77CAF8B9" w14:textId="77777777" w:rsidR="00EE66B7" w:rsidRPr="00EE66B7" w:rsidRDefault="00EE66B7" w:rsidP="00260375">
            <w:pPr>
              <w:ind w:right="281"/>
            </w:pPr>
            <w:r w:rsidRPr="00EE66B7">
              <w:t xml:space="preserve">A person commits an offence if the person, in a document required by the </w:t>
            </w:r>
            <w:r w:rsidR="003C574C">
              <w:t>CATSI Act</w:t>
            </w:r>
            <w:r w:rsidRPr="00EE66B7">
              <w:t xml:space="preserve"> or lodged with the Registrar: </w:t>
            </w:r>
          </w:p>
          <w:p w14:paraId="77CAF8BA" w14:textId="77777777" w:rsidR="00EE66B7" w:rsidRPr="00EE66B7" w:rsidRDefault="00EE66B7" w:rsidP="00260375">
            <w:pPr>
              <w:numPr>
                <w:ilvl w:val="0"/>
                <w:numId w:val="11"/>
              </w:numPr>
              <w:ind w:right="281"/>
            </w:pPr>
            <w:r w:rsidRPr="00EE66B7">
              <w:t xml:space="preserve">makes or authorises statements that are materially false or misleading, or </w:t>
            </w:r>
          </w:p>
          <w:p w14:paraId="77CAF8BB" w14:textId="77777777" w:rsidR="00EE66B7" w:rsidRPr="00EE66B7" w:rsidRDefault="00EE66B7" w:rsidP="00260375">
            <w:pPr>
              <w:numPr>
                <w:ilvl w:val="0"/>
                <w:numId w:val="11"/>
              </w:numPr>
              <w:ind w:right="281"/>
            </w:pPr>
            <w:r w:rsidRPr="00EE66B7">
              <w:t>omits or authorises the omission of information from statements, without which the document is materially misleading,</w:t>
            </w:r>
          </w:p>
          <w:p w14:paraId="77CAF8BC" w14:textId="77777777" w:rsidR="00EE66B7" w:rsidRPr="00EE66B7" w:rsidRDefault="00EE66B7" w:rsidP="00260375">
            <w:pPr>
              <w:ind w:right="281"/>
            </w:pPr>
            <w:proofErr w:type="gramStart"/>
            <w:r w:rsidRPr="00EE66B7">
              <w:t>without</w:t>
            </w:r>
            <w:proofErr w:type="gramEnd"/>
            <w:r w:rsidRPr="00EE66B7">
              <w:t xml:space="preserve"> taking reasonable steps to ensure that the statement was not false or misleading, or the omission would not cause the document to be misleading.</w:t>
            </w:r>
          </w:p>
        </w:tc>
        <w:tc>
          <w:tcPr>
            <w:tcW w:w="2771" w:type="dxa"/>
          </w:tcPr>
          <w:p w14:paraId="77CAF8BD" w14:textId="77777777" w:rsidR="00EE66B7" w:rsidRPr="00EE66B7" w:rsidRDefault="00EE66B7" w:rsidP="00260375">
            <w:pPr>
              <w:ind w:right="281"/>
            </w:pPr>
            <w:r w:rsidRPr="00EE66B7">
              <w:t>200 penalty units or imprisonment for five</w:t>
            </w:r>
            <w:r w:rsidR="000E5C72">
              <w:t> </w:t>
            </w:r>
            <w:r w:rsidRPr="00EE66B7">
              <w:t>years, or both</w:t>
            </w:r>
          </w:p>
        </w:tc>
      </w:tr>
      <w:tr w:rsidR="00EE66B7" w:rsidRPr="00EE66B7" w14:paraId="77CAF8C2" w14:textId="77777777" w:rsidTr="00EE66B7">
        <w:trPr>
          <w:cnfStyle w:val="000000010000" w:firstRow="0" w:lastRow="0" w:firstColumn="0" w:lastColumn="0" w:oddVBand="0" w:evenVBand="0" w:oddHBand="0" w:evenHBand="1" w:firstRowFirstColumn="0" w:firstRowLastColumn="0" w:lastRowFirstColumn="0" w:lastRowLastColumn="0"/>
        </w:trPr>
        <w:tc>
          <w:tcPr>
            <w:tcW w:w="1555" w:type="dxa"/>
          </w:tcPr>
          <w:p w14:paraId="77CAF8BF" w14:textId="77777777" w:rsidR="00EE66B7" w:rsidRPr="00EE66B7" w:rsidRDefault="00EE66B7" w:rsidP="00260375">
            <w:pPr>
              <w:ind w:right="281"/>
            </w:pPr>
            <w:r w:rsidRPr="00EE66B7">
              <w:t>561-5(2)</w:t>
            </w:r>
          </w:p>
        </w:tc>
        <w:tc>
          <w:tcPr>
            <w:tcW w:w="5528" w:type="dxa"/>
          </w:tcPr>
          <w:p w14:paraId="77CAF8C0" w14:textId="77777777" w:rsidR="00EE66B7" w:rsidRPr="00EE66B7" w:rsidRDefault="00EE66B7" w:rsidP="00260375">
            <w:pPr>
              <w:ind w:right="281"/>
            </w:pPr>
            <w:r w:rsidRPr="00EE66B7">
              <w:t>An officer or employee of a CATSI corporation commits an offence if he or she provides or authorises the provision of materially false or misleading information to a director, auditor or member of the corporation without taking reasonable steps to ensure that the material was not materially false or misleading, or the omission would not render the information materially misleading.</w:t>
            </w:r>
          </w:p>
        </w:tc>
        <w:tc>
          <w:tcPr>
            <w:tcW w:w="2771" w:type="dxa"/>
          </w:tcPr>
          <w:p w14:paraId="77CAF8C1" w14:textId="77777777" w:rsidR="00EE66B7" w:rsidRPr="00EE66B7" w:rsidRDefault="00EE66B7" w:rsidP="00260375">
            <w:pPr>
              <w:ind w:right="281"/>
            </w:pPr>
            <w:r w:rsidRPr="00EE66B7">
              <w:t>100 penalty units or imprisonment for two</w:t>
            </w:r>
            <w:r w:rsidR="000E5C72">
              <w:t> </w:t>
            </w:r>
            <w:r w:rsidRPr="00EE66B7">
              <w:t>years, or both</w:t>
            </w:r>
          </w:p>
        </w:tc>
      </w:tr>
    </w:tbl>
    <w:p w14:paraId="77CAF8C3" w14:textId="77777777" w:rsidR="007008D1" w:rsidRPr="00EE66B7" w:rsidRDefault="007008D1" w:rsidP="00260375">
      <w:pPr>
        <w:spacing w:line="276" w:lineRule="auto"/>
        <w:ind w:left="567" w:right="281" w:hanging="567"/>
        <w:rPr>
          <w:rFonts w:eastAsia="Times New Roman" w:cstheme="minorHAnsi"/>
          <w:color w:val="auto"/>
          <w:sz w:val="16"/>
          <w:szCs w:val="16"/>
        </w:rPr>
      </w:pPr>
      <w:bookmarkStart w:id="1306" w:name="_Toc43479774"/>
      <w:bookmarkStart w:id="1307" w:name="_Toc44682051"/>
      <w:bookmarkStart w:id="1308" w:name="_Toc44682534"/>
      <w:bookmarkStart w:id="1309" w:name="_Toc44921375"/>
      <w:bookmarkStart w:id="1310" w:name="_Toc44941717"/>
      <w:bookmarkStart w:id="1311" w:name="_Toc45003904"/>
      <w:bookmarkStart w:id="1312" w:name="_Toc45013884"/>
      <w:bookmarkStart w:id="1313" w:name="_Toc45024946"/>
      <w:r w:rsidRPr="00797AAC">
        <w:rPr>
          <w:rFonts w:eastAsia="Times New Roman" w:cstheme="minorHAnsi"/>
          <w:color w:val="auto"/>
          <w:sz w:val="16"/>
          <w:szCs w:val="16"/>
        </w:rPr>
        <w:t xml:space="preserve">Source: </w:t>
      </w:r>
      <w:r>
        <w:rPr>
          <w:rFonts w:eastAsia="Times New Roman" w:cstheme="minorHAnsi"/>
          <w:color w:val="auto"/>
          <w:sz w:val="16"/>
          <w:szCs w:val="16"/>
        </w:rPr>
        <w:tab/>
        <w:t>CATSI Act</w:t>
      </w:r>
      <w:r w:rsidRPr="00797AAC">
        <w:rPr>
          <w:rFonts w:eastAsia="Times New Roman" w:cstheme="minorHAnsi"/>
          <w:color w:val="auto"/>
          <w:sz w:val="16"/>
          <w:szCs w:val="16"/>
        </w:rPr>
        <w:t>.</w:t>
      </w:r>
    </w:p>
    <w:p w14:paraId="77CAF8C4" w14:textId="77777777" w:rsidR="003357A9" w:rsidRDefault="003357A9" w:rsidP="00260375">
      <w:pPr>
        <w:pStyle w:val="ListParagraph"/>
        <w:numPr>
          <w:ilvl w:val="1"/>
          <w:numId w:val="15"/>
        </w:numPr>
        <w:tabs>
          <w:tab w:val="left" w:pos="851"/>
        </w:tabs>
        <w:ind w:left="567" w:right="281" w:hanging="567"/>
        <w:contextualSpacing w:val="0"/>
        <w:rPr>
          <w:rFonts w:cstheme="minorHAnsi"/>
        </w:rPr>
      </w:pPr>
      <w:r>
        <w:rPr>
          <w:rFonts w:cstheme="minorHAnsi"/>
        </w:rPr>
        <w:lastRenderedPageBreak/>
        <w:t xml:space="preserve">Most participants in the consultation sessions indicated support for this proposal although there was one warning that consideration needs to be given as to whether there is an intentional difference between the two provisions. </w:t>
      </w:r>
      <w:r w:rsidR="009F00B2">
        <w:rPr>
          <w:rFonts w:cstheme="minorHAnsi"/>
        </w:rPr>
        <w:t>As the Ex</w:t>
      </w:r>
      <w:r w:rsidR="00C648A1">
        <w:rPr>
          <w:rFonts w:cstheme="minorHAnsi"/>
        </w:rPr>
        <w:t>planatory Memorandum does not explain the differen</w:t>
      </w:r>
      <w:r w:rsidR="00463182">
        <w:rPr>
          <w:rFonts w:cstheme="minorHAnsi"/>
        </w:rPr>
        <w:t>ce in</w:t>
      </w:r>
      <w:r w:rsidR="00C648A1">
        <w:rPr>
          <w:rFonts w:cstheme="minorHAnsi"/>
        </w:rPr>
        <w:t xml:space="preserve"> penalt</w:t>
      </w:r>
      <w:r w:rsidR="00463182">
        <w:rPr>
          <w:rFonts w:cstheme="minorHAnsi"/>
        </w:rPr>
        <w:t>ies</w:t>
      </w:r>
      <w:r>
        <w:rPr>
          <w:rFonts w:cstheme="minorHAnsi"/>
        </w:rPr>
        <w:t xml:space="preserve">, it is difficult to determine whether the difference was intentional. Nevertheless, our current consideration is the two provisions should be aligned. </w:t>
      </w:r>
    </w:p>
    <w:p w14:paraId="77CAF8C5" w14:textId="77777777" w:rsidR="00F90057" w:rsidRDefault="003357A9" w:rsidP="00260375">
      <w:pPr>
        <w:pStyle w:val="ListParagraph"/>
        <w:numPr>
          <w:ilvl w:val="1"/>
          <w:numId w:val="15"/>
        </w:numPr>
        <w:tabs>
          <w:tab w:val="left" w:pos="851"/>
        </w:tabs>
        <w:ind w:left="567" w:right="281" w:hanging="567"/>
        <w:contextualSpacing w:val="0"/>
      </w:pPr>
      <w:r>
        <w:rPr>
          <w:rFonts w:cstheme="minorHAnsi"/>
        </w:rPr>
        <w:t xml:space="preserve">This </w:t>
      </w:r>
      <w:r w:rsidR="00477F46">
        <w:rPr>
          <w:rFonts w:cstheme="minorHAnsi"/>
        </w:rPr>
        <w:t xml:space="preserve">proposal </w:t>
      </w:r>
      <w:r>
        <w:rPr>
          <w:rFonts w:cstheme="minorHAnsi"/>
        </w:rPr>
        <w:t>was support</w:t>
      </w:r>
      <w:r w:rsidR="00477F46">
        <w:rPr>
          <w:rFonts w:cstheme="minorHAnsi"/>
        </w:rPr>
        <w:t>ed</w:t>
      </w:r>
      <w:r>
        <w:rPr>
          <w:rFonts w:cstheme="minorHAnsi"/>
        </w:rPr>
        <w:t xml:space="preserve"> by all </w:t>
      </w:r>
      <w:r w:rsidR="00006793">
        <w:rPr>
          <w:rFonts w:cstheme="minorHAnsi"/>
        </w:rPr>
        <w:t>12</w:t>
      </w:r>
      <w:r>
        <w:rPr>
          <w:rFonts w:cstheme="minorHAnsi"/>
        </w:rPr>
        <w:t xml:space="preserve"> survey respondents and the </w:t>
      </w:r>
      <w:r w:rsidR="00415C56">
        <w:rPr>
          <w:rFonts w:cstheme="minorHAnsi"/>
        </w:rPr>
        <w:t>eight</w:t>
      </w:r>
      <w:r w:rsidR="008D4B2E">
        <w:rPr>
          <w:rFonts w:cstheme="minorHAnsi"/>
        </w:rPr>
        <w:t xml:space="preserve"> </w:t>
      </w:r>
      <w:r>
        <w:rPr>
          <w:rFonts w:cstheme="minorHAnsi"/>
        </w:rPr>
        <w:t xml:space="preserve">written submissions that addressed the proposal. </w:t>
      </w:r>
      <w:r w:rsidR="00F90057" w:rsidRPr="00F90057">
        <w:t xml:space="preserve"> </w:t>
      </w:r>
    </w:p>
    <w:p w14:paraId="77CAF8C6" w14:textId="77777777" w:rsidR="00A0459B" w:rsidRPr="009C4B71" w:rsidRDefault="00A0459B" w:rsidP="00260375">
      <w:pPr>
        <w:spacing w:after="0"/>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48</w:t>
      </w:r>
    </w:p>
    <w:p w14:paraId="77CAF8C7" w14:textId="77777777" w:rsidR="00A0459B" w:rsidRPr="009C4B71" w:rsidRDefault="00A0459B" w:rsidP="00260375">
      <w:pPr>
        <w:ind w:right="284"/>
        <w:rPr>
          <w:b/>
          <w:bCs/>
        </w:rPr>
      </w:pPr>
      <w:r w:rsidRPr="009C4B71">
        <w:rPr>
          <w:b/>
          <w:bCs/>
        </w:rPr>
        <w:t>It is recommended the CATSI Act be amended to:</w:t>
      </w:r>
    </w:p>
    <w:p w14:paraId="77CAF8C8" w14:textId="77777777" w:rsidR="00A0459B" w:rsidRPr="009C4B71" w:rsidRDefault="00A0459B" w:rsidP="00260375">
      <w:pPr>
        <w:pStyle w:val="ListParagraph"/>
        <w:numPr>
          <w:ilvl w:val="0"/>
          <w:numId w:val="25"/>
        </w:numPr>
        <w:ind w:right="284"/>
        <w:rPr>
          <w:b/>
          <w:bCs/>
        </w:rPr>
      </w:pPr>
      <w:r w:rsidRPr="009C4B71">
        <w:rPr>
          <w:b/>
          <w:bCs/>
        </w:rPr>
        <w:t>include an explanation of what reasonable steps means in the context of providing false and/or misleading information in relation to a corporation’s affairs; and</w:t>
      </w:r>
    </w:p>
    <w:p w14:paraId="77CAF8C9" w14:textId="77777777" w:rsidR="00A0459B" w:rsidRPr="009C4B71" w:rsidRDefault="00A0459B" w:rsidP="00260375">
      <w:pPr>
        <w:pStyle w:val="ListParagraph"/>
        <w:numPr>
          <w:ilvl w:val="0"/>
          <w:numId w:val="25"/>
        </w:numPr>
        <w:ind w:right="284"/>
        <w:rPr>
          <w:b/>
          <w:bCs/>
        </w:rPr>
      </w:pPr>
      <w:proofErr w:type="gramStart"/>
      <w:r w:rsidRPr="009C4B71">
        <w:rPr>
          <w:b/>
          <w:bCs/>
        </w:rPr>
        <w:t>align</w:t>
      </w:r>
      <w:proofErr w:type="gramEnd"/>
      <w:r w:rsidRPr="009C4B71">
        <w:rPr>
          <w:b/>
          <w:bCs/>
        </w:rPr>
        <w:t xml:space="preserve"> the penalties for providing false or misleading information in relation to a corporation’s affairs to the lower penalty of 100 penalty units or imprisonment for two years or both.</w:t>
      </w:r>
    </w:p>
    <w:p w14:paraId="77CAF8CA" w14:textId="77777777" w:rsidR="00EE66B7" w:rsidRPr="00EE66B7" w:rsidRDefault="00EE66B7" w:rsidP="00260375">
      <w:pPr>
        <w:pStyle w:val="Heading2"/>
        <w:ind w:right="281"/>
      </w:pPr>
      <w:bookmarkStart w:id="1314" w:name="_Toc54105220"/>
      <w:bookmarkStart w:id="1315" w:name="_Toc54195162"/>
      <w:bookmarkStart w:id="1316" w:name="_Toc54337237"/>
      <w:bookmarkStart w:id="1317" w:name="_Toc54362565"/>
      <w:bookmarkStart w:id="1318" w:name="_Toc54598040"/>
      <w:bookmarkStart w:id="1319" w:name="_Toc54684239"/>
      <w:bookmarkStart w:id="1320" w:name="_Toc63439033"/>
      <w:bookmarkStart w:id="1321" w:name="_Toc63435549"/>
      <w:proofErr w:type="spellStart"/>
      <w:r w:rsidRPr="00EE66B7">
        <w:t>Whistleblower</w:t>
      </w:r>
      <w:proofErr w:type="spellEnd"/>
      <w:r w:rsidRPr="00EE66B7">
        <w:t xml:space="preserve"> </w:t>
      </w:r>
      <w:r w:rsidR="00827D51">
        <w:t>p</w:t>
      </w:r>
      <w:r w:rsidRPr="00EE66B7">
        <w:t>rotection</w:t>
      </w:r>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14:paraId="77CAF8CB" w14:textId="77777777" w:rsidR="00EE66B7" w:rsidRDefault="00EE66B7" w:rsidP="00260375">
      <w:pPr>
        <w:pStyle w:val="ListParagraph"/>
        <w:numPr>
          <w:ilvl w:val="1"/>
          <w:numId w:val="15"/>
        </w:numPr>
        <w:tabs>
          <w:tab w:val="left" w:pos="851"/>
        </w:tabs>
        <w:ind w:left="567" w:right="281" w:hanging="567"/>
        <w:contextualSpacing w:val="0"/>
        <w:rPr>
          <w:rFonts w:cstheme="minorHAnsi"/>
        </w:rPr>
      </w:pPr>
      <w:r w:rsidRPr="00D879AD">
        <w:rPr>
          <w:rFonts w:cstheme="minorHAnsi"/>
        </w:rPr>
        <w:t xml:space="preserve">Similar to other legislation such as the Corporations Act, the CATSI Act provides protection to </w:t>
      </w:r>
      <w:proofErr w:type="spellStart"/>
      <w:r w:rsidRPr="00D879AD">
        <w:rPr>
          <w:rFonts w:cstheme="minorHAnsi"/>
        </w:rPr>
        <w:t>whistleblowers</w:t>
      </w:r>
      <w:proofErr w:type="spellEnd"/>
      <w:r w:rsidRPr="00D879AD">
        <w:rPr>
          <w:rFonts w:cstheme="minorHAnsi"/>
        </w:rPr>
        <w:t xml:space="preserve"> who make disclosures to certain people when they have reasonable grounds to suspect that a corporation, or an officer or employee of a corporation has breached a provision of the CATSI Act. As a result of amendments to the Corporations Act to expand </w:t>
      </w:r>
      <w:r w:rsidR="006475BD">
        <w:rPr>
          <w:rFonts w:cstheme="minorHAnsi"/>
        </w:rPr>
        <w:t xml:space="preserve">the </w:t>
      </w:r>
      <w:proofErr w:type="spellStart"/>
      <w:r w:rsidRPr="00D879AD">
        <w:rPr>
          <w:rFonts w:cstheme="minorHAnsi"/>
        </w:rPr>
        <w:t>whistleblower</w:t>
      </w:r>
      <w:proofErr w:type="spellEnd"/>
      <w:r w:rsidRPr="00D879AD">
        <w:rPr>
          <w:rFonts w:cstheme="minorHAnsi"/>
        </w:rPr>
        <w:t xml:space="preserve"> provisions in 2019, the CATSI Act provisions now seem </w:t>
      </w:r>
      <w:r w:rsidR="00DF64FD">
        <w:rPr>
          <w:rFonts w:cstheme="minorHAnsi"/>
        </w:rPr>
        <w:t xml:space="preserve">comparatively </w:t>
      </w:r>
      <w:r w:rsidRPr="00D879AD">
        <w:rPr>
          <w:rFonts w:cstheme="minorHAnsi"/>
        </w:rPr>
        <w:t>narrow. Consequently, it was a recommendation of the Technical Review that the CA</w:t>
      </w:r>
      <w:r w:rsidR="009A109B" w:rsidRPr="00D879AD">
        <w:rPr>
          <w:rFonts w:cstheme="minorHAnsi"/>
        </w:rPr>
        <w:t>T</w:t>
      </w:r>
      <w:r w:rsidRPr="00D879AD">
        <w:rPr>
          <w:rFonts w:cstheme="minorHAnsi"/>
        </w:rPr>
        <w:t xml:space="preserve">SI Act </w:t>
      </w:r>
      <w:r w:rsidRPr="00EE66B7">
        <w:rPr>
          <w:rFonts w:cstheme="minorHAnsi"/>
        </w:rPr>
        <w:t xml:space="preserve">adopt the </w:t>
      </w:r>
      <w:proofErr w:type="spellStart"/>
      <w:r w:rsidRPr="00EE66B7">
        <w:rPr>
          <w:rFonts w:cstheme="minorHAnsi"/>
        </w:rPr>
        <w:t>whistleblower</w:t>
      </w:r>
      <w:proofErr w:type="spellEnd"/>
      <w:r w:rsidRPr="00EE66B7">
        <w:rPr>
          <w:rFonts w:cstheme="minorHAnsi"/>
        </w:rPr>
        <w:t xml:space="preserve"> amendments then in the pipeline for the Corporations Act (</w:t>
      </w:r>
      <w:r w:rsidR="00027236">
        <w:rPr>
          <w:rFonts w:cstheme="minorHAnsi"/>
        </w:rPr>
        <w:t>R</w:t>
      </w:r>
      <w:r w:rsidRPr="00EE66B7">
        <w:rPr>
          <w:rFonts w:cstheme="minorHAnsi"/>
        </w:rPr>
        <w:t>ecommendation 69).</w:t>
      </w:r>
      <w:r w:rsidR="002C6F31" w:rsidRPr="00F2768C">
        <w:rPr>
          <w:rStyle w:val="FootnoteReference"/>
          <w:rFonts w:cstheme="minorHAnsi"/>
        </w:rPr>
        <w:footnoteReference w:id="67"/>
      </w:r>
      <w:r w:rsidRPr="00EE66B7">
        <w:rPr>
          <w:rFonts w:cstheme="minorHAnsi"/>
        </w:rPr>
        <w:t xml:space="preserve"> </w:t>
      </w:r>
      <w:r w:rsidRPr="00D879AD">
        <w:rPr>
          <w:rFonts w:cstheme="minorHAnsi"/>
        </w:rPr>
        <w:t xml:space="preserve">We </w:t>
      </w:r>
      <w:r w:rsidR="005D533F">
        <w:rPr>
          <w:rFonts w:cstheme="minorHAnsi"/>
        </w:rPr>
        <w:t>proposed</w:t>
      </w:r>
      <w:r w:rsidR="00DB35C7">
        <w:rPr>
          <w:rFonts w:cstheme="minorHAnsi"/>
        </w:rPr>
        <w:t xml:space="preserve"> </w:t>
      </w:r>
      <w:r w:rsidRPr="00D879AD">
        <w:rPr>
          <w:rFonts w:cstheme="minorHAnsi"/>
        </w:rPr>
        <w:t>expand</w:t>
      </w:r>
      <w:r w:rsidR="006475BD">
        <w:rPr>
          <w:rFonts w:cstheme="minorHAnsi"/>
        </w:rPr>
        <w:t>ing</w:t>
      </w:r>
      <w:r w:rsidRPr="00D879AD">
        <w:rPr>
          <w:rFonts w:cstheme="minorHAnsi"/>
        </w:rPr>
        <w:t xml:space="preserve"> the protection provisions for </w:t>
      </w:r>
      <w:proofErr w:type="spellStart"/>
      <w:r w:rsidRPr="00D879AD">
        <w:rPr>
          <w:rFonts w:cstheme="minorHAnsi"/>
        </w:rPr>
        <w:t>whistleblowers</w:t>
      </w:r>
      <w:proofErr w:type="spellEnd"/>
      <w:r w:rsidRPr="00D879AD">
        <w:rPr>
          <w:rFonts w:cstheme="minorHAnsi"/>
        </w:rPr>
        <w:t xml:space="preserve"> under the CATSI Act </w:t>
      </w:r>
      <w:r w:rsidR="00DF64FD">
        <w:rPr>
          <w:rFonts w:cstheme="minorHAnsi"/>
        </w:rPr>
        <w:t xml:space="preserve">in line </w:t>
      </w:r>
      <w:r w:rsidRPr="00D879AD">
        <w:rPr>
          <w:rFonts w:cstheme="minorHAnsi"/>
        </w:rPr>
        <w:t>with the 2019 amendments to the Corporations Act. This would promote greater consistency in the regulatory frameworks for both CATSI and non</w:t>
      </w:r>
      <w:r w:rsidR="006475BD">
        <w:rPr>
          <w:rFonts w:cstheme="minorHAnsi"/>
        </w:rPr>
        <w:noBreakHyphen/>
      </w:r>
      <w:r w:rsidRPr="00D879AD">
        <w:rPr>
          <w:rFonts w:cstheme="minorHAnsi"/>
        </w:rPr>
        <w:t xml:space="preserve">CATSI corporations. </w:t>
      </w:r>
    </w:p>
    <w:p w14:paraId="77CAF8CC" w14:textId="77777777" w:rsidR="00DB35C7" w:rsidRPr="009C4B71" w:rsidRDefault="0095792C" w:rsidP="00260375">
      <w:pPr>
        <w:pStyle w:val="ListParagraph"/>
        <w:numPr>
          <w:ilvl w:val="1"/>
          <w:numId w:val="15"/>
        </w:numPr>
        <w:tabs>
          <w:tab w:val="left" w:pos="851"/>
        </w:tabs>
        <w:ind w:left="567" w:right="281" w:hanging="567"/>
        <w:contextualSpacing w:val="0"/>
      </w:pPr>
      <w:r>
        <w:rPr>
          <w:rFonts w:cstheme="minorHAnsi"/>
        </w:rPr>
        <w:t xml:space="preserve">There was unanimous support for this proposal </w:t>
      </w:r>
      <w:r w:rsidR="009F00B2">
        <w:rPr>
          <w:rFonts w:cstheme="minorHAnsi"/>
        </w:rPr>
        <w:t>in the consultation sessions as well as</w:t>
      </w:r>
      <w:r>
        <w:rPr>
          <w:rFonts w:cstheme="minorHAnsi"/>
        </w:rPr>
        <w:t xml:space="preserve"> </w:t>
      </w:r>
      <w:r w:rsidR="009F00B2">
        <w:rPr>
          <w:rFonts w:cstheme="minorHAnsi"/>
        </w:rPr>
        <w:t xml:space="preserve">from </w:t>
      </w:r>
      <w:r>
        <w:rPr>
          <w:rFonts w:cstheme="minorHAnsi"/>
        </w:rPr>
        <w:t xml:space="preserve">all </w:t>
      </w:r>
      <w:r w:rsidR="00006793">
        <w:rPr>
          <w:rFonts w:cstheme="minorHAnsi"/>
        </w:rPr>
        <w:t>12</w:t>
      </w:r>
      <w:r>
        <w:rPr>
          <w:rFonts w:cstheme="minorHAnsi"/>
        </w:rPr>
        <w:t xml:space="preserve"> survey respon</w:t>
      </w:r>
      <w:r w:rsidR="00463182">
        <w:rPr>
          <w:rFonts w:cstheme="minorHAnsi"/>
        </w:rPr>
        <w:t>dents</w:t>
      </w:r>
      <w:r w:rsidR="00415C56">
        <w:rPr>
          <w:rFonts w:cstheme="minorHAnsi"/>
        </w:rPr>
        <w:t>.</w:t>
      </w:r>
      <w:r>
        <w:rPr>
          <w:rFonts w:cstheme="minorHAnsi"/>
        </w:rPr>
        <w:t xml:space="preserve"> </w:t>
      </w:r>
      <w:r w:rsidR="002F2FA9">
        <w:rPr>
          <w:rFonts w:cstheme="minorHAnsi"/>
        </w:rPr>
        <w:t>Twelve</w:t>
      </w:r>
      <w:r w:rsidR="009F00B2">
        <w:rPr>
          <w:rFonts w:cstheme="minorHAnsi"/>
        </w:rPr>
        <w:t xml:space="preserve"> written submissions </w:t>
      </w:r>
      <w:r w:rsidR="00415C56">
        <w:rPr>
          <w:rFonts w:cstheme="minorHAnsi"/>
        </w:rPr>
        <w:t xml:space="preserve">also supported the proposal </w:t>
      </w:r>
      <w:r w:rsidR="002F2FA9">
        <w:rPr>
          <w:rFonts w:cstheme="minorHAnsi"/>
        </w:rPr>
        <w:t xml:space="preserve">including </w:t>
      </w:r>
      <w:r w:rsidR="00415C56">
        <w:rPr>
          <w:rFonts w:cstheme="minorHAnsi"/>
        </w:rPr>
        <w:t xml:space="preserve">PCCC PBC </w:t>
      </w:r>
      <w:r w:rsidR="002F2FA9">
        <w:rPr>
          <w:rFonts w:cstheme="minorHAnsi"/>
        </w:rPr>
        <w:t xml:space="preserve">which </w:t>
      </w:r>
      <w:r w:rsidR="00415C56">
        <w:rPr>
          <w:rFonts w:cstheme="minorHAnsi"/>
        </w:rPr>
        <w:t>noted that under its proposed model</w:t>
      </w:r>
      <w:r w:rsidR="002F2FA9">
        <w:rPr>
          <w:rFonts w:cstheme="minorHAnsi"/>
        </w:rPr>
        <w:t xml:space="preserve"> (see paragraphs </w:t>
      </w:r>
      <w:r w:rsidR="002F2FA9" w:rsidRPr="006638A5">
        <w:rPr>
          <w:rFonts w:cstheme="minorHAnsi"/>
        </w:rPr>
        <w:t>2.8</w:t>
      </w:r>
      <w:r w:rsidR="0014271B">
        <w:rPr>
          <w:rFonts w:cstheme="minorHAnsi"/>
        </w:rPr>
        <w:t>7</w:t>
      </w:r>
      <w:r w:rsidR="002F2FA9" w:rsidRPr="006638A5">
        <w:rPr>
          <w:rFonts w:cstheme="minorHAnsi"/>
        </w:rPr>
        <w:t>-2.9</w:t>
      </w:r>
      <w:r w:rsidR="0014271B">
        <w:rPr>
          <w:rFonts w:cstheme="minorHAnsi"/>
        </w:rPr>
        <w:t>0</w:t>
      </w:r>
      <w:r w:rsidR="002F2FA9">
        <w:rPr>
          <w:rFonts w:cstheme="minorHAnsi"/>
        </w:rPr>
        <w:t>)</w:t>
      </w:r>
      <w:r w:rsidR="00415C56">
        <w:rPr>
          <w:rFonts w:cstheme="minorHAnsi"/>
        </w:rPr>
        <w:t>, inconsistencies between legislation would not exist</w:t>
      </w:r>
      <w:r w:rsidR="00C758FE">
        <w:rPr>
          <w:rFonts w:cstheme="minorHAnsi"/>
        </w:rPr>
        <w:t xml:space="preserve"> because all corporations would fall under a single regulatory framework</w:t>
      </w:r>
      <w:r w:rsidR="009F00B2">
        <w:rPr>
          <w:rFonts w:cstheme="minorHAnsi"/>
        </w:rPr>
        <w:t xml:space="preserve">. </w:t>
      </w:r>
    </w:p>
    <w:p w14:paraId="77CAF8CD" w14:textId="77777777" w:rsidR="009C4B71" w:rsidRDefault="009C4B71" w:rsidP="00260375">
      <w:pPr>
        <w:spacing w:after="0"/>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49</w:t>
      </w:r>
    </w:p>
    <w:p w14:paraId="77CAF8CE" w14:textId="77777777" w:rsidR="009C4B71" w:rsidRPr="009C4B71" w:rsidRDefault="009C4B71" w:rsidP="00260375">
      <w:pPr>
        <w:spacing w:after="0"/>
        <w:ind w:right="284"/>
        <w:rPr>
          <w:rFonts w:ascii="Century Gothic" w:hAnsi="Century Gothic"/>
          <w:b/>
          <w:bCs/>
          <w:color w:val="00948D" w:themeColor="accent3"/>
          <w:sz w:val="24"/>
          <w:szCs w:val="24"/>
        </w:rPr>
      </w:pPr>
      <w:r w:rsidRPr="009C4B71">
        <w:rPr>
          <w:b/>
          <w:bCs/>
        </w:rPr>
        <w:t xml:space="preserve">It is recommended the CATSI Act be amended to incorporate the 2019 </w:t>
      </w:r>
      <w:proofErr w:type="spellStart"/>
      <w:r w:rsidRPr="009C4B71">
        <w:rPr>
          <w:b/>
          <w:bCs/>
        </w:rPr>
        <w:t>whistleblower</w:t>
      </w:r>
      <w:proofErr w:type="spellEnd"/>
      <w:r w:rsidRPr="009C4B71">
        <w:rPr>
          <w:b/>
          <w:bCs/>
        </w:rPr>
        <w:t xml:space="preserve"> provisions that were incorporated into the Corporations Act.</w:t>
      </w:r>
    </w:p>
    <w:p w14:paraId="77CAF8CF" w14:textId="77777777" w:rsidR="00EE66B7" w:rsidRPr="00EE66B7" w:rsidRDefault="00EE66B7" w:rsidP="00260375">
      <w:pPr>
        <w:pStyle w:val="Heading2"/>
        <w:ind w:right="281"/>
      </w:pPr>
      <w:bookmarkStart w:id="1322" w:name="_Toc43479775"/>
      <w:bookmarkStart w:id="1323" w:name="_Toc44682052"/>
      <w:bookmarkStart w:id="1324" w:name="_Toc44682535"/>
      <w:bookmarkStart w:id="1325" w:name="_Toc44921376"/>
      <w:bookmarkStart w:id="1326" w:name="_Toc44941718"/>
      <w:bookmarkStart w:id="1327" w:name="_Toc45003905"/>
      <w:bookmarkStart w:id="1328" w:name="_Toc45013885"/>
      <w:bookmarkStart w:id="1329" w:name="_Toc45024947"/>
      <w:bookmarkStart w:id="1330" w:name="_Toc54105221"/>
      <w:bookmarkStart w:id="1331" w:name="_Toc54195163"/>
      <w:bookmarkStart w:id="1332" w:name="_Toc54337238"/>
      <w:bookmarkStart w:id="1333" w:name="_Toc54362566"/>
      <w:bookmarkStart w:id="1334" w:name="_Toc54598041"/>
      <w:bookmarkStart w:id="1335" w:name="_Toc54684240"/>
      <w:bookmarkStart w:id="1336" w:name="_Toc63439034"/>
      <w:bookmarkStart w:id="1337" w:name="_Toc63435550"/>
      <w:r w:rsidRPr="00EE66B7">
        <w:t>ORIC examinations of CATSI corporations</w:t>
      </w:r>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77CAF8D0" w14:textId="77777777" w:rsidR="00EE66B7" w:rsidRPr="00D879AD" w:rsidRDefault="00EE66B7" w:rsidP="00260375">
      <w:pPr>
        <w:pStyle w:val="ListParagraph"/>
        <w:numPr>
          <w:ilvl w:val="1"/>
          <w:numId w:val="15"/>
        </w:numPr>
        <w:tabs>
          <w:tab w:val="left" w:pos="851"/>
        </w:tabs>
        <w:ind w:left="567" w:right="281" w:hanging="567"/>
        <w:contextualSpacing w:val="0"/>
        <w:rPr>
          <w:rFonts w:cstheme="minorHAnsi"/>
        </w:rPr>
      </w:pPr>
      <w:r w:rsidRPr="00D879AD">
        <w:rPr>
          <w:rFonts w:cstheme="minorHAnsi"/>
        </w:rPr>
        <w:t>ORIC conducts examinations to assess the corporate governance and financial health of corporations. Possible outcomes of an examination include the Registrar issuing a:</w:t>
      </w:r>
      <w:r w:rsidR="003C574C">
        <w:rPr>
          <w:rFonts w:cstheme="minorHAnsi"/>
        </w:rPr>
        <w:t xml:space="preserve"> </w:t>
      </w:r>
    </w:p>
    <w:p w14:paraId="77CAF8D1" w14:textId="77777777" w:rsidR="00EE66B7" w:rsidRPr="00F134D9" w:rsidRDefault="00EE66B7" w:rsidP="00260375">
      <w:pPr>
        <w:numPr>
          <w:ilvl w:val="0"/>
          <w:numId w:val="10"/>
        </w:numPr>
        <w:spacing w:after="40" w:line="276" w:lineRule="auto"/>
        <w:ind w:right="281"/>
        <w:rPr>
          <w:rFonts w:eastAsia="Times New Roman" w:cstheme="minorHAnsi"/>
          <w:color w:val="auto"/>
        </w:rPr>
      </w:pPr>
      <w:r w:rsidRPr="00F134D9">
        <w:rPr>
          <w:rFonts w:eastAsia="Times New Roman" w:cstheme="minorHAnsi"/>
          <w:color w:val="auto"/>
        </w:rPr>
        <w:t>compliance notice requiring rectification of a less serious compliance matter; or</w:t>
      </w:r>
    </w:p>
    <w:p w14:paraId="77CAF8D2" w14:textId="77777777" w:rsidR="00EE66B7" w:rsidRPr="00F134D9" w:rsidRDefault="008C71E7"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w:t>
      </w:r>
      <w:r w:rsidR="00EE66B7" w:rsidRPr="00F134D9">
        <w:rPr>
          <w:rFonts w:eastAsia="Times New Roman" w:cstheme="minorHAnsi"/>
          <w:color w:val="auto"/>
        </w:rPr>
        <w:t>show cause</w:t>
      </w:r>
      <w:r>
        <w:rPr>
          <w:rFonts w:eastAsia="Times New Roman" w:cstheme="minorHAnsi"/>
          <w:color w:val="auto"/>
        </w:rPr>
        <w:t>’</w:t>
      </w:r>
      <w:r w:rsidR="00EE66B7" w:rsidRPr="00F134D9">
        <w:rPr>
          <w:rFonts w:eastAsia="Times New Roman" w:cstheme="minorHAnsi"/>
          <w:color w:val="auto"/>
        </w:rPr>
        <w:t xml:space="preserve"> notice, where there are more serious concerns, requiring the corporation to explain why it should not be placed into special administration; or</w:t>
      </w:r>
    </w:p>
    <w:p w14:paraId="77CAF8D3" w14:textId="77777777" w:rsidR="00EE66B7" w:rsidRPr="00F134D9" w:rsidRDefault="008C71E7"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lastRenderedPageBreak/>
        <w:t>‘</w:t>
      </w:r>
      <w:proofErr w:type="gramStart"/>
      <w:r w:rsidR="00B92778" w:rsidRPr="00F134D9">
        <w:rPr>
          <w:rFonts w:eastAsia="Times New Roman" w:cstheme="minorHAnsi"/>
          <w:color w:val="auto"/>
        </w:rPr>
        <w:t>management</w:t>
      </w:r>
      <w:proofErr w:type="gramEnd"/>
      <w:r w:rsidR="00B92778" w:rsidRPr="00F134D9">
        <w:rPr>
          <w:rFonts w:eastAsia="Times New Roman" w:cstheme="minorHAnsi"/>
          <w:color w:val="auto"/>
        </w:rPr>
        <w:t xml:space="preserve"> </w:t>
      </w:r>
      <w:r w:rsidR="00EE66B7" w:rsidRPr="00F134D9">
        <w:rPr>
          <w:rFonts w:eastAsia="Times New Roman" w:cstheme="minorHAnsi"/>
          <w:color w:val="auto"/>
        </w:rPr>
        <w:t>letter</w:t>
      </w:r>
      <w:r>
        <w:rPr>
          <w:rFonts w:eastAsia="Times New Roman" w:cstheme="minorHAnsi"/>
          <w:color w:val="auto"/>
        </w:rPr>
        <w:t>’</w:t>
      </w:r>
      <w:r w:rsidR="00EE66B7" w:rsidRPr="00F134D9">
        <w:rPr>
          <w:rFonts w:eastAsia="Times New Roman" w:cstheme="minorHAnsi"/>
          <w:color w:val="auto"/>
        </w:rPr>
        <w:t xml:space="preserve"> advising the corporation of the conclusion of </w:t>
      </w:r>
      <w:r w:rsidR="00DF64FD" w:rsidRPr="00F134D9">
        <w:rPr>
          <w:rFonts w:eastAsia="Times New Roman" w:cstheme="minorHAnsi"/>
          <w:color w:val="auto"/>
        </w:rPr>
        <w:t>an examination</w:t>
      </w:r>
      <w:r w:rsidR="00EE66B7" w:rsidRPr="00F134D9">
        <w:rPr>
          <w:rFonts w:eastAsia="Times New Roman" w:cstheme="minorHAnsi"/>
          <w:color w:val="auto"/>
        </w:rPr>
        <w:t>, and highlighting minor concerns and opportunities for better practice.</w:t>
      </w:r>
    </w:p>
    <w:p w14:paraId="77CAF8D4" w14:textId="77777777" w:rsidR="00EE66B7" w:rsidRPr="00D879AD" w:rsidRDefault="00EE66B7" w:rsidP="00260375">
      <w:pPr>
        <w:pStyle w:val="ListParagraph"/>
        <w:numPr>
          <w:ilvl w:val="1"/>
          <w:numId w:val="15"/>
        </w:numPr>
        <w:tabs>
          <w:tab w:val="left" w:pos="851"/>
        </w:tabs>
        <w:ind w:left="567" w:right="281" w:hanging="567"/>
        <w:contextualSpacing w:val="0"/>
        <w:rPr>
          <w:rFonts w:cstheme="minorHAnsi"/>
        </w:rPr>
      </w:pPr>
      <w:r w:rsidRPr="00EE66B7">
        <w:t xml:space="preserve">As things stand, the Registrar does not actually have to issue anything to confirm the completion of the </w:t>
      </w:r>
      <w:r w:rsidRPr="00D879AD">
        <w:rPr>
          <w:rFonts w:cstheme="minorHAnsi"/>
        </w:rPr>
        <w:t xml:space="preserve">examination. </w:t>
      </w:r>
      <w:r w:rsidR="00B92778">
        <w:t xml:space="preserve">Currently there is no legislative basis for this </w:t>
      </w:r>
      <w:r w:rsidR="00C71EB5">
        <w:t>‘</w:t>
      </w:r>
      <w:r w:rsidR="00B92778">
        <w:t>management letter</w:t>
      </w:r>
      <w:r w:rsidR="00C71EB5">
        <w:t>’</w:t>
      </w:r>
      <w:r w:rsidR="00B92778">
        <w:t>,</w:t>
      </w:r>
      <w:r w:rsidR="00C71EB5">
        <w:t xml:space="preserve"> and</w:t>
      </w:r>
      <w:r w:rsidR="00931BCF">
        <w:t xml:space="preserve"> </w:t>
      </w:r>
      <w:r w:rsidR="00CC5EC3">
        <w:t>there is also</w:t>
      </w:r>
      <w:r w:rsidR="00C758FE">
        <w:t xml:space="preserve"> </w:t>
      </w:r>
      <w:r w:rsidR="00C71EB5">
        <w:t>confusion around the term ‘</w:t>
      </w:r>
      <w:r w:rsidR="00B92778">
        <w:t>management letter</w:t>
      </w:r>
      <w:r w:rsidR="00C71EB5">
        <w:t>’</w:t>
      </w:r>
      <w:r w:rsidR="00B92778">
        <w:t xml:space="preserve"> due to its use in the Audit process. </w:t>
      </w:r>
      <w:r w:rsidRPr="00D879AD">
        <w:rPr>
          <w:rFonts w:cstheme="minorHAnsi"/>
        </w:rPr>
        <w:t>We propos</w:t>
      </w:r>
      <w:r w:rsidR="00463182">
        <w:rPr>
          <w:rFonts w:cstheme="minorHAnsi"/>
        </w:rPr>
        <w:t xml:space="preserve">ed </w:t>
      </w:r>
      <w:r w:rsidR="009A109B" w:rsidRPr="00D879AD">
        <w:rPr>
          <w:rFonts w:cstheme="minorHAnsi"/>
        </w:rPr>
        <w:t xml:space="preserve">the </w:t>
      </w:r>
      <w:r w:rsidR="003C574C">
        <w:rPr>
          <w:rFonts w:cstheme="minorHAnsi"/>
        </w:rPr>
        <w:t>CATSI Act</w:t>
      </w:r>
      <w:r w:rsidR="009A109B" w:rsidRPr="00D879AD">
        <w:rPr>
          <w:rFonts w:cstheme="minorHAnsi"/>
        </w:rPr>
        <w:t xml:space="preserve"> r</w:t>
      </w:r>
      <w:r w:rsidRPr="00D879AD">
        <w:rPr>
          <w:rFonts w:cstheme="minorHAnsi"/>
        </w:rPr>
        <w:t xml:space="preserve">equire ORIC to issue </w:t>
      </w:r>
      <w:r w:rsidR="00B92778">
        <w:rPr>
          <w:rFonts w:cstheme="minorHAnsi"/>
        </w:rPr>
        <w:t xml:space="preserve">a </w:t>
      </w:r>
      <w:r w:rsidR="00B92778" w:rsidRPr="00D879AD">
        <w:rPr>
          <w:rFonts w:cstheme="minorHAnsi"/>
        </w:rPr>
        <w:t xml:space="preserve">finalisation letter </w:t>
      </w:r>
      <w:r w:rsidR="00B92778">
        <w:rPr>
          <w:rFonts w:cstheme="minorHAnsi"/>
        </w:rPr>
        <w:t xml:space="preserve">if </w:t>
      </w:r>
      <w:r w:rsidRPr="00D879AD">
        <w:rPr>
          <w:rFonts w:cstheme="minorHAnsi"/>
        </w:rPr>
        <w:t>either a compliance notice</w:t>
      </w:r>
      <w:r w:rsidR="00B92778">
        <w:rPr>
          <w:rFonts w:cstheme="minorHAnsi"/>
        </w:rPr>
        <w:t xml:space="preserve"> or</w:t>
      </w:r>
      <w:r w:rsidRPr="00D879AD">
        <w:rPr>
          <w:rFonts w:cstheme="minorHAnsi"/>
        </w:rPr>
        <w:t xml:space="preserve"> </w:t>
      </w:r>
      <w:r w:rsidR="008C71E7">
        <w:rPr>
          <w:rFonts w:cstheme="minorHAnsi"/>
        </w:rPr>
        <w:t>‘</w:t>
      </w:r>
      <w:r w:rsidRPr="00D879AD">
        <w:rPr>
          <w:rFonts w:cstheme="minorHAnsi"/>
        </w:rPr>
        <w:t>show cause</w:t>
      </w:r>
      <w:r w:rsidR="008C71E7">
        <w:rPr>
          <w:rFonts w:cstheme="minorHAnsi"/>
        </w:rPr>
        <w:t>’</w:t>
      </w:r>
      <w:r w:rsidRPr="00D879AD">
        <w:rPr>
          <w:rFonts w:cstheme="minorHAnsi"/>
        </w:rPr>
        <w:t xml:space="preserve"> notice </w:t>
      </w:r>
      <w:r w:rsidR="00B92778">
        <w:rPr>
          <w:rFonts w:cstheme="minorHAnsi"/>
        </w:rPr>
        <w:t>is not issued</w:t>
      </w:r>
      <w:r w:rsidRPr="00D879AD">
        <w:rPr>
          <w:rFonts w:cstheme="minorHAnsi"/>
        </w:rPr>
        <w:t xml:space="preserve"> at the conclusion of an examination. This is expected to provide certainty to CATSI corporations that an examination has been formally concluded, as well as guidance about actions that may be required to fix any issues identified. </w:t>
      </w:r>
    </w:p>
    <w:p w14:paraId="77CAF8D5" w14:textId="77777777" w:rsidR="00EE66B7" w:rsidRDefault="00EE66B7" w:rsidP="00260375">
      <w:pPr>
        <w:pStyle w:val="ListParagraph"/>
        <w:numPr>
          <w:ilvl w:val="1"/>
          <w:numId w:val="15"/>
        </w:numPr>
        <w:tabs>
          <w:tab w:val="left" w:pos="851"/>
        </w:tabs>
        <w:ind w:left="567" w:right="281" w:hanging="567"/>
        <w:contextualSpacing w:val="0"/>
        <w:rPr>
          <w:rFonts w:cstheme="minorHAnsi"/>
        </w:rPr>
      </w:pPr>
      <w:r w:rsidRPr="00D879AD">
        <w:rPr>
          <w:rFonts w:cstheme="minorHAnsi"/>
        </w:rPr>
        <w:t xml:space="preserve">In respect of a compliance notice, the Registrar does not have to issue anything to show that he or she is satisfied that problems set out in the compliance notice have been fixed. A letter from the Registrar confirming issues have been addressed may help a corporation when responding to queries from members and other stakeholders. Therefore, we also </w:t>
      </w:r>
      <w:r w:rsidR="005D533F">
        <w:rPr>
          <w:rFonts w:cstheme="minorHAnsi"/>
        </w:rPr>
        <w:t>proposed</w:t>
      </w:r>
      <w:r w:rsidR="009F00B2">
        <w:rPr>
          <w:rFonts w:cstheme="minorHAnsi"/>
        </w:rPr>
        <w:t xml:space="preserve"> </w:t>
      </w:r>
      <w:r w:rsidRPr="00D879AD">
        <w:rPr>
          <w:rFonts w:cstheme="minorHAnsi"/>
        </w:rPr>
        <w:t xml:space="preserve">the Registrar be required under the </w:t>
      </w:r>
      <w:r w:rsidR="003C574C">
        <w:rPr>
          <w:rFonts w:cstheme="minorHAnsi"/>
        </w:rPr>
        <w:t>CATSI Act</w:t>
      </w:r>
      <w:r w:rsidRPr="00D879AD">
        <w:rPr>
          <w:rFonts w:cstheme="minorHAnsi"/>
        </w:rPr>
        <w:t xml:space="preserve"> to issue </w:t>
      </w:r>
      <w:r w:rsidR="00DB48A6">
        <w:rPr>
          <w:rFonts w:cstheme="minorHAnsi"/>
        </w:rPr>
        <w:t>c</w:t>
      </w:r>
      <w:r w:rsidRPr="00D879AD">
        <w:rPr>
          <w:rFonts w:cstheme="minorHAnsi"/>
        </w:rPr>
        <w:t xml:space="preserve">ompliance </w:t>
      </w:r>
      <w:r w:rsidR="00DB48A6">
        <w:rPr>
          <w:rFonts w:cstheme="minorHAnsi"/>
        </w:rPr>
        <w:t>o</w:t>
      </w:r>
      <w:r w:rsidRPr="00D879AD">
        <w:rPr>
          <w:rFonts w:cstheme="minorHAnsi"/>
        </w:rPr>
        <w:t xml:space="preserve">utcome </w:t>
      </w:r>
      <w:r w:rsidR="00DB48A6">
        <w:rPr>
          <w:rFonts w:cstheme="minorHAnsi"/>
        </w:rPr>
        <w:t>l</w:t>
      </w:r>
      <w:r w:rsidRPr="00D879AD">
        <w:rPr>
          <w:rFonts w:cstheme="minorHAnsi"/>
        </w:rPr>
        <w:t xml:space="preserve">etters to confirm that matters raised in compliance notices have been adequately addressed by corporations. </w:t>
      </w:r>
    </w:p>
    <w:p w14:paraId="77CAF8D6" w14:textId="77777777" w:rsidR="009F00B2" w:rsidRDefault="009F00B2" w:rsidP="00260375">
      <w:pPr>
        <w:pStyle w:val="ListParagraph"/>
        <w:numPr>
          <w:ilvl w:val="1"/>
          <w:numId w:val="15"/>
        </w:numPr>
        <w:tabs>
          <w:tab w:val="left" w:pos="851"/>
        </w:tabs>
        <w:ind w:left="567" w:right="281" w:hanging="567"/>
        <w:contextualSpacing w:val="0"/>
        <w:rPr>
          <w:rFonts w:cstheme="minorHAnsi"/>
        </w:rPr>
      </w:pPr>
      <w:r>
        <w:rPr>
          <w:rFonts w:cstheme="minorHAnsi"/>
        </w:rPr>
        <w:t xml:space="preserve">These two proposals received unanimous support. Participants representing CATSI corporations in the consultation sessions indicated that a finalisation letter and </w:t>
      </w:r>
      <w:r w:rsidR="00DB48A6">
        <w:rPr>
          <w:rFonts w:cstheme="minorHAnsi"/>
        </w:rPr>
        <w:t>c</w:t>
      </w:r>
      <w:r>
        <w:rPr>
          <w:rFonts w:cstheme="minorHAnsi"/>
        </w:rPr>
        <w:t xml:space="preserve">ompliance </w:t>
      </w:r>
      <w:r w:rsidR="00DB48A6">
        <w:rPr>
          <w:rFonts w:cstheme="minorHAnsi"/>
        </w:rPr>
        <w:t>o</w:t>
      </w:r>
      <w:r>
        <w:rPr>
          <w:rFonts w:cstheme="minorHAnsi"/>
        </w:rPr>
        <w:t xml:space="preserve">utcome </w:t>
      </w:r>
      <w:r w:rsidR="00DB48A6">
        <w:rPr>
          <w:rFonts w:cstheme="minorHAnsi"/>
        </w:rPr>
        <w:t>l</w:t>
      </w:r>
      <w:r>
        <w:rPr>
          <w:rFonts w:cstheme="minorHAnsi"/>
        </w:rPr>
        <w:t xml:space="preserve">etter would both be useful to assist with responding to queries from stakeholders such as members, creditors and funding bodies in relation to the outcomes of an examination and compliance notice. </w:t>
      </w:r>
    </w:p>
    <w:p w14:paraId="77CAF8D7" w14:textId="77777777" w:rsidR="009F00B2" w:rsidRPr="009C4B71" w:rsidRDefault="009F00B2" w:rsidP="00260375">
      <w:pPr>
        <w:pStyle w:val="ListParagraph"/>
        <w:numPr>
          <w:ilvl w:val="1"/>
          <w:numId w:val="15"/>
        </w:numPr>
        <w:tabs>
          <w:tab w:val="left" w:pos="851"/>
        </w:tabs>
        <w:ind w:left="567" w:right="281" w:hanging="567"/>
        <w:contextualSpacing w:val="0"/>
      </w:pPr>
      <w:r>
        <w:rPr>
          <w:rFonts w:cstheme="minorHAnsi"/>
        </w:rPr>
        <w:t xml:space="preserve">All </w:t>
      </w:r>
      <w:r w:rsidR="00006793">
        <w:rPr>
          <w:rFonts w:cstheme="minorHAnsi"/>
        </w:rPr>
        <w:t>12</w:t>
      </w:r>
      <w:r>
        <w:rPr>
          <w:rFonts w:cstheme="minorHAnsi"/>
        </w:rPr>
        <w:t xml:space="preserve"> survey respondents supported </w:t>
      </w:r>
      <w:r w:rsidR="00C648A1">
        <w:rPr>
          <w:rFonts w:cstheme="minorHAnsi"/>
        </w:rPr>
        <w:t xml:space="preserve">both proposals as did the </w:t>
      </w:r>
      <w:r w:rsidR="00415C56">
        <w:rPr>
          <w:rFonts w:cstheme="minorHAnsi"/>
        </w:rPr>
        <w:t>ten</w:t>
      </w:r>
      <w:r w:rsidR="00C648A1">
        <w:rPr>
          <w:rFonts w:cstheme="minorHAnsi"/>
        </w:rPr>
        <w:t xml:space="preserve"> written submissions that addressed the proposals. </w:t>
      </w:r>
    </w:p>
    <w:p w14:paraId="77CAF8D8" w14:textId="77777777" w:rsidR="009C4B71" w:rsidRPr="009C4B71" w:rsidRDefault="009C4B71" w:rsidP="00260375">
      <w:pPr>
        <w:spacing w:after="0"/>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50</w:t>
      </w:r>
    </w:p>
    <w:p w14:paraId="77CAF8D9" w14:textId="77777777" w:rsidR="009C4B71" w:rsidRPr="009C4B71" w:rsidRDefault="009C4B71" w:rsidP="00260375">
      <w:pPr>
        <w:spacing w:after="0"/>
        <w:ind w:right="284"/>
        <w:rPr>
          <w:b/>
          <w:bCs/>
        </w:rPr>
      </w:pPr>
      <w:r w:rsidRPr="009C4B71">
        <w:rPr>
          <w:b/>
          <w:bCs/>
        </w:rPr>
        <w:t>It is recommended the CATSI Act be amended to require ORIC to issue a:</w:t>
      </w:r>
    </w:p>
    <w:p w14:paraId="77CAF8DA" w14:textId="77777777" w:rsidR="009C4B71" w:rsidRPr="009C4B71" w:rsidRDefault="009C4B71" w:rsidP="00260375">
      <w:pPr>
        <w:pStyle w:val="ListParagraph"/>
        <w:numPr>
          <w:ilvl w:val="0"/>
          <w:numId w:val="25"/>
        </w:numPr>
        <w:ind w:right="284"/>
        <w:rPr>
          <w:b/>
          <w:bCs/>
        </w:rPr>
      </w:pPr>
      <w:r w:rsidRPr="009C4B71">
        <w:rPr>
          <w:b/>
          <w:bCs/>
        </w:rPr>
        <w:t>finalisation letter at the conclusion of an examination in the absence of issuing a compliance notice or ‘show cause’ notice; and</w:t>
      </w:r>
    </w:p>
    <w:p w14:paraId="77CAF8DB" w14:textId="77777777" w:rsidR="009C4B71" w:rsidRPr="009C4B71" w:rsidRDefault="009C4B71" w:rsidP="00260375">
      <w:pPr>
        <w:pStyle w:val="ListParagraph"/>
        <w:numPr>
          <w:ilvl w:val="0"/>
          <w:numId w:val="25"/>
        </w:numPr>
        <w:ind w:right="284"/>
        <w:rPr>
          <w:b/>
          <w:bCs/>
        </w:rPr>
      </w:pPr>
      <w:proofErr w:type="gramStart"/>
      <w:r w:rsidRPr="009C4B71">
        <w:rPr>
          <w:b/>
          <w:bCs/>
        </w:rPr>
        <w:t>compliance</w:t>
      </w:r>
      <w:proofErr w:type="gramEnd"/>
      <w:r w:rsidRPr="009C4B71">
        <w:rPr>
          <w:b/>
          <w:bCs/>
        </w:rPr>
        <w:t xml:space="preserve"> outcome letter confirming that issues raised in a compliance notice have been addressed by the relevant corporation.</w:t>
      </w:r>
    </w:p>
    <w:p w14:paraId="77CAF8DC" w14:textId="77777777" w:rsidR="00EE66B7" w:rsidRPr="00EE66B7" w:rsidRDefault="00EE66B7" w:rsidP="00260375">
      <w:pPr>
        <w:pStyle w:val="Heading2"/>
        <w:ind w:right="281"/>
      </w:pPr>
      <w:bookmarkStart w:id="1338" w:name="_Toc43479776"/>
      <w:bookmarkStart w:id="1339" w:name="_Toc44682053"/>
      <w:bookmarkStart w:id="1340" w:name="_Toc44682536"/>
      <w:bookmarkStart w:id="1341" w:name="_Toc44921377"/>
      <w:bookmarkStart w:id="1342" w:name="_Toc44941719"/>
      <w:bookmarkStart w:id="1343" w:name="_Toc45003906"/>
      <w:bookmarkStart w:id="1344" w:name="_Toc45013886"/>
      <w:bookmarkStart w:id="1345" w:name="_Toc45024948"/>
      <w:bookmarkStart w:id="1346" w:name="_Toc54105222"/>
      <w:bookmarkStart w:id="1347" w:name="_Toc54195164"/>
      <w:bookmarkStart w:id="1348" w:name="_Toc54337239"/>
      <w:bookmarkStart w:id="1349" w:name="_Toc54362567"/>
      <w:bookmarkStart w:id="1350" w:name="_Toc54598042"/>
      <w:bookmarkStart w:id="1351" w:name="_Toc54684241"/>
      <w:bookmarkStart w:id="1352" w:name="_Toc63439035"/>
      <w:bookmarkStart w:id="1353" w:name="_Toc63435551"/>
      <w:r w:rsidRPr="00EE66B7">
        <w:t>Accounting standards</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77CAF8DD" w14:textId="77777777" w:rsidR="00EE66B7" w:rsidRDefault="00EE66B7" w:rsidP="00260375">
      <w:pPr>
        <w:pStyle w:val="ListParagraph"/>
        <w:numPr>
          <w:ilvl w:val="1"/>
          <w:numId w:val="15"/>
        </w:numPr>
        <w:tabs>
          <w:tab w:val="left" w:pos="851"/>
        </w:tabs>
        <w:ind w:left="567" w:right="281" w:hanging="567"/>
        <w:contextualSpacing w:val="0"/>
      </w:pPr>
      <w:r w:rsidRPr="00EE66B7">
        <w:t xml:space="preserve">CATSI Regulation 23 provides that financial reports required </w:t>
      </w:r>
      <w:r w:rsidR="000D54A9">
        <w:t xml:space="preserve">to be prepared by corporations under the </w:t>
      </w:r>
      <w:r w:rsidRPr="00EE66B7">
        <w:t>CATSI</w:t>
      </w:r>
      <w:r w:rsidR="003C46DB">
        <w:t> </w:t>
      </w:r>
      <w:r w:rsidRPr="00EE66B7">
        <w:t xml:space="preserve">Act must be prepared in compliance with the accounting standards even if the corporation is not a reporting entity </w:t>
      </w:r>
      <w:r w:rsidR="000D54A9">
        <w:t xml:space="preserve">as defined under the </w:t>
      </w:r>
      <w:r w:rsidRPr="00EE66B7">
        <w:t>accounting standards. The accounting standards are required to be applied to the extent they can be applied to a CATSI corporation. Anecdotal evidence indicates that the intent of the Regulation is unclear from its current wording and many corporations are not preparing their financial reports in accordance with the accounting standards</w:t>
      </w:r>
      <w:r w:rsidR="008620AA">
        <w:t xml:space="preserve"> as a reporting entity</w:t>
      </w:r>
      <w:r w:rsidRPr="00EE66B7">
        <w:t xml:space="preserve">. </w:t>
      </w:r>
      <w:r w:rsidR="00463182">
        <w:t>In the Draft R</w:t>
      </w:r>
      <w:r w:rsidR="00C648A1">
        <w:t xml:space="preserve">eport, we </w:t>
      </w:r>
      <w:r w:rsidR="005D533F">
        <w:t>proposed</w:t>
      </w:r>
      <w:r w:rsidR="00C648A1">
        <w:t xml:space="preserve"> that</w:t>
      </w:r>
      <w:r w:rsidRPr="00EE66B7">
        <w:t xml:space="preserve"> CATSI Regulation 23 should be amended to make it clear that reporting entities under the CATSI Act need to prepare general purpose financial statements in accordance with the accounting standards—as opposed to special purpose financial statements.</w:t>
      </w:r>
      <w:r w:rsidRPr="00EE66B7">
        <w:rPr>
          <w:vertAlign w:val="superscript"/>
        </w:rPr>
        <w:footnoteReference w:id="68"/>
      </w:r>
    </w:p>
    <w:p w14:paraId="77CAF8DE" w14:textId="77777777" w:rsidR="004104E5" w:rsidRDefault="00C648A1" w:rsidP="00260375">
      <w:pPr>
        <w:pStyle w:val="ListParagraph"/>
        <w:numPr>
          <w:ilvl w:val="1"/>
          <w:numId w:val="15"/>
        </w:numPr>
        <w:tabs>
          <w:tab w:val="left" w:pos="851"/>
        </w:tabs>
        <w:ind w:left="567" w:right="281" w:hanging="567"/>
        <w:contextualSpacing w:val="0"/>
      </w:pPr>
      <w:r>
        <w:t xml:space="preserve">Participants in the consultation sessions saw merit in amending CATSI Regulation 23 to clarify the requirements in relation to preparing financial statements. There was also support for this proposal from 10 of the </w:t>
      </w:r>
      <w:r w:rsidR="00CE1CAC">
        <w:t>1</w:t>
      </w:r>
      <w:r w:rsidR="00006793">
        <w:t>2</w:t>
      </w:r>
      <w:r w:rsidR="00CE1CAC">
        <w:t xml:space="preserve"> survey respondents and the </w:t>
      </w:r>
      <w:r w:rsidR="00F41304">
        <w:t>nine</w:t>
      </w:r>
      <w:r w:rsidR="00CE1CAC">
        <w:t xml:space="preserve"> written submissions that addressed this proposal. </w:t>
      </w:r>
    </w:p>
    <w:p w14:paraId="77CAF8DF" w14:textId="77777777" w:rsidR="00C648A1" w:rsidRDefault="005670D2" w:rsidP="00260375">
      <w:pPr>
        <w:pStyle w:val="ListParagraph"/>
        <w:numPr>
          <w:ilvl w:val="1"/>
          <w:numId w:val="15"/>
        </w:numPr>
        <w:tabs>
          <w:tab w:val="left" w:pos="851"/>
        </w:tabs>
        <w:ind w:left="567" w:right="281" w:hanging="567"/>
        <w:contextualSpacing w:val="0"/>
      </w:pPr>
      <w:r>
        <w:t>CA ANZ</w:t>
      </w:r>
      <w:r w:rsidR="008C71E7">
        <w:t xml:space="preserve"> </w:t>
      </w:r>
      <w:r w:rsidR="00431C99">
        <w:t xml:space="preserve">recommended </w:t>
      </w:r>
      <w:r w:rsidR="004104E5">
        <w:t>we</w:t>
      </w:r>
      <w:r w:rsidR="00431C99">
        <w:t xml:space="preserve"> consult with the Australian Accounting Standards Board (AASB) over the timing and specific wording of its proposed amendments to Regulation 23. The AASB is currently reforming Australia's </w:t>
      </w:r>
      <w:r w:rsidR="00431C99">
        <w:lastRenderedPageBreak/>
        <w:t>Financial Reporting Framework. This project aims to remove the use of the "reporting entity concept" and replace, where appropriate, special purpose financial reports with a series of tiered reporting requirement for both for-profit and non-for-profit sectors.</w:t>
      </w:r>
    </w:p>
    <w:p w14:paraId="77CAF8E0" w14:textId="77777777" w:rsidR="00C32A9C" w:rsidRDefault="00C32A9C" w:rsidP="00260375">
      <w:r>
        <w:br w:type="page"/>
      </w:r>
    </w:p>
    <w:p w14:paraId="77CAF8E1" w14:textId="77777777" w:rsidR="009C4B71" w:rsidRPr="009C4B71" w:rsidRDefault="009C4B71" w:rsidP="00260375">
      <w:pPr>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lastRenderedPageBreak/>
        <w:t>Recommendation 51</w:t>
      </w:r>
    </w:p>
    <w:p w14:paraId="77CAF8E2" w14:textId="77777777" w:rsidR="009C4B71" w:rsidRPr="009C4B71" w:rsidRDefault="009C4B71" w:rsidP="00260375">
      <w:pPr>
        <w:rPr>
          <w:b/>
          <w:bCs/>
        </w:rPr>
      </w:pPr>
      <w:r w:rsidRPr="009C4B71">
        <w:rPr>
          <w:b/>
          <w:bCs/>
        </w:rPr>
        <w:t xml:space="preserve">It is recommended CATSI Regulation 23 be amended following consultation with Australian Accounting Standards Board.  </w:t>
      </w:r>
    </w:p>
    <w:p w14:paraId="77CAF8E3" w14:textId="77777777" w:rsidR="00EE66B7" w:rsidRPr="00EE66B7" w:rsidRDefault="00EE66B7" w:rsidP="00260375">
      <w:pPr>
        <w:pStyle w:val="Heading2"/>
        <w:ind w:right="281"/>
      </w:pPr>
      <w:bookmarkStart w:id="1354" w:name="_Toc43479777"/>
      <w:bookmarkStart w:id="1355" w:name="_Toc44682054"/>
      <w:bookmarkStart w:id="1356" w:name="_Toc44682537"/>
      <w:bookmarkStart w:id="1357" w:name="_Toc44921378"/>
      <w:bookmarkStart w:id="1358" w:name="_Toc44941720"/>
      <w:bookmarkStart w:id="1359" w:name="_Toc45003907"/>
      <w:bookmarkStart w:id="1360" w:name="_Toc45013887"/>
      <w:bookmarkStart w:id="1361" w:name="_Toc45024949"/>
      <w:bookmarkStart w:id="1362" w:name="_Toc54105223"/>
      <w:bookmarkStart w:id="1363" w:name="_Toc54195165"/>
      <w:bookmarkStart w:id="1364" w:name="_Toc54337240"/>
      <w:bookmarkStart w:id="1365" w:name="_Toc54362568"/>
      <w:bookmarkStart w:id="1366" w:name="_Toc54598043"/>
      <w:bookmarkStart w:id="1367" w:name="_Toc54684242"/>
      <w:bookmarkStart w:id="1368" w:name="_Toc63439036"/>
      <w:bookmarkStart w:id="1369" w:name="_Toc63435552"/>
      <w:r w:rsidRPr="00EE66B7">
        <w:t>Auditor provisions</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r w:rsidRPr="00EE66B7">
        <w:t xml:space="preserve"> </w:t>
      </w:r>
    </w:p>
    <w:p w14:paraId="77CAF8E4" w14:textId="77777777" w:rsidR="00CE1CAC" w:rsidRDefault="00EE66B7" w:rsidP="00260375">
      <w:pPr>
        <w:pStyle w:val="ListParagraph"/>
        <w:numPr>
          <w:ilvl w:val="1"/>
          <w:numId w:val="15"/>
        </w:numPr>
        <w:tabs>
          <w:tab w:val="left" w:pos="851"/>
        </w:tabs>
        <w:ind w:left="567" w:right="281" w:hanging="567"/>
        <w:contextualSpacing w:val="0"/>
      </w:pPr>
      <w:r w:rsidRPr="00D879AD">
        <w:t xml:space="preserve">CATSI corporations may be required to have their financial reports audited. To this end, the </w:t>
      </w:r>
      <w:r w:rsidR="003C574C">
        <w:t>CATSI </w:t>
      </w:r>
      <w:r w:rsidR="00103E17">
        <w:t>Regulations</w:t>
      </w:r>
      <w:r w:rsidRPr="00D879AD">
        <w:t xml:space="preserve"> include a range of provisions in relation to the appointment and conduct of auditors. While the CATSI Regulations provide for the resignation of an auditor, there is no provision for appointing a replacement auditor </w:t>
      </w:r>
      <w:r w:rsidR="005D533F">
        <w:t>outside an Annual General Meeting</w:t>
      </w:r>
      <w:r w:rsidRPr="00D879AD">
        <w:t xml:space="preserve">. We </w:t>
      </w:r>
      <w:r w:rsidR="005D533F">
        <w:t>proposed</w:t>
      </w:r>
      <w:r w:rsidRPr="00D879AD">
        <w:t xml:space="preserve"> the CATSI Regulations be amended to outline the process for corporations </w:t>
      </w:r>
      <w:r w:rsidR="00F614C9" w:rsidRPr="00D879AD">
        <w:t>needing</w:t>
      </w:r>
      <w:r w:rsidRPr="00D879AD">
        <w:t xml:space="preserve"> to replace an auditor who has resigned. This is in line with a recommendation of the Technical Review that the CATSI Regulations be amended to enable the directors of a corporation to appoint a replacement auditor when the incumbent resigns. </w:t>
      </w:r>
    </w:p>
    <w:p w14:paraId="77CAF8E5" w14:textId="77777777" w:rsidR="00103E17" w:rsidRDefault="00103E17" w:rsidP="00260375">
      <w:pPr>
        <w:pStyle w:val="ListParagraph"/>
        <w:numPr>
          <w:ilvl w:val="1"/>
          <w:numId w:val="15"/>
        </w:numPr>
        <w:tabs>
          <w:tab w:val="left" w:pos="851"/>
        </w:tabs>
        <w:ind w:left="567" w:right="281" w:hanging="567"/>
        <w:contextualSpacing w:val="0"/>
      </w:pPr>
      <w:r>
        <w:t xml:space="preserve">Some of the discussion in the consultation sessions indicates this is another proposal that could </w:t>
      </w:r>
      <w:r w:rsidR="00477F46">
        <w:t>have been clearer in the D</w:t>
      </w:r>
      <w:r>
        <w:t xml:space="preserve">raft </w:t>
      </w:r>
      <w:r w:rsidR="00477F46">
        <w:t>R</w:t>
      </w:r>
      <w:r>
        <w:t>eport</w:t>
      </w:r>
      <w:r w:rsidR="00477F46">
        <w:t>.</w:t>
      </w:r>
      <w:r>
        <w:t xml:space="preserve"> </w:t>
      </w:r>
      <w:r w:rsidR="00477F46">
        <w:t>S</w:t>
      </w:r>
      <w:r>
        <w:t xml:space="preserve">ome participants considered that CATSI Regulation 34 already outlines a process for appointing a replacement auditor </w:t>
      </w:r>
      <w:r w:rsidR="00463182">
        <w:t>because</w:t>
      </w:r>
      <w:r>
        <w:t xml:space="preserve"> it indicates </w:t>
      </w:r>
      <w:r w:rsidR="008C5B91">
        <w:t>a</w:t>
      </w:r>
      <w:r>
        <w:t>n auditor may be appointed in a general meeting and if an auditor is not appointed at a general meeting, the directors can appoint an auditor</w:t>
      </w:r>
      <w:r w:rsidR="008C5B91">
        <w:t xml:space="preserve">. Complementing Regulation 34 is </w:t>
      </w:r>
      <w:r w:rsidR="006C0B0C">
        <w:br/>
      </w:r>
      <w:r w:rsidR="008C5B91">
        <w:t>section 201-160 of the CATSI Act which outlines the business of an Annual General Meeting including the appointment and remuneration of the auditor.</w:t>
      </w:r>
    </w:p>
    <w:p w14:paraId="77CAF8E6" w14:textId="77777777" w:rsidR="008C5B91" w:rsidRDefault="008C5B91" w:rsidP="00260375">
      <w:pPr>
        <w:pStyle w:val="ListParagraph"/>
        <w:numPr>
          <w:ilvl w:val="1"/>
          <w:numId w:val="15"/>
        </w:numPr>
        <w:tabs>
          <w:tab w:val="left" w:pos="851"/>
        </w:tabs>
        <w:ind w:left="567" w:right="281" w:hanging="567"/>
        <w:contextualSpacing w:val="0"/>
      </w:pPr>
      <w:r>
        <w:t xml:space="preserve">Therefore, while the </w:t>
      </w:r>
      <w:r w:rsidR="00463182">
        <w:t xml:space="preserve">CATSI </w:t>
      </w:r>
      <w:r>
        <w:t xml:space="preserve">Regulations </w:t>
      </w:r>
      <w:r w:rsidR="005045EA">
        <w:t>state</w:t>
      </w:r>
      <w:r>
        <w:t xml:space="preserve"> the appointment of an auditor can be made at a general meeting, the CATSI Act indicates that the appropriate general meeting is the Annual General Meeting which introduces some ambiguity. As a result, we saw merit in clarifying the process for appointing an auditor who has resigned outside of an Annual General Meeting. </w:t>
      </w:r>
    </w:p>
    <w:p w14:paraId="77CAF8E7" w14:textId="77777777" w:rsidR="008C5B91" w:rsidRDefault="008C5B91" w:rsidP="00260375">
      <w:pPr>
        <w:pStyle w:val="ListParagraph"/>
        <w:numPr>
          <w:ilvl w:val="1"/>
          <w:numId w:val="15"/>
        </w:numPr>
        <w:tabs>
          <w:tab w:val="left" w:pos="851"/>
        </w:tabs>
        <w:ind w:left="567" w:right="281" w:hanging="567"/>
        <w:contextualSpacing w:val="0"/>
      </w:pPr>
      <w:r>
        <w:t xml:space="preserve">All </w:t>
      </w:r>
      <w:r w:rsidR="00006793">
        <w:t>12</w:t>
      </w:r>
      <w:r>
        <w:t xml:space="preserve"> survey respondents agreed with this proposal and offered suggestions around the appointment of the replacement auditor, including that</w:t>
      </w:r>
      <w:r w:rsidRPr="008C5B91">
        <w:t xml:space="preserve"> </w:t>
      </w:r>
      <w:r>
        <w:t xml:space="preserve">the appointment should be made: by the Registrar; by resolution of the directors as a general meeting is too onerous and costly; by resolution of the directors and then approved by the members; </w:t>
      </w:r>
      <w:r w:rsidR="00463182">
        <w:t xml:space="preserve">and </w:t>
      </w:r>
      <w:r>
        <w:t>at a general meeting and</w:t>
      </w:r>
      <w:r w:rsidR="00463182">
        <w:t xml:space="preserve"> then</w:t>
      </w:r>
      <w:r>
        <w:t xml:space="preserve"> confirmed at an Annual General Meeting. </w:t>
      </w:r>
    </w:p>
    <w:p w14:paraId="77CAF8E8" w14:textId="77777777" w:rsidR="008C5B91" w:rsidRDefault="008C5B91" w:rsidP="00260375">
      <w:pPr>
        <w:pStyle w:val="ListParagraph"/>
        <w:numPr>
          <w:ilvl w:val="1"/>
          <w:numId w:val="15"/>
        </w:numPr>
        <w:tabs>
          <w:tab w:val="left" w:pos="851"/>
        </w:tabs>
        <w:ind w:left="567" w:right="281" w:hanging="567"/>
        <w:contextualSpacing w:val="0"/>
      </w:pPr>
      <w:r>
        <w:t xml:space="preserve">The </w:t>
      </w:r>
      <w:r w:rsidR="00F41304">
        <w:t>eight</w:t>
      </w:r>
      <w:r>
        <w:t xml:space="preserve"> written submissions that considered the proposal </w:t>
      </w:r>
      <w:r w:rsidR="00463182">
        <w:t xml:space="preserve">were </w:t>
      </w:r>
      <w:r>
        <w:t>also support</w:t>
      </w:r>
      <w:r w:rsidR="005D533F">
        <w:t>ive</w:t>
      </w:r>
      <w:r>
        <w:t>. Three of the six submissions provided suggestions as to the appointment of a replacement auditor, including:</w:t>
      </w:r>
    </w:p>
    <w:p w14:paraId="77CAF8E9" w14:textId="77777777" w:rsidR="008C5B91" w:rsidRPr="00F134D9" w:rsidRDefault="008C71E7"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SANTS suggest</w:t>
      </w:r>
      <w:r w:rsidR="001D7440">
        <w:rPr>
          <w:rFonts w:eastAsia="Times New Roman" w:cstheme="minorHAnsi"/>
          <w:color w:val="auto"/>
        </w:rPr>
        <w:t>ed</w:t>
      </w:r>
      <w:r>
        <w:rPr>
          <w:rFonts w:eastAsia="Times New Roman" w:cstheme="minorHAnsi"/>
          <w:color w:val="auto"/>
        </w:rPr>
        <w:t xml:space="preserve"> the process should be </w:t>
      </w:r>
      <w:r w:rsidR="008C5B91" w:rsidRPr="00F134D9">
        <w:rPr>
          <w:rFonts w:eastAsia="Times New Roman" w:cstheme="minorHAnsi"/>
          <w:color w:val="auto"/>
        </w:rPr>
        <w:t>consistent with the process outlined in CATSI Regulation 34;</w:t>
      </w:r>
    </w:p>
    <w:p w14:paraId="77CAF8EA" w14:textId="77777777" w:rsidR="008C5B91" w:rsidRPr="00F134D9" w:rsidRDefault="00090D3A"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 xml:space="preserve">Pika </w:t>
      </w:r>
      <w:proofErr w:type="spellStart"/>
      <w:r>
        <w:rPr>
          <w:rFonts w:eastAsia="Times New Roman" w:cstheme="minorHAnsi"/>
          <w:color w:val="auto"/>
        </w:rPr>
        <w:t>Wiya</w:t>
      </w:r>
      <w:proofErr w:type="spellEnd"/>
      <w:r>
        <w:rPr>
          <w:rFonts w:eastAsia="Times New Roman" w:cstheme="minorHAnsi"/>
          <w:color w:val="auto"/>
        </w:rPr>
        <w:t xml:space="preserve"> indicat</w:t>
      </w:r>
      <w:r w:rsidR="001D7440">
        <w:rPr>
          <w:rFonts w:eastAsia="Times New Roman" w:cstheme="minorHAnsi"/>
          <w:color w:val="auto"/>
        </w:rPr>
        <w:t>ed</w:t>
      </w:r>
      <w:r>
        <w:rPr>
          <w:rFonts w:eastAsia="Times New Roman" w:cstheme="minorHAnsi"/>
          <w:color w:val="auto"/>
        </w:rPr>
        <w:t xml:space="preserve"> it should be</w:t>
      </w:r>
      <w:r w:rsidR="00A67E2F">
        <w:rPr>
          <w:rFonts w:eastAsia="Times New Roman" w:cstheme="minorHAnsi"/>
          <w:color w:val="auto"/>
        </w:rPr>
        <w:t>,</w:t>
      </w:r>
      <w:r>
        <w:rPr>
          <w:rFonts w:eastAsia="Times New Roman" w:cstheme="minorHAnsi"/>
          <w:color w:val="auto"/>
        </w:rPr>
        <w:t xml:space="preserve"> </w:t>
      </w:r>
      <w:r w:rsidR="005B52A7" w:rsidRPr="00F134D9">
        <w:rPr>
          <w:rFonts w:eastAsia="Times New Roman" w:cstheme="minorHAnsi"/>
          <w:color w:val="auto"/>
        </w:rPr>
        <w:t>‘</w:t>
      </w:r>
      <w:r w:rsidR="005B52A7" w:rsidRPr="005045EA">
        <w:rPr>
          <w:rFonts w:eastAsia="Times New Roman" w:cstheme="minorHAnsi"/>
          <w:i/>
          <w:color w:val="auto"/>
        </w:rPr>
        <w:t>subject to a tender process, where there is no conflict in the appointment of a further auditor. Consideration needs to be given to the group that makes such an appointment of the new auditor to be confirmed</w:t>
      </w:r>
      <w:r w:rsidR="005B52A7" w:rsidRPr="00F134D9">
        <w:rPr>
          <w:rFonts w:eastAsia="Times New Roman" w:cstheme="minorHAnsi"/>
          <w:color w:val="auto"/>
        </w:rPr>
        <w:t>’;</w:t>
      </w:r>
      <w:r w:rsidR="00463182" w:rsidRPr="00F134D9">
        <w:rPr>
          <w:rFonts w:eastAsia="Times New Roman" w:cstheme="minorHAnsi"/>
          <w:color w:val="auto"/>
        </w:rPr>
        <w:t xml:space="preserve"> and</w:t>
      </w:r>
    </w:p>
    <w:p w14:paraId="77CAF8EB" w14:textId="77777777" w:rsidR="00F90057" w:rsidRDefault="005670D2"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CA ANZ</w:t>
      </w:r>
      <w:r w:rsidR="008C71E7">
        <w:rPr>
          <w:rFonts w:eastAsia="Times New Roman" w:cstheme="minorHAnsi"/>
          <w:color w:val="auto"/>
        </w:rPr>
        <w:t xml:space="preserve"> </w:t>
      </w:r>
      <w:r w:rsidR="001D7440">
        <w:rPr>
          <w:rFonts w:eastAsia="Times New Roman" w:cstheme="minorHAnsi"/>
          <w:color w:val="auto"/>
        </w:rPr>
        <w:t xml:space="preserve">recommended </w:t>
      </w:r>
      <w:r w:rsidR="005B52A7" w:rsidRPr="00F134D9">
        <w:rPr>
          <w:rFonts w:eastAsia="Times New Roman" w:cstheme="minorHAnsi"/>
          <w:color w:val="auto"/>
        </w:rPr>
        <w:t>align</w:t>
      </w:r>
      <w:r w:rsidR="008C71E7">
        <w:rPr>
          <w:rFonts w:eastAsia="Times New Roman" w:cstheme="minorHAnsi"/>
          <w:color w:val="auto"/>
        </w:rPr>
        <w:t>ment</w:t>
      </w:r>
      <w:r w:rsidR="005B52A7" w:rsidRPr="00F134D9">
        <w:rPr>
          <w:rFonts w:eastAsia="Times New Roman" w:cstheme="minorHAnsi"/>
          <w:color w:val="auto"/>
        </w:rPr>
        <w:t xml:space="preserve"> with the provisions in the Corporations</w:t>
      </w:r>
      <w:r w:rsidR="008C71E7">
        <w:rPr>
          <w:rFonts w:eastAsia="Times New Roman" w:cstheme="minorHAnsi"/>
          <w:color w:val="auto"/>
        </w:rPr>
        <w:t> </w:t>
      </w:r>
      <w:r w:rsidR="005B52A7" w:rsidRPr="00F134D9">
        <w:rPr>
          <w:rFonts w:eastAsia="Times New Roman" w:cstheme="minorHAnsi"/>
          <w:color w:val="auto"/>
        </w:rPr>
        <w:t>Act.</w:t>
      </w:r>
      <w:r w:rsidR="00F90057" w:rsidRPr="00F134D9">
        <w:rPr>
          <w:rFonts w:eastAsia="Times New Roman" w:cstheme="minorHAnsi"/>
          <w:color w:val="auto"/>
        </w:rPr>
        <w:t xml:space="preserve"> </w:t>
      </w:r>
    </w:p>
    <w:p w14:paraId="77CAF8EC" w14:textId="77777777" w:rsidR="009C4B71" w:rsidRPr="009C4B71" w:rsidRDefault="009C4B71" w:rsidP="00260375">
      <w:pPr>
        <w:spacing w:after="0"/>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52</w:t>
      </w:r>
    </w:p>
    <w:p w14:paraId="77CAF8ED" w14:textId="77777777" w:rsidR="009C4B71" w:rsidRPr="009C4B71" w:rsidRDefault="009C4B71" w:rsidP="00260375">
      <w:pPr>
        <w:spacing w:after="40" w:line="276" w:lineRule="auto"/>
        <w:ind w:right="281"/>
        <w:rPr>
          <w:b/>
          <w:bCs/>
        </w:rPr>
      </w:pPr>
      <w:r w:rsidRPr="009C4B71">
        <w:rPr>
          <w:b/>
          <w:bCs/>
        </w:rPr>
        <w:t xml:space="preserve">It is recommended CATSI Regulations be amended to outline a process for the appointment of a replacement auditor when the incumbent has resigned outside of an Annual General Meeting.  </w:t>
      </w:r>
    </w:p>
    <w:p w14:paraId="77CAF8EE" w14:textId="77777777" w:rsidR="00EE66B7" w:rsidRDefault="00F614C9" w:rsidP="00260375">
      <w:pPr>
        <w:pStyle w:val="ListParagraph"/>
        <w:numPr>
          <w:ilvl w:val="1"/>
          <w:numId w:val="15"/>
        </w:numPr>
        <w:tabs>
          <w:tab w:val="left" w:pos="851"/>
        </w:tabs>
        <w:spacing w:before="120"/>
        <w:ind w:left="567" w:right="284" w:hanging="567"/>
        <w:contextualSpacing w:val="0"/>
      </w:pPr>
      <w:r w:rsidRPr="00D879AD">
        <w:t xml:space="preserve">A further proposed change </w:t>
      </w:r>
      <w:r w:rsidR="005B52A7">
        <w:t xml:space="preserve">outlined in the Draft Report </w:t>
      </w:r>
      <w:r w:rsidRPr="00D879AD">
        <w:t>relat</w:t>
      </w:r>
      <w:r w:rsidR="005B52A7">
        <w:t>ing</w:t>
      </w:r>
      <w:r w:rsidRPr="00D879AD">
        <w:t xml:space="preserve"> to auditors</w:t>
      </w:r>
      <w:r w:rsidR="004F7B9B">
        <w:t>,</w:t>
      </w:r>
      <w:r w:rsidRPr="00D879AD">
        <w:t xml:space="preserve"> </w:t>
      </w:r>
      <w:r w:rsidR="00463182">
        <w:t>wa</w:t>
      </w:r>
      <w:r w:rsidRPr="00D879AD">
        <w:t xml:space="preserve">s to align the </w:t>
      </w:r>
      <w:r w:rsidR="003C574C">
        <w:t>CATSI Act</w:t>
      </w:r>
      <w:r w:rsidRPr="00D879AD">
        <w:t xml:space="preserve"> with the </w:t>
      </w:r>
      <w:r w:rsidR="00EE66B7" w:rsidRPr="00D879AD">
        <w:t>Corporations Act</w:t>
      </w:r>
      <w:r w:rsidRPr="00D879AD">
        <w:t xml:space="preserve"> under which</w:t>
      </w:r>
      <w:r w:rsidR="00EE66B7" w:rsidRPr="00D879AD">
        <w:t xml:space="preserve"> auditors are provided with qualified privilege in relation to specific actions they may undertake as part of their work. </w:t>
      </w:r>
      <w:r w:rsidR="00B92778" w:rsidRPr="00572E82">
        <w:t xml:space="preserve">Qualified privilege operates as a defence in defamation law. Qualified privilege covers statements made in the situation </w:t>
      </w:r>
      <w:r w:rsidR="00DF64FD">
        <w:t>where</w:t>
      </w:r>
      <w:r w:rsidR="00B92778" w:rsidRPr="00572E82">
        <w:t xml:space="preserve"> there is a legal obligation to give the information</w:t>
      </w:r>
      <w:r w:rsidR="00696164">
        <w:t>,</w:t>
      </w:r>
      <w:r w:rsidR="00B92778" w:rsidRPr="00572E82">
        <w:t xml:space="preserve"> and the person to whom it is given has a corresponding duty or interest to receive it</w:t>
      </w:r>
      <w:r w:rsidR="00B92778">
        <w:t>, such as an auditor’s obligation to bring matters to the attention of the Registrar</w:t>
      </w:r>
      <w:r w:rsidR="00B92778" w:rsidRPr="00572E82">
        <w:t xml:space="preserve">. It allows free communication in certain relationships without the risk of </w:t>
      </w:r>
      <w:r w:rsidR="00B92778" w:rsidRPr="00572E82">
        <w:lastRenderedPageBreak/>
        <w:t>an action for defamation. The defence of qualified privilege cannot be used if it can be proved that the defamation was motivated by malice.</w:t>
      </w:r>
    </w:p>
    <w:p w14:paraId="77CAF8EF" w14:textId="77777777" w:rsidR="00F90057" w:rsidRDefault="005B52A7" w:rsidP="00260375">
      <w:pPr>
        <w:pStyle w:val="ListParagraph"/>
        <w:numPr>
          <w:ilvl w:val="1"/>
          <w:numId w:val="15"/>
        </w:numPr>
        <w:tabs>
          <w:tab w:val="left" w:pos="851"/>
        </w:tabs>
        <w:ind w:left="567" w:right="281" w:hanging="567"/>
        <w:contextualSpacing w:val="0"/>
      </w:pPr>
      <w:r>
        <w:t xml:space="preserve">Participants in the consultation sessions were supportive of this proposal as were nine of the </w:t>
      </w:r>
      <w:r w:rsidR="00006793">
        <w:t>12</w:t>
      </w:r>
      <w:r>
        <w:t xml:space="preserve"> survey respondents. Further, all </w:t>
      </w:r>
      <w:r w:rsidR="00F41304">
        <w:t>eight</w:t>
      </w:r>
      <w:r>
        <w:t xml:space="preserve"> of the written submissions that addressed this proposal were supportive.</w:t>
      </w:r>
      <w:r w:rsidR="00F90057" w:rsidRPr="00F90057">
        <w:t xml:space="preserve"> </w:t>
      </w:r>
    </w:p>
    <w:p w14:paraId="77CAF8F0" w14:textId="77777777" w:rsidR="009C4B71" w:rsidRPr="009C4B71" w:rsidRDefault="009C4B71" w:rsidP="00260375">
      <w:pPr>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53</w:t>
      </w:r>
    </w:p>
    <w:p w14:paraId="77CAF8F1" w14:textId="77777777" w:rsidR="009C4B71" w:rsidRPr="009C4B71" w:rsidRDefault="009C4B71" w:rsidP="00260375">
      <w:pPr>
        <w:tabs>
          <w:tab w:val="left" w:pos="851"/>
        </w:tabs>
        <w:ind w:right="281"/>
        <w:rPr>
          <w:b/>
          <w:bCs/>
        </w:rPr>
      </w:pPr>
      <w:r w:rsidRPr="009C4B71">
        <w:rPr>
          <w:b/>
          <w:bCs/>
        </w:rPr>
        <w:t>It is recommended the CATSI Act be amended to provide auditors with qualified privilege consistent with the Corporations Act.</w:t>
      </w:r>
    </w:p>
    <w:p w14:paraId="77CAF8F2" w14:textId="77777777" w:rsidR="009A109B" w:rsidRDefault="009A109B" w:rsidP="00260375">
      <w:pPr>
        <w:pStyle w:val="Heading2"/>
        <w:ind w:right="281"/>
      </w:pPr>
      <w:bookmarkStart w:id="1370" w:name="_Toc44682056"/>
      <w:bookmarkStart w:id="1371" w:name="_Toc44682539"/>
      <w:bookmarkStart w:id="1372" w:name="_Toc44921380"/>
      <w:bookmarkStart w:id="1373" w:name="_Toc44941722"/>
      <w:bookmarkStart w:id="1374" w:name="_Toc45003909"/>
      <w:bookmarkStart w:id="1375" w:name="_Toc45013889"/>
      <w:bookmarkStart w:id="1376" w:name="_Toc45024951"/>
      <w:bookmarkStart w:id="1377" w:name="_Toc54105224"/>
      <w:bookmarkStart w:id="1378" w:name="_Toc54195166"/>
      <w:bookmarkStart w:id="1379" w:name="_Toc54337241"/>
      <w:bookmarkStart w:id="1380" w:name="_Toc54362569"/>
      <w:bookmarkStart w:id="1381" w:name="_Toc54598044"/>
      <w:bookmarkStart w:id="1382" w:name="_Toc54684243"/>
      <w:bookmarkStart w:id="1383" w:name="_Toc63439037"/>
      <w:bookmarkStart w:id="1384" w:name="_Toc63435553"/>
      <w:r>
        <w:t>Conclusion</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77CAF8F3" w14:textId="77777777" w:rsidR="009A109B" w:rsidRPr="009A109B" w:rsidRDefault="009A109B" w:rsidP="00260375">
      <w:pPr>
        <w:pStyle w:val="ListParagraph"/>
        <w:numPr>
          <w:ilvl w:val="1"/>
          <w:numId w:val="15"/>
        </w:numPr>
        <w:tabs>
          <w:tab w:val="left" w:pos="851"/>
        </w:tabs>
        <w:ind w:left="567" w:right="281" w:hanging="567"/>
        <w:contextualSpacing w:val="0"/>
        <w:rPr>
          <w:rFonts w:eastAsiaTheme="majorEastAsia" w:cstheme="minorHAnsi"/>
          <w:color w:val="auto"/>
        </w:rPr>
      </w:pPr>
      <w:r w:rsidRPr="009A109B">
        <w:rPr>
          <w:rFonts w:eastAsiaTheme="majorEastAsia" w:cstheme="minorHAnsi"/>
          <w:color w:val="auto"/>
        </w:rPr>
        <w:t xml:space="preserve">Proposed changes </w:t>
      </w:r>
      <w:r w:rsidR="000D54A9">
        <w:rPr>
          <w:rFonts w:eastAsiaTheme="majorEastAsia" w:cstheme="minorHAnsi"/>
          <w:color w:val="auto"/>
        </w:rPr>
        <w:t xml:space="preserve">have been </w:t>
      </w:r>
      <w:r w:rsidRPr="009A109B">
        <w:rPr>
          <w:rFonts w:eastAsiaTheme="majorEastAsia" w:cstheme="minorHAnsi"/>
          <w:color w:val="auto"/>
        </w:rPr>
        <w:t>ou</w:t>
      </w:r>
      <w:r>
        <w:rPr>
          <w:rFonts w:eastAsiaTheme="majorEastAsia" w:cstheme="minorHAnsi"/>
          <w:color w:val="auto"/>
        </w:rPr>
        <w:t xml:space="preserve">tlined in this </w:t>
      </w:r>
      <w:r w:rsidR="00985289">
        <w:rPr>
          <w:rFonts w:eastAsiaTheme="majorEastAsia" w:cstheme="minorHAnsi"/>
          <w:color w:val="auto"/>
        </w:rPr>
        <w:t>C</w:t>
      </w:r>
      <w:r>
        <w:rPr>
          <w:rFonts w:eastAsiaTheme="majorEastAsia" w:cstheme="minorHAnsi"/>
          <w:color w:val="auto"/>
        </w:rPr>
        <w:t xml:space="preserve">hapter </w:t>
      </w:r>
      <w:r w:rsidR="000D54A9">
        <w:rPr>
          <w:rFonts w:eastAsiaTheme="majorEastAsia" w:cstheme="minorHAnsi"/>
          <w:color w:val="auto"/>
        </w:rPr>
        <w:t xml:space="preserve">with the </w:t>
      </w:r>
      <w:r>
        <w:rPr>
          <w:rFonts w:eastAsiaTheme="majorEastAsia" w:cstheme="minorHAnsi"/>
          <w:color w:val="auto"/>
        </w:rPr>
        <w:t xml:space="preserve">aim </w:t>
      </w:r>
      <w:r w:rsidR="000D54A9">
        <w:rPr>
          <w:rFonts w:eastAsiaTheme="majorEastAsia" w:cstheme="minorHAnsi"/>
          <w:color w:val="auto"/>
        </w:rPr>
        <w:t xml:space="preserve">of </w:t>
      </w:r>
      <w:r>
        <w:rPr>
          <w:rFonts w:eastAsiaTheme="majorEastAsia" w:cstheme="minorHAnsi"/>
          <w:color w:val="auto"/>
        </w:rPr>
        <w:t>bring</w:t>
      </w:r>
      <w:r w:rsidR="000D54A9">
        <w:rPr>
          <w:rFonts w:eastAsiaTheme="majorEastAsia" w:cstheme="minorHAnsi"/>
          <w:color w:val="auto"/>
        </w:rPr>
        <w:t>ing</w:t>
      </w:r>
      <w:r>
        <w:rPr>
          <w:rFonts w:eastAsiaTheme="majorEastAsia" w:cstheme="minorHAnsi"/>
          <w:color w:val="auto"/>
        </w:rPr>
        <w:t xml:space="preserve"> the CATSI</w:t>
      </w:r>
      <w:r w:rsidR="003C574C">
        <w:rPr>
          <w:rFonts w:eastAsiaTheme="majorEastAsia" w:cstheme="minorHAnsi"/>
          <w:color w:val="auto"/>
        </w:rPr>
        <w:t> </w:t>
      </w:r>
      <w:r>
        <w:rPr>
          <w:rFonts w:eastAsiaTheme="majorEastAsia" w:cstheme="minorHAnsi"/>
          <w:color w:val="auto"/>
        </w:rPr>
        <w:t>Act in line with modern expectations. They also reflect areas where the CATSI</w:t>
      </w:r>
      <w:r w:rsidR="003C574C">
        <w:rPr>
          <w:rFonts w:eastAsiaTheme="majorEastAsia" w:cstheme="minorHAnsi"/>
          <w:color w:val="auto"/>
        </w:rPr>
        <w:t> </w:t>
      </w:r>
      <w:r>
        <w:rPr>
          <w:rFonts w:eastAsiaTheme="majorEastAsia" w:cstheme="minorHAnsi"/>
          <w:color w:val="auto"/>
        </w:rPr>
        <w:t xml:space="preserve">Act has not been operating as intended. </w:t>
      </w:r>
      <w:r w:rsidR="00907540">
        <w:rPr>
          <w:rFonts w:eastAsiaTheme="majorEastAsia" w:cstheme="minorHAnsi"/>
          <w:color w:val="auto"/>
        </w:rPr>
        <w:t>T</w:t>
      </w:r>
      <w:r>
        <w:rPr>
          <w:rFonts w:eastAsiaTheme="majorEastAsia" w:cstheme="minorHAnsi"/>
          <w:color w:val="auto"/>
        </w:rPr>
        <w:t>he</w:t>
      </w:r>
      <w:r w:rsidR="00F614C9">
        <w:rPr>
          <w:rFonts w:eastAsiaTheme="majorEastAsia" w:cstheme="minorHAnsi"/>
          <w:color w:val="auto"/>
        </w:rPr>
        <w:t>se proposed changes</w:t>
      </w:r>
      <w:r>
        <w:rPr>
          <w:rFonts w:eastAsiaTheme="majorEastAsia" w:cstheme="minorHAnsi"/>
          <w:color w:val="auto"/>
        </w:rPr>
        <w:t xml:space="preserve"> aim to ensure the CATSI</w:t>
      </w:r>
      <w:r w:rsidR="003C574C">
        <w:rPr>
          <w:rFonts w:eastAsiaTheme="majorEastAsia" w:cstheme="minorHAnsi"/>
          <w:color w:val="auto"/>
        </w:rPr>
        <w:t> </w:t>
      </w:r>
      <w:r>
        <w:rPr>
          <w:rFonts w:eastAsiaTheme="majorEastAsia" w:cstheme="minorHAnsi"/>
          <w:color w:val="auto"/>
        </w:rPr>
        <w:t>Act operates as a modern incorporation statute for the benefit of Aboriginal and Torres Strait Islander corporations and their members.</w:t>
      </w:r>
    </w:p>
    <w:p w14:paraId="77CAF8F4" w14:textId="77777777" w:rsidR="00EE66B7" w:rsidRPr="00EE66B7" w:rsidRDefault="00EE66B7" w:rsidP="00260375">
      <w:pPr>
        <w:pStyle w:val="Heading2"/>
        <w:ind w:right="281"/>
      </w:pPr>
      <w:bookmarkStart w:id="1385" w:name="_Toc43479784"/>
      <w:bookmarkStart w:id="1386" w:name="_Toc44682057"/>
      <w:bookmarkStart w:id="1387" w:name="_Toc44682540"/>
      <w:bookmarkStart w:id="1388" w:name="_Toc44921381"/>
      <w:bookmarkStart w:id="1389" w:name="_Toc44941723"/>
      <w:bookmarkStart w:id="1390" w:name="_Toc45003910"/>
      <w:bookmarkStart w:id="1391" w:name="_Toc45013890"/>
      <w:bookmarkStart w:id="1392" w:name="_Toc45024952"/>
      <w:bookmarkStart w:id="1393" w:name="_Toc54105225"/>
      <w:bookmarkStart w:id="1394" w:name="_Toc54195167"/>
      <w:bookmarkStart w:id="1395" w:name="_Toc54337242"/>
      <w:bookmarkStart w:id="1396" w:name="_Toc54362570"/>
      <w:bookmarkStart w:id="1397" w:name="_Toc54598045"/>
      <w:bookmarkStart w:id="1398" w:name="_Toc54684244"/>
      <w:bookmarkStart w:id="1399" w:name="_Toc63439038"/>
      <w:bookmarkStart w:id="1400" w:name="_Toc63435554"/>
      <w:r w:rsidRPr="00EE66B7">
        <w:t>Further ideas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77CAF8F5"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As </w:t>
      </w:r>
      <w:r w:rsidR="00F614C9">
        <w:t xml:space="preserve">previously </w:t>
      </w:r>
      <w:r w:rsidRPr="00EE66B7">
        <w:t xml:space="preserve">noted, the </w:t>
      </w:r>
      <w:r w:rsidR="003C574C">
        <w:t>CATSI Act</w:t>
      </w:r>
      <w:r w:rsidRPr="00EE66B7">
        <w:t xml:space="preserve"> establishes the position of the Registrar, whose title is set out in the </w:t>
      </w:r>
      <w:r w:rsidR="003C574C">
        <w:t>CATSI Act</w:t>
      </w:r>
      <w:r w:rsidRPr="00EE66B7">
        <w:t xml:space="preserve"> as the "Registrar of Aboriginal and Torres Strait Islander Corporations" and the Office of the Registrar, which </w:t>
      </w:r>
      <w:r w:rsidR="00E223C2" w:rsidRPr="00EE66B7">
        <w:t xml:space="preserve">in the </w:t>
      </w:r>
      <w:r w:rsidR="00E223C2">
        <w:t>CATSI Act</w:t>
      </w:r>
      <w:r w:rsidR="00E223C2" w:rsidRPr="00EE66B7">
        <w:t xml:space="preserve"> </w:t>
      </w:r>
      <w:r w:rsidRPr="00EE66B7">
        <w:t xml:space="preserve">is entitled the </w:t>
      </w:r>
      <w:r w:rsidR="00DB48A6">
        <w:t>‘</w:t>
      </w:r>
      <w:r w:rsidRPr="00EE66B7">
        <w:t>Office of the Registrar of Aboriginal and Torres Strait Islander Corporations.</w:t>
      </w:r>
      <w:r w:rsidR="00DB48A6">
        <w:t>’</w:t>
      </w:r>
      <w:r w:rsidRPr="00EE66B7">
        <w:t xml:space="preserve"> Nevertheless, the Registrar is often referred to as the Registrar of Indigenous Corporations </w:t>
      </w:r>
      <w:r w:rsidR="00FA2F47">
        <w:t>and</w:t>
      </w:r>
      <w:r w:rsidRPr="00EE66B7">
        <w:t xml:space="preserve"> the Registrar’s Office</w:t>
      </w:r>
      <w:r w:rsidR="00FA2F47" w:rsidRPr="00FA2F47">
        <w:rPr>
          <w:rFonts w:ascii="Calibri" w:eastAsia="Calibri" w:hAnsi="Calibri" w:cs="Times New Roman"/>
          <w:color w:val="262626"/>
        </w:rPr>
        <w:t xml:space="preserve"> </w:t>
      </w:r>
      <w:r w:rsidR="00FA2F47">
        <w:rPr>
          <w:rFonts w:ascii="Calibri" w:eastAsia="Calibri" w:hAnsi="Calibri" w:cs="Times New Roman"/>
          <w:color w:val="262626"/>
        </w:rPr>
        <w:t>is commonly known as the Office of the Registrar of Indigenous Corporations or ORIC</w:t>
      </w:r>
      <w:r w:rsidRPr="00EE66B7">
        <w:t xml:space="preserve">. </w:t>
      </w:r>
    </w:p>
    <w:p w14:paraId="77CAF8F6" w14:textId="77777777" w:rsidR="00EE66B7" w:rsidRDefault="00EE66B7" w:rsidP="00260375">
      <w:pPr>
        <w:pStyle w:val="ListParagraph"/>
        <w:numPr>
          <w:ilvl w:val="1"/>
          <w:numId w:val="15"/>
        </w:numPr>
        <w:tabs>
          <w:tab w:val="left" w:pos="851"/>
        </w:tabs>
        <w:ind w:left="567" w:right="281" w:hanging="567"/>
        <w:contextualSpacing w:val="0"/>
      </w:pPr>
      <w:r w:rsidRPr="00EE66B7">
        <w:t xml:space="preserve">The </w:t>
      </w:r>
      <w:r w:rsidR="00FA2F47">
        <w:t xml:space="preserve">formal </w:t>
      </w:r>
      <w:r w:rsidRPr="00EE66B7">
        <w:t xml:space="preserve">titles cannot be formally changed without a change to the </w:t>
      </w:r>
      <w:r w:rsidR="003C574C">
        <w:t>CATSI Act</w:t>
      </w:r>
      <w:r w:rsidRPr="00EE66B7">
        <w:t xml:space="preserve"> itself. </w:t>
      </w:r>
      <w:r w:rsidR="004F7B9B">
        <w:t>W</w:t>
      </w:r>
      <w:r w:rsidR="00477F46">
        <w:t xml:space="preserve">e </w:t>
      </w:r>
      <w:r w:rsidR="00FA2F47">
        <w:t>sought feedback on the proposal</w:t>
      </w:r>
      <w:r w:rsidR="00477F46">
        <w:t xml:space="preserve"> that there would </w:t>
      </w:r>
      <w:r w:rsidR="000D54A9">
        <w:t xml:space="preserve">be benefit in being able </w:t>
      </w:r>
      <w:r w:rsidRPr="00EE66B7">
        <w:t xml:space="preserve">to change these titles more simply to reflect developments in the Indigenous Affairs portfolio, such as a shift in preferred language. </w:t>
      </w:r>
      <w:r w:rsidR="004F7B9B">
        <w:t>W</w:t>
      </w:r>
      <w:r w:rsidR="00C044D3">
        <w:t xml:space="preserve">e asked for feedback on whether people thought </w:t>
      </w:r>
      <w:r w:rsidRPr="00EE66B7">
        <w:t xml:space="preserve">the </w:t>
      </w:r>
      <w:r w:rsidR="003C574C">
        <w:t>CATSI Act</w:t>
      </w:r>
      <w:r w:rsidRPr="00EE66B7">
        <w:t xml:space="preserve"> could be amended to allow changes to the title of the Registrar and R</w:t>
      </w:r>
      <w:r w:rsidR="00C044D3">
        <w:t>egistrar's Office.</w:t>
      </w:r>
    </w:p>
    <w:p w14:paraId="77CAF8F7" w14:textId="77777777" w:rsidR="00C044D3" w:rsidRDefault="00C044D3" w:rsidP="00260375">
      <w:pPr>
        <w:pStyle w:val="ListParagraph"/>
        <w:numPr>
          <w:ilvl w:val="1"/>
          <w:numId w:val="15"/>
        </w:numPr>
        <w:tabs>
          <w:tab w:val="left" w:pos="851"/>
        </w:tabs>
        <w:ind w:left="567" w:right="281" w:hanging="567"/>
        <w:contextualSpacing w:val="0"/>
      </w:pPr>
      <w:r>
        <w:t xml:space="preserve">Participants in the consultation sessions were generally supportive of this change but some cautioned against changing the title of the Registrar frivolously. Only 55 per cent of the </w:t>
      </w:r>
      <w:r w:rsidR="00006793">
        <w:t>12</w:t>
      </w:r>
      <w:r>
        <w:t xml:space="preserve"> survey respondents supported this proposal; those who disagreed made a range of comments, including: this change will not achieve consistency because the name </w:t>
      </w:r>
      <w:r w:rsidR="00E223C2">
        <w:t xml:space="preserve">in </w:t>
      </w:r>
      <w:r>
        <w:t xml:space="preserve">the CATSI Act will still be inconsistent; the title should be set out in legislation; and people should be consulted on any proposed change. The </w:t>
      </w:r>
      <w:r w:rsidR="00F41304">
        <w:t>four</w:t>
      </w:r>
      <w:r>
        <w:t xml:space="preserve"> written submission</w:t>
      </w:r>
      <w:r w:rsidR="00F41304">
        <w:t>s</w:t>
      </w:r>
      <w:r>
        <w:t xml:space="preserve"> that addressed this proposal w</w:t>
      </w:r>
      <w:r w:rsidR="00F41304">
        <w:t>ere</w:t>
      </w:r>
      <w:r>
        <w:t xml:space="preserve"> supportive.</w:t>
      </w:r>
    </w:p>
    <w:p w14:paraId="77CAF8F8" w14:textId="77777777" w:rsidR="00826A6D" w:rsidRDefault="00826A6D" w:rsidP="00260375">
      <w:pPr>
        <w:pStyle w:val="ListParagraph"/>
        <w:numPr>
          <w:ilvl w:val="1"/>
          <w:numId w:val="15"/>
        </w:numPr>
        <w:tabs>
          <w:tab w:val="left" w:pos="851"/>
        </w:tabs>
        <w:ind w:left="567" w:right="281" w:hanging="567"/>
        <w:contextualSpacing w:val="0"/>
      </w:pPr>
      <w:r>
        <w:t>There seems to be a general theme in these comments that</w:t>
      </w:r>
      <w:r w:rsidR="00FA4742">
        <w:t xml:space="preserve"> as</w:t>
      </w:r>
      <w:r>
        <w:t xml:space="preserve"> the </w:t>
      </w:r>
      <w:r w:rsidR="00FA4742">
        <w:t xml:space="preserve">Registrar’s role is established in law, </w:t>
      </w:r>
      <w:r w:rsidR="007E7175">
        <w:t xml:space="preserve">any </w:t>
      </w:r>
      <w:r w:rsidR="00FA4742">
        <w:t xml:space="preserve">changes should be considered with due formality. A further theme appears to be </w:t>
      </w:r>
      <w:r w:rsidR="007E7175">
        <w:t>a desire from stakeholders to contribute towards</w:t>
      </w:r>
      <w:r w:rsidR="00477F46">
        <w:t xml:space="preserve"> any type of</w:t>
      </w:r>
      <w:r w:rsidR="007E7175">
        <w:t xml:space="preserve"> reconsideration of this role. Both of these themes are positive and illustrate a strong connection between stakeholders and the Registrar. </w:t>
      </w:r>
    </w:p>
    <w:p w14:paraId="77CAF8F9" w14:textId="77777777" w:rsidR="009C4B71" w:rsidRPr="009C4B71" w:rsidRDefault="009C4B71" w:rsidP="00260375">
      <w:pPr>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54</w:t>
      </w:r>
    </w:p>
    <w:p w14:paraId="77CAF8FA" w14:textId="77777777" w:rsidR="009C4B71" w:rsidRPr="009C4B71" w:rsidRDefault="009C4B71" w:rsidP="00260375">
      <w:pPr>
        <w:tabs>
          <w:tab w:val="left" w:pos="851"/>
        </w:tabs>
        <w:ind w:right="281"/>
        <w:rPr>
          <w:b/>
          <w:bCs/>
        </w:rPr>
      </w:pPr>
      <w:r w:rsidRPr="009C4B71">
        <w:rPr>
          <w:b/>
          <w:bCs/>
        </w:rPr>
        <w:t>It is recommended the CATSI Act be amended to allow the title of the Registrar and that of his or her office to be changed following a public consultation process and with endorsement by the relevant Minister.</w:t>
      </w:r>
    </w:p>
    <w:p w14:paraId="77CAF8FB" w14:textId="77777777" w:rsidR="00EE66B7" w:rsidRPr="000E05AA" w:rsidRDefault="00D879AD" w:rsidP="00260375">
      <w:pPr>
        <w:pStyle w:val="Caption"/>
        <w:spacing w:before="0" w:after="0"/>
        <w:ind w:right="281"/>
      </w:pPr>
      <w:bookmarkStart w:id="1401" w:name="_Toc43479785"/>
      <w:r>
        <w:lastRenderedPageBreak/>
        <w:t>Table</w:t>
      </w:r>
      <w:r w:rsidR="00B3082E">
        <w:t xml:space="preserve"> 6</w:t>
      </w:r>
      <w:r>
        <w:t>.2:</w:t>
      </w:r>
      <w:r w:rsidR="00EE66B7" w:rsidRPr="000E05AA">
        <w:t xml:space="preserve"> Sections of the </w:t>
      </w:r>
      <w:r w:rsidR="003C574C">
        <w:t>CATSI Act</w:t>
      </w:r>
      <w:r w:rsidR="00EE66B7" w:rsidRPr="000E05AA">
        <w:t xml:space="preserve"> explored in this </w:t>
      </w:r>
      <w:r w:rsidR="00985289">
        <w:t>C</w:t>
      </w:r>
      <w:r w:rsidR="0065705A">
        <w:t>hapter</w:t>
      </w:r>
      <w:r w:rsidR="0065705A" w:rsidRPr="000E05AA">
        <w:t xml:space="preserve"> </w:t>
      </w:r>
    </w:p>
    <w:tbl>
      <w:tblPr>
        <w:tblStyle w:val="NIAADefaultTableStyle1"/>
        <w:tblW w:w="10206" w:type="dxa"/>
        <w:tblLook w:val="0620" w:firstRow="1" w:lastRow="0" w:firstColumn="0" w:lastColumn="0" w:noHBand="1" w:noVBand="1"/>
        <w:tblCaption w:val="Table 6.2: Sections of the CATSI Act explored in this Chapter"/>
        <w:tblDescription w:val="List of sections of the CATSI Act discussed in chapter 6."/>
      </w:tblPr>
      <w:tblGrid>
        <w:gridCol w:w="2548"/>
        <w:gridCol w:w="7658"/>
      </w:tblGrid>
      <w:tr w:rsidR="00EE66B7" w:rsidRPr="00EE66B7" w14:paraId="77CAF8FE" w14:textId="77777777" w:rsidTr="00A14365">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8FC" w14:textId="77777777" w:rsidR="00EE66B7" w:rsidRPr="00D9452A" w:rsidRDefault="00EE66B7" w:rsidP="00260375">
            <w:pPr>
              <w:ind w:right="281"/>
              <w:rPr>
                <w:color w:val="FFFFFF" w:themeColor="background1"/>
              </w:rPr>
            </w:pPr>
            <w:r w:rsidRPr="00D9452A">
              <w:rPr>
                <w:color w:val="FFFFFF" w:themeColor="background1"/>
              </w:rPr>
              <w:t xml:space="preserve">Section of </w:t>
            </w:r>
            <w:r w:rsidR="003C574C" w:rsidRPr="00D9452A">
              <w:rPr>
                <w:color w:val="FFFFFF" w:themeColor="background1"/>
              </w:rPr>
              <w:t>CATSI Act</w:t>
            </w:r>
          </w:p>
        </w:tc>
        <w:tc>
          <w:tcPr>
            <w:tcW w:w="7658" w:type="dxa"/>
            <w:shd w:val="clear" w:color="auto" w:fill="A6A6A6" w:themeFill="background1" w:themeFillShade="A6"/>
          </w:tcPr>
          <w:p w14:paraId="77CAF8FD" w14:textId="77777777" w:rsidR="00EE66B7" w:rsidRPr="00D9452A" w:rsidRDefault="00EE66B7" w:rsidP="00260375">
            <w:pPr>
              <w:ind w:right="281"/>
              <w:rPr>
                <w:color w:val="FFFFFF" w:themeColor="background1"/>
              </w:rPr>
            </w:pPr>
            <w:r w:rsidRPr="00D9452A">
              <w:rPr>
                <w:color w:val="FFFFFF" w:themeColor="background1"/>
              </w:rPr>
              <w:t>Discussion Area</w:t>
            </w:r>
          </w:p>
        </w:tc>
      </w:tr>
      <w:tr w:rsidR="00EE66B7" w:rsidRPr="00EE66B7" w14:paraId="77CAF901" w14:textId="77777777" w:rsidTr="00EE66B7">
        <w:trPr>
          <w:trHeight w:val="350"/>
        </w:trPr>
        <w:tc>
          <w:tcPr>
            <w:tcW w:w="2548" w:type="dxa"/>
          </w:tcPr>
          <w:p w14:paraId="77CAF8FF" w14:textId="77777777" w:rsidR="00EE66B7" w:rsidRPr="00EA282C" w:rsidRDefault="00EE66B7" w:rsidP="00260375">
            <w:pPr>
              <w:ind w:right="281"/>
              <w:rPr>
                <w:szCs w:val="18"/>
              </w:rPr>
            </w:pPr>
            <w:r w:rsidRPr="00EA282C">
              <w:rPr>
                <w:szCs w:val="18"/>
              </w:rPr>
              <w:t>Part 2-2, s</w:t>
            </w:r>
            <w:r w:rsidRPr="00EA282C">
              <w:rPr>
                <w:rFonts w:cstheme="minorHAnsi"/>
                <w:szCs w:val="18"/>
              </w:rPr>
              <w:t>ection 21-1</w:t>
            </w:r>
          </w:p>
        </w:tc>
        <w:tc>
          <w:tcPr>
            <w:tcW w:w="7658" w:type="dxa"/>
          </w:tcPr>
          <w:p w14:paraId="77CAF900" w14:textId="77777777" w:rsidR="00EE66B7" w:rsidRPr="00EA282C" w:rsidRDefault="00EE66B7" w:rsidP="00260375">
            <w:pPr>
              <w:spacing w:before="40" w:after="40"/>
              <w:ind w:right="281"/>
              <w:rPr>
                <w:color w:val="000000" w:themeColor="text1"/>
                <w:szCs w:val="18"/>
              </w:rPr>
            </w:pPr>
            <w:r w:rsidRPr="00EA282C">
              <w:rPr>
                <w:color w:val="000000" w:themeColor="text1"/>
                <w:szCs w:val="18"/>
              </w:rPr>
              <w:t>Application for registration</w:t>
            </w:r>
          </w:p>
        </w:tc>
      </w:tr>
      <w:tr w:rsidR="00EE66B7" w:rsidRPr="00EE66B7" w14:paraId="77CAF904" w14:textId="77777777" w:rsidTr="00EE66B7">
        <w:trPr>
          <w:trHeight w:val="350"/>
        </w:trPr>
        <w:tc>
          <w:tcPr>
            <w:tcW w:w="2548" w:type="dxa"/>
          </w:tcPr>
          <w:p w14:paraId="77CAF902" w14:textId="77777777" w:rsidR="00EE66B7" w:rsidRPr="00EA282C" w:rsidRDefault="00EE66B7" w:rsidP="00260375">
            <w:pPr>
              <w:ind w:right="281"/>
              <w:rPr>
                <w:szCs w:val="18"/>
              </w:rPr>
            </w:pPr>
            <w:r w:rsidRPr="00EA282C">
              <w:rPr>
                <w:szCs w:val="18"/>
              </w:rPr>
              <w:t>Part 3-2, section 72-5</w:t>
            </w:r>
          </w:p>
        </w:tc>
        <w:tc>
          <w:tcPr>
            <w:tcW w:w="7658" w:type="dxa"/>
          </w:tcPr>
          <w:p w14:paraId="77CAF903" w14:textId="77777777" w:rsidR="00EE66B7" w:rsidRPr="00EA282C" w:rsidRDefault="00EE66B7" w:rsidP="00260375">
            <w:pPr>
              <w:spacing w:before="40" w:after="40"/>
              <w:ind w:right="281"/>
              <w:rPr>
                <w:color w:val="000000" w:themeColor="text1"/>
                <w:szCs w:val="18"/>
              </w:rPr>
            </w:pPr>
            <w:r w:rsidRPr="00EA282C">
              <w:rPr>
                <w:color w:val="000000" w:themeColor="text1"/>
                <w:szCs w:val="18"/>
              </w:rPr>
              <w:t>Corporation must provide governance material to members</w:t>
            </w:r>
          </w:p>
        </w:tc>
      </w:tr>
      <w:tr w:rsidR="00EE66B7" w:rsidRPr="00EE66B7" w14:paraId="77CAF907" w14:textId="77777777" w:rsidTr="00EE66B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0"/>
        </w:trPr>
        <w:tc>
          <w:tcPr>
            <w:tcW w:w="2548" w:type="dxa"/>
          </w:tcPr>
          <w:p w14:paraId="77CAF905" w14:textId="77777777" w:rsidR="00EE66B7" w:rsidRPr="00EA282C" w:rsidRDefault="00EE66B7" w:rsidP="00260375">
            <w:pPr>
              <w:tabs>
                <w:tab w:val="num" w:pos="8578"/>
              </w:tabs>
              <w:spacing w:after="40" w:line="276" w:lineRule="auto"/>
              <w:ind w:left="28" w:right="281" w:hanging="28"/>
              <w:rPr>
                <w:rFonts w:eastAsia="Times New Roman" w:cstheme="minorHAnsi"/>
                <w:color w:val="auto"/>
                <w:szCs w:val="18"/>
              </w:rPr>
            </w:pPr>
            <w:r w:rsidRPr="00EA282C">
              <w:rPr>
                <w:rFonts w:eastAsia="Times New Roman" w:cstheme="minorHAnsi"/>
                <w:color w:val="auto"/>
                <w:szCs w:val="18"/>
              </w:rPr>
              <w:t>Part 6-7, section 304-5</w:t>
            </w:r>
          </w:p>
        </w:tc>
        <w:tc>
          <w:tcPr>
            <w:tcW w:w="7658" w:type="dxa"/>
          </w:tcPr>
          <w:p w14:paraId="77CAF906" w14:textId="77777777" w:rsidR="00EE66B7" w:rsidRPr="00EA282C" w:rsidRDefault="00EE66B7" w:rsidP="00260375">
            <w:pPr>
              <w:ind w:right="281"/>
              <w:rPr>
                <w:szCs w:val="18"/>
              </w:rPr>
            </w:pPr>
            <w:r w:rsidRPr="00EA282C">
              <w:rPr>
                <w:szCs w:val="18"/>
              </w:rPr>
              <w:t>Notice of name and address of directors and secretaries to the Registrar</w:t>
            </w:r>
          </w:p>
        </w:tc>
      </w:tr>
      <w:tr w:rsidR="00EE66B7" w:rsidRPr="00EE66B7" w14:paraId="77CAF90A" w14:textId="77777777" w:rsidTr="00EE66B7">
        <w:trPr>
          <w:trHeight w:val="350"/>
        </w:trPr>
        <w:tc>
          <w:tcPr>
            <w:tcW w:w="2548" w:type="dxa"/>
          </w:tcPr>
          <w:p w14:paraId="77CAF908" w14:textId="77777777" w:rsidR="00EE66B7" w:rsidRPr="00EA282C" w:rsidRDefault="00EE66B7" w:rsidP="00260375">
            <w:pPr>
              <w:ind w:right="281"/>
              <w:rPr>
                <w:szCs w:val="18"/>
              </w:rPr>
            </w:pPr>
            <w:r w:rsidRPr="00EA282C">
              <w:rPr>
                <w:szCs w:val="18"/>
              </w:rPr>
              <w:t>Part 7-3, section 336-5</w:t>
            </w:r>
          </w:p>
        </w:tc>
        <w:tc>
          <w:tcPr>
            <w:tcW w:w="7658" w:type="dxa"/>
          </w:tcPr>
          <w:p w14:paraId="77CAF909" w14:textId="77777777" w:rsidR="00EE66B7" w:rsidRPr="00EA282C" w:rsidRDefault="00EE66B7" w:rsidP="00260375">
            <w:pPr>
              <w:spacing w:before="40" w:after="40"/>
              <w:ind w:right="281"/>
              <w:rPr>
                <w:color w:val="000000" w:themeColor="text1"/>
                <w:szCs w:val="18"/>
              </w:rPr>
            </w:pPr>
            <w:r w:rsidRPr="00EA282C">
              <w:rPr>
                <w:color w:val="000000" w:themeColor="text1"/>
                <w:szCs w:val="18"/>
              </w:rPr>
              <w:t>Registrar may require additional reports, or increase reporting requirements, for class of corporation</w:t>
            </w:r>
          </w:p>
        </w:tc>
      </w:tr>
      <w:tr w:rsidR="00EE66B7" w:rsidRPr="00EE66B7" w14:paraId="77CAF90D" w14:textId="77777777" w:rsidTr="00EE66B7">
        <w:trPr>
          <w:trHeight w:val="350"/>
        </w:trPr>
        <w:tc>
          <w:tcPr>
            <w:tcW w:w="2548" w:type="dxa"/>
          </w:tcPr>
          <w:p w14:paraId="77CAF90B" w14:textId="77777777" w:rsidR="00EE66B7" w:rsidRPr="00EA282C" w:rsidRDefault="00EE66B7" w:rsidP="00260375">
            <w:pPr>
              <w:ind w:right="281"/>
              <w:rPr>
                <w:szCs w:val="18"/>
              </w:rPr>
            </w:pPr>
            <w:r w:rsidRPr="00EA282C">
              <w:rPr>
                <w:szCs w:val="18"/>
              </w:rPr>
              <w:t>Part 10-2, section 439-20</w:t>
            </w:r>
          </w:p>
        </w:tc>
        <w:tc>
          <w:tcPr>
            <w:tcW w:w="7658" w:type="dxa"/>
          </w:tcPr>
          <w:p w14:paraId="77CAF90C" w14:textId="77777777" w:rsidR="00EE66B7" w:rsidRPr="00EA282C" w:rsidRDefault="00EE66B7" w:rsidP="00260375">
            <w:pPr>
              <w:spacing w:before="40" w:after="40"/>
              <w:ind w:right="281"/>
              <w:rPr>
                <w:color w:val="000000" w:themeColor="text1"/>
                <w:szCs w:val="18"/>
              </w:rPr>
            </w:pPr>
            <w:r w:rsidRPr="00EA282C">
              <w:rPr>
                <w:color w:val="000000" w:themeColor="text1"/>
                <w:szCs w:val="18"/>
              </w:rPr>
              <w:t xml:space="preserve">Registrar may require compliance with the </w:t>
            </w:r>
            <w:r w:rsidR="003C574C" w:rsidRPr="00EA282C">
              <w:rPr>
                <w:color w:val="000000" w:themeColor="text1"/>
                <w:szCs w:val="18"/>
              </w:rPr>
              <w:t>CATSI Act</w:t>
            </w:r>
          </w:p>
        </w:tc>
      </w:tr>
      <w:tr w:rsidR="00EE66B7" w:rsidRPr="00EE66B7" w14:paraId="77CAF910" w14:textId="77777777" w:rsidTr="00EE66B7">
        <w:trPr>
          <w:trHeight w:val="350"/>
        </w:trPr>
        <w:tc>
          <w:tcPr>
            <w:tcW w:w="2548" w:type="dxa"/>
          </w:tcPr>
          <w:p w14:paraId="77CAF90E" w14:textId="77777777" w:rsidR="00EE66B7" w:rsidRPr="00EA282C" w:rsidRDefault="00EE66B7" w:rsidP="00260375">
            <w:pPr>
              <w:ind w:right="281"/>
              <w:rPr>
                <w:szCs w:val="18"/>
              </w:rPr>
            </w:pPr>
            <w:r w:rsidRPr="00EA282C">
              <w:rPr>
                <w:szCs w:val="18"/>
              </w:rPr>
              <w:t>Part 10-3, section 453-5</w:t>
            </w:r>
          </w:p>
        </w:tc>
        <w:tc>
          <w:tcPr>
            <w:tcW w:w="7658" w:type="dxa"/>
          </w:tcPr>
          <w:p w14:paraId="77CAF90F" w14:textId="77777777" w:rsidR="00EE66B7" w:rsidRPr="00EA282C" w:rsidRDefault="00EE66B7" w:rsidP="00260375">
            <w:pPr>
              <w:spacing w:before="40" w:after="40"/>
              <w:ind w:right="281"/>
              <w:rPr>
                <w:color w:val="000000" w:themeColor="text1"/>
                <w:szCs w:val="18"/>
              </w:rPr>
            </w:pPr>
            <w:r w:rsidRPr="00EA282C">
              <w:rPr>
                <w:color w:val="000000" w:themeColor="text1"/>
                <w:szCs w:val="18"/>
              </w:rPr>
              <w:t>Production of books or attendance to answer questions</w:t>
            </w:r>
          </w:p>
        </w:tc>
      </w:tr>
      <w:tr w:rsidR="00EE66B7" w:rsidRPr="00EE66B7" w14:paraId="77CAF913" w14:textId="77777777" w:rsidTr="00EE66B7">
        <w:trPr>
          <w:trHeight w:val="350"/>
        </w:trPr>
        <w:tc>
          <w:tcPr>
            <w:tcW w:w="2548" w:type="dxa"/>
          </w:tcPr>
          <w:p w14:paraId="77CAF911" w14:textId="77777777" w:rsidR="00EE66B7" w:rsidRPr="00EA282C" w:rsidRDefault="00EE66B7" w:rsidP="00260375">
            <w:pPr>
              <w:ind w:right="281"/>
              <w:rPr>
                <w:szCs w:val="18"/>
              </w:rPr>
            </w:pPr>
            <w:r w:rsidRPr="00EA282C">
              <w:rPr>
                <w:szCs w:val="18"/>
              </w:rPr>
              <w:t>Part 10-5</w:t>
            </w:r>
          </w:p>
        </w:tc>
        <w:tc>
          <w:tcPr>
            <w:tcW w:w="7658" w:type="dxa"/>
          </w:tcPr>
          <w:p w14:paraId="77CAF912" w14:textId="77777777" w:rsidR="00EE66B7" w:rsidRPr="00EA282C" w:rsidRDefault="00EE66B7" w:rsidP="00260375">
            <w:pPr>
              <w:spacing w:before="40" w:after="40"/>
              <w:ind w:right="281"/>
              <w:rPr>
                <w:color w:val="000000" w:themeColor="text1"/>
                <w:szCs w:val="18"/>
              </w:rPr>
            </w:pPr>
            <w:r w:rsidRPr="00EA282C">
              <w:rPr>
                <w:color w:val="000000" w:themeColor="text1"/>
                <w:szCs w:val="18"/>
              </w:rPr>
              <w:t xml:space="preserve">Protection for </w:t>
            </w:r>
            <w:proofErr w:type="spellStart"/>
            <w:r w:rsidRPr="00EA282C">
              <w:rPr>
                <w:color w:val="000000" w:themeColor="text1"/>
                <w:szCs w:val="18"/>
              </w:rPr>
              <w:t>whistleblowers</w:t>
            </w:r>
            <w:proofErr w:type="spellEnd"/>
          </w:p>
        </w:tc>
      </w:tr>
      <w:tr w:rsidR="00EE66B7" w:rsidRPr="00EE66B7" w14:paraId="77CAF916" w14:textId="77777777" w:rsidTr="00EE66B7">
        <w:trPr>
          <w:trHeight w:val="350"/>
        </w:trPr>
        <w:tc>
          <w:tcPr>
            <w:tcW w:w="2548" w:type="dxa"/>
          </w:tcPr>
          <w:p w14:paraId="77CAF914" w14:textId="77777777" w:rsidR="00EE66B7" w:rsidRPr="00EA282C" w:rsidRDefault="00EE66B7" w:rsidP="00260375">
            <w:pPr>
              <w:ind w:right="281"/>
              <w:rPr>
                <w:szCs w:val="18"/>
              </w:rPr>
            </w:pPr>
            <w:r w:rsidRPr="00EA282C">
              <w:rPr>
                <w:szCs w:val="18"/>
              </w:rPr>
              <w:t>Part 11-2, section 487-10</w:t>
            </w:r>
          </w:p>
        </w:tc>
        <w:tc>
          <w:tcPr>
            <w:tcW w:w="7658" w:type="dxa"/>
          </w:tcPr>
          <w:p w14:paraId="77CAF915" w14:textId="77777777" w:rsidR="00EE66B7" w:rsidRPr="00EA282C" w:rsidRDefault="00EE66B7" w:rsidP="00260375">
            <w:pPr>
              <w:spacing w:before="40" w:after="40"/>
              <w:ind w:right="281"/>
              <w:rPr>
                <w:color w:val="000000" w:themeColor="text1"/>
                <w:szCs w:val="18"/>
              </w:rPr>
            </w:pPr>
            <w:r w:rsidRPr="00EA282C">
              <w:rPr>
                <w:color w:val="000000" w:themeColor="text1"/>
                <w:szCs w:val="18"/>
              </w:rPr>
              <w:t>Show cause notice procedure</w:t>
            </w:r>
          </w:p>
        </w:tc>
      </w:tr>
      <w:tr w:rsidR="00EE66B7" w:rsidRPr="00EE66B7" w14:paraId="77CAF91A" w14:textId="77777777" w:rsidTr="00EE66B7">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0"/>
        </w:trPr>
        <w:tc>
          <w:tcPr>
            <w:tcW w:w="2548" w:type="dxa"/>
          </w:tcPr>
          <w:p w14:paraId="77CAF917" w14:textId="77777777" w:rsidR="00EE66B7" w:rsidRPr="00EA282C" w:rsidRDefault="00EE66B7" w:rsidP="00260375">
            <w:pPr>
              <w:ind w:right="281"/>
              <w:rPr>
                <w:szCs w:val="18"/>
              </w:rPr>
            </w:pPr>
            <w:r w:rsidRPr="00EA282C">
              <w:rPr>
                <w:szCs w:val="18"/>
              </w:rPr>
              <w:t xml:space="preserve">Part 13-1, section 561-1 and </w:t>
            </w:r>
            <w:r w:rsidR="00770895" w:rsidRPr="00EA282C">
              <w:rPr>
                <w:szCs w:val="18"/>
              </w:rPr>
              <w:t xml:space="preserve">section </w:t>
            </w:r>
            <w:r w:rsidRPr="00EA282C">
              <w:rPr>
                <w:szCs w:val="18"/>
              </w:rPr>
              <w:t>561-5</w:t>
            </w:r>
          </w:p>
        </w:tc>
        <w:tc>
          <w:tcPr>
            <w:tcW w:w="7658" w:type="dxa"/>
          </w:tcPr>
          <w:p w14:paraId="77CAF918" w14:textId="77777777" w:rsidR="00EE66B7" w:rsidRPr="00EA282C" w:rsidRDefault="00EE66B7" w:rsidP="00260375">
            <w:pPr>
              <w:ind w:right="281"/>
              <w:rPr>
                <w:szCs w:val="18"/>
              </w:rPr>
            </w:pPr>
            <w:r w:rsidRPr="00EA282C">
              <w:rPr>
                <w:szCs w:val="18"/>
              </w:rPr>
              <w:t>False or misleading statements</w:t>
            </w:r>
          </w:p>
          <w:p w14:paraId="77CAF919" w14:textId="77777777" w:rsidR="00EE66B7" w:rsidRPr="00EA282C" w:rsidRDefault="00EE66B7" w:rsidP="00260375">
            <w:pPr>
              <w:ind w:right="281"/>
              <w:rPr>
                <w:szCs w:val="18"/>
              </w:rPr>
            </w:pPr>
            <w:r w:rsidRPr="00EA282C">
              <w:rPr>
                <w:szCs w:val="18"/>
              </w:rPr>
              <w:t>False information</w:t>
            </w:r>
          </w:p>
        </w:tc>
      </w:tr>
      <w:tr w:rsidR="00EE66B7" w:rsidRPr="00EE66B7" w14:paraId="77CAF91D" w14:textId="77777777" w:rsidTr="00EE66B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350"/>
        </w:trPr>
        <w:tc>
          <w:tcPr>
            <w:tcW w:w="2548" w:type="dxa"/>
          </w:tcPr>
          <w:p w14:paraId="77CAF91B" w14:textId="77777777" w:rsidR="00EE66B7" w:rsidRPr="00EA282C" w:rsidRDefault="00EE66B7" w:rsidP="00260375">
            <w:pPr>
              <w:tabs>
                <w:tab w:val="num" w:pos="8578"/>
              </w:tabs>
              <w:spacing w:after="40" w:line="276" w:lineRule="auto"/>
              <w:ind w:left="28" w:right="281" w:hanging="28"/>
              <w:rPr>
                <w:rFonts w:eastAsia="Times New Roman" w:cstheme="minorHAnsi"/>
                <w:color w:val="auto"/>
                <w:szCs w:val="18"/>
              </w:rPr>
            </w:pPr>
            <w:r w:rsidRPr="00EA282C">
              <w:rPr>
                <w:rFonts w:eastAsia="Times New Roman" w:cstheme="minorHAnsi"/>
                <w:color w:val="auto"/>
                <w:szCs w:val="18"/>
              </w:rPr>
              <w:t>Part 13-2, section 566-5</w:t>
            </w:r>
          </w:p>
        </w:tc>
        <w:tc>
          <w:tcPr>
            <w:tcW w:w="7658" w:type="dxa"/>
          </w:tcPr>
          <w:p w14:paraId="77CAF91C" w14:textId="77777777" w:rsidR="00EE66B7" w:rsidRPr="00EA282C" w:rsidRDefault="00EE66B7" w:rsidP="00260375">
            <w:pPr>
              <w:ind w:right="281"/>
              <w:rPr>
                <w:szCs w:val="18"/>
              </w:rPr>
            </w:pPr>
            <w:r w:rsidRPr="00EA282C">
              <w:rPr>
                <w:szCs w:val="18"/>
              </w:rPr>
              <w:t>Penalty notices</w:t>
            </w:r>
          </w:p>
        </w:tc>
      </w:tr>
      <w:tr w:rsidR="00EE66B7" w:rsidRPr="00EE66B7" w14:paraId="77CAF921" w14:textId="77777777" w:rsidTr="00EE66B7">
        <w:trPr>
          <w:trHeight w:val="350"/>
        </w:trPr>
        <w:tc>
          <w:tcPr>
            <w:tcW w:w="2548" w:type="dxa"/>
          </w:tcPr>
          <w:p w14:paraId="77CAF91E" w14:textId="77777777" w:rsidR="00EE66B7" w:rsidRPr="00EA282C" w:rsidRDefault="00EE66B7" w:rsidP="00260375">
            <w:pPr>
              <w:ind w:right="281"/>
              <w:rPr>
                <w:szCs w:val="18"/>
              </w:rPr>
            </w:pPr>
            <w:r w:rsidRPr="00EA282C">
              <w:rPr>
                <w:szCs w:val="18"/>
              </w:rPr>
              <w:t>Part 15-2, section 604-5</w:t>
            </w:r>
            <w:r w:rsidR="00770895" w:rsidRPr="00EA282C">
              <w:rPr>
                <w:szCs w:val="18"/>
              </w:rPr>
              <w:t>,</w:t>
            </w:r>
            <w:r w:rsidRPr="00EA282C">
              <w:rPr>
                <w:szCs w:val="18"/>
              </w:rPr>
              <w:t xml:space="preserve"> </w:t>
            </w:r>
            <w:r w:rsidR="00770895" w:rsidRPr="00EA282C">
              <w:rPr>
                <w:szCs w:val="18"/>
              </w:rPr>
              <w:t xml:space="preserve">section </w:t>
            </w:r>
            <w:r w:rsidRPr="00EA282C">
              <w:rPr>
                <w:szCs w:val="18"/>
              </w:rPr>
              <w:t xml:space="preserve">604-10 and </w:t>
            </w:r>
            <w:r w:rsidR="00770895" w:rsidRPr="00EA282C">
              <w:rPr>
                <w:szCs w:val="18"/>
              </w:rPr>
              <w:t xml:space="preserve">section </w:t>
            </w:r>
            <w:r w:rsidRPr="00EA282C">
              <w:rPr>
                <w:szCs w:val="18"/>
              </w:rPr>
              <w:t>604-25</w:t>
            </w:r>
          </w:p>
        </w:tc>
        <w:tc>
          <w:tcPr>
            <w:tcW w:w="7658" w:type="dxa"/>
          </w:tcPr>
          <w:p w14:paraId="77CAF91F" w14:textId="77777777" w:rsidR="00EE66B7" w:rsidRPr="00EA282C" w:rsidRDefault="00EE66B7" w:rsidP="00260375">
            <w:pPr>
              <w:ind w:right="281"/>
              <w:rPr>
                <w:szCs w:val="18"/>
              </w:rPr>
            </w:pPr>
            <w:r w:rsidRPr="00EA282C">
              <w:rPr>
                <w:szCs w:val="18"/>
              </w:rPr>
              <w:t>Protected information and the Registrar’s obligations</w:t>
            </w:r>
          </w:p>
          <w:p w14:paraId="77CAF920" w14:textId="77777777" w:rsidR="00EE66B7" w:rsidRPr="00EA282C" w:rsidRDefault="00EE66B7" w:rsidP="00260375">
            <w:pPr>
              <w:ind w:right="281"/>
              <w:rPr>
                <w:szCs w:val="18"/>
              </w:rPr>
            </w:pPr>
            <w:r w:rsidRPr="00EA282C">
              <w:rPr>
                <w:szCs w:val="18"/>
              </w:rPr>
              <w:t>Authorised use or disclosure</w:t>
            </w:r>
          </w:p>
        </w:tc>
      </w:tr>
      <w:tr w:rsidR="00EE66B7" w:rsidRPr="00EE66B7" w14:paraId="77CAF924" w14:textId="77777777" w:rsidTr="00EE66B7">
        <w:trPr>
          <w:trHeight w:val="350"/>
        </w:trPr>
        <w:tc>
          <w:tcPr>
            <w:tcW w:w="2548" w:type="dxa"/>
          </w:tcPr>
          <w:p w14:paraId="77CAF922" w14:textId="77777777" w:rsidR="00EE66B7" w:rsidRPr="00EA282C" w:rsidRDefault="00EE66B7" w:rsidP="00260375">
            <w:pPr>
              <w:ind w:right="281"/>
              <w:rPr>
                <w:szCs w:val="18"/>
              </w:rPr>
            </w:pPr>
            <w:r w:rsidRPr="00EA282C">
              <w:rPr>
                <w:szCs w:val="18"/>
              </w:rPr>
              <w:t>CATSI Regulation 23</w:t>
            </w:r>
          </w:p>
        </w:tc>
        <w:tc>
          <w:tcPr>
            <w:tcW w:w="7658" w:type="dxa"/>
          </w:tcPr>
          <w:p w14:paraId="77CAF923" w14:textId="77777777" w:rsidR="00EE66B7" w:rsidRPr="00EA282C" w:rsidRDefault="00EE66B7" w:rsidP="00260375">
            <w:pPr>
              <w:ind w:right="281"/>
              <w:rPr>
                <w:szCs w:val="18"/>
              </w:rPr>
            </w:pPr>
            <w:r w:rsidRPr="00EA282C">
              <w:rPr>
                <w:szCs w:val="18"/>
              </w:rPr>
              <w:t>Requirement for financial reports to be prepared in compliance with accounting standards</w:t>
            </w:r>
          </w:p>
        </w:tc>
      </w:tr>
      <w:tr w:rsidR="00EE66B7" w:rsidRPr="00EE66B7" w14:paraId="77CAF927" w14:textId="77777777" w:rsidTr="00EE66B7">
        <w:trPr>
          <w:trHeight w:val="350"/>
        </w:trPr>
        <w:tc>
          <w:tcPr>
            <w:tcW w:w="2548" w:type="dxa"/>
          </w:tcPr>
          <w:p w14:paraId="77CAF925" w14:textId="77777777" w:rsidR="00EE66B7" w:rsidRPr="00EA282C" w:rsidRDefault="00EE66B7" w:rsidP="00260375">
            <w:pPr>
              <w:ind w:right="281"/>
              <w:rPr>
                <w:szCs w:val="18"/>
              </w:rPr>
            </w:pPr>
            <w:r w:rsidRPr="00EA282C">
              <w:rPr>
                <w:szCs w:val="18"/>
              </w:rPr>
              <w:t>CATSI Regulation 33</w:t>
            </w:r>
          </w:p>
        </w:tc>
        <w:tc>
          <w:tcPr>
            <w:tcW w:w="7658" w:type="dxa"/>
          </w:tcPr>
          <w:p w14:paraId="77CAF926" w14:textId="77777777" w:rsidR="00EE66B7" w:rsidRPr="00EA282C" w:rsidRDefault="00EE66B7" w:rsidP="00260375">
            <w:pPr>
              <w:ind w:right="281"/>
              <w:rPr>
                <w:szCs w:val="18"/>
              </w:rPr>
            </w:pPr>
            <w:r w:rsidRPr="00EA282C">
              <w:rPr>
                <w:szCs w:val="18"/>
              </w:rPr>
              <w:t>Appointment of auditor</w:t>
            </w:r>
          </w:p>
        </w:tc>
      </w:tr>
      <w:tr w:rsidR="00EE66B7" w:rsidRPr="00EE66B7" w14:paraId="77CAF92A" w14:textId="77777777" w:rsidTr="00EE66B7">
        <w:trPr>
          <w:trHeight w:val="350"/>
        </w:trPr>
        <w:tc>
          <w:tcPr>
            <w:tcW w:w="2548" w:type="dxa"/>
          </w:tcPr>
          <w:p w14:paraId="77CAF928" w14:textId="77777777" w:rsidR="00EE66B7" w:rsidRPr="00EA282C" w:rsidRDefault="00EE66B7" w:rsidP="00260375">
            <w:pPr>
              <w:ind w:right="281"/>
              <w:rPr>
                <w:szCs w:val="18"/>
              </w:rPr>
            </w:pPr>
            <w:r w:rsidRPr="00EA282C">
              <w:rPr>
                <w:szCs w:val="18"/>
              </w:rPr>
              <w:t>CATSI Regulation 36</w:t>
            </w:r>
          </w:p>
        </w:tc>
        <w:tc>
          <w:tcPr>
            <w:tcW w:w="7658" w:type="dxa"/>
          </w:tcPr>
          <w:p w14:paraId="77CAF929" w14:textId="77777777" w:rsidR="00EE66B7" w:rsidRPr="00EA282C" w:rsidRDefault="00EE66B7" w:rsidP="00260375">
            <w:pPr>
              <w:ind w:right="281"/>
              <w:rPr>
                <w:szCs w:val="18"/>
              </w:rPr>
            </w:pPr>
            <w:r w:rsidRPr="00EA282C">
              <w:rPr>
                <w:szCs w:val="18"/>
              </w:rPr>
              <w:t>Resignation of auditor</w:t>
            </w:r>
          </w:p>
        </w:tc>
      </w:tr>
      <w:tr w:rsidR="00EE66B7" w:rsidRPr="00EE66B7" w14:paraId="77CAF92D" w14:textId="77777777" w:rsidTr="00EE66B7">
        <w:trPr>
          <w:trHeight w:val="350"/>
        </w:trPr>
        <w:tc>
          <w:tcPr>
            <w:tcW w:w="2548" w:type="dxa"/>
          </w:tcPr>
          <w:p w14:paraId="77CAF92B" w14:textId="77777777" w:rsidR="00EE66B7" w:rsidRPr="00EA282C" w:rsidRDefault="00EE66B7" w:rsidP="00260375">
            <w:pPr>
              <w:ind w:right="281"/>
              <w:rPr>
                <w:szCs w:val="18"/>
              </w:rPr>
            </w:pPr>
            <w:r w:rsidRPr="00EA282C">
              <w:rPr>
                <w:szCs w:val="18"/>
              </w:rPr>
              <w:t>CATSI Regulation 54</w:t>
            </w:r>
          </w:p>
        </w:tc>
        <w:tc>
          <w:tcPr>
            <w:tcW w:w="7658" w:type="dxa"/>
          </w:tcPr>
          <w:p w14:paraId="77CAF92C" w14:textId="77777777" w:rsidR="00EE66B7" w:rsidRPr="00EA282C" w:rsidRDefault="00EE66B7" w:rsidP="00260375">
            <w:pPr>
              <w:ind w:right="281"/>
              <w:rPr>
                <w:szCs w:val="18"/>
              </w:rPr>
            </w:pPr>
            <w:r w:rsidRPr="00EA282C">
              <w:rPr>
                <w:szCs w:val="18"/>
              </w:rPr>
              <w:t>Authorised use or disclosure of protected information</w:t>
            </w:r>
          </w:p>
        </w:tc>
      </w:tr>
    </w:tbl>
    <w:p w14:paraId="77CAF92E" w14:textId="77777777" w:rsidR="00EE66B7" w:rsidRPr="00EE66B7" w:rsidRDefault="00EE66B7" w:rsidP="00260375">
      <w:pPr>
        <w:pStyle w:val="BodyText"/>
        <w:ind w:right="281"/>
      </w:pPr>
    </w:p>
    <w:bookmarkEnd w:id="1401"/>
    <w:p w14:paraId="77CAF92F" w14:textId="77777777" w:rsidR="000E05AA" w:rsidRDefault="000E05AA" w:rsidP="00260375">
      <w:pPr>
        <w:pStyle w:val="BodyText"/>
        <w:ind w:right="281"/>
        <w:sectPr w:rsidR="000E05AA" w:rsidSect="0032209D">
          <w:pgSz w:w="11906" w:h="16838"/>
          <w:pgMar w:top="1559" w:right="851" w:bottom="1701" w:left="851" w:header="567" w:footer="57" w:gutter="0"/>
          <w:cols w:space="708"/>
          <w:docGrid w:linePitch="360"/>
        </w:sectPr>
      </w:pPr>
    </w:p>
    <w:p w14:paraId="77CAF930" w14:textId="77777777" w:rsidR="005075EF" w:rsidRDefault="005075EF" w:rsidP="00260375">
      <w:pPr>
        <w:pStyle w:val="Heading1"/>
        <w:numPr>
          <w:ilvl w:val="0"/>
          <w:numId w:val="15"/>
        </w:numPr>
        <w:ind w:right="281"/>
      </w:pPr>
      <w:bookmarkStart w:id="1402" w:name="_Toc54105226"/>
      <w:bookmarkStart w:id="1403" w:name="_Toc54195168"/>
      <w:bookmarkStart w:id="1404" w:name="_Toc54337243"/>
      <w:bookmarkStart w:id="1405" w:name="_Toc54362571"/>
      <w:bookmarkStart w:id="1406" w:name="_Toc54598046"/>
      <w:bookmarkStart w:id="1407" w:name="_Toc54684245"/>
      <w:bookmarkStart w:id="1408" w:name="_Toc63439039"/>
      <w:bookmarkStart w:id="1409" w:name="_Toc63435555"/>
      <w:bookmarkStart w:id="1410" w:name="_Toc43218128"/>
      <w:bookmarkStart w:id="1411" w:name="_Toc44682541"/>
      <w:bookmarkStart w:id="1412" w:name="_Toc44682058"/>
      <w:bookmarkStart w:id="1413" w:name="_Toc44921382"/>
      <w:bookmarkStart w:id="1414" w:name="_Toc44941724"/>
      <w:bookmarkStart w:id="1415" w:name="_Toc45003911"/>
      <w:bookmarkStart w:id="1416" w:name="_Toc45013891"/>
      <w:bookmarkStart w:id="1417" w:name="_Toc45024953"/>
      <w:r w:rsidRPr="002C6D05">
        <w:lastRenderedPageBreak/>
        <w:t>Registered Native Title Bodies Corporate</w:t>
      </w:r>
      <w:bookmarkEnd w:id="1402"/>
      <w:bookmarkEnd w:id="1403"/>
      <w:bookmarkEnd w:id="1404"/>
      <w:bookmarkEnd w:id="1405"/>
      <w:bookmarkEnd w:id="1406"/>
      <w:bookmarkEnd w:id="1407"/>
      <w:bookmarkEnd w:id="1408"/>
      <w:bookmarkEnd w:id="1409"/>
    </w:p>
    <w:p w14:paraId="77CAF931" w14:textId="77777777" w:rsidR="00022210" w:rsidRPr="00D34CBD" w:rsidRDefault="00022210" w:rsidP="00260375">
      <w:pPr>
        <w:pStyle w:val="ListParagraph"/>
        <w:numPr>
          <w:ilvl w:val="1"/>
          <w:numId w:val="15"/>
        </w:numPr>
        <w:tabs>
          <w:tab w:val="left" w:pos="851"/>
        </w:tabs>
        <w:ind w:left="567" w:right="281" w:hanging="567"/>
        <w:contextualSpacing w:val="0"/>
      </w:pPr>
      <w:r w:rsidRPr="00D34CBD">
        <w:t>RNTBCs, commonly known as Prescribed Bodies Corporate (PBCs)</w:t>
      </w:r>
      <w:r w:rsidRPr="00260535">
        <w:rPr>
          <w:vertAlign w:val="superscript"/>
        </w:rPr>
        <w:footnoteReference w:id="69"/>
      </w:r>
      <w:r w:rsidRPr="00D34CBD">
        <w:t xml:space="preserve"> are a special form of corporation established under the CATSI Act, pursuant to the </w:t>
      </w:r>
      <w:r w:rsidRPr="00D34CBD">
        <w:rPr>
          <w:i/>
        </w:rPr>
        <w:t xml:space="preserve">Native Title Act 1993 </w:t>
      </w:r>
      <w:r>
        <w:t>(</w:t>
      </w:r>
      <w:r w:rsidRPr="00D34CBD">
        <w:t>NTA</w:t>
      </w:r>
      <w:r>
        <w:t>)</w:t>
      </w:r>
      <w:r w:rsidRPr="00D34CBD">
        <w:t>. RNTBCs have legal responsibilities under the</w:t>
      </w:r>
      <w:r>
        <w:t xml:space="preserve"> </w:t>
      </w:r>
      <w:r w:rsidRPr="00D34CBD">
        <w:t>NTA, the Native Title (Prescribed Bodies Corporate) Regulations 1999 (PBC Regulations), the CATSI Act and its Regulations, and other Commonwealth and state and territory legislation.</w:t>
      </w:r>
    </w:p>
    <w:p w14:paraId="77CAF932" w14:textId="77777777" w:rsidR="00022210" w:rsidRDefault="00022210" w:rsidP="00260375">
      <w:pPr>
        <w:pStyle w:val="ListParagraph"/>
        <w:numPr>
          <w:ilvl w:val="1"/>
          <w:numId w:val="15"/>
        </w:numPr>
        <w:tabs>
          <w:tab w:val="left" w:pos="851"/>
        </w:tabs>
        <w:ind w:left="567" w:right="281" w:hanging="567"/>
        <w:contextualSpacing w:val="0"/>
      </w:pPr>
      <w:r w:rsidRPr="00D34CBD">
        <w:t>Like other CATSI corporations, RNTBCs must meet obligations under the CATSI Act and are accountable to their members.</w:t>
      </w:r>
      <w:r>
        <w:t xml:space="preserve"> </w:t>
      </w:r>
      <w:r w:rsidRPr="00D34CBD">
        <w:t xml:space="preserve">Unlike other CATSI corporations, RNTBCs are also accountable to common law holders who may not be members of the corporation. </w:t>
      </w:r>
    </w:p>
    <w:p w14:paraId="77CAF933" w14:textId="77777777" w:rsidR="00022210" w:rsidRDefault="00022210" w:rsidP="00260375">
      <w:pPr>
        <w:pStyle w:val="ListParagraph"/>
        <w:numPr>
          <w:ilvl w:val="1"/>
          <w:numId w:val="15"/>
        </w:numPr>
        <w:tabs>
          <w:tab w:val="left" w:pos="851"/>
        </w:tabs>
        <w:ind w:left="567" w:right="281" w:hanging="567"/>
        <w:contextualSpacing w:val="0"/>
      </w:pPr>
      <w:r>
        <w:t xml:space="preserve">Recognising the challenges of navigating this complex legal and operational environment, this Review has specifically considered what legislative and other changes are needed to better support RNTBCs in their unique position amongst CATSI corporations. </w:t>
      </w:r>
    </w:p>
    <w:p w14:paraId="77CAF934" w14:textId="77777777" w:rsidR="00022210" w:rsidRDefault="00022210" w:rsidP="00260375">
      <w:pPr>
        <w:pStyle w:val="ListParagraph"/>
        <w:numPr>
          <w:ilvl w:val="1"/>
          <w:numId w:val="15"/>
        </w:numPr>
        <w:tabs>
          <w:tab w:val="left" w:pos="851"/>
        </w:tabs>
        <w:ind w:left="567" w:right="281" w:hanging="567"/>
        <w:contextualSpacing w:val="0"/>
      </w:pPr>
      <w:r>
        <w:t>The Draft Report</w:t>
      </w:r>
      <w:r w:rsidRPr="00F05340">
        <w:rPr>
          <w:color w:val="FF0000"/>
        </w:rPr>
        <w:t xml:space="preserve"> </w:t>
      </w:r>
      <w:r w:rsidRPr="00F05340">
        <w:rPr>
          <w:color w:val="auto"/>
        </w:rPr>
        <w:t xml:space="preserve">focused </w:t>
      </w:r>
      <w:r>
        <w:t xml:space="preserve">on addressing the </w:t>
      </w:r>
      <w:r w:rsidRPr="00D34CBD">
        <w:t xml:space="preserve">key issues </w:t>
      </w:r>
      <w:r>
        <w:t xml:space="preserve">that affect the capacity and governance of RNTBCs. There are currently </w:t>
      </w:r>
      <w:r w:rsidR="00933C1F">
        <w:t xml:space="preserve">224 </w:t>
      </w:r>
      <w:r>
        <w:t xml:space="preserve">RNTBCs which account for </w:t>
      </w:r>
      <w:r w:rsidR="00933C1F">
        <w:t xml:space="preserve">approximately </w:t>
      </w:r>
      <w:r>
        <w:t xml:space="preserve">6.8 per cent of CATSI corporations. However, more than </w:t>
      </w:r>
      <w:r w:rsidR="002F3179">
        <w:t>20 per </w:t>
      </w:r>
      <w:r>
        <w:t>cent of the complaints ORIC receives are in relation to RNTBCs, often relating</w:t>
      </w:r>
      <w:r w:rsidRPr="00D34CBD">
        <w:t xml:space="preserve"> to </w:t>
      </w:r>
      <w:r>
        <w:t xml:space="preserve">the </w:t>
      </w:r>
      <w:r w:rsidRPr="00D34CBD">
        <w:t xml:space="preserve">management of native title benefits </w:t>
      </w:r>
      <w:r>
        <w:t xml:space="preserve">and membership. The Registrar has also placed </w:t>
      </w:r>
      <w:r w:rsidR="00933C1F">
        <w:t xml:space="preserve">16 </w:t>
      </w:r>
      <w:r>
        <w:t xml:space="preserve">RNTBCs under </w:t>
      </w:r>
      <w:r w:rsidR="00681962">
        <w:t>s</w:t>
      </w:r>
      <w:r>
        <w:t xml:space="preserve">pecial </w:t>
      </w:r>
      <w:r w:rsidR="00681962">
        <w:t>a</w:t>
      </w:r>
      <w:r>
        <w:t>dministration (</w:t>
      </w:r>
      <w:r w:rsidR="00933C1F">
        <w:t>14</w:t>
      </w:r>
      <w:r>
        <w:t>.</w:t>
      </w:r>
      <w:r w:rsidR="00933C1F">
        <w:t>3 per </w:t>
      </w:r>
      <w:r>
        <w:t xml:space="preserve">cent of </w:t>
      </w:r>
      <w:r w:rsidR="00D165F1">
        <w:t xml:space="preserve">all </w:t>
      </w:r>
      <w:r w:rsidR="00681962">
        <w:t>s</w:t>
      </w:r>
      <w:r>
        <w:t xml:space="preserve">pecial </w:t>
      </w:r>
      <w:r w:rsidR="00681962">
        <w:t>a</w:t>
      </w:r>
      <w:r>
        <w:t>dministrations).</w:t>
      </w:r>
    </w:p>
    <w:p w14:paraId="77CAF935" w14:textId="77777777" w:rsidR="00A14365" w:rsidRDefault="00A14365"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7 Summary of survey and submission feedback</w:t>
      </w:r>
    </w:p>
    <w:p w14:paraId="77CAF936" w14:textId="77777777" w:rsidR="00A14365" w:rsidRDefault="00A14365"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RNTBCs was provided via:</w:t>
      </w:r>
    </w:p>
    <w:p w14:paraId="77CAF937" w14:textId="77777777" w:rsidR="00A14365" w:rsidRDefault="00A14365"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22 of the 141 chapter surveys; </w:t>
      </w:r>
    </w:p>
    <w:p w14:paraId="77CAF938" w14:textId="77777777" w:rsidR="00A14365" w:rsidRDefault="00A14365"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26 of the 41 written submissions; </w:t>
      </w:r>
    </w:p>
    <w:p w14:paraId="77CAF939" w14:textId="77777777" w:rsidR="00A14365" w:rsidRDefault="00A14365"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four of the eight email feedback submissions; and</w:t>
      </w:r>
    </w:p>
    <w:p w14:paraId="77CAF93A" w14:textId="77777777" w:rsidR="00A14365" w:rsidRDefault="00A14365"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proofErr w:type="gramStart"/>
      <w:r>
        <w:t>one</w:t>
      </w:r>
      <w:proofErr w:type="gramEnd"/>
      <w:r>
        <w:t xml:space="preserve"> of the three web-based feedback submissions.</w:t>
      </w:r>
    </w:p>
    <w:p w14:paraId="77CAF93B" w14:textId="77777777" w:rsidR="00022210" w:rsidRDefault="00022210" w:rsidP="00260375">
      <w:pPr>
        <w:pStyle w:val="Heading2"/>
        <w:ind w:right="281"/>
      </w:pPr>
      <w:bookmarkStart w:id="1418" w:name="_Toc46827424"/>
      <w:bookmarkStart w:id="1419" w:name="_Toc63439040"/>
      <w:bookmarkStart w:id="1420" w:name="_Toc63435556"/>
      <w:bookmarkStart w:id="1421" w:name="_Toc43971245"/>
      <w:r w:rsidRPr="007E5262">
        <w:t>Transparency</w:t>
      </w:r>
      <w:r>
        <w:t xml:space="preserve"> </w:t>
      </w:r>
      <w:r w:rsidRPr="007E5262">
        <w:t xml:space="preserve">around </w:t>
      </w:r>
      <w:r>
        <w:t xml:space="preserve">native title </w:t>
      </w:r>
      <w:r w:rsidRPr="007E5262">
        <w:t>monies</w:t>
      </w:r>
      <w:bookmarkEnd w:id="1418"/>
      <w:r w:rsidRPr="007E5262">
        <w:t xml:space="preserve"> </w:t>
      </w:r>
      <w:r>
        <w:t>and benefits</w:t>
      </w:r>
      <w:bookmarkEnd w:id="1419"/>
      <w:bookmarkEnd w:id="1420"/>
    </w:p>
    <w:p w14:paraId="77CAF93C" w14:textId="77777777" w:rsidR="00022210" w:rsidRPr="00B80E70" w:rsidRDefault="00022210" w:rsidP="00260375">
      <w:pPr>
        <w:pStyle w:val="ListParagraph"/>
        <w:numPr>
          <w:ilvl w:val="1"/>
          <w:numId w:val="15"/>
        </w:numPr>
        <w:tabs>
          <w:tab w:val="left" w:pos="851"/>
        </w:tabs>
        <w:ind w:left="567" w:right="281" w:hanging="567"/>
        <w:contextualSpacing w:val="0"/>
      </w:pPr>
      <w:r>
        <w:t>In response to calls from stakeholders, t</w:t>
      </w:r>
      <w:r w:rsidRPr="00B80E70">
        <w:t xml:space="preserve">he Draft Report posed several questions about legislative </w:t>
      </w:r>
      <w:r>
        <w:t xml:space="preserve">amendments </w:t>
      </w:r>
      <w:r w:rsidRPr="00B80E70">
        <w:t xml:space="preserve">to </w:t>
      </w:r>
      <w:r>
        <w:t>improve</w:t>
      </w:r>
      <w:r w:rsidRPr="00B80E70">
        <w:t xml:space="preserve"> transparency in decision-making and reporting </w:t>
      </w:r>
      <w:r>
        <w:t>on</w:t>
      </w:r>
      <w:r w:rsidRPr="00B80E70">
        <w:t xml:space="preserve"> native title monies</w:t>
      </w:r>
      <w:r>
        <w:t xml:space="preserve">, with a particular focus on the establishment of </w:t>
      </w:r>
      <w:r w:rsidRPr="00B80E70">
        <w:t xml:space="preserve">external </w:t>
      </w:r>
      <w:r>
        <w:t xml:space="preserve">benefit management arrangements outside of RNTBCs. These benefit management arrangements can result in common law holders losing visibility of how their native title monies and benefits are being distributed and managed, due to fragmented regulation and a lack of reporting requirements. </w:t>
      </w:r>
    </w:p>
    <w:p w14:paraId="77CAF93D" w14:textId="77777777" w:rsidR="00022210" w:rsidRPr="00B80E70" w:rsidRDefault="00022210" w:rsidP="00260375">
      <w:pPr>
        <w:pStyle w:val="ListParagraph"/>
        <w:numPr>
          <w:ilvl w:val="1"/>
          <w:numId w:val="15"/>
        </w:numPr>
        <w:tabs>
          <w:tab w:val="left" w:pos="851"/>
        </w:tabs>
        <w:ind w:left="567" w:right="281" w:hanging="567"/>
        <w:contextualSpacing w:val="0"/>
      </w:pPr>
      <w:r>
        <w:lastRenderedPageBreak/>
        <w:t xml:space="preserve">Balancing the need to improve transparency, stakeholders expressed mixed views and support for greater regulation around the management of native title benefits throughout consultations. </w:t>
      </w:r>
      <w:r w:rsidRPr="00F05340">
        <w:rPr>
          <w:color w:val="auto"/>
        </w:rPr>
        <w:t xml:space="preserve">A strong view expressed was that </w:t>
      </w:r>
      <w:r>
        <w:t xml:space="preserve">further </w:t>
      </w:r>
      <w:r w:rsidRPr="00B80E70">
        <w:t>regulat</w:t>
      </w:r>
      <w:r>
        <w:t>ion would increase the compliance burden on RNTBCs. Some stakeholders felt effort should focus on assistance to build capacity and compliance within existing regulations.</w:t>
      </w:r>
      <w:r w:rsidRPr="00B80E70">
        <w:t xml:space="preserve"> </w:t>
      </w:r>
      <w:r>
        <w:t>Other stakeholders emphasised they already had in place strong transparency and accountability to common law holders under</w:t>
      </w:r>
      <w:r w:rsidRPr="00B80E70">
        <w:t xml:space="preserve"> </w:t>
      </w:r>
      <w:r>
        <w:t xml:space="preserve">the </w:t>
      </w:r>
      <w:r w:rsidRPr="00B80E70">
        <w:t xml:space="preserve">existing regulatory framework. Where </w:t>
      </w:r>
      <w:r>
        <w:t xml:space="preserve">feedback supported additional </w:t>
      </w:r>
      <w:r w:rsidRPr="00B80E70">
        <w:t>transparency measures</w:t>
      </w:r>
      <w:r>
        <w:t xml:space="preserve">, </w:t>
      </w:r>
      <w:r w:rsidRPr="00B80E70">
        <w:t xml:space="preserve">stakeholders </w:t>
      </w:r>
      <w:r>
        <w:t>generally considered</w:t>
      </w:r>
      <w:r w:rsidRPr="00B80E70">
        <w:t xml:space="preserve"> they should be fit for purpose and focus on delivering timely and relevant information to those with a legitimate interest.  </w:t>
      </w:r>
    </w:p>
    <w:p w14:paraId="77CAF93E" w14:textId="77777777" w:rsidR="00022210" w:rsidRDefault="00022210" w:rsidP="00260375">
      <w:pPr>
        <w:pStyle w:val="Heading3"/>
        <w:ind w:right="281"/>
      </w:pPr>
      <w:bookmarkStart w:id="1422" w:name="_Toc46827425"/>
      <w:bookmarkStart w:id="1423" w:name="_Toc63439041"/>
      <w:bookmarkStart w:id="1424" w:name="_Toc63435557"/>
      <w:bookmarkEnd w:id="1421"/>
      <w:r>
        <w:t>Benefit management structures</w:t>
      </w:r>
      <w:bookmarkEnd w:id="1422"/>
      <w:bookmarkEnd w:id="1423"/>
      <w:bookmarkEnd w:id="1424"/>
    </w:p>
    <w:p w14:paraId="77CAF93F" w14:textId="77777777" w:rsidR="00022210" w:rsidRDefault="00022210" w:rsidP="00260375">
      <w:pPr>
        <w:pStyle w:val="ListParagraph"/>
        <w:numPr>
          <w:ilvl w:val="1"/>
          <w:numId w:val="15"/>
        </w:numPr>
        <w:tabs>
          <w:tab w:val="left" w:pos="851"/>
        </w:tabs>
        <w:ind w:left="567" w:right="281" w:hanging="567"/>
        <w:contextualSpacing w:val="0"/>
      </w:pPr>
      <w:r>
        <w:t>The D</w:t>
      </w:r>
      <w:r w:rsidRPr="00B80E70">
        <w:t xml:space="preserve">raft Report </w:t>
      </w:r>
      <w:r>
        <w:t xml:space="preserve">posed the question whether </w:t>
      </w:r>
      <w:r w:rsidRPr="00B80E70">
        <w:t xml:space="preserve">a </w:t>
      </w:r>
      <w:r>
        <w:t>special</w:t>
      </w:r>
      <w:r w:rsidRPr="00B80E70">
        <w:t xml:space="preserve"> corporate structure for the management of native tit</w:t>
      </w:r>
      <w:r>
        <w:t>le benefits</w:t>
      </w:r>
      <w:r w:rsidRPr="009101AC">
        <w:t xml:space="preserve"> </w:t>
      </w:r>
      <w:r>
        <w:t>was needed. It proposed such a structure could be created under the CATSI Act and would increase</w:t>
      </w:r>
      <w:r w:rsidRPr="00CF1955">
        <w:t xml:space="preserve"> transparency and accountability about the use of native title monies</w:t>
      </w:r>
      <w:r>
        <w:t xml:space="preserve"> and benefits</w:t>
      </w:r>
      <w:r w:rsidRPr="00CF1955">
        <w:t xml:space="preserve"> to common law holders</w:t>
      </w:r>
      <w:r>
        <w:t xml:space="preserve">. It would also provide common law holders greater flexibility on how they manage their native title monies and benefits. </w:t>
      </w:r>
    </w:p>
    <w:p w14:paraId="77CAF940" w14:textId="77777777" w:rsidR="00022210" w:rsidRDefault="00022210" w:rsidP="00260375">
      <w:pPr>
        <w:pStyle w:val="ListParagraph"/>
        <w:numPr>
          <w:ilvl w:val="1"/>
          <w:numId w:val="15"/>
        </w:numPr>
        <w:tabs>
          <w:tab w:val="left" w:pos="851"/>
        </w:tabs>
        <w:ind w:left="567" w:right="281" w:hanging="567"/>
        <w:contextualSpacing w:val="0"/>
      </w:pPr>
      <w:r>
        <w:t>This proposal has</w:t>
      </w:r>
      <w:r w:rsidRPr="00B80E70">
        <w:t xml:space="preserve"> received considerable attention over the past decade</w:t>
      </w:r>
      <w:r>
        <w:t xml:space="preserve"> due to</w:t>
      </w:r>
      <w:r w:rsidRPr="00B80E70">
        <w:t xml:space="preserve"> limitations </w:t>
      </w:r>
      <w:r>
        <w:t xml:space="preserve">on the use </w:t>
      </w:r>
      <w:r w:rsidRPr="00B80E70">
        <w:t xml:space="preserve">of charitable trusts </w:t>
      </w:r>
      <w:r>
        <w:t xml:space="preserve">to realise </w:t>
      </w:r>
      <w:r w:rsidRPr="00B80E70">
        <w:t>economic opportunities</w:t>
      </w:r>
      <w:r>
        <w:t xml:space="preserve"> through profit-making enterprises</w:t>
      </w:r>
      <w:r w:rsidRPr="00B80E70">
        <w:t xml:space="preserve">. These limitations were initially identified by the </w:t>
      </w:r>
      <w:r w:rsidRPr="006608D8">
        <w:t>Taxation of Native Title and Traditional Owner Benefits and Governance Working Group</w:t>
      </w:r>
      <w:r w:rsidRPr="00B80E70">
        <w:t>, which reported to the Austr</w:t>
      </w:r>
      <w:r>
        <w:t xml:space="preserve">alian Government in July 2013. </w:t>
      </w:r>
    </w:p>
    <w:p w14:paraId="77CAF941" w14:textId="77777777" w:rsidR="00022210" w:rsidRPr="00B80E70" w:rsidRDefault="00022210" w:rsidP="00260375">
      <w:pPr>
        <w:pStyle w:val="ListParagraph"/>
        <w:numPr>
          <w:ilvl w:val="1"/>
          <w:numId w:val="15"/>
        </w:numPr>
        <w:tabs>
          <w:tab w:val="left" w:pos="851"/>
        </w:tabs>
        <w:ind w:left="567" w:right="281" w:hanging="567"/>
        <w:contextualSpacing w:val="0"/>
      </w:pPr>
      <w:r w:rsidRPr="00B80E70">
        <w:t>In 2013</w:t>
      </w:r>
      <w:r>
        <w:t>,</w:t>
      </w:r>
      <w:r w:rsidRPr="00B80E70">
        <w:t xml:space="preserve"> amendments to the </w:t>
      </w:r>
      <w:r w:rsidRPr="00921F63">
        <w:rPr>
          <w:i/>
        </w:rPr>
        <w:t>Income Tax Assessment Act 1997</w:t>
      </w:r>
      <w:r w:rsidRPr="00B80E70">
        <w:t xml:space="preserve"> (ITAA) and the then-new </w:t>
      </w:r>
      <w:r w:rsidRPr="00921F63">
        <w:rPr>
          <w:i/>
        </w:rPr>
        <w:t>Charities Act 2013</w:t>
      </w:r>
      <w:r>
        <w:t xml:space="preserve"> addressed some of these concerns</w:t>
      </w:r>
      <w:r w:rsidRPr="00B80E70">
        <w:t xml:space="preserve">. </w:t>
      </w:r>
      <w:r>
        <w:t>Acknowledging this, the Draft Report sought s</w:t>
      </w:r>
      <w:r w:rsidRPr="00B80E70">
        <w:t xml:space="preserve">takeholder feedback on whether these </w:t>
      </w:r>
      <w:r>
        <w:t>change</w:t>
      </w:r>
      <w:r w:rsidRPr="00B80E70">
        <w:t xml:space="preserve">s have addressed the sector’s concern </w:t>
      </w:r>
      <w:r>
        <w:t>about</w:t>
      </w:r>
      <w:r w:rsidRPr="00B80E70">
        <w:t xml:space="preserve"> benefit management structures (BMS). </w:t>
      </w:r>
    </w:p>
    <w:p w14:paraId="77CAF942" w14:textId="77777777" w:rsidR="00022210" w:rsidRDefault="00022210" w:rsidP="00260375">
      <w:pPr>
        <w:pStyle w:val="ListParagraph"/>
        <w:numPr>
          <w:ilvl w:val="1"/>
          <w:numId w:val="15"/>
        </w:numPr>
        <w:tabs>
          <w:tab w:val="left" w:pos="851"/>
        </w:tabs>
        <w:ind w:left="567" w:right="281" w:hanging="567"/>
        <w:contextualSpacing w:val="0"/>
      </w:pPr>
      <w:r>
        <w:t xml:space="preserve">Several stakeholders noted </w:t>
      </w:r>
      <w:r w:rsidRPr="00B80E70">
        <w:t xml:space="preserve">the </w:t>
      </w:r>
      <w:r>
        <w:t>increasing need</w:t>
      </w:r>
      <w:r w:rsidRPr="00B80E70">
        <w:t xml:space="preserve"> </w:t>
      </w:r>
      <w:r>
        <w:t>for a special</w:t>
      </w:r>
      <w:r w:rsidRPr="00B80E70">
        <w:t xml:space="preserve"> corporate structure </w:t>
      </w:r>
      <w:r>
        <w:t xml:space="preserve">in light </w:t>
      </w:r>
      <w:r w:rsidRPr="00B80E70">
        <w:t xml:space="preserve">of the High Court’s decision in the </w:t>
      </w:r>
      <w:r w:rsidRPr="00F05340">
        <w:rPr>
          <w:i/>
        </w:rPr>
        <w:t xml:space="preserve">Griffiths </w:t>
      </w:r>
      <w:r>
        <w:t>c</w:t>
      </w:r>
      <w:r w:rsidRPr="00B80E70">
        <w:t>ompensation case</w:t>
      </w:r>
      <w:r>
        <w:t xml:space="preserve"> (also known as ‘</w:t>
      </w:r>
      <w:r w:rsidRPr="00B80E70">
        <w:t>Timber Creek</w:t>
      </w:r>
      <w:r>
        <w:t>’)</w:t>
      </w:r>
      <w:r w:rsidRPr="00921F63">
        <w:rPr>
          <w:vertAlign w:val="superscript"/>
        </w:rPr>
        <w:footnoteReference w:id="70"/>
      </w:r>
      <w:r>
        <w:t>.</w:t>
      </w:r>
      <w:r w:rsidRPr="00B80E70">
        <w:t xml:space="preserve"> </w:t>
      </w:r>
      <w:r>
        <w:t xml:space="preserve">The historic Timber Creek decision is expected to lead to other </w:t>
      </w:r>
      <w:r w:rsidRPr="00B80E70">
        <w:t>common law holders and RNTBCs secur</w:t>
      </w:r>
      <w:r>
        <w:t>ing</w:t>
      </w:r>
      <w:r w:rsidRPr="00B80E70">
        <w:t xml:space="preserve"> </w:t>
      </w:r>
      <w:r>
        <w:t xml:space="preserve">benefits through </w:t>
      </w:r>
      <w:r w:rsidRPr="00B80E70">
        <w:t xml:space="preserve">native title compensation </w:t>
      </w:r>
      <w:r>
        <w:t xml:space="preserve">claims. </w:t>
      </w:r>
    </w:p>
    <w:p w14:paraId="77CAF943" w14:textId="77777777" w:rsidR="00022210" w:rsidRDefault="00022210" w:rsidP="00260375">
      <w:pPr>
        <w:pStyle w:val="ListParagraph"/>
        <w:numPr>
          <w:ilvl w:val="1"/>
          <w:numId w:val="15"/>
        </w:numPr>
        <w:tabs>
          <w:tab w:val="left" w:pos="851"/>
        </w:tabs>
        <w:ind w:left="567" w:right="281" w:hanging="567"/>
        <w:contextualSpacing w:val="0"/>
      </w:pPr>
      <w:r w:rsidRPr="00B80E70">
        <w:t xml:space="preserve">The majority of stakeholders stressed the importance of </w:t>
      </w:r>
      <w:r>
        <w:t xml:space="preserve">ensuring </w:t>
      </w:r>
      <w:r w:rsidRPr="00B80E70">
        <w:t xml:space="preserve">flexibility </w:t>
      </w:r>
      <w:r>
        <w:t xml:space="preserve">and choice for </w:t>
      </w:r>
      <w:r w:rsidRPr="00B80E70">
        <w:t xml:space="preserve">RNTBCs </w:t>
      </w:r>
      <w:r>
        <w:t>in developing th</w:t>
      </w:r>
      <w:r w:rsidRPr="00B80E70">
        <w:t>eir own BMS</w:t>
      </w:r>
      <w:r>
        <w:t>. Many</w:t>
      </w:r>
      <w:r w:rsidRPr="00B80E70">
        <w:t xml:space="preserve"> </w:t>
      </w:r>
      <w:r>
        <w:t xml:space="preserve">agreed about </w:t>
      </w:r>
      <w:r w:rsidRPr="00B80E70">
        <w:t xml:space="preserve">the need for simple, tailored options to enable RNTBCs to unlock </w:t>
      </w:r>
      <w:r>
        <w:t xml:space="preserve">the potential </w:t>
      </w:r>
      <w:r w:rsidR="00EF7E12">
        <w:t xml:space="preserve">of </w:t>
      </w:r>
      <w:r w:rsidRPr="00B80E70">
        <w:t xml:space="preserve">native title monies </w:t>
      </w:r>
      <w:r>
        <w:t>and benefits for</w:t>
      </w:r>
      <w:r w:rsidRPr="00B80E70">
        <w:t xml:space="preserve"> economic </w:t>
      </w:r>
      <w:r>
        <w:t xml:space="preserve">development. </w:t>
      </w:r>
    </w:p>
    <w:p w14:paraId="77CAF944" w14:textId="77777777" w:rsidR="00022210" w:rsidRPr="00B80E70" w:rsidRDefault="00022210" w:rsidP="00260375">
      <w:pPr>
        <w:pStyle w:val="ListParagraph"/>
        <w:numPr>
          <w:ilvl w:val="1"/>
          <w:numId w:val="15"/>
        </w:numPr>
        <w:tabs>
          <w:tab w:val="left" w:pos="851"/>
        </w:tabs>
        <w:ind w:left="567" w:right="281" w:hanging="567"/>
        <w:contextualSpacing w:val="0"/>
      </w:pPr>
      <w:r>
        <w:t xml:space="preserve">Some stakeholders noted </w:t>
      </w:r>
      <w:r w:rsidRPr="008C1719">
        <w:t xml:space="preserve">the current legislative framework does not facilitate </w:t>
      </w:r>
      <w:r>
        <w:t xml:space="preserve">the kind of arrangements many groups often require. These </w:t>
      </w:r>
      <w:r w:rsidRPr="008C1719">
        <w:t xml:space="preserve">typically include both charitable and non-charitable structures to enable provision for public </w:t>
      </w:r>
      <w:r>
        <w:t xml:space="preserve">and </w:t>
      </w:r>
      <w:r w:rsidRPr="008C1719">
        <w:t>private benefit</w:t>
      </w:r>
      <w:r>
        <w:t xml:space="preserve">s </w:t>
      </w:r>
      <w:r w:rsidRPr="008C1719">
        <w:t>and ensure a future fund for intergenerational benefits.</w:t>
      </w:r>
    </w:p>
    <w:p w14:paraId="77CAF945" w14:textId="77777777" w:rsidR="00022210" w:rsidRPr="00CF1955" w:rsidRDefault="00022210" w:rsidP="00260375">
      <w:pPr>
        <w:pStyle w:val="BodyText"/>
        <w:rPr>
          <w:i/>
        </w:rPr>
      </w:pPr>
      <w:r w:rsidRPr="00B80E70">
        <w:rPr>
          <w:i/>
        </w:rPr>
        <w:t>Economic Vehicle Status</w:t>
      </w:r>
    </w:p>
    <w:p w14:paraId="77CAF946" w14:textId="77777777" w:rsidR="00022210" w:rsidRDefault="00022210" w:rsidP="00260375">
      <w:pPr>
        <w:pStyle w:val="ListParagraph"/>
        <w:numPr>
          <w:ilvl w:val="1"/>
          <w:numId w:val="15"/>
        </w:numPr>
        <w:tabs>
          <w:tab w:val="left" w:pos="851"/>
        </w:tabs>
        <w:ind w:left="567" w:right="281" w:hanging="567"/>
        <w:contextualSpacing w:val="0"/>
      </w:pPr>
      <w:r>
        <w:t xml:space="preserve">To address this gap, a solution proposed by two institutional stakeholders </w:t>
      </w:r>
      <w:r w:rsidRPr="00022210">
        <w:t xml:space="preserve">was </w:t>
      </w:r>
      <w:r>
        <w:t>the creation of a special type of BMS:</w:t>
      </w:r>
      <w:r w:rsidRPr="00B80E70">
        <w:t xml:space="preserve"> the </w:t>
      </w:r>
      <w:r>
        <w:t>PBC</w:t>
      </w:r>
      <w:r w:rsidRPr="00B80E70">
        <w:t xml:space="preserve"> Economic Vehicle Status (PBC EVS). </w:t>
      </w:r>
    </w:p>
    <w:p w14:paraId="77CAF947" w14:textId="77777777" w:rsidR="00022210" w:rsidRPr="00B80E70" w:rsidRDefault="00022210" w:rsidP="00260375">
      <w:pPr>
        <w:pStyle w:val="ListParagraph"/>
        <w:numPr>
          <w:ilvl w:val="1"/>
          <w:numId w:val="15"/>
        </w:numPr>
        <w:tabs>
          <w:tab w:val="left" w:pos="851"/>
        </w:tabs>
        <w:ind w:left="567" w:right="281" w:hanging="567"/>
        <w:contextualSpacing w:val="0"/>
      </w:pPr>
      <w:r w:rsidRPr="00B80E70">
        <w:t xml:space="preserve">The </w:t>
      </w:r>
      <w:r>
        <w:t xml:space="preserve">PBC EVS </w:t>
      </w:r>
      <w:r w:rsidRPr="00B80E70">
        <w:t>model</w:t>
      </w:r>
      <w:r>
        <w:t xml:space="preserve">, which stakeholders indicated was developed </w:t>
      </w:r>
      <w:r w:rsidRPr="00B80E70">
        <w:t>with the assistance of independent experts</w:t>
      </w:r>
      <w:r>
        <w:t xml:space="preserve"> and lawyers with experience in native title benefits management, is </w:t>
      </w:r>
      <w:r w:rsidRPr="00B80E70">
        <w:t>designed</w:t>
      </w:r>
      <w:r>
        <w:t xml:space="preserve"> </w:t>
      </w:r>
      <w:r w:rsidRPr="00B80E70">
        <w:t xml:space="preserve">as an option </w:t>
      </w:r>
      <w:r>
        <w:t>for</w:t>
      </w:r>
      <w:r w:rsidRPr="00B80E70">
        <w:t xml:space="preserve"> RNTBCs to more directly and effectively utilise their native title monies to support economic de</w:t>
      </w:r>
      <w:r>
        <w:t>velopment. The model is intended as an alternative to charitable trusts and other structures currently in common use.</w:t>
      </w:r>
      <w:r w:rsidRPr="00B80E70">
        <w:t xml:space="preserve"> </w:t>
      </w:r>
    </w:p>
    <w:p w14:paraId="77CAF948" w14:textId="77777777" w:rsidR="00022210" w:rsidRPr="00B80E70" w:rsidRDefault="00022210" w:rsidP="00260375">
      <w:pPr>
        <w:pStyle w:val="ListParagraph"/>
        <w:numPr>
          <w:ilvl w:val="1"/>
          <w:numId w:val="15"/>
        </w:numPr>
        <w:tabs>
          <w:tab w:val="left" w:pos="851"/>
        </w:tabs>
        <w:ind w:left="567" w:right="281" w:hanging="567"/>
        <w:contextualSpacing w:val="0"/>
      </w:pPr>
      <w:r w:rsidRPr="00B80E70">
        <w:t>The PBC EVS seek</w:t>
      </w:r>
      <w:r>
        <w:t>s</w:t>
      </w:r>
      <w:r w:rsidRPr="00B80E70">
        <w:t xml:space="preserve"> to address</w:t>
      </w:r>
      <w:r>
        <w:t xml:space="preserve"> what stakeholders perceive as </w:t>
      </w:r>
      <w:r w:rsidRPr="00B80E70">
        <w:t>structural impediments</w:t>
      </w:r>
      <w:r>
        <w:t xml:space="preserve"> that</w:t>
      </w:r>
      <w:r w:rsidRPr="00B80E70">
        <w:t xml:space="preserve"> limit the ability of some native title groups to </w:t>
      </w:r>
      <w:r>
        <w:t>use</w:t>
      </w:r>
      <w:r w:rsidRPr="00B80E70">
        <w:t xml:space="preserve"> native title funds for long-term economic </w:t>
      </w:r>
      <w:r>
        <w:t>benefit</w:t>
      </w:r>
      <w:r w:rsidRPr="00B80E70">
        <w:t xml:space="preserve">. </w:t>
      </w:r>
      <w:r>
        <w:t>For example</w:t>
      </w:r>
      <w:r w:rsidRPr="00B80E70">
        <w:t>:</w:t>
      </w:r>
    </w:p>
    <w:p w14:paraId="77CAF949" w14:textId="77777777" w:rsidR="00022210" w:rsidRPr="00022210" w:rsidRDefault="002B48D6"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lastRenderedPageBreak/>
        <w:t>s</w:t>
      </w:r>
      <w:r w:rsidR="00022210" w:rsidRPr="00022210">
        <w:rPr>
          <w:rFonts w:eastAsia="Times New Roman" w:cstheme="minorHAnsi"/>
          <w:color w:val="auto"/>
        </w:rPr>
        <w:t>ome stakeholders feel the ACNC guidance provides only limited clarity on the activities a charity (or charitable trust) may legitimately pursue for a charitable purpose when it is also focused on economic development for an Indigenous community</w:t>
      </w:r>
      <w:r>
        <w:rPr>
          <w:rFonts w:eastAsia="Times New Roman" w:cstheme="minorHAnsi"/>
          <w:color w:val="auto"/>
        </w:rPr>
        <w:t>;</w:t>
      </w:r>
      <w:r w:rsidR="00022210" w:rsidRPr="00022210">
        <w:rPr>
          <w:rFonts w:eastAsia="Times New Roman" w:cstheme="minorHAnsi"/>
          <w:color w:val="auto"/>
        </w:rPr>
        <w:t xml:space="preserve"> </w:t>
      </w:r>
    </w:p>
    <w:p w14:paraId="77CAF94A" w14:textId="77777777" w:rsidR="00022210" w:rsidRPr="00022210" w:rsidRDefault="002B48D6"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w</w:t>
      </w:r>
      <w:r w:rsidR="00022210" w:rsidRPr="00022210">
        <w:rPr>
          <w:rFonts w:eastAsia="Times New Roman" w:cstheme="minorHAnsi"/>
          <w:color w:val="auto"/>
        </w:rPr>
        <w:t>hile charities can accumulate funds, stakeholders reported finding the Australian Tax</w:t>
      </w:r>
      <w:r>
        <w:rPr>
          <w:rFonts w:eastAsia="Times New Roman" w:cstheme="minorHAnsi"/>
          <w:color w:val="auto"/>
        </w:rPr>
        <w:t>ation</w:t>
      </w:r>
      <w:r w:rsidR="00022210" w:rsidRPr="00022210">
        <w:rPr>
          <w:rFonts w:eastAsia="Times New Roman" w:cstheme="minorHAnsi"/>
          <w:color w:val="auto"/>
        </w:rPr>
        <w:t xml:space="preserve"> Office’s (ATO) administrative practice in relation to long duration and general purpose accumulation does not always fit well with the provision of intergenerational benefits within Indigenous communities</w:t>
      </w:r>
      <w:r>
        <w:rPr>
          <w:rFonts w:eastAsia="Times New Roman" w:cstheme="minorHAnsi"/>
          <w:color w:val="auto"/>
        </w:rPr>
        <w:t>;</w:t>
      </w:r>
    </w:p>
    <w:p w14:paraId="77CAF94B" w14:textId="77777777" w:rsidR="00022210" w:rsidRPr="00022210" w:rsidRDefault="002B48D6"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c</w:t>
      </w:r>
      <w:r w:rsidR="00022210" w:rsidRPr="00022210">
        <w:rPr>
          <w:rFonts w:eastAsia="Times New Roman" w:cstheme="minorHAnsi"/>
          <w:color w:val="auto"/>
        </w:rPr>
        <w:t>omplex associated administration costs and governance requirements are exacerbated by having to use multiple entities, including charitable trusts, discretionary trusts, a separate corporate entity and a RNTBC</w:t>
      </w:r>
      <w:r>
        <w:rPr>
          <w:rFonts w:eastAsia="Times New Roman" w:cstheme="minorHAnsi"/>
          <w:color w:val="auto"/>
        </w:rPr>
        <w:t>;</w:t>
      </w:r>
      <w:r w:rsidR="00022210" w:rsidRPr="00022210">
        <w:rPr>
          <w:rFonts w:eastAsia="Times New Roman" w:cstheme="minorHAnsi"/>
          <w:color w:val="auto"/>
        </w:rPr>
        <w:t xml:space="preserve"> </w:t>
      </w:r>
    </w:p>
    <w:p w14:paraId="77CAF94C" w14:textId="77777777" w:rsidR="00022210" w:rsidRPr="00022210" w:rsidRDefault="002B48D6" w:rsidP="00260375">
      <w:pPr>
        <w:numPr>
          <w:ilvl w:val="0"/>
          <w:numId w:val="10"/>
        </w:numPr>
        <w:spacing w:after="40" w:line="276" w:lineRule="auto"/>
        <w:ind w:right="281"/>
        <w:rPr>
          <w:rFonts w:eastAsia="Times New Roman" w:cstheme="minorHAnsi"/>
          <w:color w:val="auto"/>
        </w:rPr>
      </w:pPr>
      <w:r>
        <w:rPr>
          <w:rFonts w:eastAsia="Times New Roman" w:cstheme="minorHAnsi"/>
          <w:color w:val="auto"/>
        </w:rPr>
        <w:t>t</w:t>
      </w:r>
      <w:r w:rsidR="00022210" w:rsidRPr="00022210">
        <w:rPr>
          <w:rFonts w:eastAsia="Times New Roman" w:cstheme="minorHAnsi"/>
          <w:color w:val="auto"/>
        </w:rPr>
        <w:t>he language of ‘charity’ when applied to economic and cultural development for Indigenous Australians is seen as offensive by many, given the connotations associated with welfare</w:t>
      </w:r>
      <w:r>
        <w:rPr>
          <w:rFonts w:eastAsia="Times New Roman" w:cstheme="minorHAnsi"/>
          <w:color w:val="auto"/>
        </w:rPr>
        <w:t>; and</w:t>
      </w:r>
    </w:p>
    <w:p w14:paraId="77CAF94D" w14:textId="77777777" w:rsidR="00022210" w:rsidRPr="00022210" w:rsidRDefault="002B48D6" w:rsidP="00260375">
      <w:pPr>
        <w:numPr>
          <w:ilvl w:val="0"/>
          <w:numId w:val="10"/>
        </w:numPr>
        <w:spacing w:after="40" w:line="276" w:lineRule="auto"/>
        <w:ind w:right="281"/>
        <w:rPr>
          <w:rFonts w:eastAsia="Times New Roman" w:cstheme="minorHAnsi"/>
          <w:color w:val="auto"/>
        </w:rPr>
      </w:pPr>
      <w:proofErr w:type="gramStart"/>
      <w:r>
        <w:rPr>
          <w:rFonts w:eastAsia="Times New Roman" w:cstheme="minorHAnsi"/>
          <w:color w:val="auto"/>
        </w:rPr>
        <w:t>a</w:t>
      </w:r>
      <w:r w:rsidR="00022210" w:rsidRPr="00022210">
        <w:rPr>
          <w:rFonts w:eastAsia="Times New Roman" w:cstheme="minorHAnsi"/>
          <w:color w:val="auto"/>
        </w:rPr>
        <w:t>chieving</w:t>
      </w:r>
      <w:proofErr w:type="gramEnd"/>
      <w:r w:rsidR="00022210" w:rsidRPr="00022210">
        <w:rPr>
          <w:rFonts w:eastAsia="Times New Roman" w:cstheme="minorHAnsi"/>
          <w:color w:val="auto"/>
        </w:rPr>
        <w:t xml:space="preserve"> practical resolution of the ambiguity about the above issues is difficult without legislative reform. </w:t>
      </w:r>
    </w:p>
    <w:p w14:paraId="77CAF94E" w14:textId="77777777" w:rsidR="00022210" w:rsidRPr="00B80E70" w:rsidRDefault="00022210" w:rsidP="00260375">
      <w:pPr>
        <w:pStyle w:val="ListParagraph"/>
        <w:numPr>
          <w:ilvl w:val="1"/>
          <w:numId w:val="15"/>
        </w:numPr>
        <w:tabs>
          <w:tab w:val="left" w:pos="851"/>
        </w:tabs>
        <w:ind w:left="567" w:right="281" w:hanging="567"/>
        <w:contextualSpacing w:val="0"/>
      </w:pPr>
      <w:r>
        <w:t xml:space="preserve">The </w:t>
      </w:r>
      <w:r w:rsidRPr="00B80E70">
        <w:t xml:space="preserve">PBC EVS would </w:t>
      </w:r>
      <w:r>
        <w:t xml:space="preserve">be a not-for-profit entity. It would </w:t>
      </w:r>
      <w:r w:rsidRPr="00B80E70">
        <w:t>impose more stringent funds management and reporting obligations on RNTB</w:t>
      </w:r>
      <w:r>
        <w:t>C</w:t>
      </w:r>
      <w:r w:rsidRPr="00B80E70">
        <w:t>s</w:t>
      </w:r>
      <w:r>
        <w:t>,</w:t>
      </w:r>
      <w:r w:rsidRPr="00B80E70">
        <w:t xml:space="preserve"> </w:t>
      </w:r>
      <w:r>
        <w:t xml:space="preserve">including </w:t>
      </w:r>
      <w:r w:rsidRPr="00312E31">
        <w:t>reasonable steps to ensure accountab</w:t>
      </w:r>
      <w:r>
        <w:t>ility</w:t>
      </w:r>
      <w:r w:rsidRPr="00312E31">
        <w:t xml:space="preserve"> to members, common law holders and potential beneficiaries</w:t>
      </w:r>
      <w:r>
        <w:t>.</w:t>
      </w:r>
    </w:p>
    <w:p w14:paraId="77CAF94F" w14:textId="77777777" w:rsidR="00022210" w:rsidRDefault="00022210" w:rsidP="00260375">
      <w:pPr>
        <w:pStyle w:val="ListParagraph"/>
        <w:numPr>
          <w:ilvl w:val="1"/>
          <w:numId w:val="15"/>
        </w:numPr>
        <w:tabs>
          <w:tab w:val="left" w:pos="851"/>
        </w:tabs>
        <w:ind w:left="567" w:right="281" w:hanging="567"/>
        <w:contextualSpacing w:val="0"/>
      </w:pPr>
      <w:r>
        <w:t>It is important to note this model proposes the PBC EVS</w:t>
      </w:r>
      <w:r w:rsidRPr="00B80E70">
        <w:t xml:space="preserve"> would benefit from favourable tax treatment of native title monies and income derived from na</w:t>
      </w:r>
      <w:r>
        <w:t xml:space="preserve">tive title monies. This includes the use of native title monies and benefits </w:t>
      </w:r>
      <w:r w:rsidRPr="00B80E70">
        <w:t>for community an</w:t>
      </w:r>
      <w:r>
        <w:t xml:space="preserve">d economic development purposes </w:t>
      </w:r>
      <w:r w:rsidRPr="006608D8">
        <w:t xml:space="preserve">and </w:t>
      </w:r>
      <w:r>
        <w:t>when used to</w:t>
      </w:r>
      <w:r w:rsidRPr="00B80E70">
        <w:t xml:space="preserve"> </w:t>
      </w:r>
      <w:r>
        <w:t xml:space="preserve">provide </w:t>
      </w:r>
      <w:r w:rsidRPr="00B80E70">
        <w:t xml:space="preserve">finance to </w:t>
      </w:r>
      <w:r>
        <w:t>common law</w:t>
      </w:r>
      <w:r w:rsidRPr="00B80E70">
        <w:t xml:space="preserve"> holders to establish private businesses.</w:t>
      </w:r>
      <w:r>
        <w:t xml:space="preserve"> </w:t>
      </w:r>
    </w:p>
    <w:p w14:paraId="77CAF950" w14:textId="77777777" w:rsidR="00022210" w:rsidRDefault="00022210" w:rsidP="00260375">
      <w:pPr>
        <w:pStyle w:val="ListParagraph"/>
        <w:numPr>
          <w:ilvl w:val="1"/>
          <w:numId w:val="15"/>
        </w:numPr>
        <w:tabs>
          <w:tab w:val="left" w:pos="851"/>
        </w:tabs>
        <w:ind w:left="567" w:right="281" w:hanging="567"/>
        <w:contextualSpacing w:val="0"/>
      </w:pPr>
      <w:r>
        <w:t xml:space="preserve">The issue of tax concessions to support the PBC EVS model, including when it may be investing or distributing funds for the purpose of establishing a for-profit private business, needs to be further explored and is outside the scope of this Review. It would require discussions with the agencies responsible for taxation and taxation legislation. </w:t>
      </w:r>
    </w:p>
    <w:p w14:paraId="77CAF951" w14:textId="77777777" w:rsidR="00022210" w:rsidRDefault="00022210" w:rsidP="00260375">
      <w:pPr>
        <w:pStyle w:val="ListParagraph"/>
        <w:numPr>
          <w:ilvl w:val="1"/>
          <w:numId w:val="15"/>
        </w:numPr>
        <w:tabs>
          <w:tab w:val="left" w:pos="851"/>
        </w:tabs>
        <w:ind w:left="567" w:right="281" w:hanging="567"/>
        <w:contextualSpacing w:val="0"/>
      </w:pPr>
      <w:r>
        <w:t>It is clear further work is required on the design and details of the PBC EVS model.</w:t>
      </w:r>
    </w:p>
    <w:p w14:paraId="77CAF952" w14:textId="77777777" w:rsidR="009C4B71" w:rsidRPr="009C4B71" w:rsidRDefault="009C4B71" w:rsidP="00260375">
      <w:pPr>
        <w:spacing w:after="0" w:line="240" w:lineRule="auto"/>
        <w:ind w:right="284"/>
        <w:rPr>
          <w:rFonts w:ascii="Century Gothic" w:hAnsi="Century Gothic"/>
          <w:b/>
          <w:bCs/>
          <w:color w:val="00948D" w:themeColor="accent3"/>
          <w:sz w:val="24"/>
          <w:szCs w:val="24"/>
        </w:rPr>
      </w:pPr>
      <w:r w:rsidRPr="009C4B71">
        <w:rPr>
          <w:rFonts w:ascii="Century Gothic" w:hAnsi="Century Gothic"/>
          <w:b/>
          <w:bCs/>
          <w:color w:val="00948D" w:themeColor="accent3"/>
          <w:sz w:val="24"/>
          <w:szCs w:val="24"/>
        </w:rPr>
        <w:t>Recommendation 55</w:t>
      </w:r>
    </w:p>
    <w:p w14:paraId="77CAF953" w14:textId="77777777" w:rsidR="009C4B71" w:rsidRPr="009C4B71" w:rsidRDefault="009C4B71" w:rsidP="00260375">
      <w:pPr>
        <w:spacing w:after="0"/>
        <w:ind w:right="284"/>
        <w:rPr>
          <w:b/>
          <w:bCs/>
        </w:rPr>
      </w:pPr>
      <w:r w:rsidRPr="009C4B71">
        <w:rPr>
          <w:b/>
          <w:bCs/>
        </w:rPr>
        <w:t xml:space="preserve">It is recommended current benefit management structures be reviewed to identify and address the impediments to supporting economic development for common law holders, including the extent to which charities can: </w:t>
      </w:r>
    </w:p>
    <w:p w14:paraId="77CAF954" w14:textId="77777777" w:rsidR="009C4B71" w:rsidRPr="009C4B71" w:rsidRDefault="009C4B71" w:rsidP="00260375">
      <w:pPr>
        <w:numPr>
          <w:ilvl w:val="0"/>
          <w:numId w:val="22"/>
        </w:numPr>
        <w:ind w:right="281"/>
        <w:contextualSpacing/>
        <w:rPr>
          <w:b/>
          <w:bCs/>
        </w:rPr>
      </w:pPr>
      <w:r w:rsidRPr="009C4B71">
        <w:rPr>
          <w:b/>
          <w:bCs/>
        </w:rPr>
        <w:t xml:space="preserve">engage in economic development activities; and </w:t>
      </w:r>
    </w:p>
    <w:p w14:paraId="77CAF955" w14:textId="77777777" w:rsidR="009C4B71" w:rsidRDefault="009C4B71" w:rsidP="00260375">
      <w:pPr>
        <w:numPr>
          <w:ilvl w:val="0"/>
          <w:numId w:val="22"/>
        </w:numPr>
        <w:ind w:right="284"/>
        <w:rPr>
          <w:b/>
          <w:bCs/>
        </w:rPr>
      </w:pPr>
      <w:proofErr w:type="gramStart"/>
      <w:r w:rsidRPr="009C4B71">
        <w:rPr>
          <w:b/>
          <w:bCs/>
        </w:rPr>
        <w:t>act</w:t>
      </w:r>
      <w:proofErr w:type="gramEnd"/>
      <w:r w:rsidRPr="009C4B71">
        <w:rPr>
          <w:b/>
          <w:bCs/>
        </w:rPr>
        <w:t xml:space="preserve"> as future funds given the conflicting obligations of paying out benefits and accumulating them for future generations. </w:t>
      </w:r>
    </w:p>
    <w:p w14:paraId="77CAF956" w14:textId="77777777" w:rsidR="009C4B71" w:rsidRPr="009C4B71" w:rsidRDefault="009C4B71" w:rsidP="00260375">
      <w:pPr>
        <w:spacing w:before="120"/>
        <w:ind w:right="284"/>
        <w:rPr>
          <w:b/>
          <w:bCs/>
        </w:rPr>
      </w:pPr>
      <w:r w:rsidRPr="009C4B71">
        <w:rPr>
          <w:b/>
          <w:bCs/>
        </w:rPr>
        <w:t>It is recommended the National Indigenous Australians Agency consult on the viability of the Prescribed Bodies Corporate Economic Vehicle Status model with the Department of Finance, the Treasury, the Australian Taxation Office and the Australian Charities and Not-for-profits Commission.</w:t>
      </w:r>
    </w:p>
    <w:p w14:paraId="77CAF957" w14:textId="77777777" w:rsidR="009C4B71" w:rsidRPr="009C4B71" w:rsidRDefault="009C4B71" w:rsidP="00260375">
      <w:pPr>
        <w:tabs>
          <w:tab w:val="left" w:pos="851"/>
        </w:tabs>
        <w:ind w:right="281"/>
        <w:rPr>
          <w:b/>
          <w:bCs/>
        </w:rPr>
      </w:pPr>
      <w:r w:rsidRPr="009C4B71">
        <w:rPr>
          <w:b/>
          <w:bCs/>
        </w:rPr>
        <w:t>It is recommended the National Indigenous Australians Agency work in consultation with the Office of the Registrar of Indigenous Corporations and the native title sector to develop guidance material on best-practice benefit management structures to support good governance of native title benefits for Registered Native Title Bodies Corporate and common law holders.</w:t>
      </w:r>
    </w:p>
    <w:p w14:paraId="77CAF958" w14:textId="77777777" w:rsidR="00022210" w:rsidRDefault="00022210" w:rsidP="00260375">
      <w:pPr>
        <w:pStyle w:val="Heading4"/>
      </w:pPr>
      <w:r>
        <w:t>Native Title Benefit Management Trusts under the CATSI Act</w:t>
      </w:r>
    </w:p>
    <w:p w14:paraId="77CAF959" w14:textId="77777777" w:rsidR="00022210" w:rsidRPr="00E42D40" w:rsidRDefault="00022210" w:rsidP="00260375">
      <w:pPr>
        <w:pStyle w:val="ListParagraph"/>
        <w:numPr>
          <w:ilvl w:val="1"/>
          <w:numId w:val="15"/>
        </w:numPr>
        <w:tabs>
          <w:tab w:val="left" w:pos="851"/>
        </w:tabs>
        <w:ind w:left="567" w:right="281" w:hanging="567"/>
        <w:contextualSpacing w:val="0"/>
      </w:pPr>
      <w:r w:rsidRPr="00E42D40">
        <w:t xml:space="preserve">The Draft Report posed the question whether </w:t>
      </w:r>
      <w:r>
        <w:t xml:space="preserve">the </w:t>
      </w:r>
      <w:r w:rsidRPr="00E42D40">
        <w:t>CATSI Act should</w:t>
      </w:r>
      <w:r>
        <w:t xml:space="preserve"> support the establishment of native title benefit management trusts</w:t>
      </w:r>
      <w:r w:rsidRPr="00E42D40">
        <w:t xml:space="preserve">. </w:t>
      </w:r>
      <w:r>
        <w:t xml:space="preserve">This proposal involved a </w:t>
      </w:r>
      <w:r w:rsidRPr="00E42D40">
        <w:t>require</w:t>
      </w:r>
      <w:r>
        <w:t>ment for</w:t>
      </w:r>
      <w:r w:rsidRPr="00E42D40">
        <w:t xml:space="preserve"> regular reporting on trust activity</w:t>
      </w:r>
      <w:r w:rsidRPr="00E42D40" w:rsidDel="00DB5946">
        <w:t xml:space="preserve"> </w:t>
      </w:r>
      <w:r>
        <w:t xml:space="preserve">and </w:t>
      </w:r>
      <w:r w:rsidRPr="00585DDF">
        <w:t xml:space="preserve">the Registrar </w:t>
      </w:r>
      <w:r>
        <w:t xml:space="preserve">maintaining </w:t>
      </w:r>
      <w:r w:rsidRPr="00E42D40">
        <w:t>a Register of Trust Deeds.</w:t>
      </w:r>
      <w:r>
        <w:t xml:space="preserve"> Some stakeholders considered further </w:t>
      </w:r>
      <w:r w:rsidRPr="00E42D40">
        <w:t xml:space="preserve">detail </w:t>
      </w:r>
      <w:r>
        <w:t xml:space="preserve">was needed </w:t>
      </w:r>
      <w:r w:rsidRPr="00E42D40">
        <w:t xml:space="preserve">before they could provide meaningful comment </w:t>
      </w:r>
      <w:r>
        <w:t>on this proposal.</w:t>
      </w:r>
    </w:p>
    <w:p w14:paraId="77CAF95A" w14:textId="77777777" w:rsidR="00022210" w:rsidRDefault="00022210" w:rsidP="00260375">
      <w:pPr>
        <w:pStyle w:val="ListParagraph"/>
        <w:numPr>
          <w:ilvl w:val="1"/>
          <w:numId w:val="15"/>
        </w:numPr>
        <w:tabs>
          <w:tab w:val="left" w:pos="851"/>
        </w:tabs>
        <w:ind w:left="567" w:right="281" w:hanging="567"/>
        <w:contextualSpacing w:val="0"/>
      </w:pPr>
      <w:r>
        <w:t>The</w:t>
      </w:r>
      <w:r w:rsidRPr="00E42D40">
        <w:t xml:space="preserve"> CATSI Act does not</w:t>
      </w:r>
      <w:r>
        <w:t xml:space="preserve"> prevent CATSI corporations from acting as trustees and holding money or property on trust. It also does </w:t>
      </w:r>
      <w:r w:rsidRPr="00921F63">
        <w:rPr>
          <w:u w:val="single"/>
        </w:rPr>
        <w:t>not</w:t>
      </w:r>
      <w:r>
        <w:t xml:space="preserve"> require </w:t>
      </w:r>
      <w:r w:rsidRPr="00E42D40">
        <w:t xml:space="preserve">CATSI </w:t>
      </w:r>
      <w:r>
        <w:t>c</w:t>
      </w:r>
      <w:r w:rsidRPr="00E42D40">
        <w:t xml:space="preserve">orporations holding money or property on trust to report to the Registrar </w:t>
      </w:r>
      <w:r w:rsidRPr="00A63067">
        <w:t>or</w:t>
      </w:r>
      <w:r w:rsidRPr="00E42D40">
        <w:t xml:space="preserve"> </w:t>
      </w:r>
      <w:r w:rsidRPr="00E42D40">
        <w:lastRenderedPageBreak/>
        <w:t>members on</w:t>
      </w:r>
      <w:r>
        <w:t xml:space="preserve"> the use of that money or property</w:t>
      </w:r>
      <w:r w:rsidRPr="00E42D40">
        <w:t xml:space="preserve">. CATSI </w:t>
      </w:r>
      <w:r>
        <w:t>c</w:t>
      </w:r>
      <w:r w:rsidRPr="00E42D40">
        <w:t xml:space="preserve">orporations, including RNTBCs, are only required to report on corporate monies. </w:t>
      </w:r>
    </w:p>
    <w:p w14:paraId="77CAF95B" w14:textId="77777777" w:rsidR="00022210" w:rsidRDefault="00022210" w:rsidP="00260375">
      <w:pPr>
        <w:pStyle w:val="ListParagraph"/>
        <w:numPr>
          <w:ilvl w:val="1"/>
          <w:numId w:val="15"/>
        </w:numPr>
        <w:tabs>
          <w:tab w:val="left" w:pos="851"/>
        </w:tabs>
        <w:ind w:left="567" w:right="281" w:hanging="567"/>
        <w:contextualSpacing w:val="0"/>
      </w:pPr>
      <w:r>
        <w:t>Native title monies and benefits are unique to RNTBCs. P</w:t>
      </w:r>
      <w:r w:rsidRPr="00E42D40">
        <w:t xml:space="preserve">roposals </w:t>
      </w:r>
      <w:r>
        <w:t xml:space="preserve">to strengthen arrangements for </w:t>
      </w:r>
      <w:r w:rsidRPr="00E42D40">
        <w:t>recording, reporting and decision</w:t>
      </w:r>
      <w:r w:rsidR="00A70810">
        <w:t>-</w:t>
      </w:r>
      <w:r w:rsidRPr="00E42D40">
        <w:t xml:space="preserve">making </w:t>
      </w:r>
      <w:r>
        <w:t xml:space="preserve">in relation to native title monies and benefits are considered in the next section. </w:t>
      </w:r>
    </w:p>
    <w:p w14:paraId="77CAF95C" w14:textId="77777777" w:rsidR="00022210" w:rsidRPr="00585DDF" w:rsidRDefault="00022210" w:rsidP="00260375">
      <w:pPr>
        <w:pStyle w:val="ListParagraph"/>
        <w:numPr>
          <w:ilvl w:val="1"/>
          <w:numId w:val="15"/>
        </w:numPr>
        <w:tabs>
          <w:tab w:val="left" w:pos="851"/>
        </w:tabs>
        <w:ind w:left="567" w:right="281" w:hanging="567"/>
        <w:contextualSpacing w:val="0"/>
      </w:pPr>
      <w:r w:rsidRPr="00585DDF">
        <w:t xml:space="preserve">Native title monies and benefits flow from private agreements between </w:t>
      </w:r>
      <w:r w:rsidRPr="00F05340">
        <w:t>common law</w:t>
      </w:r>
      <w:r w:rsidRPr="00585DDF">
        <w:t xml:space="preserve"> holders and other parties and are set up to reflect the wishes of the common law holders and their choice about how they wish to manage their affairs. Stakeholders emphasised a </w:t>
      </w:r>
      <w:r w:rsidRPr="00F05340">
        <w:rPr>
          <w:u w:val="single"/>
        </w:rPr>
        <w:t>requirement</w:t>
      </w:r>
      <w:r w:rsidRPr="00585DDF">
        <w:t xml:space="preserve"> to establish these arrangements under the CATSI Act could undermine self-determination. Stakeholders also raised concerns about ORIC’s capacity and expertise in operating as a trust regulator.</w:t>
      </w:r>
    </w:p>
    <w:p w14:paraId="77CAF95D" w14:textId="77777777" w:rsidR="00022210" w:rsidRDefault="00022210" w:rsidP="00260375">
      <w:pPr>
        <w:pStyle w:val="ListParagraph"/>
        <w:numPr>
          <w:ilvl w:val="1"/>
          <w:numId w:val="15"/>
        </w:numPr>
        <w:tabs>
          <w:tab w:val="left" w:pos="851"/>
        </w:tabs>
        <w:ind w:left="567" w:right="281" w:hanging="567"/>
        <w:contextualSpacing w:val="0"/>
      </w:pPr>
      <w:r>
        <w:t>L</w:t>
      </w:r>
      <w:r w:rsidRPr="00E42D40">
        <w:t xml:space="preserve">egislative changes could be made to the CATSI Act to better define the obligations of CATSI </w:t>
      </w:r>
      <w:r>
        <w:t>c</w:t>
      </w:r>
      <w:r w:rsidRPr="00E42D40">
        <w:t>orporations, including RNTBCs</w:t>
      </w:r>
      <w:r>
        <w:t>,</w:t>
      </w:r>
      <w:r w:rsidRPr="00E42D40">
        <w:t xml:space="preserve"> </w:t>
      </w:r>
      <w:r>
        <w:t>whose primary purpose is to hold money or property on trust</w:t>
      </w:r>
      <w:r w:rsidRPr="00E42D40">
        <w:t xml:space="preserve">. </w:t>
      </w:r>
      <w:r>
        <w:t>This would potentially involve a requirement for trusts to be registered under the CATSI Act and for the Registrar to regulate CATSI Act trusts. This would apply to all CATSI corporations, not just RNTBCs and such a recommendation is beyond the scope of this chapter.</w:t>
      </w:r>
    </w:p>
    <w:p w14:paraId="77CAF95E" w14:textId="77777777" w:rsidR="00022210" w:rsidRPr="00F05340" w:rsidRDefault="00022210" w:rsidP="00260375">
      <w:pPr>
        <w:pStyle w:val="ListParagraph"/>
        <w:numPr>
          <w:ilvl w:val="1"/>
          <w:numId w:val="15"/>
        </w:numPr>
        <w:tabs>
          <w:tab w:val="left" w:pos="851"/>
        </w:tabs>
        <w:ind w:left="567" w:right="281" w:hanging="567"/>
        <w:contextualSpacing w:val="0"/>
      </w:pPr>
      <w:r w:rsidRPr="00F85EA3">
        <w:t>We recommend further targeted consideration of this proposal,</w:t>
      </w:r>
      <w:r w:rsidRPr="00454D3C">
        <w:t xml:space="preserve"> including consultation with Aboriginal and Torres Strait Islander people as to their interest in establishing CATSI </w:t>
      </w:r>
      <w:r w:rsidRPr="00F05340">
        <w:t xml:space="preserve">Act </w:t>
      </w:r>
      <w:r w:rsidR="002B48D6">
        <w:t>r</w:t>
      </w:r>
      <w:r w:rsidRPr="00F05340">
        <w:t>egistered trusts.</w:t>
      </w:r>
    </w:p>
    <w:p w14:paraId="77CAF95F" w14:textId="77777777" w:rsidR="00022210" w:rsidRDefault="00022210" w:rsidP="00260375">
      <w:pPr>
        <w:pStyle w:val="ListParagraph"/>
        <w:numPr>
          <w:ilvl w:val="1"/>
          <w:numId w:val="15"/>
        </w:numPr>
        <w:tabs>
          <w:tab w:val="left" w:pos="851"/>
        </w:tabs>
        <w:ind w:left="567" w:right="281" w:hanging="567"/>
        <w:contextualSpacing w:val="0"/>
      </w:pPr>
      <w:r>
        <w:t>Stakeholder</w:t>
      </w:r>
      <w:r w:rsidRPr="00E42D40">
        <w:t xml:space="preserve"> </w:t>
      </w:r>
      <w:r>
        <w:t xml:space="preserve">feedback </w:t>
      </w:r>
      <w:r w:rsidRPr="00E42D40">
        <w:t>was clear</w:t>
      </w:r>
      <w:r>
        <w:t xml:space="preserve"> that any reforms </w:t>
      </w:r>
      <w:r w:rsidRPr="00E42D40">
        <w:t>establishing native title benefit management trusts under the CATSI</w:t>
      </w:r>
      <w:r w:rsidR="006C0B0C">
        <w:t> </w:t>
      </w:r>
      <w:r w:rsidRPr="00E42D40">
        <w:t xml:space="preserve">Act should not be mandatory. </w:t>
      </w:r>
      <w:r>
        <w:t xml:space="preserve">Those </w:t>
      </w:r>
      <w:r w:rsidRPr="00E42D40">
        <w:t xml:space="preserve">stakeholders </w:t>
      </w:r>
      <w:r>
        <w:t xml:space="preserve">who </w:t>
      </w:r>
      <w:r w:rsidRPr="00E42D40">
        <w:t>support</w:t>
      </w:r>
      <w:r>
        <w:t>ed</w:t>
      </w:r>
      <w:r w:rsidRPr="00E42D40">
        <w:t xml:space="preserve"> </w:t>
      </w:r>
      <w:r>
        <w:t xml:space="preserve">the creation of </w:t>
      </w:r>
      <w:r w:rsidRPr="00E42D40">
        <w:t>native title benefit management trust</w:t>
      </w:r>
      <w:r>
        <w:t>s</w:t>
      </w:r>
      <w:r w:rsidRPr="00E42D40">
        <w:t xml:space="preserve"> under the CATSI Act</w:t>
      </w:r>
      <w:r>
        <w:t xml:space="preserve"> stressed </w:t>
      </w:r>
      <w:r w:rsidRPr="00E42D40">
        <w:t xml:space="preserve">it should be an option rather than a requirement. </w:t>
      </w:r>
    </w:p>
    <w:p w14:paraId="77CAF960" w14:textId="77777777" w:rsidR="00022210" w:rsidRDefault="00022210" w:rsidP="00260375">
      <w:pPr>
        <w:pStyle w:val="ListParagraph"/>
        <w:numPr>
          <w:ilvl w:val="1"/>
          <w:numId w:val="15"/>
        </w:numPr>
        <w:tabs>
          <w:tab w:val="left" w:pos="851"/>
        </w:tabs>
        <w:ind w:left="567" w:right="281" w:hanging="567"/>
        <w:contextualSpacing w:val="0"/>
      </w:pPr>
      <w:r>
        <w:t xml:space="preserve">On balance, the principle of encouraging common law holders and RNTBCs to establish native title benefit management trusts under the CATSI Act seems sensible. Coupled with requirements to report on trust activity, it may also assist in supporting a standard of transparency and accountability that would help reduce the risk of disputes about the distribution and management of native title monies. It is clear that mandating such an arrangement would be counterproductive but for those that choose to use it, there would be certain minimum requirements for reporting on trust activity.  </w:t>
      </w:r>
    </w:p>
    <w:p w14:paraId="77CAF961" w14:textId="77777777" w:rsidR="00022210" w:rsidRDefault="00022210" w:rsidP="00260375">
      <w:pPr>
        <w:pStyle w:val="ListParagraph"/>
        <w:numPr>
          <w:ilvl w:val="1"/>
          <w:numId w:val="15"/>
        </w:numPr>
        <w:tabs>
          <w:tab w:val="left" w:pos="851"/>
        </w:tabs>
        <w:ind w:left="567" w:right="281" w:hanging="567"/>
        <w:contextualSpacing w:val="0"/>
      </w:pPr>
      <w:r>
        <w:t xml:space="preserve">It is critical any option in this area reflect the principle of choice, be specific to native title benefits negotiated by RNTBCs and provide for transparency and accountability to the RNTBC and common law holders. </w:t>
      </w:r>
    </w:p>
    <w:p w14:paraId="77CAF962"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56</w:t>
      </w:r>
    </w:p>
    <w:p w14:paraId="77CAF963" w14:textId="77777777" w:rsidR="00652A79" w:rsidRPr="00652A79" w:rsidRDefault="00652A79" w:rsidP="00260375">
      <w:pPr>
        <w:tabs>
          <w:tab w:val="left" w:pos="851"/>
        </w:tabs>
        <w:ind w:right="281"/>
        <w:rPr>
          <w:b/>
          <w:bCs/>
        </w:rPr>
      </w:pPr>
      <w:r w:rsidRPr="00652A79">
        <w:rPr>
          <w:b/>
          <w:bCs/>
        </w:rPr>
        <w:t>It is recommended a separate, targeted consultation process be considered to determine the need and appetite to amend the CATSI Act to allow for the creation of registered trusts. Such an option to become a registered CATSI Act trust would be open to anyone and not be restricted to Registered Native Title Bodies Corporate or common law holders.</w:t>
      </w:r>
    </w:p>
    <w:p w14:paraId="77CAF964" w14:textId="77777777" w:rsidR="00022210" w:rsidRDefault="00022210" w:rsidP="00260375">
      <w:pPr>
        <w:pStyle w:val="Heading3"/>
        <w:ind w:right="281"/>
      </w:pPr>
      <w:bookmarkStart w:id="1425" w:name="_Toc46827426"/>
      <w:bookmarkStart w:id="1426" w:name="_Toc63439042"/>
      <w:bookmarkStart w:id="1427" w:name="_Toc63435558"/>
      <w:r>
        <w:t>Recording, r</w:t>
      </w:r>
      <w:r w:rsidRPr="001F6169">
        <w:t>eporting</w:t>
      </w:r>
      <w:r>
        <w:t xml:space="preserve"> and decision-making</w:t>
      </w:r>
      <w:bookmarkEnd w:id="1425"/>
      <w:bookmarkEnd w:id="1426"/>
      <w:bookmarkEnd w:id="1427"/>
    </w:p>
    <w:p w14:paraId="77CAF965" w14:textId="77777777" w:rsidR="00022210" w:rsidRPr="00426397" w:rsidRDefault="00022210" w:rsidP="00260375">
      <w:pPr>
        <w:pStyle w:val="Heading4"/>
      </w:pPr>
      <w:r w:rsidRPr="00426397">
        <w:t xml:space="preserve">Additional reporting for </w:t>
      </w:r>
      <w:r>
        <w:t>RNTBCs and benefit management structures</w:t>
      </w:r>
    </w:p>
    <w:p w14:paraId="77CAF966" w14:textId="77777777" w:rsidR="00022210" w:rsidRDefault="00022210" w:rsidP="00260375">
      <w:pPr>
        <w:pStyle w:val="ListParagraph"/>
        <w:numPr>
          <w:ilvl w:val="1"/>
          <w:numId w:val="15"/>
        </w:numPr>
        <w:tabs>
          <w:tab w:val="left" w:pos="851"/>
        </w:tabs>
        <w:ind w:left="567" w:right="281" w:hanging="567"/>
        <w:contextualSpacing w:val="0"/>
      </w:pPr>
      <w:r>
        <w:t>As noted above and in the Draft Report,</w:t>
      </w:r>
      <w:r w:rsidRPr="00B92B19">
        <w:t xml:space="preserve"> there is no obligation under the CATSI Act </w:t>
      </w:r>
      <w:r>
        <w:t xml:space="preserve">for </w:t>
      </w:r>
      <w:r w:rsidRPr="00B92B19">
        <w:t>RNTBCs t</w:t>
      </w:r>
      <w:r>
        <w:t>o report either publicly, to members or to common law holders on the management and use of native title monies and benefits held on trust, or when native title monies are held on trust in external benefit management arrangements.</w:t>
      </w:r>
    </w:p>
    <w:p w14:paraId="77CAF967" w14:textId="77777777" w:rsidR="00022210" w:rsidRDefault="00022210" w:rsidP="00260375">
      <w:pPr>
        <w:pStyle w:val="ListParagraph"/>
        <w:numPr>
          <w:ilvl w:val="1"/>
          <w:numId w:val="15"/>
        </w:numPr>
        <w:tabs>
          <w:tab w:val="left" w:pos="851"/>
        </w:tabs>
        <w:ind w:left="567" w:right="281" w:hanging="567"/>
        <w:contextualSpacing w:val="0"/>
      </w:pPr>
      <w:r>
        <w:t xml:space="preserve">Stakeholder feedback suggested the lack </w:t>
      </w:r>
      <w:r w:rsidRPr="00C32134">
        <w:t xml:space="preserve">of transparency </w:t>
      </w:r>
      <w:r>
        <w:t>and accountability around native title benefits increased the risk of directors using benefits for personal gain. This feedback is consistent with complaints to ORIC and evidence that poor governance of benefits management has resulted in cases of special administration under the CATSI Act.</w:t>
      </w:r>
    </w:p>
    <w:p w14:paraId="77CAF968" w14:textId="77777777" w:rsidR="00022210" w:rsidRDefault="00022210" w:rsidP="00260375">
      <w:pPr>
        <w:pStyle w:val="ListParagraph"/>
        <w:numPr>
          <w:ilvl w:val="1"/>
          <w:numId w:val="15"/>
        </w:numPr>
        <w:tabs>
          <w:tab w:val="left" w:pos="851"/>
        </w:tabs>
        <w:ind w:left="567" w:right="281" w:hanging="567"/>
        <w:contextualSpacing w:val="0"/>
      </w:pPr>
      <w:r>
        <w:lastRenderedPageBreak/>
        <w:t>To address this, the D</w:t>
      </w:r>
      <w:r w:rsidRPr="00B92B19">
        <w:t xml:space="preserve">raft Report proposed the introduction of a </w:t>
      </w:r>
      <w:r>
        <w:t xml:space="preserve">separate reporting </w:t>
      </w:r>
      <w:r w:rsidRPr="00B92B19">
        <w:t xml:space="preserve">requirement </w:t>
      </w:r>
      <w:r>
        <w:t>for RNTBCs to common law holders</w:t>
      </w:r>
      <w:r w:rsidRPr="00B92B19" w:rsidDel="00347772">
        <w:t xml:space="preserve"> </w:t>
      </w:r>
      <w:r w:rsidRPr="00B92B19">
        <w:t xml:space="preserve">on </w:t>
      </w:r>
      <w:r>
        <w:t>native title</w:t>
      </w:r>
      <w:r w:rsidRPr="00B92B19">
        <w:t xml:space="preserve"> mo</w:t>
      </w:r>
      <w:r>
        <w:t>nies and benefits. It also asked whether this requirement should be extended to entities outside a RNTBC holding native title monies and benefits.</w:t>
      </w:r>
    </w:p>
    <w:p w14:paraId="77CAF969" w14:textId="77777777" w:rsidR="00022210" w:rsidRDefault="00022210" w:rsidP="00260375">
      <w:pPr>
        <w:pStyle w:val="ListParagraph"/>
        <w:numPr>
          <w:ilvl w:val="1"/>
          <w:numId w:val="15"/>
        </w:numPr>
        <w:tabs>
          <w:tab w:val="left" w:pos="851"/>
        </w:tabs>
        <w:ind w:left="567" w:right="281" w:hanging="567"/>
        <w:contextualSpacing w:val="0"/>
      </w:pPr>
      <w:r w:rsidRPr="00B92B19">
        <w:t xml:space="preserve">There </w:t>
      </w:r>
      <w:r>
        <w:t>was broad agreement among stakeholders</w:t>
      </w:r>
      <w:r w:rsidRPr="00B92B19">
        <w:t xml:space="preserve"> </w:t>
      </w:r>
      <w:r>
        <w:t xml:space="preserve">that </w:t>
      </w:r>
      <w:r w:rsidRPr="00B92B19">
        <w:t xml:space="preserve">common law holders </w:t>
      </w:r>
      <w:r>
        <w:t>should</w:t>
      </w:r>
      <w:r w:rsidRPr="00B92B19">
        <w:t xml:space="preserve"> have </w:t>
      </w:r>
      <w:r>
        <w:t xml:space="preserve">access to information about the management of </w:t>
      </w:r>
      <w:r w:rsidRPr="00B92B19">
        <w:t xml:space="preserve">their </w:t>
      </w:r>
      <w:r>
        <w:t xml:space="preserve">native title benefits. Questions about transparency and reporting were included in the chapter survey about RNTBCs on the CATSI Act Review website. A majority (82 per cent of 22 survey respondents) considered RNTBCs should be the source of information on the management of native title benefits for common law holders. A similar proportion (86 per cent of survey respondents) thought there should be reporting on the management and use of native title benefits. </w:t>
      </w:r>
    </w:p>
    <w:p w14:paraId="77CAF96A" w14:textId="77777777" w:rsidR="00022210" w:rsidRDefault="00022210" w:rsidP="00260375">
      <w:pPr>
        <w:pStyle w:val="ListParagraph"/>
        <w:numPr>
          <w:ilvl w:val="1"/>
          <w:numId w:val="15"/>
        </w:numPr>
        <w:tabs>
          <w:tab w:val="left" w:pos="851"/>
        </w:tabs>
        <w:ind w:left="567" w:right="281" w:hanging="567"/>
        <w:contextualSpacing w:val="0"/>
      </w:pPr>
      <w:r w:rsidRPr="00B92B19">
        <w:t>However, there was reluctance</w:t>
      </w:r>
      <w:r>
        <w:t xml:space="preserve"> from some stakeholders</w:t>
      </w:r>
      <w:r w:rsidRPr="00B92B19">
        <w:t xml:space="preserve"> to support increased</w:t>
      </w:r>
      <w:r>
        <w:t xml:space="preserve"> </w:t>
      </w:r>
      <w:r w:rsidRPr="00B92B19">
        <w:t>reporting obligations</w:t>
      </w:r>
      <w:r>
        <w:t xml:space="preserve"> in written submissions, with </w:t>
      </w:r>
      <w:r w:rsidR="009A2772">
        <w:t xml:space="preserve">nine </w:t>
      </w:r>
      <w:r>
        <w:t>submissions opposing or questioning the need for further regulation. In particular, public reporting on the management and use of native title monies and benefits was opposed on the grounds n</w:t>
      </w:r>
      <w:r w:rsidRPr="00A670E2">
        <w:t xml:space="preserve">ative title </w:t>
      </w:r>
      <w:r>
        <w:t>a</w:t>
      </w:r>
      <w:r w:rsidRPr="00A670E2">
        <w:t xml:space="preserve">greements </w:t>
      </w:r>
      <w:r>
        <w:t xml:space="preserve">are private agreements and the information they contain is often </w:t>
      </w:r>
      <w:r w:rsidRPr="00A670E2">
        <w:t>commercial</w:t>
      </w:r>
      <w:r>
        <w:t>-in-confidence.</w:t>
      </w:r>
    </w:p>
    <w:p w14:paraId="77CAF96B" w14:textId="77777777" w:rsidR="00022210" w:rsidRDefault="00022210" w:rsidP="00260375">
      <w:pPr>
        <w:pStyle w:val="ListParagraph"/>
        <w:numPr>
          <w:ilvl w:val="1"/>
          <w:numId w:val="15"/>
        </w:numPr>
        <w:tabs>
          <w:tab w:val="left" w:pos="851"/>
        </w:tabs>
        <w:ind w:left="567" w:right="281" w:hanging="567"/>
        <w:contextualSpacing w:val="0"/>
      </w:pPr>
      <w:r w:rsidRPr="00B92B19">
        <w:t xml:space="preserve">Several submissions </w:t>
      </w:r>
      <w:r>
        <w:t>also expressed</w:t>
      </w:r>
      <w:r w:rsidRPr="00B92B19">
        <w:t xml:space="preserve"> concern</w:t>
      </w:r>
      <w:r>
        <w:t xml:space="preserve"> </w:t>
      </w:r>
      <w:r w:rsidRPr="00B92B19">
        <w:t>the propos</w:t>
      </w:r>
      <w:r>
        <w:t>al</w:t>
      </w:r>
      <w:r w:rsidRPr="00B92B19">
        <w:t xml:space="preserve"> would result in a level of monitoring and regulation of Indigenous people and their communities that exceeds that r</w:t>
      </w:r>
      <w:r>
        <w:t xml:space="preserve">equired of the wider community. </w:t>
      </w:r>
    </w:p>
    <w:p w14:paraId="77CAF96C" w14:textId="77777777" w:rsidR="00022210" w:rsidRPr="00B92B19" w:rsidRDefault="00022210" w:rsidP="00260375">
      <w:pPr>
        <w:pStyle w:val="ListParagraph"/>
        <w:numPr>
          <w:ilvl w:val="1"/>
          <w:numId w:val="15"/>
        </w:numPr>
        <w:tabs>
          <w:tab w:val="left" w:pos="851"/>
        </w:tabs>
        <w:ind w:left="567" w:right="281" w:hanging="567"/>
        <w:contextualSpacing w:val="0"/>
      </w:pPr>
      <w:r>
        <w:t>A further concern among some stakeholders was the impact increased reporting obligations would have on RNTBCs, adding to their administrative burden without additional resources to support compliance. These stakeholders considered government should focus on building the capacity of RNTBCs, not adding to their tasks.</w:t>
      </w:r>
    </w:p>
    <w:p w14:paraId="77CAF96D" w14:textId="77777777" w:rsidR="00022210" w:rsidRDefault="00022210" w:rsidP="00260375">
      <w:pPr>
        <w:pStyle w:val="ListParagraph"/>
        <w:numPr>
          <w:ilvl w:val="1"/>
          <w:numId w:val="15"/>
        </w:numPr>
        <w:tabs>
          <w:tab w:val="left" w:pos="851"/>
        </w:tabs>
        <w:ind w:left="567" w:right="281" w:hanging="567"/>
        <w:contextualSpacing w:val="0"/>
      </w:pPr>
      <w:r>
        <w:t xml:space="preserve">Some stakeholders considered </w:t>
      </w:r>
      <w:r w:rsidRPr="00B92B19">
        <w:t xml:space="preserve">existing arrangements </w:t>
      </w:r>
      <w:r>
        <w:t xml:space="preserve">to be </w:t>
      </w:r>
      <w:r w:rsidRPr="00B92B19">
        <w:t>adequate</w:t>
      </w:r>
      <w:r>
        <w:t>,</w:t>
      </w:r>
      <w:r w:rsidRPr="00B92B19">
        <w:t xml:space="preserve"> ensur</w:t>
      </w:r>
      <w:r>
        <w:t>ing</w:t>
      </w:r>
      <w:r w:rsidRPr="00B92B19">
        <w:t xml:space="preserve"> appropriate accountability by RNTBCs</w:t>
      </w:r>
      <w:r>
        <w:t xml:space="preserve">. For example, </w:t>
      </w:r>
      <w:r w:rsidRPr="00B92B19">
        <w:t xml:space="preserve">existing provisions </w:t>
      </w:r>
      <w:r>
        <w:t xml:space="preserve">cover </w:t>
      </w:r>
      <w:r w:rsidRPr="00B92B19">
        <w:t>annual reporting and g</w:t>
      </w:r>
      <w:r>
        <w:t>eneral meetings of members. Others noted the CATSI Act does not preclude RNTBCs setting up reporting and transparency mechanisms for native title benefits. V</w:t>
      </w:r>
      <w:r w:rsidRPr="00B92B19">
        <w:t xml:space="preserve">arious examples were given </w:t>
      </w:r>
      <w:r>
        <w:t xml:space="preserve">of </w:t>
      </w:r>
      <w:r w:rsidRPr="00B92B19">
        <w:t xml:space="preserve">RNTBCs </w:t>
      </w:r>
      <w:r>
        <w:t xml:space="preserve">establishing </w:t>
      </w:r>
      <w:r w:rsidRPr="00B92B19">
        <w:t>trust</w:t>
      </w:r>
      <w:r>
        <w:t xml:space="preserve"> arrangement</w:t>
      </w:r>
      <w:r w:rsidRPr="00B92B19">
        <w:t>s</w:t>
      </w:r>
      <w:r>
        <w:t xml:space="preserve"> with</w:t>
      </w:r>
      <w:r w:rsidRPr="00B92B19">
        <w:t xml:space="preserve"> regular reporting to the common law holders</w:t>
      </w:r>
      <w:r w:rsidRPr="00E1370C">
        <w:t xml:space="preserve"> </w:t>
      </w:r>
      <w:r>
        <w:t>and</w:t>
      </w:r>
      <w:r w:rsidRPr="00B92B19">
        <w:t xml:space="preserve"> strict conditions about permitted uses. Common law holders may also provide standing instructions about how benefits </w:t>
      </w:r>
      <w:r>
        <w:t>should</w:t>
      </w:r>
      <w:r w:rsidRPr="00B92B19">
        <w:t xml:space="preserve"> be managed.</w:t>
      </w:r>
      <w:r>
        <w:t xml:space="preserve"> </w:t>
      </w:r>
    </w:p>
    <w:p w14:paraId="77CAF96E" w14:textId="77777777" w:rsidR="00022210" w:rsidRPr="00B92B19" w:rsidRDefault="00022210" w:rsidP="00260375">
      <w:pPr>
        <w:pStyle w:val="ListParagraph"/>
        <w:numPr>
          <w:ilvl w:val="1"/>
          <w:numId w:val="15"/>
        </w:numPr>
        <w:tabs>
          <w:tab w:val="left" w:pos="851"/>
        </w:tabs>
        <w:ind w:left="567" w:right="281" w:hanging="567"/>
        <w:contextualSpacing w:val="0"/>
      </w:pPr>
      <w:r>
        <w:t>However, participants in</w:t>
      </w:r>
      <w:r w:rsidDel="002B7C82">
        <w:t xml:space="preserve"> </w:t>
      </w:r>
      <w:r>
        <w:t xml:space="preserve">consultation sessions provided contrasting reports, where they had experience with RNTBCs and external benefit management structures. We heard examples where RNTBCs had limited or no visibility of the management and use of native title monies and benefits, and in particular, the level of fees charged by private trustees. Participants noted these arrangements would be difficult and costly to change to improve transparency now they are in place. </w:t>
      </w:r>
    </w:p>
    <w:p w14:paraId="77CAF96F" w14:textId="77777777" w:rsidR="00022210" w:rsidRDefault="00022210" w:rsidP="00260375">
      <w:pPr>
        <w:pStyle w:val="ListParagraph"/>
        <w:numPr>
          <w:ilvl w:val="1"/>
          <w:numId w:val="15"/>
        </w:numPr>
        <w:tabs>
          <w:tab w:val="left" w:pos="851"/>
        </w:tabs>
        <w:ind w:left="567" w:right="281" w:hanging="567"/>
        <w:contextualSpacing w:val="0"/>
      </w:pPr>
      <w:r>
        <w:t>Feedback from industry, government and regulators was generally supportive of enhanced reporting requirements. These stakeholders acknowledged the lack of legislative oversight of reporting on native title benefits and considered such reporting requirements could</w:t>
      </w:r>
      <w:r w:rsidRPr="00A42B16">
        <w:t xml:space="preserve"> increase transparency</w:t>
      </w:r>
      <w:r>
        <w:t xml:space="preserve"> for common law holders.</w:t>
      </w:r>
    </w:p>
    <w:p w14:paraId="77CAF970" w14:textId="77777777" w:rsidR="00022210" w:rsidRDefault="00022210" w:rsidP="00260375">
      <w:pPr>
        <w:pStyle w:val="ListParagraph"/>
        <w:numPr>
          <w:ilvl w:val="1"/>
          <w:numId w:val="15"/>
        </w:numPr>
        <w:tabs>
          <w:tab w:val="left" w:pos="851"/>
        </w:tabs>
        <w:ind w:left="567" w:right="281" w:hanging="567"/>
        <w:contextualSpacing w:val="0"/>
      </w:pPr>
      <w:r>
        <w:t xml:space="preserve">Overall, the feedback provided indicates the current arrangements are inadequate and do not provide transparency and accountability in all cases to common law holders on native title benefits. The solution must balance the benefit of increasing transparency and accountability against the cost of increased reporting. </w:t>
      </w:r>
    </w:p>
    <w:p w14:paraId="77CAF971" w14:textId="77777777" w:rsidR="00022210" w:rsidRDefault="00022210" w:rsidP="00260375">
      <w:pPr>
        <w:pStyle w:val="ListParagraph"/>
        <w:numPr>
          <w:ilvl w:val="1"/>
          <w:numId w:val="15"/>
        </w:numPr>
        <w:tabs>
          <w:tab w:val="left" w:pos="851"/>
        </w:tabs>
        <w:ind w:left="567" w:right="281" w:hanging="567"/>
        <w:contextualSpacing w:val="0"/>
      </w:pPr>
      <w:r>
        <w:t xml:space="preserve">One solution could involve amending the PBC Regulations to provide for additional reporting requirements. For example, RNTBCs could be required </w:t>
      </w:r>
      <w:r w:rsidRPr="00463C1B">
        <w:t>to report to common law holders on how native title monies</w:t>
      </w:r>
      <w:r>
        <w:t xml:space="preserve"> and benefits are being managed</w:t>
      </w:r>
      <w:r w:rsidRPr="00463C1B">
        <w:t>,</w:t>
      </w:r>
      <w:r>
        <w:t xml:space="preserve"> regardless of how they are </w:t>
      </w:r>
      <w:r w:rsidRPr="00463C1B">
        <w:t xml:space="preserve">held </w:t>
      </w:r>
      <w:r>
        <w:t>(</w:t>
      </w:r>
      <w:r w:rsidRPr="00463C1B">
        <w:t xml:space="preserve">by the </w:t>
      </w:r>
      <w:r>
        <w:t>RNTBC</w:t>
      </w:r>
      <w:r w:rsidRPr="00463C1B">
        <w:t xml:space="preserve"> </w:t>
      </w:r>
      <w:r>
        <w:t>o</w:t>
      </w:r>
      <w:r w:rsidRPr="00463C1B">
        <w:t xml:space="preserve">n trust </w:t>
      </w:r>
      <w:r>
        <w:t>or</w:t>
      </w:r>
      <w:r w:rsidRPr="00463C1B">
        <w:t xml:space="preserve"> by external </w:t>
      </w:r>
      <w:r>
        <w:t xml:space="preserve">benefit management </w:t>
      </w:r>
      <w:r w:rsidRPr="00463C1B">
        <w:t>arrangements</w:t>
      </w:r>
      <w:r>
        <w:t>)</w:t>
      </w:r>
      <w:r w:rsidRPr="00463C1B">
        <w:t>.</w:t>
      </w:r>
      <w:r>
        <w:t xml:space="preserve"> </w:t>
      </w:r>
    </w:p>
    <w:p w14:paraId="77CAF972" w14:textId="77777777" w:rsidR="00022210" w:rsidRDefault="00022210" w:rsidP="00260375">
      <w:pPr>
        <w:pStyle w:val="ListParagraph"/>
        <w:numPr>
          <w:ilvl w:val="1"/>
          <w:numId w:val="15"/>
        </w:numPr>
        <w:tabs>
          <w:tab w:val="left" w:pos="851"/>
        </w:tabs>
        <w:ind w:left="567" w:right="281" w:hanging="567"/>
        <w:contextualSpacing w:val="0"/>
      </w:pPr>
      <w:r>
        <w:t xml:space="preserve">This would impose an obligation on RNTBCs to ensure reporting lines back to the </w:t>
      </w:r>
      <w:r w:rsidRPr="00F85EA3">
        <w:t>RNTBC</w:t>
      </w:r>
      <w:r>
        <w:t xml:space="preserve"> when making agreements and setting up external benefit management structures, with a requirement to pass this reporting on to the common law holders. </w:t>
      </w:r>
      <w:r w:rsidRPr="00940533">
        <w:t>Additionally, there could be a requirement that RNTBCs lodge these reports with ORIC. To maintain confidentiality, the lodged reports could be subject to protection against public disclosure</w:t>
      </w:r>
      <w:r>
        <w:t>.</w:t>
      </w:r>
      <w:r w:rsidRPr="007A4956">
        <w:t xml:space="preserve"> </w:t>
      </w:r>
    </w:p>
    <w:p w14:paraId="77CAF973" w14:textId="77777777" w:rsidR="00022210" w:rsidRDefault="00022210" w:rsidP="00260375">
      <w:pPr>
        <w:pStyle w:val="ListParagraph"/>
        <w:numPr>
          <w:ilvl w:val="1"/>
          <w:numId w:val="15"/>
        </w:numPr>
        <w:tabs>
          <w:tab w:val="left" w:pos="851"/>
        </w:tabs>
        <w:ind w:left="567" w:right="281" w:hanging="567"/>
        <w:contextualSpacing w:val="0"/>
      </w:pPr>
      <w:r>
        <w:t xml:space="preserve">This proposal was put to the sector in the context of consultations on the NTLAB. Consistent with a number of submissions to this Review, there was opposition to increasing the regulatory burden on RNTBCs. </w:t>
      </w:r>
    </w:p>
    <w:p w14:paraId="77CAF974" w14:textId="77777777" w:rsidR="00022210" w:rsidRDefault="00022210" w:rsidP="00260375">
      <w:pPr>
        <w:pStyle w:val="ListParagraph"/>
        <w:numPr>
          <w:ilvl w:val="1"/>
          <w:numId w:val="15"/>
        </w:numPr>
        <w:tabs>
          <w:tab w:val="left" w:pos="851"/>
        </w:tabs>
        <w:ind w:left="567" w:right="281" w:hanging="567"/>
        <w:contextualSpacing w:val="0"/>
      </w:pPr>
      <w:r>
        <w:lastRenderedPageBreak/>
        <w:t xml:space="preserve">A partial alternative to amending the PBC Regulations could be to draw on the existing provisions of the CATSI Act. ORIC already has the ability to require RNTBCs to report on native title benefits held on trust. Under </w:t>
      </w:r>
      <w:r w:rsidR="006C0B0C">
        <w:br/>
      </w:r>
      <w:r>
        <w:t>section</w:t>
      </w:r>
      <w:r w:rsidR="006C0B0C">
        <w:t> </w:t>
      </w:r>
      <w:r>
        <w:t>336-5</w:t>
      </w:r>
      <w:r w:rsidR="006C0B0C">
        <w:t> </w:t>
      </w:r>
      <w:r>
        <w:t xml:space="preserve">of the CATSI Act, the Registrar may require additional reports, or otherwise increase reporting requirements, for a class of corporation. This could be used to capture monies held on trust by RNTBCs. It could be a non-public report to common law holders. This would capture current and future monies held on trust by a RNTBC. </w:t>
      </w:r>
    </w:p>
    <w:p w14:paraId="77CAF975" w14:textId="77777777" w:rsidR="00022210" w:rsidRDefault="00022210" w:rsidP="00260375">
      <w:pPr>
        <w:pStyle w:val="ListParagraph"/>
        <w:numPr>
          <w:ilvl w:val="1"/>
          <w:numId w:val="15"/>
        </w:numPr>
        <w:tabs>
          <w:tab w:val="left" w:pos="851"/>
        </w:tabs>
        <w:ind w:left="567" w:right="281" w:hanging="567"/>
        <w:contextualSpacing w:val="0"/>
      </w:pPr>
      <w:r>
        <w:t xml:space="preserve">This measure could be complemented by amending the PBC Regulations to mirror the reporting requirements for native title monies held under an external trust arrangement. </w:t>
      </w:r>
    </w:p>
    <w:p w14:paraId="77CAF976"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57</w:t>
      </w:r>
    </w:p>
    <w:p w14:paraId="77CAF977" w14:textId="77777777" w:rsidR="00652A79" w:rsidRPr="00652A79" w:rsidRDefault="00652A79" w:rsidP="00260375">
      <w:pPr>
        <w:ind w:right="284"/>
        <w:rPr>
          <w:b/>
          <w:bCs/>
        </w:rPr>
      </w:pPr>
      <w:r w:rsidRPr="00652A79">
        <w:rPr>
          <w:b/>
          <w:bCs/>
        </w:rPr>
        <w:t>It is recommended to amend the Prescribed Bodies Corporate Regulations to require reporting to common law holders on the management and use of native title monies and non-monetary benefits negotiated on behalf of common law holders held on trust under external trust arrangements.</w:t>
      </w:r>
    </w:p>
    <w:p w14:paraId="77CAF978" w14:textId="77777777" w:rsidR="00652A79" w:rsidRPr="00652A79" w:rsidRDefault="00652A79" w:rsidP="00260375">
      <w:pPr>
        <w:ind w:right="284"/>
        <w:rPr>
          <w:b/>
          <w:bCs/>
        </w:rPr>
      </w:pPr>
      <w:r w:rsidRPr="00652A79">
        <w:rPr>
          <w:b/>
          <w:bCs/>
        </w:rPr>
        <w:t>It is recommended the Registrar give consideration to introducing reporting requirements under section 336-5 of the CATSI Act, consistent with the reporting requirements to be implemented through changes to the Prescribed Bodies Corporate Regulations.</w:t>
      </w:r>
    </w:p>
    <w:p w14:paraId="77CAF979" w14:textId="77777777" w:rsidR="00652A79" w:rsidRPr="00652A79" w:rsidRDefault="00652A79" w:rsidP="00260375">
      <w:pPr>
        <w:tabs>
          <w:tab w:val="left" w:pos="851"/>
        </w:tabs>
        <w:ind w:right="281"/>
        <w:rPr>
          <w:b/>
          <w:bCs/>
        </w:rPr>
      </w:pPr>
      <w:r w:rsidRPr="00652A79">
        <w:rPr>
          <w:b/>
          <w:bCs/>
        </w:rPr>
        <w:t>It is recommended that should the Registrar decide against additional reporting under the CATSI Act, changes to the Prescribed Bodies Corporate Regulations outlined above be extended to include reporting on all native title benefits held by Registered Native Title Bodies Corporate.</w:t>
      </w:r>
    </w:p>
    <w:p w14:paraId="77CAF97A" w14:textId="77777777" w:rsidR="00022210" w:rsidRPr="0085641B" w:rsidRDefault="00022210" w:rsidP="00260375">
      <w:pPr>
        <w:pStyle w:val="Heading4"/>
      </w:pPr>
      <w:r w:rsidRPr="0085641B">
        <w:t>Definition of ‘Native Title Benefits’</w:t>
      </w:r>
    </w:p>
    <w:p w14:paraId="77CAF97B" w14:textId="77777777" w:rsidR="00022210" w:rsidRDefault="00022210" w:rsidP="00260375">
      <w:pPr>
        <w:pStyle w:val="ListParagraph"/>
        <w:numPr>
          <w:ilvl w:val="1"/>
          <w:numId w:val="15"/>
        </w:numPr>
        <w:tabs>
          <w:tab w:val="left" w:pos="851"/>
        </w:tabs>
        <w:ind w:left="567" w:right="281" w:hanging="567"/>
        <w:contextualSpacing w:val="0"/>
      </w:pPr>
      <w:r>
        <w:t>A</w:t>
      </w:r>
      <w:r w:rsidRPr="00B92B19">
        <w:t>greement</w:t>
      </w:r>
      <w:r>
        <w:t xml:space="preserve"> </w:t>
      </w:r>
      <w:r w:rsidRPr="00B92B19">
        <w:t>making can often result in the acquisition of significant non-monetary benefits, exceed</w:t>
      </w:r>
      <w:r>
        <w:t>ing</w:t>
      </w:r>
      <w:r w:rsidRPr="00B92B19">
        <w:t xml:space="preserve"> the value of a monetary consideration</w:t>
      </w:r>
      <w:r>
        <w:t>. There was general agreement by stakeholders that RNTBCs should be accountable to the common law holders for all</w:t>
      </w:r>
      <w:r w:rsidRPr="00B92B19">
        <w:t xml:space="preserve"> native title benefits under administration</w:t>
      </w:r>
      <w:r>
        <w:t>, irrespective of whether the benefits are monetary or non-monetary.</w:t>
      </w:r>
    </w:p>
    <w:p w14:paraId="77CAF97C" w14:textId="77777777" w:rsidR="00022210" w:rsidRDefault="00022210" w:rsidP="00260375">
      <w:pPr>
        <w:pStyle w:val="ListParagraph"/>
        <w:numPr>
          <w:ilvl w:val="1"/>
          <w:numId w:val="15"/>
        </w:numPr>
        <w:tabs>
          <w:tab w:val="left" w:pos="851"/>
        </w:tabs>
        <w:ind w:left="567" w:right="281" w:hanging="567"/>
        <w:contextualSpacing w:val="0"/>
      </w:pPr>
      <w:r>
        <w:t>However, t</w:t>
      </w:r>
      <w:r w:rsidRPr="00B92B19">
        <w:t xml:space="preserve">here was </w:t>
      </w:r>
      <w:r>
        <w:t>little feedback on</w:t>
      </w:r>
      <w:r w:rsidRPr="00B92B19">
        <w:t xml:space="preserve"> the proposal </w:t>
      </w:r>
      <w:r>
        <w:t xml:space="preserve">to </w:t>
      </w:r>
      <w:r w:rsidRPr="00B92B19">
        <w:t>defin</w:t>
      </w:r>
      <w:r>
        <w:t xml:space="preserve">e </w:t>
      </w:r>
      <w:r w:rsidRPr="00B92B19">
        <w:t>‘native title money’ and ‘non-monetary native title benefit</w:t>
      </w:r>
      <w:r>
        <w:t>s</w:t>
      </w:r>
      <w:r w:rsidRPr="00B92B19">
        <w:t>’</w:t>
      </w:r>
      <w:r>
        <w:t xml:space="preserve">. Despite this, there was broad agreement that </w:t>
      </w:r>
      <w:r w:rsidRPr="00B92B19">
        <w:t>to promote accountability</w:t>
      </w:r>
      <w:r>
        <w:t>,</w:t>
      </w:r>
      <w:r w:rsidRPr="00B92B19">
        <w:t xml:space="preserve"> the definition of native title benefit</w:t>
      </w:r>
      <w:r>
        <w:t>s</w:t>
      </w:r>
      <w:r w:rsidRPr="00B92B19">
        <w:t xml:space="preserve"> </w:t>
      </w:r>
      <w:r>
        <w:t xml:space="preserve">should </w:t>
      </w:r>
      <w:r w:rsidRPr="00B92B19">
        <w:t xml:space="preserve">include non-monetary </w:t>
      </w:r>
      <w:r>
        <w:t>benefits. Th</w:t>
      </w:r>
      <w:r w:rsidRPr="00B92B19">
        <w:t xml:space="preserve">e management of monetary and non-monetary </w:t>
      </w:r>
      <w:r>
        <w:t>benefits</w:t>
      </w:r>
      <w:r w:rsidRPr="00B92B19">
        <w:t xml:space="preserve"> can be complex as </w:t>
      </w:r>
      <w:r>
        <w:t xml:space="preserve">they </w:t>
      </w:r>
      <w:r w:rsidRPr="00B92B19">
        <w:t>can be administered through different financial structures, or require different taxation treatment depending on the nature of the ben</w:t>
      </w:r>
      <w:r>
        <w:t>efit</w:t>
      </w:r>
      <w:r w:rsidRPr="00B92B19">
        <w:t>.</w:t>
      </w:r>
    </w:p>
    <w:p w14:paraId="77CAF97D" w14:textId="77777777" w:rsidR="00022210" w:rsidRDefault="00022210" w:rsidP="00260375">
      <w:pPr>
        <w:pStyle w:val="ListParagraph"/>
        <w:numPr>
          <w:ilvl w:val="1"/>
          <w:numId w:val="15"/>
        </w:numPr>
        <w:tabs>
          <w:tab w:val="left" w:pos="851"/>
        </w:tabs>
        <w:ind w:left="567" w:right="281" w:hanging="567"/>
        <w:contextualSpacing w:val="0"/>
      </w:pPr>
      <w:r>
        <w:t xml:space="preserve">The value of codifying a definition of monetary and non-monetary native title benefits is unclear. Native title agreements negotiated on behalf of common law holders must specify, where relevant, the nature of the benefits to be conferred under the agreement(s). </w:t>
      </w:r>
    </w:p>
    <w:p w14:paraId="77CAF97E" w14:textId="77777777" w:rsidR="00022210" w:rsidRDefault="00022210" w:rsidP="00260375">
      <w:pPr>
        <w:pStyle w:val="ListParagraph"/>
        <w:numPr>
          <w:ilvl w:val="1"/>
          <w:numId w:val="15"/>
        </w:numPr>
        <w:tabs>
          <w:tab w:val="left" w:pos="851"/>
        </w:tabs>
        <w:ind w:left="567" w:right="281" w:hanging="567"/>
        <w:contextualSpacing w:val="0"/>
      </w:pPr>
      <w:r>
        <w:t>An issue of greater consequence for the interests of common law holder</w:t>
      </w:r>
      <w:r w:rsidR="000A7A27">
        <w:t>s</w:t>
      </w:r>
      <w:r>
        <w:t xml:space="preserve"> is whether decisions about agreed native title benefits are native title decisions. </w:t>
      </w:r>
    </w:p>
    <w:p w14:paraId="77CAF97F" w14:textId="77777777" w:rsidR="00022210" w:rsidRPr="0085641B" w:rsidRDefault="00022210" w:rsidP="00260375">
      <w:pPr>
        <w:pStyle w:val="Heading4"/>
      </w:pPr>
      <w:r w:rsidRPr="0085641B">
        <w:t>Decisions about native title benefits as native title decisions</w:t>
      </w:r>
    </w:p>
    <w:p w14:paraId="77CAF980" w14:textId="77777777" w:rsidR="00022210" w:rsidRDefault="00022210" w:rsidP="00260375">
      <w:pPr>
        <w:pStyle w:val="ListParagraph"/>
        <w:numPr>
          <w:ilvl w:val="1"/>
          <w:numId w:val="15"/>
        </w:numPr>
        <w:tabs>
          <w:tab w:val="left" w:pos="851"/>
        </w:tabs>
        <w:ind w:left="567" w:right="281" w:hanging="567"/>
        <w:contextualSpacing w:val="0"/>
      </w:pPr>
      <w:r>
        <w:t>The D</w:t>
      </w:r>
      <w:r w:rsidRPr="00B92B19">
        <w:t xml:space="preserve">raft Report proposes amending the PBC Regulations to </w:t>
      </w:r>
      <w:r>
        <w:t xml:space="preserve">include </w:t>
      </w:r>
      <w:r w:rsidRPr="00B92B19">
        <w:t xml:space="preserve">decisions about native title benefits </w:t>
      </w:r>
      <w:r>
        <w:t xml:space="preserve">in the definition of </w:t>
      </w:r>
      <w:r w:rsidRPr="00B92B19">
        <w:t>‘native title decision’</w:t>
      </w:r>
      <w:r>
        <w:t xml:space="preserve">. This would strengthen </w:t>
      </w:r>
      <w:r w:rsidRPr="00B92B19">
        <w:t xml:space="preserve">common law holder </w:t>
      </w:r>
      <w:r>
        <w:t xml:space="preserve">control over decisions </w:t>
      </w:r>
      <w:r w:rsidRPr="00B92B19">
        <w:t>about the</w:t>
      </w:r>
      <w:r>
        <w:t xml:space="preserve"> use of native title benefits. </w:t>
      </w:r>
    </w:p>
    <w:p w14:paraId="77CAF981" w14:textId="77777777" w:rsidR="00022210" w:rsidRPr="00B92B19" w:rsidRDefault="00022210" w:rsidP="00260375">
      <w:pPr>
        <w:pStyle w:val="ListParagraph"/>
        <w:numPr>
          <w:ilvl w:val="1"/>
          <w:numId w:val="15"/>
        </w:numPr>
        <w:tabs>
          <w:tab w:val="left" w:pos="851"/>
        </w:tabs>
        <w:ind w:left="567" w:right="281" w:hanging="567"/>
        <w:contextualSpacing w:val="0"/>
      </w:pPr>
      <w:r>
        <w:t xml:space="preserve">However, this change to the definition of ‘native title decision’ </w:t>
      </w:r>
      <w:r w:rsidRPr="00B92B19">
        <w:t xml:space="preserve">would </w:t>
      </w:r>
      <w:r>
        <w:t xml:space="preserve">also </w:t>
      </w:r>
      <w:r w:rsidRPr="00B92B19">
        <w:t xml:space="preserve">require RNTBCs to consult and seek the consent of the common law holders </w:t>
      </w:r>
      <w:r>
        <w:t xml:space="preserve">on decisions affecting </w:t>
      </w:r>
      <w:r w:rsidRPr="00B92B19">
        <w:t>native title benefits</w:t>
      </w:r>
      <w:r>
        <w:t xml:space="preserve">, for example </w:t>
      </w:r>
      <w:r w:rsidRPr="00B92B19">
        <w:t>invest</w:t>
      </w:r>
      <w:r>
        <w:t>ment</w:t>
      </w:r>
      <w:r w:rsidRPr="00B92B19">
        <w:t xml:space="preserve"> </w:t>
      </w:r>
      <w:r>
        <w:t>decisions</w:t>
      </w:r>
      <w:r w:rsidRPr="00B92B19">
        <w:t>.</w:t>
      </w:r>
    </w:p>
    <w:p w14:paraId="77CAF982" w14:textId="77777777" w:rsidR="00022210" w:rsidRPr="00B92B19" w:rsidRDefault="00022210" w:rsidP="00260375">
      <w:pPr>
        <w:pStyle w:val="ListParagraph"/>
        <w:numPr>
          <w:ilvl w:val="1"/>
          <w:numId w:val="15"/>
        </w:numPr>
        <w:tabs>
          <w:tab w:val="left" w:pos="851"/>
        </w:tabs>
        <w:ind w:left="567" w:right="281" w:hanging="567"/>
        <w:contextualSpacing w:val="0"/>
      </w:pPr>
      <w:r>
        <w:t>Support for</w:t>
      </w:r>
      <w:r w:rsidRPr="00B92B19">
        <w:t xml:space="preserve"> this proposal</w:t>
      </w:r>
      <w:r>
        <w:t xml:space="preserve"> from stakeholders was limited</w:t>
      </w:r>
      <w:r w:rsidRPr="00B92B19">
        <w:t xml:space="preserve">. </w:t>
      </w:r>
      <w:r>
        <w:t>Some stakeholders</w:t>
      </w:r>
      <w:r w:rsidRPr="00B92B19">
        <w:t xml:space="preserve"> suggested </w:t>
      </w:r>
      <w:r>
        <w:t>an expanded</w:t>
      </w:r>
      <w:r w:rsidRPr="00B92B19">
        <w:t xml:space="preserve"> </w:t>
      </w:r>
      <w:r>
        <w:t xml:space="preserve">definition </w:t>
      </w:r>
      <w:r w:rsidRPr="00B92B19">
        <w:t xml:space="preserve">may not be needed as the PBC </w:t>
      </w:r>
      <w:r>
        <w:t>R</w:t>
      </w:r>
      <w:r w:rsidRPr="00B92B19">
        <w:t xml:space="preserve">egulations </w:t>
      </w:r>
      <w:r>
        <w:t xml:space="preserve">already </w:t>
      </w:r>
      <w:r w:rsidRPr="00B92B19">
        <w:t xml:space="preserve">require </w:t>
      </w:r>
      <w:r>
        <w:t>a RNTBC</w:t>
      </w:r>
      <w:r w:rsidRPr="00B92B19">
        <w:t xml:space="preserve"> ‘to invest or otherwise apply money held in trust as direct</w:t>
      </w:r>
      <w:r>
        <w:t>ed by the common law holders’. A</w:t>
      </w:r>
      <w:r w:rsidRPr="00B92B19">
        <w:t>rguably</w:t>
      </w:r>
      <w:r>
        <w:t>,</w:t>
      </w:r>
      <w:r w:rsidRPr="00B92B19">
        <w:t xml:space="preserve"> </w:t>
      </w:r>
      <w:r>
        <w:t xml:space="preserve">this </w:t>
      </w:r>
      <w:r w:rsidRPr="00B92B19">
        <w:t xml:space="preserve">already </w:t>
      </w:r>
      <w:r>
        <w:t xml:space="preserve">ensures appropriate consultation with common law holders on decisions about native title monies and benefits. </w:t>
      </w:r>
    </w:p>
    <w:p w14:paraId="77CAF983" w14:textId="77777777" w:rsidR="00022210" w:rsidRPr="00B92B19" w:rsidRDefault="00022210" w:rsidP="00260375">
      <w:pPr>
        <w:pStyle w:val="ListParagraph"/>
        <w:numPr>
          <w:ilvl w:val="1"/>
          <w:numId w:val="15"/>
        </w:numPr>
        <w:tabs>
          <w:tab w:val="left" w:pos="851"/>
        </w:tabs>
        <w:ind w:left="567" w:right="281" w:hanging="567"/>
        <w:contextualSpacing w:val="0"/>
      </w:pPr>
      <w:r w:rsidRPr="00B92B19">
        <w:lastRenderedPageBreak/>
        <w:t xml:space="preserve">Stakeholders </w:t>
      </w:r>
      <w:r>
        <w:t xml:space="preserve">also </w:t>
      </w:r>
      <w:r w:rsidRPr="00B92B19">
        <w:t xml:space="preserve">noted </w:t>
      </w:r>
      <w:r>
        <w:t>RNTBC</w:t>
      </w:r>
      <w:r w:rsidRPr="00B92B19">
        <w:t xml:space="preserve"> directors are currently subject to statutory duties regarding the proper running of a corporation</w:t>
      </w:r>
      <w:r>
        <w:t xml:space="preserve">. These stakeholders expressed concern an expanded definition of </w:t>
      </w:r>
      <w:r w:rsidRPr="00B92B19">
        <w:t>‘native title decisions’ w</w:t>
      </w:r>
      <w:r>
        <w:t>ould</w:t>
      </w:r>
      <w:r w:rsidRPr="00B92B19">
        <w:t xml:space="preserve"> fundamentally undermine </w:t>
      </w:r>
      <w:r>
        <w:t>a</w:t>
      </w:r>
      <w:r w:rsidRPr="00B92B19">
        <w:t xml:space="preserve"> function of the board</w:t>
      </w:r>
      <w:r>
        <w:t xml:space="preserve"> -</w:t>
      </w:r>
      <w:r w:rsidRPr="00B92B19">
        <w:t xml:space="preserve"> to make and implement strategic decisions on the activities of the </w:t>
      </w:r>
      <w:r>
        <w:t xml:space="preserve">corporation, including the management and use of native title monies and benefits. </w:t>
      </w:r>
      <w:r w:rsidRPr="00B92B19">
        <w:t xml:space="preserve">Some stakeholders </w:t>
      </w:r>
      <w:r>
        <w:t>noted</w:t>
      </w:r>
      <w:r w:rsidRPr="00B92B19">
        <w:t xml:space="preserve"> </w:t>
      </w:r>
      <w:r>
        <w:t xml:space="preserve">the standard practice by some </w:t>
      </w:r>
      <w:r w:rsidRPr="00B92B19">
        <w:t xml:space="preserve">RNTBCs to make decisions </w:t>
      </w:r>
      <w:r>
        <w:t>about</w:t>
      </w:r>
      <w:r w:rsidRPr="00B92B19">
        <w:t xml:space="preserve"> the management and use of </w:t>
      </w:r>
      <w:r>
        <w:t xml:space="preserve">native title </w:t>
      </w:r>
      <w:r w:rsidRPr="00B92B19">
        <w:t xml:space="preserve">benefits in line with </w:t>
      </w:r>
      <w:r>
        <w:t xml:space="preserve">a </w:t>
      </w:r>
      <w:r w:rsidRPr="00B92B19">
        <w:t>corporate strategy and plan.</w:t>
      </w:r>
    </w:p>
    <w:p w14:paraId="77CAF984" w14:textId="77777777" w:rsidR="00022210" w:rsidRPr="00B92B19" w:rsidRDefault="00022210" w:rsidP="00260375">
      <w:pPr>
        <w:pStyle w:val="ListParagraph"/>
        <w:numPr>
          <w:ilvl w:val="1"/>
          <w:numId w:val="15"/>
        </w:numPr>
        <w:tabs>
          <w:tab w:val="left" w:pos="851"/>
        </w:tabs>
        <w:ind w:left="567" w:right="281" w:hanging="567"/>
        <w:contextualSpacing w:val="0"/>
      </w:pPr>
      <w:r>
        <w:t xml:space="preserve">A key concern expressed by stakeholders is that an expanded definition of </w:t>
      </w:r>
      <w:r w:rsidRPr="00B92B19">
        <w:t xml:space="preserve">‘native title decisions’ </w:t>
      </w:r>
      <w:r>
        <w:t>would</w:t>
      </w:r>
      <w:r w:rsidRPr="00B92B19">
        <w:t xml:space="preserve"> </w:t>
      </w:r>
      <w:r>
        <w:t xml:space="preserve">significantly </w:t>
      </w:r>
      <w:r w:rsidRPr="00B92B19">
        <w:t>increase the administrative burden on RNTBCs</w:t>
      </w:r>
      <w:r>
        <w:t>. This flows from t</w:t>
      </w:r>
      <w:r w:rsidRPr="00B92B19">
        <w:t xml:space="preserve">he PBC </w:t>
      </w:r>
      <w:r>
        <w:t>R</w:t>
      </w:r>
      <w:r w:rsidRPr="00B92B19">
        <w:t>egulations</w:t>
      </w:r>
      <w:r>
        <w:t>,</w:t>
      </w:r>
      <w:r w:rsidRPr="00B92B19">
        <w:t xml:space="preserve"> </w:t>
      </w:r>
      <w:r>
        <w:t xml:space="preserve">which </w:t>
      </w:r>
      <w:r w:rsidRPr="00B92B19">
        <w:t>set out a process for consultation and consent relating to native title decisions</w:t>
      </w:r>
      <w:r>
        <w:t xml:space="preserve">. This can be time consuming and costly. Where </w:t>
      </w:r>
      <w:r w:rsidRPr="00B92B19">
        <w:t xml:space="preserve">decisions about the use of benefits </w:t>
      </w:r>
      <w:r>
        <w:t xml:space="preserve">occur </w:t>
      </w:r>
      <w:r w:rsidRPr="00B92B19">
        <w:t>frequent</w:t>
      </w:r>
      <w:r>
        <w:t xml:space="preserve">ly, </w:t>
      </w:r>
      <w:r w:rsidRPr="00B92B19">
        <w:t xml:space="preserve">the process </w:t>
      </w:r>
      <w:r>
        <w:t xml:space="preserve">described under the PBC Regulations </w:t>
      </w:r>
      <w:r w:rsidRPr="00B92B19">
        <w:t>does not readily allow for decision</w:t>
      </w:r>
      <w:r>
        <w:t>s</w:t>
      </w:r>
      <w:r w:rsidRPr="00B92B19">
        <w:t xml:space="preserve"> at short notice</w:t>
      </w:r>
      <w:r>
        <w:t xml:space="preserve"> or on a routine basis.</w:t>
      </w:r>
      <w:r w:rsidRPr="00B92B19">
        <w:t xml:space="preserve"> </w:t>
      </w:r>
      <w:r>
        <w:t>Stakeholders expressed concern that the value of native title benefits would be eroded by the cost of holding additional meetings.</w:t>
      </w:r>
    </w:p>
    <w:p w14:paraId="77CAF985" w14:textId="77777777" w:rsidR="00022210" w:rsidRDefault="00022210" w:rsidP="00260375">
      <w:pPr>
        <w:pStyle w:val="ListParagraph"/>
        <w:numPr>
          <w:ilvl w:val="1"/>
          <w:numId w:val="15"/>
        </w:numPr>
        <w:tabs>
          <w:tab w:val="left" w:pos="851"/>
        </w:tabs>
        <w:ind w:left="567" w:right="281" w:hanging="567"/>
        <w:contextualSpacing w:val="0"/>
      </w:pPr>
      <w:r>
        <w:t xml:space="preserve">Those stakeholders who </w:t>
      </w:r>
      <w:r w:rsidRPr="00B92B19">
        <w:t>support</w:t>
      </w:r>
      <w:r>
        <w:t>ed</w:t>
      </w:r>
      <w:r w:rsidRPr="00B92B19">
        <w:t xml:space="preserve"> </w:t>
      </w:r>
      <w:r>
        <w:t xml:space="preserve">an expanded definition of </w:t>
      </w:r>
      <w:r w:rsidRPr="00B92B19">
        <w:t>native title decisions</w:t>
      </w:r>
      <w:r>
        <w:t>,</w:t>
      </w:r>
      <w:r w:rsidRPr="00B92B19">
        <w:t xml:space="preserve"> as a way of </w:t>
      </w:r>
      <w:r>
        <w:t>promoting</w:t>
      </w:r>
      <w:r w:rsidRPr="00B92B19">
        <w:t xml:space="preserve"> transparency and accountability</w:t>
      </w:r>
      <w:r>
        <w:t xml:space="preserve">, </w:t>
      </w:r>
      <w:r w:rsidRPr="00B92B19">
        <w:t>proposed the use of standing in</w:t>
      </w:r>
      <w:r>
        <w:t>structions under the PBC R</w:t>
      </w:r>
      <w:r w:rsidRPr="00B92B19">
        <w:t>egulations to provide the necessary consent for dealing with native title benefits</w:t>
      </w:r>
      <w:r>
        <w:t>.</w:t>
      </w:r>
      <w:r w:rsidRPr="00B92B19">
        <w:t xml:space="preserve"> </w:t>
      </w:r>
      <w:r>
        <w:t xml:space="preserve">This would obviate the need for costly meetings. </w:t>
      </w:r>
    </w:p>
    <w:p w14:paraId="77CAF986" w14:textId="77777777" w:rsidR="00022210" w:rsidRPr="00B92B19" w:rsidRDefault="00022210" w:rsidP="00260375">
      <w:pPr>
        <w:pStyle w:val="ListParagraph"/>
        <w:numPr>
          <w:ilvl w:val="1"/>
          <w:numId w:val="15"/>
        </w:numPr>
        <w:tabs>
          <w:tab w:val="left" w:pos="851"/>
        </w:tabs>
        <w:ind w:left="567" w:right="281" w:hanging="567"/>
        <w:contextualSpacing w:val="0"/>
      </w:pPr>
      <w:r>
        <w:t xml:space="preserve">On balance, the </w:t>
      </w:r>
      <w:r w:rsidRPr="009F36F9">
        <w:t>feedback demonstrate</w:t>
      </w:r>
      <w:r>
        <w:t>s</w:t>
      </w:r>
      <w:r w:rsidRPr="009F36F9">
        <w:t xml:space="preserve"> </w:t>
      </w:r>
      <w:r>
        <w:t>serious concern about expanding the definition of</w:t>
      </w:r>
      <w:r w:rsidRPr="009F36F9">
        <w:t xml:space="preserve"> ‘native title decision’</w:t>
      </w:r>
      <w:r>
        <w:t xml:space="preserve"> to include decisions </w:t>
      </w:r>
      <w:r w:rsidRPr="009F36F9">
        <w:t>about native title benefits</w:t>
      </w:r>
      <w:r>
        <w:t xml:space="preserve">, because of the additional financial and administrative burden associated with holding consultation meetings with common law holders. </w:t>
      </w:r>
    </w:p>
    <w:p w14:paraId="77CAF987" w14:textId="77777777" w:rsidR="00022210" w:rsidRPr="0085641B" w:rsidRDefault="00022210" w:rsidP="00260375">
      <w:pPr>
        <w:pStyle w:val="Heading4"/>
      </w:pPr>
      <w:r w:rsidRPr="0085641B">
        <w:t xml:space="preserve">ORIC regulatory oversight of native title benefits </w:t>
      </w:r>
    </w:p>
    <w:p w14:paraId="77CAF988" w14:textId="77777777" w:rsidR="00022210" w:rsidRPr="00B92B19" w:rsidRDefault="00022210" w:rsidP="00260375">
      <w:pPr>
        <w:pStyle w:val="ListParagraph"/>
        <w:numPr>
          <w:ilvl w:val="1"/>
          <w:numId w:val="15"/>
        </w:numPr>
        <w:tabs>
          <w:tab w:val="left" w:pos="851"/>
        </w:tabs>
        <w:ind w:left="567" w:right="281" w:hanging="567"/>
        <w:contextualSpacing w:val="0"/>
      </w:pPr>
      <w:r>
        <w:t>The D</w:t>
      </w:r>
      <w:r w:rsidRPr="00B92B19">
        <w:t xml:space="preserve">raft Report notes there is </w:t>
      </w:r>
      <w:r>
        <w:t xml:space="preserve">currently </w:t>
      </w:r>
      <w:r w:rsidRPr="00B92B19">
        <w:t xml:space="preserve">no regulatory oversight of RNTBC </w:t>
      </w:r>
      <w:r>
        <w:t>management of native title monies and benefits.</w:t>
      </w:r>
      <w:r w:rsidRPr="00B92B19">
        <w:t xml:space="preserve"> </w:t>
      </w:r>
      <w:r>
        <w:t xml:space="preserve">Some </w:t>
      </w:r>
      <w:r w:rsidRPr="00B92B19">
        <w:t xml:space="preserve">regulators may have oversight of </w:t>
      </w:r>
      <w:r>
        <w:t xml:space="preserve">some aspects of </w:t>
      </w:r>
      <w:r w:rsidRPr="00B92B19">
        <w:t>the management of native title trusts</w:t>
      </w:r>
      <w:r>
        <w:t xml:space="preserve">. This includes </w:t>
      </w:r>
      <w:r w:rsidRPr="00B92B19">
        <w:t>the</w:t>
      </w:r>
      <w:r>
        <w:t xml:space="preserve"> ACNC</w:t>
      </w:r>
      <w:r w:rsidRPr="00B92B19">
        <w:t xml:space="preserve"> and </w:t>
      </w:r>
      <w:r>
        <w:t>agencies responsible for regulating state and territory trust legislation. S</w:t>
      </w:r>
      <w:r w:rsidRPr="00B92B19">
        <w:t>ome trust</w:t>
      </w:r>
      <w:r>
        <w:t>s may have no regulatory oversight.</w:t>
      </w:r>
      <w:r w:rsidRPr="00B92B19">
        <w:t xml:space="preserve"> There is minimal reporting about trusts to ORIC.</w:t>
      </w:r>
    </w:p>
    <w:p w14:paraId="77CAF989" w14:textId="77777777" w:rsidR="00022210" w:rsidRPr="00F02F9D" w:rsidRDefault="00022210" w:rsidP="00260375">
      <w:pPr>
        <w:pStyle w:val="ListParagraph"/>
        <w:numPr>
          <w:ilvl w:val="1"/>
          <w:numId w:val="15"/>
        </w:numPr>
        <w:tabs>
          <w:tab w:val="left" w:pos="851"/>
        </w:tabs>
        <w:ind w:left="567" w:right="281" w:hanging="567"/>
        <w:contextualSpacing w:val="0"/>
      </w:pPr>
      <w:r w:rsidRPr="00B92B19">
        <w:t>The CATSI Act could be amended to give</w:t>
      </w:r>
      <w:r w:rsidRPr="00B92B19" w:rsidDel="002B7C82">
        <w:t xml:space="preserve"> </w:t>
      </w:r>
      <w:r w:rsidR="002B7C82">
        <w:t>the Registrar</w:t>
      </w:r>
      <w:r w:rsidR="002B7C82" w:rsidRPr="00B92B19">
        <w:t xml:space="preserve"> </w:t>
      </w:r>
      <w:r w:rsidRPr="00B92B19">
        <w:t xml:space="preserve">a regulatory role in relation to decision-making by RNTBCs on native title </w:t>
      </w:r>
      <w:r>
        <w:t xml:space="preserve">benefits. This is already contemplated in proposed changes to the PBC Regulations under the NTLAB requiring RNTBCs to issue certificates in relation native title decisions. These certificates </w:t>
      </w:r>
      <w:r w:rsidRPr="00F02F9D">
        <w:t xml:space="preserve">must include the details of the consultation and consent process used and must be made available to </w:t>
      </w:r>
      <w:r>
        <w:t>common law</w:t>
      </w:r>
      <w:r w:rsidRPr="00F02F9D">
        <w:t xml:space="preserve"> holders on request. </w:t>
      </w:r>
    </w:p>
    <w:p w14:paraId="77CAF98A" w14:textId="77777777" w:rsidR="00022210" w:rsidRDefault="00022210" w:rsidP="00260375">
      <w:pPr>
        <w:pStyle w:val="ListParagraph"/>
        <w:numPr>
          <w:ilvl w:val="1"/>
          <w:numId w:val="15"/>
        </w:numPr>
        <w:tabs>
          <w:tab w:val="left" w:pos="851"/>
        </w:tabs>
        <w:ind w:left="567" w:right="281" w:hanging="567"/>
        <w:contextualSpacing w:val="0"/>
      </w:pPr>
      <w:r w:rsidRPr="006A5263">
        <w:t xml:space="preserve">A new power is also proposed </w:t>
      </w:r>
      <w:r w:rsidRPr="00511367">
        <w:t>for the Registrar of Indigenous Corporations to make a finding that a certificat</w:t>
      </w:r>
      <w:r>
        <w:t>e fails to comply with the PBC R</w:t>
      </w:r>
      <w:r w:rsidRPr="00511367">
        <w:t>egulations</w:t>
      </w:r>
      <w:r>
        <w:t xml:space="preserve">. </w:t>
      </w:r>
      <w:r w:rsidRPr="006A5263">
        <w:t xml:space="preserve">These changes are intended to make PBC decision-making more transparent and the Registrar’s new power may reduce disputes as the Registrar is able to share and discuss the information in the certificate with </w:t>
      </w:r>
      <w:r>
        <w:t>common law</w:t>
      </w:r>
      <w:r w:rsidRPr="006A5263">
        <w:t xml:space="preserve"> holders.</w:t>
      </w:r>
      <w:r>
        <w:t xml:space="preserve"> </w:t>
      </w:r>
    </w:p>
    <w:p w14:paraId="77CAF98B" w14:textId="77777777" w:rsidR="00022210" w:rsidRDefault="00022210" w:rsidP="00260375">
      <w:pPr>
        <w:pStyle w:val="ListParagraph"/>
        <w:numPr>
          <w:ilvl w:val="1"/>
          <w:numId w:val="15"/>
        </w:numPr>
        <w:tabs>
          <w:tab w:val="left" w:pos="851"/>
        </w:tabs>
        <w:ind w:left="567" w:right="281" w:hanging="567"/>
        <w:contextualSpacing w:val="0"/>
      </w:pPr>
      <w:r>
        <w:t xml:space="preserve">Additional reporting to common law holders on the management of native title benefits is proposed in </w:t>
      </w:r>
      <w:r w:rsidR="006D179C">
        <w:t>R</w:t>
      </w:r>
      <w:r w:rsidRPr="00A0109C">
        <w:t xml:space="preserve">ecommendation </w:t>
      </w:r>
      <w:r w:rsidR="006D179C">
        <w:t>57</w:t>
      </w:r>
      <w:r>
        <w:t xml:space="preserve"> above. By introducing these requirements, the Registrar will have regulatory oversight of compliance with reporting on native title benefits. Noting the opposition to further reporting requirements expressed by some stakeholders, additional regulatory oversight by ORIC may be difficult to justify in terms of costs and benefits. </w:t>
      </w:r>
    </w:p>
    <w:p w14:paraId="77CAF98C" w14:textId="77777777" w:rsidR="00022210" w:rsidRDefault="00022210" w:rsidP="00260375">
      <w:pPr>
        <w:pStyle w:val="ListParagraph"/>
        <w:numPr>
          <w:ilvl w:val="1"/>
          <w:numId w:val="15"/>
        </w:numPr>
        <w:tabs>
          <w:tab w:val="left" w:pos="851"/>
        </w:tabs>
        <w:ind w:left="567" w:right="281" w:hanging="567"/>
        <w:contextualSpacing w:val="0"/>
      </w:pPr>
      <w:r>
        <w:t xml:space="preserve">However, stakeholders indicated </w:t>
      </w:r>
      <w:r w:rsidRPr="00B92B19">
        <w:t xml:space="preserve">support for </w:t>
      </w:r>
      <w:r>
        <w:t>further</w:t>
      </w:r>
      <w:r w:rsidRPr="00B92B19">
        <w:t xml:space="preserve"> training and assistance</w:t>
      </w:r>
      <w:r>
        <w:t xml:space="preserve"> on the PBC Regulations, in addition to the </w:t>
      </w:r>
      <w:r w:rsidRPr="00B92B19">
        <w:t>gove</w:t>
      </w:r>
      <w:r>
        <w:t>rnance training ORIC currently provides. The NIAA currently funds governance training and support for PBCs through a number of mechanisms. Any changes to the PBC Regulations and broader changes to the regulatory environment in which RNTBCs operate will require additional support for education and information to RNTBC directors and common law holders. This could be provided within existing resources.</w:t>
      </w:r>
    </w:p>
    <w:p w14:paraId="77CAF98D"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58</w:t>
      </w:r>
    </w:p>
    <w:p w14:paraId="77CAF98E" w14:textId="77777777" w:rsidR="00652A79" w:rsidRPr="00652A79" w:rsidRDefault="00652A79" w:rsidP="00260375">
      <w:pPr>
        <w:tabs>
          <w:tab w:val="left" w:pos="851"/>
        </w:tabs>
        <w:ind w:right="281"/>
        <w:rPr>
          <w:b/>
          <w:bCs/>
        </w:rPr>
      </w:pPr>
      <w:r w:rsidRPr="00652A79">
        <w:rPr>
          <w:b/>
          <w:bCs/>
        </w:rPr>
        <w:t xml:space="preserve">It is recommended the National Indigenous Australians Agency work with relevant stakeholders, including the Office of the Registrar of Indigenous Corporations, to develop and deliver education and information resources on changes to Registered Native Title Bodies Corporate reporting and compliance obligations arising from this Review, and other </w:t>
      </w:r>
      <w:r w:rsidRPr="00652A79">
        <w:rPr>
          <w:b/>
          <w:bCs/>
        </w:rPr>
        <w:lastRenderedPageBreak/>
        <w:t>reforms currently in train, for use by Registered Native Title Bodies Corporate directors, members and common law holders.</w:t>
      </w:r>
    </w:p>
    <w:p w14:paraId="77CAF98F" w14:textId="77777777" w:rsidR="00022210" w:rsidRDefault="00022210" w:rsidP="00260375">
      <w:pPr>
        <w:pStyle w:val="Heading2"/>
        <w:ind w:right="281"/>
      </w:pPr>
      <w:bookmarkStart w:id="1428" w:name="_Toc43971247"/>
      <w:bookmarkStart w:id="1429" w:name="_Toc46827427"/>
      <w:bookmarkStart w:id="1430" w:name="_Toc63439043"/>
      <w:bookmarkStart w:id="1431" w:name="_Toc63435559"/>
      <w:r w:rsidRPr="006230C7">
        <w:t>Dispute resolution</w:t>
      </w:r>
      <w:bookmarkEnd w:id="1428"/>
      <w:bookmarkEnd w:id="1429"/>
      <w:bookmarkEnd w:id="1430"/>
      <w:bookmarkEnd w:id="1431"/>
    </w:p>
    <w:p w14:paraId="77CAF990"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 xml:space="preserve">The Draft Report </w:t>
      </w:r>
      <w:r>
        <w:t xml:space="preserve">proposed adding </w:t>
      </w:r>
      <w:r w:rsidRPr="00F02F9D">
        <w:t xml:space="preserve">an arbitration option to existing dispute resolution processes for RNTBCs. RNTBCs experience a higher level of disputes than other CATSI </w:t>
      </w:r>
      <w:r>
        <w:t>c</w:t>
      </w:r>
      <w:r w:rsidRPr="00F02F9D">
        <w:t xml:space="preserve">orporations. These disputes often </w:t>
      </w:r>
      <w:r>
        <w:t xml:space="preserve">involve a decision by the RNTBC board to reject an </w:t>
      </w:r>
      <w:r w:rsidRPr="00AE03F7">
        <w:t xml:space="preserve">application </w:t>
      </w:r>
      <w:r>
        <w:t xml:space="preserve">for </w:t>
      </w:r>
      <w:r w:rsidRPr="00F02F9D">
        <w:t>membership</w:t>
      </w:r>
      <w:r>
        <w:t>.</w:t>
      </w:r>
      <w:r w:rsidRPr="00F02F9D">
        <w:t xml:space="preserve"> </w:t>
      </w:r>
    </w:p>
    <w:p w14:paraId="77CAF991"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 xml:space="preserve">Currently, </w:t>
      </w:r>
      <w:r>
        <w:t>if</w:t>
      </w:r>
      <w:r w:rsidRPr="00F02F9D">
        <w:t xml:space="preserve"> a dispute cannot be resolved, the only option is to </w:t>
      </w:r>
      <w:r>
        <w:t>seek to have the matter heard in the Federal C</w:t>
      </w:r>
      <w:r w:rsidRPr="00F02F9D">
        <w:t>ourt</w:t>
      </w:r>
      <w:r>
        <w:t xml:space="preserve">. This is both </w:t>
      </w:r>
      <w:r w:rsidRPr="00F02F9D">
        <w:t xml:space="preserve">time consuming and expensive and </w:t>
      </w:r>
      <w:r>
        <w:t xml:space="preserve">in most cases neither practical nor a good use of limited resources. </w:t>
      </w:r>
    </w:p>
    <w:p w14:paraId="77CAF992"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 xml:space="preserve">As noted in the Draft Report, the </w:t>
      </w:r>
      <w:r>
        <w:t>NTLAB</w:t>
      </w:r>
      <w:r w:rsidRPr="00F02F9D">
        <w:t xml:space="preserve"> includes amendments, which</w:t>
      </w:r>
      <w:r>
        <w:t xml:space="preserve"> if passed,</w:t>
      </w:r>
      <w:r w:rsidRPr="00F02F9D">
        <w:t xml:space="preserve"> may </w:t>
      </w:r>
      <w:r>
        <w:t>reduce the likelihood of</w:t>
      </w:r>
      <w:r w:rsidRPr="00F02F9D">
        <w:t xml:space="preserve"> these types of disputes</w:t>
      </w:r>
      <w:r>
        <w:t xml:space="preserve"> occurring. These changes would mean:</w:t>
      </w:r>
    </w:p>
    <w:p w14:paraId="77CAF993" w14:textId="77777777" w:rsidR="00022210" w:rsidRPr="00F02F9D" w:rsidRDefault="00022210" w:rsidP="00260375">
      <w:pPr>
        <w:numPr>
          <w:ilvl w:val="0"/>
          <w:numId w:val="10"/>
        </w:numPr>
        <w:spacing w:after="40" w:line="276" w:lineRule="auto"/>
        <w:ind w:right="281"/>
      </w:pPr>
      <w:r w:rsidRPr="00F02F9D">
        <w:t xml:space="preserve">RNTBC boards will not be able to refuse membership if an individual meets the RNTBC’s membership eligibility criteria; </w:t>
      </w:r>
    </w:p>
    <w:p w14:paraId="77CAF994" w14:textId="77777777" w:rsidR="00022210" w:rsidRPr="00F02F9D" w:rsidRDefault="00022210" w:rsidP="00260375">
      <w:pPr>
        <w:numPr>
          <w:ilvl w:val="0"/>
          <w:numId w:val="10"/>
        </w:numPr>
        <w:spacing w:after="40" w:line="276" w:lineRule="auto"/>
        <w:ind w:right="281"/>
      </w:pPr>
      <w:r w:rsidRPr="00F02F9D">
        <w:t xml:space="preserve">RNTBC </w:t>
      </w:r>
      <w:r w:rsidRPr="00BD0268">
        <w:t>rule book</w:t>
      </w:r>
      <w:r>
        <w:t xml:space="preserve">s must </w:t>
      </w:r>
      <w:r w:rsidRPr="00F02F9D">
        <w:t xml:space="preserve">include a </w:t>
      </w:r>
      <w:r>
        <w:t xml:space="preserve">dispute resolution </w:t>
      </w:r>
      <w:r w:rsidRPr="00F02F9D">
        <w:t>process for</w:t>
      </w:r>
      <w:r>
        <w:t xml:space="preserve"> </w:t>
      </w:r>
      <w:r w:rsidRPr="00F02F9D">
        <w:t xml:space="preserve">disputes </w:t>
      </w:r>
      <w:r>
        <w:t>with persons who are, or assert to be, common law holders (and as such are not covered by existing dispute resolution processes which only apply to members)</w:t>
      </w:r>
      <w:r w:rsidRPr="00F02F9D">
        <w:t>; and</w:t>
      </w:r>
    </w:p>
    <w:p w14:paraId="77CAF995" w14:textId="77777777" w:rsidR="00022210" w:rsidRPr="00F02F9D" w:rsidRDefault="006D179C" w:rsidP="00260375">
      <w:pPr>
        <w:numPr>
          <w:ilvl w:val="0"/>
          <w:numId w:val="10"/>
        </w:numPr>
        <w:spacing w:after="40" w:line="276" w:lineRule="auto"/>
        <w:ind w:right="281"/>
      </w:pPr>
      <w:proofErr w:type="gramStart"/>
      <w:r>
        <w:t>a</w:t>
      </w:r>
      <w:proofErr w:type="gramEnd"/>
      <w:r w:rsidR="00022210" w:rsidRPr="009C697F">
        <w:t xml:space="preserve"> new dispute resolution function </w:t>
      </w:r>
      <w:r w:rsidR="00022210">
        <w:t>for t</w:t>
      </w:r>
      <w:r w:rsidR="00022210" w:rsidRPr="00F02F9D">
        <w:t>he National Native Title Tribunal (NNTT)</w:t>
      </w:r>
      <w:r w:rsidR="00022210">
        <w:t xml:space="preserve"> </w:t>
      </w:r>
      <w:r w:rsidR="00022210" w:rsidRPr="00F02F9D">
        <w:t>to assist RNTBCs and common law holders, including through mediation.</w:t>
      </w:r>
    </w:p>
    <w:p w14:paraId="77CAF996" w14:textId="77777777" w:rsidR="00022210" w:rsidRDefault="00022210" w:rsidP="00260375">
      <w:pPr>
        <w:pStyle w:val="ListParagraph"/>
        <w:numPr>
          <w:ilvl w:val="1"/>
          <w:numId w:val="15"/>
        </w:numPr>
        <w:tabs>
          <w:tab w:val="left" w:pos="851"/>
        </w:tabs>
        <w:ind w:left="567" w:right="281" w:hanging="567"/>
        <w:contextualSpacing w:val="0"/>
      </w:pPr>
      <w:r>
        <w:t>E</w:t>
      </w:r>
      <w:r w:rsidRPr="00C00E86">
        <w:t>ven with the</w:t>
      </w:r>
      <w:r>
        <w:t xml:space="preserve">se </w:t>
      </w:r>
      <w:r w:rsidRPr="00C00E86">
        <w:t xml:space="preserve">additional </w:t>
      </w:r>
      <w:r>
        <w:t xml:space="preserve">measures, some stakeholders consulted for this Review indicated </w:t>
      </w:r>
      <w:r w:rsidRPr="00F02F9D">
        <w:t>disputes</w:t>
      </w:r>
      <w:r>
        <w:t xml:space="preserve"> involving</w:t>
      </w:r>
      <w:r w:rsidRPr="00F02F9D">
        <w:t xml:space="preserve"> membership</w:t>
      </w:r>
      <w:r>
        <w:t xml:space="preserve"> can be difficult to resolve and </w:t>
      </w:r>
      <w:r w:rsidRPr="00F02F9D">
        <w:t xml:space="preserve">may </w:t>
      </w:r>
      <w:r>
        <w:t xml:space="preserve">benefit from the availability of an </w:t>
      </w:r>
      <w:r w:rsidRPr="00F02F9D">
        <w:t>arbitration</w:t>
      </w:r>
      <w:r>
        <w:t xml:space="preserve"> mechanism.</w:t>
      </w:r>
    </w:p>
    <w:p w14:paraId="77CAF997" w14:textId="77777777" w:rsidR="00022210" w:rsidRPr="00F02F9D" w:rsidRDefault="00022210" w:rsidP="00260375">
      <w:pPr>
        <w:pStyle w:val="ListParagraph"/>
        <w:numPr>
          <w:ilvl w:val="1"/>
          <w:numId w:val="15"/>
        </w:numPr>
        <w:tabs>
          <w:tab w:val="left" w:pos="851"/>
        </w:tabs>
        <w:ind w:left="567" w:right="281" w:hanging="567"/>
        <w:contextualSpacing w:val="0"/>
      </w:pPr>
      <w:r w:rsidRPr="00422231">
        <w:t>Some stakeholders who supported an arbitration option expressed caution, emphasising the importance of the free, prior and informed consent of parties to participate in the arbitration process. They also stressed arbitration should only be a last resort</w:t>
      </w:r>
      <w:r>
        <w:t>, after exhausting other mechanisms. There was strong opposition to mandating use of arbitration as a dispute resolution process. Mandatory arbitration would also raise complex legal and constitutional questions.</w:t>
      </w:r>
    </w:p>
    <w:p w14:paraId="77CAF998" w14:textId="77777777" w:rsidR="00022210" w:rsidRPr="00F451F7" w:rsidRDefault="00022210" w:rsidP="00260375">
      <w:pPr>
        <w:pStyle w:val="Heading3"/>
        <w:rPr>
          <w:lang w:val="en-US"/>
        </w:rPr>
      </w:pPr>
      <w:r>
        <w:rPr>
          <w:lang w:val="en-US"/>
        </w:rPr>
        <w:t xml:space="preserve">Principles for an arbitration mechanism </w:t>
      </w:r>
    </w:p>
    <w:p w14:paraId="77CAF999"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The following principles, informed by consultations with relevant stakeholders, could be used to inform the development of an arbitration mechanism:</w:t>
      </w:r>
    </w:p>
    <w:p w14:paraId="77CAF99A" w14:textId="77777777" w:rsidR="00022210" w:rsidRDefault="00022210" w:rsidP="00260375">
      <w:pPr>
        <w:numPr>
          <w:ilvl w:val="0"/>
          <w:numId w:val="10"/>
        </w:numPr>
        <w:spacing w:after="40" w:line="276" w:lineRule="auto"/>
        <w:ind w:right="281"/>
        <w:rPr>
          <w:rFonts w:cstheme="minorHAnsi"/>
        </w:rPr>
      </w:pPr>
      <w:r w:rsidRPr="00F451F7">
        <w:rPr>
          <w:rFonts w:cstheme="minorHAnsi"/>
          <w:i/>
        </w:rPr>
        <w:t>Free, prior and informed consent</w:t>
      </w:r>
      <w:r>
        <w:rPr>
          <w:rFonts w:cstheme="minorHAnsi"/>
          <w:i/>
        </w:rPr>
        <w:t>–</w:t>
      </w:r>
      <w:r>
        <w:rPr>
          <w:rFonts w:cstheme="minorHAnsi"/>
        </w:rPr>
        <w:t xml:space="preserve">consent </w:t>
      </w:r>
      <w:r w:rsidRPr="001E1AAD">
        <w:rPr>
          <w:rFonts w:cstheme="minorHAnsi"/>
        </w:rPr>
        <w:t xml:space="preserve">of </w:t>
      </w:r>
      <w:r w:rsidRPr="008E0EEE">
        <w:t>the</w:t>
      </w:r>
      <w:r w:rsidRPr="001E1AAD">
        <w:rPr>
          <w:rFonts w:cstheme="minorHAnsi"/>
        </w:rPr>
        <w:t xml:space="preserve"> parties to engage in the arbitration process</w:t>
      </w:r>
      <w:r w:rsidRPr="005F67F7">
        <w:rPr>
          <w:rFonts w:cstheme="minorHAnsi"/>
        </w:rPr>
        <w:t xml:space="preserve"> </w:t>
      </w:r>
      <w:r>
        <w:rPr>
          <w:rFonts w:cstheme="minorHAnsi"/>
        </w:rPr>
        <w:t xml:space="preserve">is an essential precondition. </w:t>
      </w:r>
    </w:p>
    <w:p w14:paraId="77CAF99B" w14:textId="77777777" w:rsidR="00022210" w:rsidRDefault="00022210" w:rsidP="00260375">
      <w:pPr>
        <w:numPr>
          <w:ilvl w:val="0"/>
          <w:numId w:val="10"/>
        </w:numPr>
        <w:spacing w:after="40" w:line="276" w:lineRule="auto"/>
        <w:ind w:right="281"/>
        <w:rPr>
          <w:rFonts w:cstheme="minorHAnsi"/>
        </w:rPr>
      </w:pPr>
      <w:r w:rsidRPr="00F451F7">
        <w:rPr>
          <w:rFonts w:cstheme="minorHAnsi"/>
          <w:i/>
        </w:rPr>
        <w:t>Culturally appropriate</w:t>
      </w:r>
      <w:r>
        <w:rPr>
          <w:rFonts w:cstheme="minorHAnsi"/>
        </w:rPr>
        <w:t xml:space="preserve">–the arbitrator(s) must be </w:t>
      </w:r>
      <w:r w:rsidRPr="008E0EEE">
        <w:t>qualified</w:t>
      </w:r>
      <w:r w:rsidRPr="005F67F7">
        <w:rPr>
          <w:rFonts w:cstheme="minorHAnsi"/>
        </w:rPr>
        <w:t xml:space="preserve"> and experienced in native title dispute resolution, and preferably be an Aboriginal or Torres Strait Islander person or have Aboriginal or Torres Strait Islander members</w:t>
      </w:r>
      <w:r>
        <w:rPr>
          <w:rFonts w:cstheme="minorHAnsi"/>
        </w:rPr>
        <w:t xml:space="preserve"> to apply a cultural lens to disputes and for outcomes to carry cultural authority</w:t>
      </w:r>
      <w:r w:rsidRPr="005F67F7">
        <w:rPr>
          <w:rFonts w:cstheme="minorHAnsi"/>
        </w:rPr>
        <w:t xml:space="preserve">. </w:t>
      </w:r>
    </w:p>
    <w:p w14:paraId="77CAF99C" w14:textId="77777777" w:rsidR="00022210" w:rsidRPr="005F67F7" w:rsidRDefault="00022210" w:rsidP="00260375">
      <w:pPr>
        <w:numPr>
          <w:ilvl w:val="0"/>
          <w:numId w:val="10"/>
        </w:numPr>
        <w:spacing w:after="40" w:line="276" w:lineRule="auto"/>
        <w:ind w:right="281"/>
        <w:rPr>
          <w:rFonts w:cstheme="minorHAnsi"/>
        </w:rPr>
      </w:pPr>
      <w:r w:rsidRPr="009548E7">
        <w:rPr>
          <w:rFonts w:cstheme="minorHAnsi"/>
          <w:i/>
        </w:rPr>
        <w:t>Last Resort</w:t>
      </w:r>
      <w:r>
        <w:rPr>
          <w:rFonts w:cstheme="minorHAnsi"/>
        </w:rPr>
        <w:t>–</w:t>
      </w:r>
      <w:r w:rsidRPr="005F67F7">
        <w:rPr>
          <w:rFonts w:cstheme="minorHAnsi"/>
        </w:rPr>
        <w:t xml:space="preserve">arbitration </w:t>
      </w:r>
      <w:r>
        <w:rPr>
          <w:rFonts w:cstheme="minorHAnsi"/>
        </w:rPr>
        <w:t>is</w:t>
      </w:r>
      <w:r w:rsidRPr="005F67F7">
        <w:rPr>
          <w:rFonts w:cstheme="minorHAnsi"/>
        </w:rPr>
        <w:t xml:space="preserve"> part of a </w:t>
      </w:r>
      <w:r w:rsidRPr="00B8677C">
        <w:rPr>
          <w:rFonts w:cstheme="minorHAnsi"/>
          <w:i/>
        </w:rPr>
        <w:t>staged approach</w:t>
      </w:r>
      <w:r w:rsidRPr="005F67F7">
        <w:rPr>
          <w:rFonts w:cstheme="minorHAnsi"/>
        </w:rPr>
        <w:t xml:space="preserve"> to RNTBC dispute resolution</w:t>
      </w:r>
      <w:r>
        <w:rPr>
          <w:rFonts w:cstheme="minorHAnsi"/>
        </w:rPr>
        <w:t xml:space="preserve"> and </w:t>
      </w:r>
      <w:r>
        <w:t xml:space="preserve">available as a last resort after the internal and other agreed dispute resolution pathways have been exhausted, except for litigation in the Federal Court. </w:t>
      </w:r>
    </w:p>
    <w:p w14:paraId="77CAF99D" w14:textId="77777777" w:rsidR="00022210" w:rsidRDefault="00022210" w:rsidP="00260375">
      <w:pPr>
        <w:numPr>
          <w:ilvl w:val="0"/>
          <w:numId w:val="10"/>
        </w:numPr>
        <w:spacing w:after="40" w:line="276" w:lineRule="auto"/>
        <w:ind w:right="281"/>
        <w:rPr>
          <w:rFonts w:cstheme="minorHAnsi"/>
        </w:rPr>
      </w:pPr>
      <w:r w:rsidRPr="00F451F7">
        <w:rPr>
          <w:rFonts w:cstheme="minorHAnsi"/>
          <w:i/>
        </w:rPr>
        <w:t>Independence</w:t>
      </w:r>
      <w:r>
        <w:rPr>
          <w:rFonts w:cstheme="minorHAnsi"/>
        </w:rPr>
        <w:t>–</w:t>
      </w:r>
      <w:r w:rsidRPr="005F67F7">
        <w:rPr>
          <w:rFonts w:cstheme="minorHAnsi"/>
        </w:rPr>
        <w:t>the arbitrato</w:t>
      </w:r>
      <w:r>
        <w:rPr>
          <w:rFonts w:cstheme="minorHAnsi"/>
        </w:rPr>
        <w:t xml:space="preserve">r(s) must be </w:t>
      </w:r>
      <w:r w:rsidRPr="005F67F7">
        <w:rPr>
          <w:rFonts w:cstheme="minorHAnsi"/>
        </w:rPr>
        <w:t>independent</w:t>
      </w:r>
      <w:r>
        <w:rPr>
          <w:rFonts w:cstheme="minorHAnsi"/>
        </w:rPr>
        <w:t xml:space="preserve"> and, if necessary, disclose any perceived or real conflicts of interest. </w:t>
      </w:r>
    </w:p>
    <w:p w14:paraId="77CAF99E" w14:textId="77777777" w:rsidR="00022210" w:rsidRPr="005F67F7" w:rsidRDefault="00022210" w:rsidP="00260375">
      <w:pPr>
        <w:numPr>
          <w:ilvl w:val="0"/>
          <w:numId w:val="10"/>
        </w:numPr>
        <w:spacing w:after="40" w:line="276" w:lineRule="auto"/>
        <w:ind w:right="281"/>
        <w:rPr>
          <w:rFonts w:cstheme="minorHAnsi"/>
        </w:rPr>
      </w:pPr>
      <w:r w:rsidRPr="00F451F7">
        <w:rPr>
          <w:rFonts w:cstheme="minorHAnsi"/>
          <w:i/>
        </w:rPr>
        <w:t>Evidence-based</w:t>
      </w:r>
      <w:r>
        <w:rPr>
          <w:rFonts w:cstheme="minorHAnsi"/>
        </w:rPr>
        <w:t xml:space="preserve">–the </w:t>
      </w:r>
      <w:r w:rsidRPr="005F67F7">
        <w:rPr>
          <w:rFonts w:cstheme="minorHAnsi"/>
        </w:rPr>
        <w:t>arbitrat</w:t>
      </w:r>
      <w:r>
        <w:rPr>
          <w:rFonts w:cstheme="minorHAnsi"/>
        </w:rPr>
        <w:t xml:space="preserve">ion </w:t>
      </w:r>
      <w:r w:rsidRPr="005F67F7">
        <w:rPr>
          <w:rFonts w:cstheme="minorHAnsi"/>
        </w:rPr>
        <w:t xml:space="preserve">decision </w:t>
      </w:r>
      <w:r>
        <w:rPr>
          <w:rFonts w:cstheme="minorHAnsi"/>
        </w:rPr>
        <w:t xml:space="preserve">must be </w:t>
      </w:r>
      <w:r w:rsidRPr="005F67F7">
        <w:rPr>
          <w:rFonts w:cstheme="minorHAnsi"/>
        </w:rPr>
        <w:t>based on evidence</w:t>
      </w:r>
      <w:r>
        <w:rPr>
          <w:rFonts w:cstheme="minorHAnsi"/>
        </w:rPr>
        <w:t xml:space="preserve"> provided by the parties</w:t>
      </w:r>
      <w:r w:rsidRPr="005F67F7">
        <w:rPr>
          <w:rFonts w:cstheme="minorHAnsi"/>
        </w:rPr>
        <w:t xml:space="preserve"> (</w:t>
      </w:r>
      <w:r>
        <w:rPr>
          <w:rFonts w:cstheme="minorHAnsi"/>
        </w:rPr>
        <w:t>e.g. the native title</w:t>
      </w:r>
      <w:r w:rsidRPr="005F67F7">
        <w:rPr>
          <w:rFonts w:cstheme="minorHAnsi"/>
        </w:rPr>
        <w:t xml:space="preserve"> determination</w:t>
      </w:r>
      <w:r>
        <w:rPr>
          <w:rFonts w:cstheme="minorHAnsi"/>
        </w:rPr>
        <w:t xml:space="preserve"> and relevant anthropological advice).</w:t>
      </w:r>
    </w:p>
    <w:p w14:paraId="77CAF99F" w14:textId="77777777" w:rsidR="00022210" w:rsidRPr="005F67F7" w:rsidRDefault="00022210" w:rsidP="00260375">
      <w:pPr>
        <w:numPr>
          <w:ilvl w:val="0"/>
          <w:numId w:val="10"/>
        </w:numPr>
        <w:spacing w:after="40" w:line="276" w:lineRule="auto"/>
        <w:ind w:right="281"/>
        <w:rPr>
          <w:rFonts w:cstheme="minorHAnsi"/>
        </w:rPr>
      </w:pPr>
      <w:r w:rsidRPr="00F451F7">
        <w:rPr>
          <w:rFonts w:cstheme="minorHAnsi"/>
          <w:i/>
        </w:rPr>
        <w:t>Compliance</w:t>
      </w:r>
      <w:r>
        <w:rPr>
          <w:rFonts w:cstheme="minorHAnsi"/>
        </w:rPr>
        <w:t xml:space="preserve">–the parties must agree to </w:t>
      </w:r>
      <w:r w:rsidRPr="005F67F7">
        <w:rPr>
          <w:rFonts w:cstheme="minorHAnsi"/>
        </w:rPr>
        <w:t xml:space="preserve">be bound by </w:t>
      </w:r>
      <w:r>
        <w:rPr>
          <w:rFonts w:cstheme="minorHAnsi"/>
        </w:rPr>
        <w:t xml:space="preserve">the </w:t>
      </w:r>
      <w:r w:rsidRPr="005F67F7">
        <w:rPr>
          <w:rFonts w:cstheme="minorHAnsi"/>
        </w:rPr>
        <w:t>outcome</w:t>
      </w:r>
      <w:r>
        <w:rPr>
          <w:rFonts w:cstheme="minorHAnsi"/>
        </w:rPr>
        <w:t xml:space="preserve"> of the arbitration.</w:t>
      </w:r>
    </w:p>
    <w:p w14:paraId="77CAF9A0" w14:textId="77777777" w:rsidR="00022210" w:rsidRDefault="00022210" w:rsidP="00260375">
      <w:pPr>
        <w:numPr>
          <w:ilvl w:val="0"/>
          <w:numId w:val="10"/>
        </w:numPr>
        <w:spacing w:after="40" w:line="276" w:lineRule="auto"/>
        <w:ind w:right="281"/>
        <w:rPr>
          <w:rFonts w:cstheme="minorHAnsi"/>
        </w:rPr>
      </w:pPr>
      <w:r w:rsidRPr="00F451F7">
        <w:rPr>
          <w:rFonts w:cstheme="minorHAnsi"/>
          <w:i/>
        </w:rPr>
        <w:lastRenderedPageBreak/>
        <w:t>Confidential</w:t>
      </w:r>
      <w:r>
        <w:rPr>
          <w:rFonts w:cstheme="minorHAnsi"/>
        </w:rPr>
        <w:t>–the arbitration proceedings and related evidence will be kept confidential, unless agreed by all parties to the arbitration.</w:t>
      </w:r>
    </w:p>
    <w:p w14:paraId="77CAF9A1" w14:textId="77777777" w:rsidR="00022210" w:rsidRDefault="00022210" w:rsidP="00260375">
      <w:pPr>
        <w:numPr>
          <w:ilvl w:val="0"/>
          <w:numId w:val="10"/>
        </w:numPr>
        <w:spacing w:after="40" w:line="276" w:lineRule="auto"/>
        <w:ind w:right="281"/>
        <w:rPr>
          <w:rFonts w:cstheme="minorHAnsi"/>
        </w:rPr>
      </w:pPr>
      <w:r w:rsidRPr="001E1AAD">
        <w:rPr>
          <w:rFonts w:cstheme="minorHAnsi"/>
          <w:i/>
        </w:rPr>
        <w:t>Transparency</w:t>
      </w:r>
      <w:r>
        <w:rPr>
          <w:rFonts w:cstheme="minorHAnsi"/>
        </w:rPr>
        <w:t>–the outcome of the arbitration, subject to confidentiality requirements, and the reasons for the decision, to be reported in an open and transparent manner.</w:t>
      </w:r>
    </w:p>
    <w:p w14:paraId="77CAF9A2" w14:textId="77777777" w:rsidR="00022210" w:rsidRPr="00723BC0" w:rsidRDefault="00022210" w:rsidP="00260375">
      <w:pPr>
        <w:pStyle w:val="ListParagraph"/>
        <w:numPr>
          <w:ilvl w:val="1"/>
          <w:numId w:val="15"/>
        </w:numPr>
        <w:tabs>
          <w:tab w:val="left" w:pos="851"/>
        </w:tabs>
        <w:ind w:left="567" w:right="281" w:hanging="567"/>
        <w:contextualSpacing w:val="0"/>
      </w:pPr>
      <w:r w:rsidRPr="007E693C">
        <w:t xml:space="preserve">A </w:t>
      </w:r>
      <w:r w:rsidRPr="00F02F9D">
        <w:t>staged approach</w:t>
      </w:r>
      <w:r w:rsidRPr="007E693C">
        <w:t xml:space="preserve"> to RNTBC </w:t>
      </w:r>
      <w:r w:rsidRPr="00723BC0">
        <w:t xml:space="preserve">dispute resolution was proposed by Indigenous stakeholders in the 2017 CATSI Act Review. It was proposed again in the current consultation process. In practice, a </w:t>
      </w:r>
      <w:r w:rsidRPr="00F02F9D">
        <w:t>staged approach</w:t>
      </w:r>
      <w:r w:rsidRPr="007E693C">
        <w:t xml:space="preserve"> would provide parties with a dispute resolution pathway of appropriate and cost-effective intervention</w:t>
      </w:r>
      <w:r>
        <w:t xml:space="preserve"> options. This does not mean parties must follow a linear process. Parties should be able to choose the option that most suits their circumstances and wishes. The stages and options offered</w:t>
      </w:r>
      <w:r w:rsidRPr="007E693C">
        <w:t xml:space="preserve"> includ</w:t>
      </w:r>
      <w:r>
        <w:t>e</w:t>
      </w:r>
      <w:r w:rsidRPr="007E693C">
        <w:t xml:space="preserve">: </w:t>
      </w:r>
    </w:p>
    <w:p w14:paraId="77CAF9A3" w14:textId="77777777" w:rsidR="00022210" w:rsidRPr="009E1C2D" w:rsidRDefault="00022210" w:rsidP="00260375">
      <w:pPr>
        <w:numPr>
          <w:ilvl w:val="0"/>
          <w:numId w:val="10"/>
        </w:numPr>
        <w:spacing w:after="40" w:line="276" w:lineRule="auto"/>
        <w:ind w:right="281"/>
        <w:rPr>
          <w:rFonts w:cstheme="minorHAnsi"/>
        </w:rPr>
      </w:pPr>
      <w:r w:rsidRPr="009E1C2D">
        <w:rPr>
          <w:rFonts w:cstheme="minorHAnsi"/>
          <w:b/>
        </w:rPr>
        <w:t>Internal dispute resolution process</w:t>
      </w:r>
      <w:r w:rsidRPr="009E1C2D">
        <w:rPr>
          <w:rFonts w:cstheme="minorHAnsi"/>
        </w:rPr>
        <w:t xml:space="preserve"> – RNTBCs and the parties to the dispute attempt to resolve the dispute internally according to the RNTBC’s rulebook and in line with relevant traditional decision</w:t>
      </w:r>
      <w:r w:rsidR="00A70810">
        <w:rPr>
          <w:rFonts w:cstheme="minorHAnsi"/>
        </w:rPr>
        <w:t>-</w:t>
      </w:r>
      <w:r w:rsidRPr="009E1C2D">
        <w:rPr>
          <w:rFonts w:cstheme="minorHAnsi"/>
        </w:rPr>
        <w:t>making processes.</w:t>
      </w:r>
    </w:p>
    <w:p w14:paraId="77CAF9A4" w14:textId="77777777" w:rsidR="00022210" w:rsidRPr="009E1C2D" w:rsidRDefault="00022210" w:rsidP="00260375">
      <w:pPr>
        <w:numPr>
          <w:ilvl w:val="0"/>
          <w:numId w:val="10"/>
        </w:numPr>
        <w:spacing w:after="40" w:line="276" w:lineRule="auto"/>
        <w:ind w:right="281"/>
        <w:rPr>
          <w:rFonts w:cstheme="minorHAnsi"/>
        </w:rPr>
      </w:pPr>
      <w:r w:rsidRPr="009E1C2D">
        <w:rPr>
          <w:rFonts w:cstheme="minorHAnsi"/>
          <w:b/>
        </w:rPr>
        <w:t xml:space="preserve">External alternative dispute resolution </w:t>
      </w:r>
      <w:r>
        <w:rPr>
          <w:rFonts w:cstheme="minorHAnsi"/>
        </w:rPr>
        <w:t>–</w:t>
      </w:r>
      <w:r w:rsidRPr="009E1C2D">
        <w:rPr>
          <w:rFonts w:cstheme="minorHAnsi"/>
        </w:rPr>
        <w:t xml:space="preserve"> where</w:t>
      </w:r>
      <w:r>
        <w:rPr>
          <w:rFonts w:cstheme="minorHAnsi"/>
        </w:rPr>
        <w:t xml:space="preserve"> </w:t>
      </w:r>
      <w:r w:rsidRPr="009E1C2D">
        <w:rPr>
          <w:rFonts w:cstheme="minorHAnsi"/>
        </w:rPr>
        <w:t>RNTBCs and the other parties wish to, they may engage the relevant Native Title Representative Body or Service Provider (NTRB/SP) or alternatively or additionally, engage</w:t>
      </w:r>
      <w:r w:rsidRPr="009E1C2D">
        <w:t xml:space="preserve"> </w:t>
      </w:r>
      <w:r w:rsidRPr="009E1C2D">
        <w:rPr>
          <w:rFonts w:cstheme="minorHAnsi"/>
        </w:rPr>
        <w:t>ORIC, which can opt to use existing powers to provide assistance in resolving the dispute. They may also opt to participate in:</w:t>
      </w:r>
    </w:p>
    <w:p w14:paraId="77CAF9A5" w14:textId="77777777" w:rsidR="00022210" w:rsidRPr="009E1C2D" w:rsidRDefault="00022210" w:rsidP="00260375">
      <w:pPr>
        <w:numPr>
          <w:ilvl w:val="1"/>
          <w:numId w:val="10"/>
        </w:numPr>
        <w:spacing w:after="40" w:line="276" w:lineRule="auto"/>
        <w:ind w:left="1276" w:right="281" w:hanging="567"/>
        <w:rPr>
          <w:rFonts w:cstheme="minorHAnsi"/>
        </w:rPr>
      </w:pPr>
      <w:r w:rsidRPr="009E1C2D">
        <w:rPr>
          <w:rFonts w:cstheme="minorHAnsi"/>
        </w:rPr>
        <w:t xml:space="preserve">Mediation – RNTBCs and other parties may agree to seek assistance, including from the NNTT if the NTLAB passes, in mediating the dispute, or agree to an alternative, experienced mediator; </w:t>
      </w:r>
    </w:p>
    <w:p w14:paraId="77CAF9A6" w14:textId="77777777" w:rsidR="00022210" w:rsidRPr="009E1C2D" w:rsidRDefault="00022210" w:rsidP="00260375">
      <w:pPr>
        <w:numPr>
          <w:ilvl w:val="1"/>
          <w:numId w:val="10"/>
        </w:numPr>
        <w:spacing w:after="40" w:line="276" w:lineRule="auto"/>
        <w:ind w:left="1276" w:right="281" w:hanging="567"/>
        <w:rPr>
          <w:rFonts w:cstheme="minorHAnsi"/>
        </w:rPr>
      </w:pPr>
      <w:r w:rsidRPr="009E1C2D">
        <w:rPr>
          <w:rFonts w:cstheme="minorHAnsi"/>
        </w:rPr>
        <w:t xml:space="preserve">Arbitration </w:t>
      </w:r>
      <w:r>
        <w:rPr>
          <w:rFonts w:cstheme="minorHAnsi"/>
        </w:rPr>
        <w:t>–</w:t>
      </w:r>
      <w:r w:rsidRPr="009E1C2D">
        <w:rPr>
          <w:rFonts w:cstheme="minorHAnsi"/>
        </w:rPr>
        <w:t xml:space="preserve"> where</w:t>
      </w:r>
      <w:r>
        <w:rPr>
          <w:rFonts w:cstheme="minorHAnsi"/>
        </w:rPr>
        <w:t xml:space="preserve"> </w:t>
      </w:r>
      <w:r w:rsidRPr="009E1C2D">
        <w:rPr>
          <w:rFonts w:cstheme="minorHAnsi"/>
        </w:rPr>
        <w:t xml:space="preserve">the dispute cannot be resolved through mediation or other mechanisms, the RNTBCs or other parties may agree to refer it to arbitration for a binding decision. </w:t>
      </w:r>
    </w:p>
    <w:p w14:paraId="77CAF9A7" w14:textId="77777777" w:rsidR="00022210" w:rsidRDefault="00022210" w:rsidP="00260375">
      <w:pPr>
        <w:numPr>
          <w:ilvl w:val="0"/>
          <w:numId w:val="10"/>
        </w:numPr>
        <w:spacing w:after="40" w:line="276" w:lineRule="auto"/>
        <w:ind w:right="281"/>
        <w:rPr>
          <w:rFonts w:cstheme="minorHAnsi"/>
        </w:rPr>
      </w:pPr>
      <w:r w:rsidRPr="00F05340">
        <w:rPr>
          <w:rFonts w:cstheme="minorHAnsi"/>
          <w:b/>
        </w:rPr>
        <w:t>Recourse</w:t>
      </w:r>
      <w:r w:rsidRPr="009E1C2D">
        <w:rPr>
          <w:rFonts w:cstheme="minorHAnsi"/>
        </w:rPr>
        <w:t xml:space="preserve"> to the Federal Court </w:t>
      </w:r>
      <w:r>
        <w:rPr>
          <w:rFonts w:cstheme="minorHAnsi"/>
        </w:rPr>
        <w:t>–</w:t>
      </w:r>
      <w:r w:rsidRPr="009E1C2D">
        <w:rPr>
          <w:rFonts w:cstheme="minorHAnsi"/>
        </w:rPr>
        <w:t xml:space="preserve"> judicial</w:t>
      </w:r>
      <w:r>
        <w:rPr>
          <w:rFonts w:cstheme="minorHAnsi"/>
        </w:rPr>
        <w:t xml:space="preserve"> </w:t>
      </w:r>
      <w:r w:rsidRPr="009E1C2D">
        <w:rPr>
          <w:rFonts w:cstheme="minorHAnsi"/>
        </w:rPr>
        <w:t>relief to the Federal Court will remain open to all parties even without</w:t>
      </w:r>
      <w:r>
        <w:rPr>
          <w:rFonts w:cstheme="minorHAnsi"/>
        </w:rPr>
        <w:t xml:space="preserve"> the agreement of the other party</w:t>
      </w:r>
      <w:r w:rsidRPr="005F67F7">
        <w:rPr>
          <w:rFonts w:cstheme="minorHAnsi"/>
        </w:rPr>
        <w:t xml:space="preserve">. </w:t>
      </w:r>
    </w:p>
    <w:p w14:paraId="77CAF9A8" w14:textId="77777777" w:rsidR="00022210" w:rsidRPr="008E0EEE" w:rsidRDefault="008E0EEE" w:rsidP="00260375">
      <w:pPr>
        <w:pStyle w:val="Caption"/>
        <w:spacing w:before="0" w:after="0"/>
        <w:ind w:right="281"/>
      </w:pPr>
      <w:r>
        <w:t>Figure7.1: A</w:t>
      </w:r>
      <w:r w:rsidR="00022210" w:rsidRPr="008E0EEE">
        <w:t xml:space="preserve"> staged approach to dispute resolution</w:t>
      </w:r>
    </w:p>
    <w:p w14:paraId="77CAF9A9" w14:textId="77777777" w:rsidR="00022210" w:rsidRPr="008E0EEE" w:rsidRDefault="008E0EEE" w:rsidP="00260375">
      <w:pPr>
        <w:pStyle w:val="Heading3"/>
        <w:rPr>
          <w:rStyle w:val="Heading4Char"/>
        </w:rPr>
      </w:pPr>
      <w:r w:rsidRPr="00357EF1">
        <w:rPr>
          <w:noProof/>
          <w:lang w:eastAsia="en-AU"/>
        </w:rPr>
        <w:drawing>
          <wp:inline distT="0" distB="0" distL="0" distR="0" wp14:anchorId="77CAFB6B" wp14:editId="77CAFB6C">
            <wp:extent cx="6115050" cy="2452370"/>
            <wp:effectExtent l="0" t="38100" r="0" b="0"/>
            <wp:docPr id="6" name="Diagram 6" descr="Outlines the three dispute resolution steps: internal; external and recourse to the Federal Court." title="Dispute resolution step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022210" w:rsidRPr="00357EF1">
        <w:t>D</w:t>
      </w:r>
      <w:r w:rsidRPr="00357EF1">
        <w:t>esign</w:t>
      </w:r>
      <w:r w:rsidR="00022210" w:rsidRPr="00357EF1">
        <w:t xml:space="preserve"> of the arbitration function</w:t>
      </w:r>
    </w:p>
    <w:p w14:paraId="77CAF9AA" w14:textId="77777777" w:rsidR="00022210" w:rsidRPr="008E0EEE" w:rsidRDefault="00022210" w:rsidP="00260375">
      <w:pPr>
        <w:pStyle w:val="ListParagraph"/>
        <w:numPr>
          <w:ilvl w:val="1"/>
          <w:numId w:val="15"/>
        </w:numPr>
        <w:tabs>
          <w:tab w:val="left" w:pos="851"/>
        </w:tabs>
        <w:ind w:left="567" w:right="281" w:hanging="567"/>
        <w:contextualSpacing w:val="0"/>
      </w:pPr>
      <w:r w:rsidRPr="009A2772">
        <w:t xml:space="preserve">An </w:t>
      </w:r>
      <w:r w:rsidRPr="008E0EEE">
        <w:t xml:space="preserve">arbitration option, if agreed, would require the settling of a number of practical design and implementation issues. </w:t>
      </w:r>
    </w:p>
    <w:p w14:paraId="77CAF9AB"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 xml:space="preserve">These issues include questions about the administration of the arbitration mechanism. For example, some stakeholders noted the NNTT’s existing native title expertise, research and experience with dispute resolution and arbitration (under the future acts regime) arguing it is best placed to perform the function. Others prefer ORIC given its existing relationships with corporations and the </w:t>
      </w:r>
      <w:r>
        <w:t xml:space="preserve">potential </w:t>
      </w:r>
      <w:r w:rsidRPr="00F02F9D">
        <w:t>need for ORIC to play a role in enforcing the binding outcome of an arbitrated dispute</w:t>
      </w:r>
      <w:r>
        <w:t>.</w:t>
      </w:r>
    </w:p>
    <w:p w14:paraId="77CAF9AC"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lastRenderedPageBreak/>
        <w:t xml:space="preserve">Other issues concern the selection and qualifications of those charged with performing the arbitration. It was the view of many stakeholders in consultations and submissions that, while the NNTT or ORIC could </w:t>
      </w:r>
      <w:r>
        <w:t>administer</w:t>
      </w:r>
      <w:r w:rsidRPr="00F02F9D">
        <w:t xml:space="preserve"> the arbitration function, </w:t>
      </w:r>
      <w:r>
        <w:t xml:space="preserve">the performance of </w:t>
      </w:r>
      <w:r w:rsidRPr="00F02F9D">
        <w:t xml:space="preserve">arbitration should be by an arbitrator/a panel of arbitrators </w:t>
      </w:r>
      <w:r>
        <w:t xml:space="preserve">with </w:t>
      </w:r>
      <w:r w:rsidRPr="00F02F9D">
        <w:t>Aboriginal or Torres Strait Islander persons experienced in dispute resolution.</w:t>
      </w:r>
      <w:r>
        <w:t xml:space="preserve"> Parties should also be able to choose the appropriate arbitrator. </w:t>
      </w:r>
    </w:p>
    <w:p w14:paraId="77CAF9AD" w14:textId="77777777" w:rsidR="00022210" w:rsidRPr="00F02F9D" w:rsidRDefault="00022210" w:rsidP="00260375">
      <w:pPr>
        <w:pStyle w:val="ListParagraph"/>
        <w:numPr>
          <w:ilvl w:val="1"/>
          <w:numId w:val="15"/>
        </w:numPr>
        <w:tabs>
          <w:tab w:val="left" w:pos="851"/>
        </w:tabs>
        <w:ind w:left="567" w:right="281" w:hanging="567"/>
        <w:contextualSpacing w:val="0"/>
      </w:pPr>
      <w:r w:rsidRPr="00F02F9D">
        <w:t xml:space="preserve">Comprehensive information on the process will be essential to ensure the process is understood and entered into with free, prior and informed consent. Rules about evidence and procuring evidence for the purposes of the process will also need careful consideration as will questions about costs and resources. </w:t>
      </w:r>
    </w:p>
    <w:p w14:paraId="77CAF9AE" w14:textId="77777777" w:rsidR="006D179C" w:rsidRDefault="00022210" w:rsidP="00260375">
      <w:pPr>
        <w:pStyle w:val="ListParagraph"/>
        <w:numPr>
          <w:ilvl w:val="1"/>
          <w:numId w:val="15"/>
        </w:numPr>
        <w:tabs>
          <w:tab w:val="left" w:pos="851"/>
        </w:tabs>
        <w:ind w:left="567" w:right="281" w:hanging="567"/>
        <w:contextualSpacing w:val="0"/>
      </w:pPr>
      <w:r w:rsidRPr="00F02F9D">
        <w:t>Notwithstanding the issues around implementation, the proposed arbitration option addresses a critical gap under current arrangements where individuals, whose membership applications are rejected, have little recourse for redress other than through litigation in the Federal Court.</w:t>
      </w:r>
      <w:r w:rsidRPr="006608D8">
        <w:t xml:space="preserve"> </w:t>
      </w:r>
    </w:p>
    <w:p w14:paraId="77CAF9AF"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59</w:t>
      </w:r>
    </w:p>
    <w:p w14:paraId="77CAF9B0" w14:textId="77777777" w:rsidR="00652A79" w:rsidRPr="00652A79" w:rsidRDefault="00652A79" w:rsidP="00260375">
      <w:pPr>
        <w:tabs>
          <w:tab w:val="left" w:pos="851"/>
        </w:tabs>
        <w:ind w:right="281"/>
        <w:rPr>
          <w:rFonts w:cstheme="minorHAnsi"/>
          <w:b/>
          <w:bCs/>
          <w:lang w:val="en-US"/>
        </w:rPr>
      </w:pPr>
      <w:r w:rsidRPr="00652A79">
        <w:rPr>
          <w:rFonts w:cstheme="minorHAnsi"/>
          <w:b/>
          <w:bCs/>
          <w:lang w:val="en-US"/>
        </w:rPr>
        <w:t>It is recommended the National Indigenous Australians Agency lead a targeted design process with key bodies in the native title sector to develop an option for voluntary arbitration to assist in resolving disputes about Registered Native Title Bodies Corporate membership after other internal dispute pathways have been exhausted.</w:t>
      </w:r>
    </w:p>
    <w:p w14:paraId="77CAF9B1" w14:textId="77777777" w:rsidR="00022210" w:rsidRPr="006D3977" w:rsidRDefault="00022210" w:rsidP="00260375">
      <w:pPr>
        <w:pStyle w:val="Heading2"/>
        <w:ind w:right="281"/>
      </w:pPr>
      <w:bookmarkStart w:id="1432" w:name="_Toc43971248"/>
      <w:bookmarkStart w:id="1433" w:name="_Toc46827428"/>
      <w:bookmarkStart w:id="1434" w:name="_Toc63439044"/>
      <w:bookmarkStart w:id="1435" w:name="_Toc63435560"/>
      <w:r w:rsidRPr="006D3977">
        <w:t>RNTBC model rule book</w:t>
      </w:r>
      <w:bookmarkEnd w:id="1432"/>
      <w:bookmarkEnd w:id="1433"/>
      <w:bookmarkEnd w:id="1434"/>
      <w:bookmarkEnd w:id="1435"/>
    </w:p>
    <w:p w14:paraId="77CAF9B2" w14:textId="77777777" w:rsidR="00022210" w:rsidRDefault="00022210" w:rsidP="00260375">
      <w:pPr>
        <w:pStyle w:val="ListParagraph"/>
        <w:numPr>
          <w:ilvl w:val="1"/>
          <w:numId w:val="15"/>
        </w:numPr>
        <w:tabs>
          <w:tab w:val="left" w:pos="851"/>
        </w:tabs>
        <w:ind w:left="567" w:right="281" w:hanging="567"/>
        <w:contextualSpacing w:val="0"/>
      </w:pPr>
      <w:bookmarkStart w:id="1436" w:name="_Toc46827429"/>
      <w:bookmarkStart w:id="1437" w:name="_Toc43971249"/>
      <w:r w:rsidRPr="00B92B19">
        <w:t>CATSI Corporations are required to have rule books</w:t>
      </w:r>
      <w:r>
        <w:t xml:space="preserve"> approved by ORIC</w:t>
      </w:r>
      <w:r w:rsidRPr="00B92B19">
        <w:t>.</w:t>
      </w:r>
      <w:r w:rsidRPr="00CC09AE">
        <w:rPr>
          <w:vertAlign w:val="superscript"/>
        </w:rPr>
        <w:footnoteReference w:id="71"/>
      </w:r>
      <w:r w:rsidRPr="00CC09AE">
        <w:rPr>
          <w:vertAlign w:val="superscript"/>
        </w:rPr>
        <w:t xml:space="preserve"> </w:t>
      </w:r>
      <w:r w:rsidRPr="00B92B19">
        <w:t>ORIC has produced a model</w:t>
      </w:r>
      <w:r>
        <w:t>, generic</w:t>
      </w:r>
      <w:r w:rsidRPr="00B92B19">
        <w:t xml:space="preserve"> rule book </w:t>
      </w:r>
      <w:r>
        <w:t>as</w:t>
      </w:r>
      <w:r w:rsidRPr="00B92B19">
        <w:t xml:space="preserve"> </w:t>
      </w:r>
      <w:r>
        <w:t>a free</w:t>
      </w:r>
      <w:r w:rsidRPr="00B92B19">
        <w:t xml:space="preserve"> resource </w:t>
      </w:r>
      <w:r>
        <w:t>for</w:t>
      </w:r>
      <w:r w:rsidRPr="00B92B19">
        <w:t xml:space="preserve"> new </w:t>
      </w:r>
      <w:r>
        <w:t>c</w:t>
      </w:r>
      <w:r w:rsidRPr="00B92B19">
        <w:t>orporations</w:t>
      </w:r>
      <w:r>
        <w:t xml:space="preserve">, </w:t>
      </w:r>
      <w:r w:rsidRPr="00B92B19">
        <w:t>available on ORIC’s website</w:t>
      </w:r>
      <w:r>
        <w:t>. ORIC’s website has</w:t>
      </w:r>
      <w:r w:rsidRPr="00B92B19">
        <w:t xml:space="preserve"> other resources</w:t>
      </w:r>
      <w:r>
        <w:t xml:space="preserve">, some of which focus on RNTBCs, such as </w:t>
      </w:r>
      <w:r w:rsidRPr="00B92B19">
        <w:t>‘A guide to writing good governance rules for PBCs and RNTBCs’.</w:t>
      </w:r>
      <w:r w:rsidRPr="00CC09AE">
        <w:rPr>
          <w:vertAlign w:val="superscript"/>
        </w:rPr>
        <w:footnoteReference w:id="72"/>
      </w:r>
    </w:p>
    <w:p w14:paraId="77CAF9B3" w14:textId="77777777" w:rsidR="00022210" w:rsidRDefault="00022210" w:rsidP="00260375">
      <w:pPr>
        <w:pStyle w:val="ListParagraph"/>
        <w:numPr>
          <w:ilvl w:val="1"/>
          <w:numId w:val="15"/>
        </w:numPr>
        <w:tabs>
          <w:tab w:val="left" w:pos="851"/>
        </w:tabs>
        <w:ind w:left="567" w:right="281" w:hanging="567"/>
        <w:contextualSpacing w:val="0"/>
      </w:pPr>
      <w:r w:rsidRPr="00B92B19">
        <w:t xml:space="preserve">The Draft Report proposed ORIC produce a model rule book tailored </w:t>
      </w:r>
      <w:r>
        <w:t xml:space="preserve">specifically </w:t>
      </w:r>
      <w:r w:rsidRPr="00B92B19">
        <w:t xml:space="preserve">to RNTBCs. This would </w:t>
      </w:r>
      <w:r>
        <w:t>reflect</w:t>
      </w:r>
      <w:r w:rsidRPr="00B92B19">
        <w:t xml:space="preserve"> the </w:t>
      </w:r>
      <w:r>
        <w:t xml:space="preserve">unique </w:t>
      </w:r>
      <w:r w:rsidRPr="00B92B19">
        <w:t>legal environment RNTBCs</w:t>
      </w:r>
      <w:r>
        <w:t xml:space="preserve"> operate in,</w:t>
      </w:r>
      <w:r w:rsidRPr="00B92B19">
        <w:t xml:space="preserve"> </w:t>
      </w:r>
      <w:r>
        <w:t>which include obligations under the NTA and PBC Regulations in addition to those under the CATSI Act.</w:t>
      </w:r>
      <w:r w:rsidRPr="00B92B19">
        <w:t xml:space="preserve"> </w:t>
      </w:r>
    </w:p>
    <w:p w14:paraId="77CAF9B4" w14:textId="77777777" w:rsidR="00022210" w:rsidRPr="00B92B19" w:rsidRDefault="00022210" w:rsidP="00260375">
      <w:pPr>
        <w:pStyle w:val="ListParagraph"/>
        <w:numPr>
          <w:ilvl w:val="1"/>
          <w:numId w:val="15"/>
        </w:numPr>
        <w:tabs>
          <w:tab w:val="left" w:pos="851"/>
        </w:tabs>
        <w:ind w:left="567" w:right="281" w:hanging="567"/>
        <w:contextualSpacing w:val="0"/>
      </w:pPr>
      <w:r w:rsidRPr="00B92B19">
        <w:t xml:space="preserve">The NTLAB, and the </w:t>
      </w:r>
      <w:r>
        <w:t>proposed</w:t>
      </w:r>
      <w:r w:rsidRPr="00B92B19">
        <w:t xml:space="preserve"> amendments to the PBC Regulations</w:t>
      </w:r>
      <w:r>
        <w:t>,</w:t>
      </w:r>
      <w:r w:rsidRPr="00B92B19">
        <w:t xml:space="preserve"> contain several changes specific to </w:t>
      </w:r>
      <w:r>
        <w:t xml:space="preserve">RNTBC </w:t>
      </w:r>
      <w:r w:rsidRPr="00B92B19">
        <w:t xml:space="preserve">rule books. </w:t>
      </w:r>
      <w:r>
        <w:t>If</w:t>
      </w:r>
      <w:r w:rsidRPr="00B92B19">
        <w:t xml:space="preserve"> passed</w:t>
      </w:r>
      <w:r>
        <w:t>,</w:t>
      </w:r>
      <w:r w:rsidRPr="00B92B19">
        <w:t xml:space="preserve"> the</w:t>
      </w:r>
      <w:r>
        <w:t xml:space="preserve">se changes </w:t>
      </w:r>
      <w:r w:rsidRPr="00B92B19">
        <w:t>will require a RNTBC</w:t>
      </w:r>
      <w:r>
        <w:t>’s rule book to:</w:t>
      </w:r>
      <w:r w:rsidRPr="00B92B19">
        <w:t xml:space="preserve"> </w:t>
      </w:r>
    </w:p>
    <w:p w14:paraId="77CAF9B5" w14:textId="77777777" w:rsidR="00022210" w:rsidRPr="008E0EEE" w:rsidRDefault="00022210" w:rsidP="00260375">
      <w:pPr>
        <w:numPr>
          <w:ilvl w:val="0"/>
          <w:numId w:val="10"/>
        </w:numPr>
        <w:spacing w:after="40" w:line="276" w:lineRule="auto"/>
        <w:ind w:right="281"/>
        <w:rPr>
          <w:rFonts w:cstheme="minorHAnsi"/>
        </w:rPr>
      </w:pPr>
      <w:r w:rsidRPr="008E0EEE">
        <w:rPr>
          <w:rFonts w:cstheme="minorHAnsi"/>
        </w:rPr>
        <w:t>reflect the native title determination;</w:t>
      </w:r>
    </w:p>
    <w:p w14:paraId="77CAF9B6" w14:textId="77777777" w:rsidR="00022210" w:rsidRPr="008E0EEE" w:rsidRDefault="00022210" w:rsidP="00260375">
      <w:pPr>
        <w:numPr>
          <w:ilvl w:val="0"/>
          <w:numId w:val="10"/>
        </w:numPr>
        <w:spacing w:after="40" w:line="276" w:lineRule="auto"/>
        <w:ind w:right="281"/>
        <w:rPr>
          <w:rFonts w:cstheme="minorHAnsi"/>
        </w:rPr>
      </w:pPr>
      <w:r w:rsidRPr="008E0EEE">
        <w:rPr>
          <w:rFonts w:cstheme="minorHAnsi"/>
        </w:rPr>
        <w:t>include dispute resolution pathways for people who claim to be common law holders; and</w:t>
      </w:r>
    </w:p>
    <w:p w14:paraId="77CAF9B7" w14:textId="77777777" w:rsidR="00022210" w:rsidRPr="008E0EEE" w:rsidRDefault="00022210" w:rsidP="00260375">
      <w:pPr>
        <w:numPr>
          <w:ilvl w:val="0"/>
          <w:numId w:val="10"/>
        </w:numPr>
        <w:spacing w:after="40" w:line="276" w:lineRule="auto"/>
        <w:ind w:right="281"/>
        <w:rPr>
          <w:rFonts w:cstheme="minorHAnsi"/>
        </w:rPr>
      </w:pPr>
      <w:proofErr w:type="gramStart"/>
      <w:r w:rsidRPr="008E0EEE">
        <w:rPr>
          <w:rFonts w:cstheme="minorHAnsi"/>
        </w:rPr>
        <w:t>provide</w:t>
      </w:r>
      <w:proofErr w:type="gramEnd"/>
      <w:r w:rsidRPr="008E0EEE">
        <w:rPr>
          <w:rFonts w:cstheme="minorHAnsi"/>
        </w:rPr>
        <w:t xml:space="preserve"> for all the common law holders to be directly or indirectly represented in the RNTBC.</w:t>
      </w:r>
    </w:p>
    <w:p w14:paraId="77CAF9B8" w14:textId="77777777" w:rsidR="00022210" w:rsidRPr="00B92B19" w:rsidRDefault="00022210" w:rsidP="00260375">
      <w:pPr>
        <w:pStyle w:val="ListParagraph"/>
        <w:numPr>
          <w:ilvl w:val="1"/>
          <w:numId w:val="15"/>
        </w:numPr>
        <w:tabs>
          <w:tab w:val="left" w:pos="851"/>
        </w:tabs>
        <w:ind w:left="567" w:right="281" w:hanging="567"/>
        <w:contextualSpacing w:val="0"/>
      </w:pPr>
      <w:r w:rsidRPr="00B92B19">
        <w:t>Th</w:t>
      </w:r>
      <w:r>
        <w:t>e</w:t>
      </w:r>
      <w:r w:rsidRPr="00B92B19">
        <w:t xml:space="preserve"> proposal </w:t>
      </w:r>
      <w:r>
        <w:t xml:space="preserve">for a RNTBC model rule book </w:t>
      </w:r>
      <w:r w:rsidRPr="00B92B19">
        <w:t xml:space="preserve">received unanimous support </w:t>
      </w:r>
      <w:r>
        <w:t>from relevant stakeholders.</w:t>
      </w:r>
      <w:r w:rsidRPr="00B92B19">
        <w:t xml:space="preserve"> </w:t>
      </w:r>
      <w:r>
        <w:t>Recognising the</w:t>
      </w:r>
      <w:r w:rsidRPr="00B92B19">
        <w:t xml:space="preserve"> support </w:t>
      </w:r>
      <w:r>
        <w:t xml:space="preserve">needed </w:t>
      </w:r>
      <w:r w:rsidRPr="00B92B19">
        <w:t>for RNTBCs</w:t>
      </w:r>
      <w:r>
        <w:t xml:space="preserve">, stakeholders </w:t>
      </w:r>
      <w:r w:rsidRPr="00B92B19">
        <w:t xml:space="preserve">made </w:t>
      </w:r>
      <w:r>
        <w:t>a number of</w:t>
      </w:r>
      <w:r w:rsidRPr="00B92B19">
        <w:t xml:space="preserve"> suggestions for </w:t>
      </w:r>
      <w:r>
        <w:t xml:space="preserve">the </w:t>
      </w:r>
      <w:r w:rsidRPr="00B92B19">
        <w:t>RNTBC model rule book:</w:t>
      </w:r>
    </w:p>
    <w:p w14:paraId="77CAF9B9" w14:textId="77777777" w:rsidR="00022210" w:rsidRPr="008E0EEE" w:rsidRDefault="00F315A5" w:rsidP="00260375">
      <w:pPr>
        <w:numPr>
          <w:ilvl w:val="0"/>
          <w:numId w:val="10"/>
        </w:numPr>
        <w:spacing w:after="40" w:line="276" w:lineRule="auto"/>
        <w:ind w:right="281"/>
        <w:rPr>
          <w:rFonts w:cstheme="minorHAnsi"/>
        </w:rPr>
      </w:pPr>
      <w:r>
        <w:rPr>
          <w:rFonts w:cstheme="minorHAnsi"/>
        </w:rPr>
        <w:t>a</w:t>
      </w:r>
      <w:r w:rsidR="00022210" w:rsidRPr="008E0EEE">
        <w:rPr>
          <w:rFonts w:cstheme="minorHAnsi"/>
        </w:rPr>
        <w:t xml:space="preserve"> best practice membership application process, in line with the determination</w:t>
      </w:r>
      <w:r>
        <w:rPr>
          <w:rFonts w:cstheme="minorHAnsi"/>
        </w:rPr>
        <w:t>;</w:t>
      </w:r>
    </w:p>
    <w:p w14:paraId="77CAF9BA" w14:textId="77777777" w:rsidR="00022210" w:rsidRPr="008E0EEE" w:rsidRDefault="00F315A5" w:rsidP="00260375">
      <w:pPr>
        <w:numPr>
          <w:ilvl w:val="0"/>
          <w:numId w:val="10"/>
        </w:numPr>
        <w:spacing w:after="40" w:line="276" w:lineRule="auto"/>
        <w:ind w:right="281"/>
        <w:rPr>
          <w:rFonts w:cstheme="minorHAnsi"/>
        </w:rPr>
      </w:pPr>
      <w:r>
        <w:rPr>
          <w:rFonts w:cstheme="minorHAnsi"/>
        </w:rPr>
        <w:t>a</w:t>
      </w:r>
      <w:r w:rsidR="00022210" w:rsidRPr="008E0EEE">
        <w:rPr>
          <w:rFonts w:cstheme="minorHAnsi"/>
        </w:rPr>
        <w:t>n example of a dispute resolution pathway</w:t>
      </w:r>
      <w:r>
        <w:rPr>
          <w:rFonts w:cstheme="minorHAnsi"/>
        </w:rPr>
        <w:t>;</w:t>
      </w:r>
    </w:p>
    <w:p w14:paraId="77CAF9BB" w14:textId="77777777" w:rsidR="00022210" w:rsidRPr="008E0EEE" w:rsidRDefault="00F315A5" w:rsidP="00260375">
      <w:pPr>
        <w:numPr>
          <w:ilvl w:val="0"/>
          <w:numId w:val="10"/>
        </w:numPr>
        <w:spacing w:after="40" w:line="276" w:lineRule="auto"/>
        <w:ind w:right="281"/>
        <w:rPr>
          <w:rFonts w:cstheme="minorHAnsi"/>
        </w:rPr>
      </w:pPr>
      <w:r>
        <w:rPr>
          <w:rFonts w:cstheme="minorHAnsi"/>
        </w:rPr>
        <w:t>c</w:t>
      </w:r>
      <w:r w:rsidR="00022210" w:rsidRPr="008E0EEE">
        <w:rPr>
          <w:rFonts w:cstheme="minorHAnsi"/>
        </w:rPr>
        <w:t>larity between corporate decisions and decisions the RNTBC board can make, including native title decisions</w:t>
      </w:r>
      <w:r>
        <w:rPr>
          <w:rFonts w:cstheme="minorHAnsi"/>
        </w:rPr>
        <w:t>;</w:t>
      </w:r>
    </w:p>
    <w:p w14:paraId="77CAF9BC" w14:textId="77777777" w:rsidR="00022210" w:rsidRPr="008E0EEE" w:rsidRDefault="00F315A5" w:rsidP="00260375">
      <w:pPr>
        <w:numPr>
          <w:ilvl w:val="0"/>
          <w:numId w:val="10"/>
        </w:numPr>
        <w:spacing w:after="40" w:line="276" w:lineRule="auto"/>
        <w:ind w:right="281"/>
        <w:rPr>
          <w:rFonts w:cstheme="minorHAnsi"/>
        </w:rPr>
      </w:pPr>
      <w:r>
        <w:rPr>
          <w:rFonts w:cstheme="minorHAnsi"/>
        </w:rPr>
        <w:t>a</w:t>
      </w:r>
      <w:r w:rsidR="00022210" w:rsidRPr="008E0EEE">
        <w:rPr>
          <w:rFonts w:cstheme="minorHAnsi"/>
        </w:rPr>
        <w:t>n example of rules about native title decision</w:t>
      </w:r>
      <w:r w:rsidR="00A70810">
        <w:rPr>
          <w:rFonts w:cstheme="minorHAnsi"/>
        </w:rPr>
        <w:t>-</w:t>
      </w:r>
      <w:r w:rsidR="00022210" w:rsidRPr="008E0EEE">
        <w:rPr>
          <w:rFonts w:cstheme="minorHAnsi"/>
        </w:rPr>
        <w:t>making</w:t>
      </w:r>
      <w:r>
        <w:rPr>
          <w:rFonts w:cstheme="minorHAnsi"/>
        </w:rPr>
        <w:t>; and</w:t>
      </w:r>
    </w:p>
    <w:p w14:paraId="77CAF9BD" w14:textId="77777777" w:rsidR="00022210" w:rsidRPr="00B92B19" w:rsidRDefault="00F315A5" w:rsidP="00260375">
      <w:pPr>
        <w:numPr>
          <w:ilvl w:val="0"/>
          <w:numId w:val="10"/>
        </w:numPr>
        <w:spacing w:after="40" w:line="276" w:lineRule="auto"/>
        <w:ind w:right="281"/>
      </w:pPr>
      <w:proofErr w:type="gramStart"/>
      <w:r>
        <w:rPr>
          <w:rFonts w:cstheme="minorHAnsi"/>
        </w:rPr>
        <w:t>s</w:t>
      </w:r>
      <w:r w:rsidR="00022210" w:rsidRPr="008E0EEE">
        <w:rPr>
          <w:rFonts w:cstheme="minorHAnsi"/>
        </w:rPr>
        <w:t>pecific</w:t>
      </w:r>
      <w:proofErr w:type="gramEnd"/>
      <w:r w:rsidR="00022210" w:rsidRPr="00B92B19">
        <w:t xml:space="preserve"> guidance on responsibilities for directors of RNTBCs.</w:t>
      </w:r>
    </w:p>
    <w:p w14:paraId="77CAF9BE" w14:textId="77777777" w:rsidR="006D179C" w:rsidRDefault="00022210" w:rsidP="00260375">
      <w:pPr>
        <w:pStyle w:val="ListParagraph"/>
        <w:numPr>
          <w:ilvl w:val="1"/>
          <w:numId w:val="15"/>
        </w:numPr>
        <w:tabs>
          <w:tab w:val="left" w:pos="851"/>
        </w:tabs>
        <w:ind w:left="567" w:right="281" w:hanging="567"/>
        <w:contextualSpacing w:val="0"/>
      </w:pPr>
      <w:r w:rsidRPr="00B92B19">
        <w:lastRenderedPageBreak/>
        <w:t>Stakeholders requested the model r</w:t>
      </w:r>
      <w:r>
        <w:t>u</w:t>
      </w:r>
      <w:r w:rsidRPr="00B92B19">
        <w:t xml:space="preserve">le book </w:t>
      </w:r>
      <w:r>
        <w:t>be written in</w:t>
      </w:r>
      <w:r w:rsidRPr="00B92B19">
        <w:t xml:space="preserve"> plain English and </w:t>
      </w:r>
      <w:r>
        <w:t xml:space="preserve">include </w:t>
      </w:r>
      <w:r w:rsidRPr="00B92B19">
        <w:t xml:space="preserve">diagrams of complex provisions to assist with comprehension. </w:t>
      </w:r>
      <w:r>
        <w:t>I</w:t>
      </w:r>
      <w:r w:rsidRPr="00B92B19">
        <w:t xml:space="preserve">mportantly, stakeholders emphasised the need for the model rule book to be co-designed with the native title sector, and </w:t>
      </w:r>
      <w:r>
        <w:t xml:space="preserve">to be </w:t>
      </w:r>
      <w:r w:rsidRPr="00B92B19">
        <w:t>regularly reviewed.</w:t>
      </w:r>
    </w:p>
    <w:p w14:paraId="77CAF9BF"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60</w:t>
      </w:r>
    </w:p>
    <w:p w14:paraId="77CAF9C0" w14:textId="77777777" w:rsidR="00B366FB" w:rsidRPr="00652A79" w:rsidRDefault="00652A79" w:rsidP="00260375">
      <w:pPr>
        <w:rPr>
          <w:b/>
          <w:bCs/>
        </w:rPr>
      </w:pPr>
      <w:r w:rsidRPr="00652A79">
        <w:rPr>
          <w:b/>
          <w:bCs/>
        </w:rPr>
        <w:t>It is recommended the Office of the Registrar of Indigenous Corporations develop a Registered Native Title Bodies Corporate model rule book in consultation with the native title sector.</w:t>
      </w:r>
    </w:p>
    <w:p w14:paraId="77CAF9C1" w14:textId="77777777" w:rsidR="00022210" w:rsidRPr="006D3977" w:rsidRDefault="00022210" w:rsidP="00260375">
      <w:pPr>
        <w:pStyle w:val="Heading2"/>
        <w:ind w:right="281"/>
      </w:pPr>
      <w:bookmarkStart w:id="1438" w:name="_Toc63439045"/>
      <w:bookmarkStart w:id="1439" w:name="_Toc63435561"/>
      <w:r w:rsidRPr="006D3977">
        <w:t xml:space="preserve">RNTBC name change registration on </w:t>
      </w:r>
      <w:r>
        <w:t xml:space="preserve">the </w:t>
      </w:r>
      <w:r w:rsidRPr="006D3977">
        <w:t>N</w:t>
      </w:r>
      <w:r>
        <w:t>ational Native Title Register (N</w:t>
      </w:r>
      <w:r w:rsidRPr="006D3977">
        <w:t>NTR</w:t>
      </w:r>
      <w:r>
        <w:t>)</w:t>
      </w:r>
      <w:bookmarkEnd w:id="1436"/>
      <w:bookmarkEnd w:id="1438"/>
      <w:bookmarkEnd w:id="1439"/>
      <w:r w:rsidRPr="006D3977">
        <w:t xml:space="preserve"> </w:t>
      </w:r>
      <w:bookmarkEnd w:id="1437"/>
    </w:p>
    <w:p w14:paraId="77CAF9C2" w14:textId="77777777" w:rsidR="00022210" w:rsidRDefault="00022210" w:rsidP="00260375">
      <w:pPr>
        <w:pStyle w:val="ListParagraph"/>
        <w:numPr>
          <w:ilvl w:val="1"/>
          <w:numId w:val="15"/>
        </w:numPr>
        <w:tabs>
          <w:tab w:val="left" w:pos="851"/>
        </w:tabs>
        <w:ind w:left="567" w:right="281" w:hanging="567"/>
        <w:contextualSpacing w:val="0"/>
      </w:pPr>
      <w:bookmarkStart w:id="1440" w:name="_Toc43971260"/>
      <w:bookmarkStart w:id="1441" w:name="_Toc46827431"/>
      <w:r w:rsidRPr="00B92B19">
        <w:t xml:space="preserve">As outlined in the Draft Report, </w:t>
      </w:r>
      <w:r>
        <w:t>after a CATSI corporation becomes a RNTBC</w:t>
      </w:r>
      <w:r w:rsidRPr="00B92B19">
        <w:t xml:space="preserve">, </w:t>
      </w:r>
      <w:r>
        <w:t>its members may wish to</w:t>
      </w:r>
      <w:r w:rsidRPr="00B92B19">
        <w:t xml:space="preserve"> change the corporation</w:t>
      </w:r>
      <w:r>
        <w:t>’</w:t>
      </w:r>
      <w:r w:rsidRPr="00B92B19">
        <w:t xml:space="preserve">s name. Presently, it is not clear if a name change made to the </w:t>
      </w:r>
      <w:r w:rsidR="00681962">
        <w:t>Register of Aboriginal and Torres Strait Islander Corporations which is maintained by ORIC</w:t>
      </w:r>
      <w:r w:rsidRPr="00B92B19">
        <w:t xml:space="preserve"> can be carried over to the NNT</w:t>
      </w:r>
      <w:r>
        <w:t>R</w:t>
      </w:r>
      <w:r w:rsidRPr="00B92B19">
        <w:t xml:space="preserve">, which is maintained by the National Native Title Registrar.  </w:t>
      </w:r>
    </w:p>
    <w:p w14:paraId="77CAF9C3" w14:textId="77777777" w:rsidR="00022210" w:rsidRDefault="00022210" w:rsidP="00260375">
      <w:pPr>
        <w:pStyle w:val="ListParagraph"/>
        <w:numPr>
          <w:ilvl w:val="1"/>
          <w:numId w:val="15"/>
        </w:numPr>
        <w:tabs>
          <w:tab w:val="left" w:pos="851"/>
        </w:tabs>
        <w:ind w:left="567" w:right="281" w:hanging="567"/>
        <w:contextualSpacing w:val="0"/>
      </w:pPr>
      <w:r>
        <w:t>A</w:t>
      </w:r>
      <w:r w:rsidRPr="00B92B19">
        <w:t xml:space="preserve"> concern </w:t>
      </w:r>
      <w:r>
        <w:t>expressed</w:t>
      </w:r>
      <w:r w:rsidRPr="00B92B19">
        <w:t xml:space="preserve"> during consultations </w:t>
      </w:r>
      <w:r>
        <w:t xml:space="preserve">was </w:t>
      </w:r>
      <w:r w:rsidRPr="00B92B19">
        <w:t xml:space="preserve">this proposal </w:t>
      </w:r>
      <w:r>
        <w:t>could</w:t>
      </w:r>
      <w:r w:rsidRPr="00B92B19">
        <w:t xml:space="preserve"> contribute to conflict where there is a dispute between sub-groups of a native title group. Where </w:t>
      </w:r>
      <w:r>
        <w:t>a RNTBC’</w:t>
      </w:r>
      <w:r w:rsidRPr="00B92B19">
        <w:t xml:space="preserve">s name is changed to </w:t>
      </w:r>
      <w:r>
        <w:t>one</w:t>
      </w:r>
      <w:r w:rsidRPr="00B92B19">
        <w:t xml:space="preserve"> that may more closely reflect the language or culture of one of these groups over the other, the automatic carry-over of a change </w:t>
      </w:r>
      <w:r w:rsidRPr="00585DDF">
        <w:t>to the NNT</w:t>
      </w:r>
      <w:r w:rsidRPr="00F05340">
        <w:t>R</w:t>
      </w:r>
      <w:r w:rsidRPr="00585DDF">
        <w:t xml:space="preserve"> </w:t>
      </w:r>
      <w:r w:rsidRPr="00B92B19">
        <w:t>may contribute to tensions.</w:t>
      </w:r>
    </w:p>
    <w:p w14:paraId="77CAF9C4" w14:textId="77777777" w:rsidR="006D179C" w:rsidRDefault="00022210" w:rsidP="00260375">
      <w:pPr>
        <w:pStyle w:val="ListParagraph"/>
        <w:numPr>
          <w:ilvl w:val="1"/>
          <w:numId w:val="15"/>
        </w:numPr>
        <w:tabs>
          <w:tab w:val="left" w:pos="851"/>
        </w:tabs>
        <w:ind w:left="567" w:right="281" w:hanging="567"/>
        <w:contextualSpacing w:val="0"/>
      </w:pPr>
      <w:r w:rsidRPr="00B92B19">
        <w:t>NIAA consider</w:t>
      </w:r>
      <w:r>
        <w:t>s</w:t>
      </w:r>
      <w:r w:rsidRPr="00B92B19">
        <w:t xml:space="preserve"> this is unlikely to be a common scenario, and on balance, the advantages of having clarity about which RNTBC represents which native title determination and providing for consistency throughout the native title system outweighs this concern.</w:t>
      </w:r>
    </w:p>
    <w:p w14:paraId="77CAF9C5" w14:textId="77777777" w:rsidR="00652A79" w:rsidRPr="00652A79" w:rsidRDefault="00652A79" w:rsidP="00260375">
      <w:pPr>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61</w:t>
      </w:r>
    </w:p>
    <w:p w14:paraId="77CAF9C6" w14:textId="77777777" w:rsidR="00652A79" w:rsidRPr="00652A79" w:rsidRDefault="00652A79" w:rsidP="00260375">
      <w:pPr>
        <w:tabs>
          <w:tab w:val="left" w:pos="851"/>
        </w:tabs>
        <w:ind w:right="281"/>
        <w:rPr>
          <w:b/>
          <w:bCs/>
        </w:rPr>
      </w:pPr>
      <w:r w:rsidRPr="00652A79">
        <w:rPr>
          <w:b/>
          <w:bCs/>
        </w:rPr>
        <w:t>It is recommended the Native Title Act be amended to enable the Registrar of the National Native Title Tribunal to update the National Native Title Register when the Register of Aboriginal and Torres Strait Islander Corporations is updated.</w:t>
      </w:r>
    </w:p>
    <w:p w14:paraId="77CAF9C7" w14:textId="77777777" w:rsidR="00022210" w:rsidRDefault="008E0EEE" w:rsidP="00260375">
      <w:pPr>
        <w:pStyle w:val="Heading2"/>
        <w:ind w:right="281"/>
      </w:pPr>
      <w:bookmarkStart w:id="1442" w:name="_Toc63439046"/>
      <w:bookmarkStart w:id="1443" w:name="_Toc63435562"/>
      <w:r>
        <w:t>F</w:t>
      </w:r>
      <w:r w:rsidR="00022210" w:rsidRPr="002E4967">
        <w:t xml:space="preserve">urther </w:t>
      </w:r>
      <w:r w:rsidR="00022210" w:rsidRPr="0059522E">
        <w:t>ideas</w:t>
      </w:r>
      <w:bookmarkEnd w:id="1440"/>
      <w:bookmarkEnd w:id="1441"/>
      <w:bookmarkEnd w:id="1442"/>
      <w:bookmarkEnd w:id="1443"/>
    </w:p>
    <w:p w14:paraId="77CAF9C8" w14:textId="77777777" w:rsidR="00022210" w:rsidRPr="00426397" w:rsidRDefault="00022210" w:rsidP="00260375">
      <w:pPr>
        <w:pStyle w:val="Heading3"/>
      </w:pPr>
      <w:bookmarkStart w:id="1444" w:name="_Toc46827430"/>
      <w:r w:rsidRPr="00426397">
        <w:t>A separate division of the CATSI Act for RNTBCs</w:t>
      </w:r>
    </w:p>
    <w:p w14:paraId="77CAF9C9" w14:textId="77777777" w:rsidR="00022210" w:rsidRDefault="00022210" w:rsidP="00260375">
      <w:pPr>
        <w:pStyle w:val="ListParagraph"/>
        <w:numPr>
          <w:ilvl w:val="1"/>
          <w:numId w:val="15"/>
        </w:numPr>
        <w:tabs>
          <w:tab w:val="left" w:pos="851"/>
        </w:tabs>
        <w:ind w:left="567" w:right="281" w:hanging="567"/>
        <w:contextualSpacing w:val="0"/>
      </w:pPr>
      <w:r w:rsidRPr="00B92B19">
        <w:t xml:space="preserve">NIAA received a number of submissions proposing a separate division </w:t>
      </w:r>
      <w:r>
        <w:t xml:space="preserve">of </w:t>
      </w:r>
      <w:r w:rsidRPr="00B92B19">
        <w:t xml:space="preserve">the CATSI Act </w:t>
      </w:r>
      <w:r>
        <w:t xml:space="preserve">containing the </w:t>
      </w:r>
      <w:r w:rsidRPr="00B92B19">
        <w:t xml:space="preserve">provisions </w:t>
      </w:r>
      <w:r>
        <w:t xml:space="preserve">specific </w:t>
      </w:r>
      <w:r w:rsidRPr="00B92B19">
        <w:t>to RNTBCs. These submissions pointed to the complex legal environment RNTBCs are required to navigate</w:t>
      </w:r>
      <w:r>
        <w:t xml:space="preserve"> and the value of being able to more easily locate provisions specific to RNTBCs in one place within the CATSI Act, particularly for </w:t>
      </w:r>
      <w:r w:rsidRPr="00B92B19">
        <w:t>RNTBC directors</w:t>
      </w:r>
      <w:r>
        <w:t xml:space="preserve">, </w:t>
      </w:r>
      <w:r w:rsidRPr="00B92B19">
        <w:t>members</w:t>
      </w:r>
      <w:r>
        <w:t xml:space="preserve"> and common law holders</w:t>
      </w:r>
      <w:r w:rsidRPr="00B92B19">
        <w:t xml:space="preserve">. </w:t>
      </w:r>
    </w:p>
    <w:p w14:paraId="77CAF9CA" w14:textId="77777777" w:rsidR="00022210" w:rsidRDefault="00022210" w:rsidP="00260375">
      <w:pPr>
        <w:pStyle w:val="ListParagraph"/>
        <w:numPr>
          <w:ilvl w:val="1"/>
          <w:numId w:val="15"/>
        </w:numPr>
        <w:tabs>
          <w:tab w:val="left" w:pos="851"/>
        </w:tabs>
        <w:ind w:left="567" w:right="281" w:hanging="567"/>
        <w:contextualSpacing w:val="0"/>
      </w:pPr>
      <w:r>
        <w:t>T</w:t>
      </w:r>
      <w:r w:rsidRPr="00B92B19">
        <w:t xml:space="preserve">here </w:t>
      </w:r>
      <w:r>
        <w:t xml:space="preserve">are </w:t>
      </w:r>
      <w:r w:rsidRPr="00B92B19">
        <w:t xml:space="preserve">currently </w:t>
      </w:r>
      <w:r>
        <w:t xml:space="preserve">only a </w:t>
      </w:r>
      <w:r w:rsidRPr="00B92B19">
        <w:t xml:space="preserve">few provisions in the CATSI Act </w:t>
      </w:r>
      <w:r>
        <w:t xml:space="preserve">that </w:t>
      </w:r>
      <w:r w:rsidRPr="00B92B19">
        <w:t xml:space="preserve">apply exclusively to RNTBCs. </w:t>
      </w:r>
      <w:r>
        <w:t xml:space="preserve">This would make such a fundamental structural change to the CATSI Act difficult to justify. </w:t>
      </w:r>
    </w:p>
    <w:p w14:paraId="77CAF9CB" w14:textId="77777777" w:rsidR="00022210" w:rsidRDefault="00022210" w:rsidP="00260375">
      <w:pPr>
        <w:pStyle w:val="ListParagraph"/>
        <w:numPr>
          <w:ilvl w:val="1"/>
          <w:numId w:val="15"/>
        </w:numPr>
        <w:tabs>
          <w:tab w:val="left" w:pos="851"/>
        </w:tabs>
        <w:ind w:left="567" w:right="281" w:hanging="567"/>
        <w:contextualSpacing w:val="0"/>
      </w:pPr>
      <w:r>
        <w:t xml:space="preserve">However, </w:t>
      </w:r>
      <w:r w:rsidRPr="00B92B19">
        <w:t>the NTLAB</w:t>
      </w:r>
      <w:r>
        <w:t>, if passed,</w:t>
      </w:r>
      <w:r w:rsidRPr="00B92B19">
        <w:t xml:space="preserve"> would see additional provisions in the CATSI Act </w:t>
      </w:r>
      <w:r>
        <w:t>on</w:t>
      </w:r>
      <w:r w:rsidRPr="00B92B19">
        <w:t xml:space="preserve"> </w:t>
      </w:r>
      <w:r>
        <w:t xml:space="preserve">RNTBC </w:t>
      </w:r>
      <w:r w:rsidRPr="00B92B19">
        <w:t xml:space="preserve">membership and dispute resolution. </w:t>
      </w:r>
      <w:r>
        <w:t>Moreover</w:t>
      </w:r>
      <w:r w:rsidRPr="00B92B19">
        <w:t xml:space="preserve">, </w:t>
      </w:r>
      <w:r>
        <w:t xml:space="preserve">should </w:t>
      </w:r>
      <w:r w:rsidRPr="00B92B19">
        <w:t xml:space="preserve">the </w:t>
      </w:r>
      <w:r>
        <w:t xml:space="preserve">RNTBC-specific </w:t>
      </w:r>
      <w:r w:rsidRPr="00B92B19">
        <w:t xml:space="preserve">recommendations in this Review </w:t>
      </w:r>
      <w:r>
        <w:t xml:space="preserve">be </w:t>
      </w:r>
      <w:r w:rsidRPr="00B92B19">
        <w:t>taken up</w:t>
      </w:r>
      <w:r>
        <w:t xml:space="preserve">, </w:t>
      </w:r>
      <w:r w:rsidRPr="00B92B19">
        <w:t xml:space="preserve">further provisions </w:t>
      </w:r>
      <w:r>
        <w:t xml:space="preserve">may be </w:t>
      </w:r>
      <w:r w:rsidRPr="00B92B19">
        <w:t>added.</w:t>
      </w:r>
    </w:p>
    <w:p w14:paraId="77CAF9CC" w14:textId="77777777" w:rsidR="006D179C" w:rsidRDefault="00022210" w:rsidP="00260375">
      <w:pPr>
        <w:pStyle w:val="ListParagraph"/>
        <w:numPr>
          <w:ilvl w:val="1"/>
          <w:numId w:val="15"/>
        </w:numPr>
        <w:tabs>
          <w:tab w:val="left" w:pos="851"/>
        </w:tabs>
        <w:ind w:left="567" w:right="281" w:hanging="567"/>
        <w:contextualSpacing w:val="0"/>
      </w:pPr>
      <w:r>
        <w:t xml:space="preserve">It is salutary that this Review includes a chapter dedicated to RNTBCs. Noting the unique character of RNTBCs within the Australian corporate landscape, and the special place they occupy under </w:t>
      </w:r>
      <w:r w:rsidR="00C84B92">
        <w:t xml:space="preserve">the </w:t>
      </w:r>
      <w:r>
        <w:t xml:space="preserve">scheme created by the NTA, with RNTBCs holding native title over (as at September 2020) more than 40 per cent of the Australian land </w:t>
      </w:r>
      <w:r>
        <w:lastRenderedPageBreak/>
        <w:t xml:space="preserve">mass, it would seem appropriate to dedicate a division of the CATSI Act to those provisions that are unique to this class of corporation. </w:t>
      </w:r>
    </w:p>
    <w:p w14:paraId="77CAF9CD" w14:textId="77777777" w:rsidR="00B366FB" w:rsidRDefault="00B366FB" w:rsidP="00260375">
      <w:r>
        <w:br w:type="page"/>
      </w:r>
    </w:p>
    <w:p w14:paraId="77CAF9CE" w14:textId="77777777" w:rsidR="00652A79" w:rsidRPr="00652A79" w:rsidRDefault="00652A79" w:rsidP="00260375">
      <w:pPr>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lastRenderedPageBreak/>
        <w:t>Recommendation 62</w:t>
      </w:r>
    </w:p>
    <w:p w14:paraId="77CAF9CF" w14:textId="77777777" w:rsidR="00652A79" w:rsidRPr="00652A79" w:rsidRDefault="00652A79" w:rsidP="00260375">
      <w:pPr>
        <w:rPr>
          <w:b/>
          <w:bCs/>
        </w:rPr>
      </w:pPr>
      <w:r w:rsidRPr="00652A79">
        <w:rPr>
          <w:b/>
          <w:bCs/>
        </w:rPr>
        <w:t>It is recommended a separate division of the CATSI Act be created that is dedicated to those provisions specific to Registered Native Title Bodies Corporate.</w:t>
      </w:r>
    </w:p>
    <w:p w14:paraId="77CAF9D0" w14:textId="77777777" w:rsidR="00022210" w:rsidRDefault="00022210" w:rsidP="00260375">
      <w:pPr>
        <w:pStyle w:val="Heading2"/>
        <w:ind w:right="281"/>
      </w:pPr>
      <w:bookmarkStart w:id="1445" w:name="_Toc63439047"/>
      <w:bookmarkStart w:id="1446" w:name="_Toc63435563"/>
      <w:r w:rsidRPr="0059522E">
        <w:t>Conclusion</w:t>
      </w:r>
      <w:bookmarkEnd w:id="1444"/>
      <w:bookmarkEnd w:id="1445"/>
      <w:bookmarkEnd w:id="1446"/>
      <w:r>
        <w:t xml:space="preserve"> </w:t>
      </w:r>
    </w:p>
    <w:p w14:paraId="77CAF9D1" w14:textId="77777777" w:rsidR="00022210" w:rsidRDefault="00022210" w:rsidP="00260375">
      <w:pPr>
        <w:pStyle w:val="ListParagraph"/>
        <w:numPr>
          <w:ilvl w:val="1"/>
          <w:numId w:val="15"/>
        </w:numPr>
        <w:tabs>
          <w:tab w:val="left" w:pos="851"/>
        </w:tabs>
        <w:ind w:left="567" w:right="281" w:hanging="567"/>
        <w:contextualSpacing w:val="0"/>
      </w:pPr>
      <w:r>
        <w:t xml:space="preserve">RNTBCs face a range of challenges unique to their role as native title organisations. This includes their accountability to common law holders outside their membership base and their special obligations in relation to decisions that affect native title rights and interests. </w:t>
      </w:r>
    </w:p>
    <w:p w14:paraId="77CAF9D2" w14:textId="77777777" w:rsidR="00022210" w:rsidRDefault="00022210" w:rsidP="00260375">
      <w:pPr>
        <w:pStyle w:val="ListParagraph"/>
        <w:numPr>
          <w:ilvl w:val="1"/>
          <w:numId w:val="15"/>
        </w:numPr>
        <w:tabs>
          <w:tab w:val="left" w:pos="851"/>
        </w:tabs>
        <w:ind w:left="567" w:right="281" w:hanging="567"/>
        <w:contextualSpacing w:val="0"/>
      </w:pPr>
      <w:r>
        <w:t>These challenges set RNTBCs apart from other corporations that operate under the CATSI Act. Such challenges may also help explain why RNTBCs experience a level of disputation disproportionate to that experienced by other CATSI Act corporations. These disputes most often relate to membership and management of native title monies.</w:t>
      </w:r>
    </w:p>
    <w:p w14:paraId="77CAF9D3" w14:textId="77777777" w:rsidR="00022210" w:rsidRDefault="00022210" w:rsidP="00260375">
      <w:pPr>
        <w:pStyle w:val="ListParagraph"/>
        <w:numPr>
          <w:ilvl w:val="1"/>
          <w:numId w:val="15"/>
        </w:numPr>
        <w:tabs>
          <w:tab w:val="left" w:pos="851"/>
        </w:tabs>
        <w:ind w:left="567" w:right="281" w:hanging="567"/>
        <w:contextualSpacing w:val="0"/>
      </w:pPr>
      <w:r>
        <w:t xml:space="preserve">Stakeholder consultations undertaken for this Review have indicated support for and against a range of reforms proposed in the Draft Report. In some cases, these reforms complement those being put forward as part of the NTLAB currently before the Parliament. </w:t>
      </w:r>
    </w:p>
    <w:p w14:paraId="77CAF9D4" w14:textId="77777777" w:rsidR="00022210" w:rsidRDefault="00022210" w:rsidP="00260375">
      <w:pPr>
        <w:pStyle w:val="ListParagraph"/>
        <w:numPr>
          <w:ilvl w:val="1"/>
          <w:numId w:val="15"/>
        </w:numPr>
        <w:tabs>
          <w:tab w:val="left" w:pos="851"/>
        </w:tabs>
        <w:ind w:left="567" w:right="281" w:hanging="567"/>
        <w:contextualSpacing w:val="0"/>
      </w:pPr>
      <w:r>
        <w:t xml:space="preserve">To address calls for increased transparency and accountability in relation to native title benefits, this Review recommends additional reporting requirements to common law holders, further work on a dedicated trust structure built into the CATSI Act, and further work to develop a special PBC economic vehicle aimed at addressing limitations with the use of native title monies for economic development. </w:t>
      </w:r>
    </w:p>
    <w:p w14:paraId="77CAF9D5" w14:textId="77777777" w:rsidR="00022210" w:rsidRDefault="00022210" w:rsidP="00260375">
      <w:pPr>
        <w:pStyle w:val="ListParagraph"/>
        <w:numPr>
          <w:ilvl w:val="1"/>
          <w:numId w:val="15"/>
        </w:numPr>
        <w:tabs>
          <w:tab w:val="left" w:pos="851"/>
        </w:tabs>
        <w:ind w:left="567" w:right="281" w:hanging="567"/>
        <w:contextualSpacing w:val="0"/>
      </w:pPr>
      <w:r>
        <w:t xml:space="preserve">To address the issues involving disputes about membership, this Review recommends arbitration as an additional option for those who have had their membership application refused, when other options are exhausted. </w:t>
      </w:r>
    </w:p>
    <w:p w14:paraId="77CAF9D6" w14:textId="77777777" w:rsidR="00022210" w:rsidRDefault="00022210" w:rsidP="00260375">
      <w:pPr>
        <w:pStyle w:val="ListParagraph"/>
        <w:numPr>
          <w:ilvl w:val="1"/>
          <w:numId w:val="15"/>
        </w:numPr>
        <w:tabs>
          <w:tab w:val="left" w:pos="851"/>
        </w:tabs>
        <w:ind w:left="567" w:right="281" w:hanging="567"/>
        <w:contextualSpacing w:val="0"/>
      </w:pPr>
      <w:r>
        <w:t xml:space="preserve">Further recommendations are proposed, aimed at addressing some of the administrative issues unique to RNTBCs such as changing the corporation’s name and developing a model rule book specific to RNTBCs. </w:t>
      </w:r>
    </w:p>
    <w:p w14:paraId="77CAF9D7" w14:textId="77777777" w:rsidR="00022210" w:rsidRDefault="00022210" w:rsidP="00260375">
      <w:pPr>
        <w:pStyle w:val="ListParagraph"/>
        <w:numPr>
          <w:ilvl w:val="1"/>
          <w:numId w:val="15"/>
        </w:numPr>
        <w:tabs>
          <w:tab w:val="left" w:pos="851"/>
        </w:tabs>
        <w:ind w:left="567" w:right="281" w:hanging="567"/>
        <w:contextualSpacing w:val="0"/>
      </w:pPr>
      <w:r>
        <w:t xml:space="preserve">As a result of the unique character of RNTBCs, the final recommendation of this chapter is to collect those provisions of the CATSI Act that are unique to RNTBCs in a division of the CATSI Act dedicated to this class of corporation. </w:t>
      </w:r>
    </w:p>
    <w:p w14:paraId="77CAF9D8" w14:textId="77777777" w:rsidR="00022210" w:rsidRPr="008C5C56" w:rsidRDefault="00022210" w:rsidP="00260375">
      <w:pPr>
        <w:tabs>
          <w:tab w:val="left" w:pos="851"/>
        </w:tabs>
        <w:spacing w:after="0"/>
        <w:ind w:right="281"/>
        <w:rPr>
          <w:sz w:val="16"/>
          <w:szCs w:val="16"/>
        </w:rPr>
      </w:pPr>
    </w:p>
    <w:p w14:paraId="77CAF9D9" w14:textId="77777777" w:rsidR="00022210" w:rsidRPr="000E05AA" w:rsidRDefault="00022210" w:rsidP="00260375">
      <w:pPr>
        <w:pStyle w:val="Caption"/>
        <w:spacing w:before="0" w:after="0"/>
        <w:ind w:right="281"/>
      </w:pPr>
      <w:r w:rsidRPr="000E05AA">
        <w:t xml:space="preserve">Table </w:t>
      </w:r>
      <w:r>
        <w:t>7.</w:t>
      </w:r>
      <w:r w:rsidRPr="000E05AA">
        <w:t>1</w:t>
      </w:r>
      <w:r>
        <w:t>:</w:t>
      </w:r>
      <w:r w:rsidRPr="000E05AA">
        <w:t xml:space="preserve"> Sections of the </w:t>
      </w:r>
      <w:r>
        <w:t>CATSI Act</w:t>
      </w:r>
      <w:r w:rsidRPr="000E05AA">
        <w:t xml:space="preserve"> explored in this </w:t>
      </w:r>
      <w:r>
        <w:t>chapter</w:t>
      </w:r>
      <w:r w:rsidRPr="000E05AA">
        <w:t xml:space="preserve"> </w:t>
      </w:r>
    </w:p>
    <w:tbl>
      <w:tblPr>
        <w:tblStyle w:val="NIAADefaultTableStyle2"/>
        <w:tblW w:w="10206" w:type="dxa"/>
        <w:tblLook w:val="0620" w:firstRow="1" w:lastRow="0" w:firstColumn="0" w:lastColumn="0" w:noHBand="1" w:noVBand="1"/>
        <w:tblDescription w:val="Table 7.1: Sections of the CATSI Act explored in this chapter "/>
      </w:tblPr>
      <w:tblGrid>
        <w:gridCol w:w="2548"/>
        <w:gridCol w:w="7658"/>
      </w:tblGrid>
      <w:tr w:rsidR="00022210" w:rsidRPr="00EE66B7" w14:paraId="77CAF9DC"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9DA" w14:textId="77777777" w:rsidR="00022210" w:rsidRPr="00D9452A" w:rsidRDefault="00022210" w:rsidP="00260375">
            <w:pPr>
              <w:ind w:right="281"/>
              <w:rPr>
                <w:color w:val="FFFFFF" w:themeColor="background1"/>
              </w:rPr>
            </w:pPr>
            <w:r w:rsidRPr="00D9452A">
              <w:rPr>
                <w:color w:val="FFFFFF" w:themeColor="background1"/>
              </w:rPr>
              <w:t>Section of CATSI Act</w:t>
            </w:r>
          </w:p>
        </w:tc>
        <w:tc>
          <w:tcPr>
            <w:tcW w:w="7658" w:type="dxa"/>
            <w:shd w:val="clear" w:color="auto" w:fill="A6A6A6" w:themeFill="background1" w:themeFillShade="A6"/>
          </w:tcPr>
          <w:p w14:paraId="77CAF9DB" w14:textId="77777777" w:rsidR="00022210" w:rsidRPr="00D9452A" w:rsidRDefault="00022210" w:rsidP="00260375">
            <w:pPr>
              <w:ind w:right="281"/>
              <w:rPr>
                <w:color w:val="FFFFFF" w:themeColor="background1"/>
              </w:rPr>
            </w:pPr>
            <w:r w:rsidRPr="00D9452A">
              <w:rPr>
                <w:color w:val="FFFFFF" w:themeColor="background1"/>
              </w:rPr>
              <w:t>Discussion Area</w:t>
            </w:r>
          </w:p>
        </w:tc>
      </w:tr>
      <w:tr w:rsidR="00022210" w:rsidRPr="00EE66B7" w14:paraId="77CAF9DF" w14:textId="77777777" w:rsidTr="00E970A3">
        <w:trPr>
          <w:trHeight w:val="350"/>
        </w:trPr>
        <w:tc>
          <w:tcPr>
            <w:tcW w:w="2548" w:type="dxa"/>
          </w:tcPr>
          <w:p w14:paraId="77CAF9DD" w14:textId="77777777" w:rsidR="00022210" w:rsidRPr="00EE66B7" w:rsidRDefault="00022210" w:rsidP="00260375">
            <w:pPr>
              <w:ind w:right="281"/>
            </w:pPr>
            <w:r>
              <w:t>Part 3-2</w:t>
            </w:r>
          </w:p>
        </w:tc>
        <w:tc>
          <w:tcPr>
            <w:tcW w:w="7658" w:type="dxa"/>
          </w:tcPr>
          <w:p w14:paraId="77CAF9DE" w14:textId="77777777" w:rsidR="00022210" w:rsidRPr="00EE66B7" w:rsidRDefault="00022210" w:rsidP="00260375">
            <w:pPr>
              <w:ind w:right="281"/>
            </w:pPr>
            <w:r>
              <w:t>Rules dealing with the internal governance of corporations</w:t>
            </w:r>
          </w:p>
        </w:tc>
      </w:tr>
      <w:tr w:rsidR="00022210" w:rsidRPr="00EE66B7" w14:paraId="77CAF9E2" w14:textId="77777777" w:rsidTr="00E970A3">
        <w:trPr>
          <w:trHeight w:val="350"/>
        </w:trPr>
        <w:tc>
          <w:tcPr>
            <w:tcW w:w="2548" w:type="dxa"/>
          </w:tcPr>
          <w:p w14:paraId="77CAF9E0" w14:textId="77777777" w:rsidR="00022210" w:rsidRPr="00EE66B7" w:rsidRDefault="00022210" w:rsidP="00260375">
            <w:pPr>
              <w:ind w:right="281"/>
            </w:pPr>
            <w:r>
              <w:t>Part 3-4, section 88-1</w:t>
            </w:r>
          </w:p>
        </w:tc>
        <w:tc>
          <w:tcPr>
            <w:tcW w:w="7658" w:type="dxa"/>
          </w:tcPr>
          <w:p w14:paraId="77CAF9E1" w14:textId="77777777" w:rsidR="00022210" w:rsidRPr="00EE66B7" w:rsidRDefault="00C84B92" w:rsidP="00260375">
            <w:pPr>
              <w:spacing w:before="40" w:after="40"/>
              <w:ind w:right="281"/>
              <w:rPr>
                <w:color w:val="000000" w:themeColor="text1"/>
              </w:rPr>
            </w:pPr>
            <w:r>
              <w:rPr>
                <w:color w:val="000000" w:themeColor="text1"/>
              </w:rPr>
              <w:t xml:space="preserve">Corporation </w:t>
            </w:r>
            <w:r w:rsidR="00022210">
              <w:rPr>
                <w:color w:val="000000" w:themeColor="text1"/>
              </w:rPr>
              <w:t>changing its name</w:t>
            </w:r>
          </w:p>
        </w:tc>
      </w:tr>
      <w:tr w:rsidR="00022210" w:rsidRPr="00551C89" w14:paraId="77CAF9E5" w14:textId="77777777" w:rsidTr="00E970A3">
        <w:trPr>
          <w:trHeight w:val="350"/>
        </w:trPr>
        <w:tc>
          <w:tcPr>
            <w:tcW w:w="2548" w:type="dxa"/>
          </w:tcPr>
          <w:p w14:paraId="77CAF9E3" w14:textId="77777777" w:rsidR="00022210" w:rsidRPr="00551C89" w:rsidRDefault="00022210" w:rsidP="00260375">
            <w:pPr>
              <w:ind w:right="281"/>
            </w:pPr>
            <w:r>
              <w:t>Part 7-2, section 322-10</w:t>
            </w:r>
          </w:p>
        </w:tc>
        <w:tc>
          <w:tcPr>
            <w:tcW w:w="7658" w:type="dxa"/>
          </w:tcPr>
          <w:p w14:paraId="77CAF9E4" w14:textId="77777777" w:rsidR="00022210" w:rsidRDefault="00022210" w:rsidP="00260375">
            <w:pPr>
              <w:ind w:right="281"/>
            </w:pPr>
            <w:r>
              <w:t>Obligation to keep financial records</w:t>
            </w:r>
          </w:p>
        </w:tc>
      </w:tr>
      <w:tr w:rsidR="00022210" w:rsidRPr="00551C89" w14:paraId="77CAF9E8" w14:textId="77777777" w:rsidTr="00E970A3">
        <w:trPr>
          <w:trHeight w:val="350"/>
        </w:trPr>
        <w:tc>
          <w:tcPr>
            <w:tcW w:w="2548" w:type="dxa"/>
          </w:tcPr>
          <w:p w14:paraId="77CAF9E6" w14:textId="77777777" w:rsidR="00022210" w:rsidRPr="00551C89" w:rsidRDefault="00022210" w:rsidP="00260375">
            <w:pPr>
              <w:ind w:right="281"/>
            </w:pPr>
            <w:r w:rsidRPr="00551C89">
              <w:t>Part 7-3</w:t>
            </w:r>
          </w:p>
        </w:tc>
        <w:tc>
          <w:tcPr>
            <w:tcW w:w="7658" w:type="dxa"/>
          </w:tcPr>
          <w:p w14:paraId="77CAF9E7" w14:textId="77777777" w:rsidR="00022210" w:rsidRPr="00EE66B7" w:rsidRDefault="00022210" w:rsidP="00260375">
            <w:pPr>
              <w:ind w:right="281"/>
            </w:pPr>
            <w:r>
              <w:t>Reporting requirements</w:t>
            </w:r>
          </w:p>
        </w:tc>
      </w:tr>
    </w:tbl>
    <w:p w14:paraId="77CAF9E9" w14:textId="77777777" w:rsidR="00022210" w:rsidRDefault="00022210" w:rsidP="00260375">
      <w:pPr>
        <w:pStyle w:val="BodyText"/>
      </w:pPr>
    </w:p>
    <w:p w14:paraId="77CAF9EA" w14:textId="77777777" w:rsidR="00364170" w:rsidRDefault="00364170" w:rsidP="00260375">
      <w:r>
        <w:br w:type="page"/>
      </w:r>
    </w:p>
    <w:p w14:paraId="77CAF9EB" w14:textId="77777777" w:rsidR="005075EF" w:rsidRDefault="005075EF" w:rsidP="00260375">
      <w:pPr>
        <w:pStyle w:val="BodyText"/>
        <w:ind w:right="281"/>
        <w:sectPr w:rsidR="005075EF" w:rsidSect="0032209D">
          <w:pgSz w:w="11906" w:h="16838"/>
          <w:pgMar w:top="1559" w:right="851" w:bottom="1701" w:left="851" w:header="567" w:footer="57" w:gutter="0"/>
          <w:cols w:space="708"/>
          <w:docGrid w:linePitch="360"/>
        </w:sectPr>
      </w:pPr>
    </w:p>
    <w:p w14:paraId="77CAF9EC" w14:textId="77777777" w:rsidR="00EE66B7" w:rsidRPr="00EE66B7" w:rsidRDefault="0022452A" w:rsidP="00260375">
      <w:pPr>
        <w:pStyle w:val="Heading1"/>
        <w:numPr>
          <w:ilvl w:val="0"/>
          <w:numId w:val="15"/>
        </w:numPr>
        <w:ind w:right="281"/>
      </w:pPr>
      <w:bookmarkStart w:id="1447" w:name="_Toc54105227"/>
      <w:bookmarkStart w:id="1448" w:name="_Toc54195169"/>
      <w:bookmarkStart w:id="1449" w:name="_Toc54337244"/>
      <w:bookmarkStart w:id="1450" w:name="_Toc54362572"/>
      <w:bookmarkStart w:id="1451" w:name="_Toc54598047"/>
      <w:bookmarkStart w:id="1452" w:name="_Toc54684246"/>
      <w:bookmarkStart w:id="1453" w:name="_Toc63439048"/>
      <w:bookmarkStart w:id="1454" w:name="_Toc63435564"/>
      <w:r>
        <w:lastRenderedPageBreak/>
        <w:t>S</w:t>
      </w:r>
      <w:r w:rsidR="00EE66B7" w:rsidRPr="00EE66B7">
        <w:t>pecial Account: Unclaimed Money Account and Protection of Assets</w:t>
      </w:r>
      <w:bookmarkEnd w:id="1410"/>
      <w:bookmarkEnd w:id="1411"/>
      <w:bookmarkEnd w:id="1412"/>
      <w:bookmarkEnd w:id="1413"/>
      <w:bookmarkEnd w:id="1414"/>
      <w:bookmarkEnd w:id="1415"/>
      <w:bookmarkEnd w:id="1416"/>
      <w:bookmarkEnd w:id="1417"/>
      <w:bookmarkEnd w:id="1447"/>
      <w:bookmarkEnd w:id="1448"/>
      <w:bookmarkEnd w:id="1449"/>
      <w:bookmarkEnd w:id="1450"/>
      <w:bookmarkEnd w:id="1451"/>
      <w:bookmarkEnd w:id="1452"/>
      <w:bookmarkEnd w:id="1453"/>
      <w:bookmarkEnd w:id="1454"/>
    </w:p>
    <w:p w14:paraId="77CAF9ED" w14:textId="77777777" w:rsidR="001753A4" w:rsidRDefault="001753A4" w:rsidP="00260375">
      <w:pPr>
        <w:pStyle w:val="ListParagraph"/>
        <w:numPr>
          <w:ilvl w:val="1"/>
          <w:numId w:val="15"/>
        </w:numPr>
        <w:tabs>
          <w:tab w:val="left" w:pos="851"/>
        </w:tabs>
        <w:ind w:left="567" w:right="281" w:hanging="567"/>
        <w:contextualSpacing w:val="0"/>
      </w:pPr>
      <w:r w:rsidRPr="00F614C9">
        <w:rPr>
          <w:rFonts w:eastAsia="Times New Roman" w:cstheme="minorHAnsi"/>
          <w:color w:val="auto"/>
        </w:rPr>
        <w:t>The</w:t>
      </w:r>
      <w:r w:rsidRPr="00EE66B7">
        <w:t xml:space="preserve"> Unclaimed Money Account is established as a special account under section 551-20 of the </w:t>
      </w:r>
      <w:r>
        <w:t>CATSI Act</w:t>
      </w:r>
      <w:r w:rsidRPr="00EE66B7">
        <w:t xml:space="preserve">—as provided for under </w:t>
      </w:r>
      <w:r>
        <w:t>s</w:t>
      </w:r>
      <w:r w:rsidRPr="00EE66B7">
        <w:t xml:space="preserve">ection 80 of the </w:t>
      </w:r>
      <w:r w:rsidRPr="00EE66B7">
        <w:rPr>
          <w:i/>
        </w:rPr>
        <w:t>Public Governance, Performance and Accountability Act 2013</w:t>
      </w:r>
      <w:r w:rsidRPr="00EE66B7">
        <w:t xml:space="preserve">. The account is used to hold money including proceeds from the sale of unclaimed property of deregistered CATSI corporations. </w:t>
      </w:r>
    </w:p>
    <w:p w14:paraId="77CAF9EE" w14:textId="77777777" w:rsidR="00CF5392" w:rsidRDefault="00540137"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8 Summary of s</w:t>
      </w:r>
      <w:r w:rsidR="00CF5392">
        <w:t xml:space="preserve">urvey and </w:t>
      </w:r>
      <w:r>
        <w:t>s</w:t>
      </w:r>
      <w:r w:rsidR="00CF5392">
        <w:t xml:space="preserve">ubmission </w:t>
      </w:r>
      <w:r>
        <w:t>f</w:t>
      </w:r>
      <w:r w:rsidR="00CF5392">
        <w:t>eedback</w:t>
      </w:r>
    </w:p>
    <w:p w14:paraId="77CAF9EF" w14:textId="77777777" w:rsidR="00CF5392" w:rsidRDefault="00CF5392"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 xml:space="preserve">In addition to feedback in the consultation sessions, feedback on the </w:t>
      </w:r>
      <w:r w:rsidR="00636BF9">
        <w:t>U</w:t>
      </w:r>
      <w:r>
        <w:t xml:space="preserve">nclaimed </w:t>
      </w:r>
      <w:r w:rsidR="00636BF9">
        <w:t>M</w:t>
      </w:r>
      <w:r>
        <w:t xml:space="preserve">oney </w:t>
      </w:r>
      <w:r w:rsidR="00636BF9">
        <w:t>A</w:t>
      </w:r>
      <w:r>
        <w:t>ccount</w:t>
      </w:r>
      <w:r w:rsidRPr="00F80E32">
        <w:t xml:space="preserve"> </w:t>
      </w:r>
      <w:r>
        <w:t>was provided via:</w:t>
      </w:r>
    </w:p>
    <w:p w14:paraId="77CAF9F0" w14:textId="77777777" w:rsidR="00CF5392" w:rsidRDefault="00CF5392"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12 of the 141 chapter surveys; and</w:t>
      </w:r>
    </w:p>
    <w:p w14:paraId="77CAF9F1" w14:textId="77777777" w:rsidR="00CF5392" w:rsidRPr="000F5793" w:rsidRDefault="00CF5392"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8 of the 41 written submissions.</w:t>
      </w:r>
    </w:p>
    <w:p w14:paraId="77CAF9F2" w14:textId="77777777" w:rsidR="00CF5392" w:rsidRDefault="00CF5392" w:rsidP="00260375">
      <w:pPr>
        <w:pStyle w:val="Heading2"/>
        <w:ind w:right="281"/>
      </w:pPr>
      <w:bookmarkStart w:id="1455" w:name="_Toc54105228"/>
      <w:bookmarkStart w:id="1456" w:name="_Toc54195170"/>
      <w:bookmarkStart w:id="1457" w:name="_Toc54337245"/>
      <w:bookmarkStart w:id="1458" w:name="_Toc54362573"/>
      <w:bookmarkStart w:id="1459" w:name="_Toc54598048"/>
      <w:bookmarkStart w:id="1460" w:name="_Toc54684247"/>
      <w:bookmarkStart w:id="1461" w:name="_Toc63439049"/>
      <w:bookmarkStart w:id="1462" w:name="_Toc63435565"/>
      <w:r>
        <w:t>Background</w:t>
      </w:r>
      <w:bookmarkEnd w:id="1455"/>
      <w:bookmarkEnd w:id="1456"/>
      <w:bookmarkEnd w:id="1457"/>
      <w:bookmarkEnd w:id="1458"/>
      <w:bookmarkEnd w:id="1459"/>
      <w:bookmarkEnd w:id="1460"/>
      <w:bookmarkEnd w:id="1461"/>
      <w:bookmarkEnd w:id="1462"/>
    </w:p>
    <w:p w14:paraId="77CAF9F3" w14:textId="77777777" w:rsidR="001753A4" w:rsidRPr="00EE66B7" w:rsidRDefault="001753A4" w:rsidP="00260375">
      <w:pPr>
        <w:pStyle w:val="ListParagraph"/>
        <w:numPr>
          <w:ilvl w:val="1"/>
          <w:numId w:val="15"/>
        </w:numPr>
        <w:tabs>
          <w:tab w:val="left" w:pos="851"/>
        </w:tabs>
        <w:ind w:left="567" w:right="281" w:hanging="567"/>
        <w:contextualSpacing w:val="0"/>
      </w:pPr>
      <w:r w:rsidRPr="00EE66B7">
        <w:t>Ordinarily, a CATSI corporation will not be deregistered if it has more than $1000 in assets. While the Registrar strives to ensure that a corporation has divested itself of all property, there are occasions when a corporation still holds, or is entitled to hold significant assets at the time of deregistration. In some instances the Registrar may not be aware of this property until action is taken by a creditor or other impacted party that brings it to the Registrar’s attention.</w:t>
      </w:r>
    </w:p>
    <w:p w14:paraId="77CAF9F4" w14:textId="77777777" w:rsidR="001753A4" w:rsidRPr="00EE66B7" w:rsidRDefault="001753A4" w:rsidP="00260375">
      <w:pPr>
        <w:pStyle w:val="ListParagraph"/>
        <w:numPr>
          <w:ilvl w:val="1"/>
          <w:numId w:val="15"/>
        </w:numPr>
        <w:tabs>
          <w:tab w:val="left" w:pos="851"/>
        </w:tabs>
        <w:ind w:left="567" w:right="281" w:hanging="567"/>
        <w:contextualSpacing w:val="0"/>
      </w:pPr>
      <w:r w:rsidRPr="00EE66B7">
        <w:t xml:space="preserve">Money in old bank accounts is transferred into the Registrar’s Unclaimed Money Account, as are the proceeds of the sale of land or other assets if sold by the Registrar. At the time of writing this report, the account holds just under $1 million and the Registrar has released around $570,000 from the account since 2010. Currently six properties are vested in the Registrar following </w:t>
      </w:r>
      <w:proofErr w:type="gramStart"/>
      <w:r w:rsidRPr="00EE66B7">
        <w:t>the deregistration</w:t>
      </w:r>
      <w:proofErr w:type="gramEnd"/>
      <w:r w:rsidRPr="00EE66B7">
        <w:t xml:space="preserve"> of corporations.</w:t>
      </w:r>
    </w:p>
    <w:p w14:paraId="77CAF9F5" w14:textId="77777777" w:rsidR="001753A4" w:rsidRPr="00EE66B7" w:rsidRDefault="001753A4" w:rsidP="00260375">
      <w:pPr>
        <w:pStyle w:val="ListParagraph"/>
        <w:numPr>
          <w:ilvl w:val="1"/>
          <w:numId w:val="15"/>
        </w:numPr>
        <w:tabs>
          <w:tab w:val="left" w:pos="851"/>
        </w:tabs>
        <w:ind w:left="567" w:right="281" w:hanging="567"/>
        <w:contextualSpacing w:val="0"/>
      </w:pPr>
      <w:r w:rsidRPr="00EE66B7">
        <w:t xml:space="preserve">Under the </w:t>
      </w:r>
      <w:r>
        <w:t>CATSI </w:t>
      </w:r>
      <w:r w:rsidRPr="00EE66B7">
        <w:t>Act, the Registrar is required to transfer unclaimed money to a person who is legally entitled to the property</w:t>
      </w:r>
      <w:r>
        <w:t xml:space="preserve"> on application</w:t>
      </w:r>
      <w:r w:rsidRPr="00EE66B7">
        <w:t xml:space="preserve">. The Registrar and his office provide guidance to anyone wishing to apply for the transfer of these funds, however, it is resource intensive to proactively identify and pursue potential applicants, and </w:t>
      </w:r>
      <w:r>
        <w:t>often</w:t>
      </w:r>
      <w:r w:rsidRPr="00EE66B7">
        <w:t xml:space="preserve"> there are no parties with a legal claim to the asset. </w:t>
      </w:r>
      <w:r w:rsidR="00636BF9">
        <w:t>If no such applicant comes forward</w:t>
      </w:r>
      <w:r w:rsidRPr="00EE66B7">
        <w:t>, after six years, funds in the Unclaimed Money Account are moved to the Commonwealth’s Consolidated Revenue Fund.</w:t>
      </w:r>
      <w:r w:rsidRPr="00EE66B7">
        <w:rPr>
          <w:vertAlign w:val="superscript"/>
        </w:rPr>
        <w:footnoteReference w:id="73"/>
      </w:r>
      <w:r w:rsidRPr="00EE66B7">
        <w:t xml:space="preserve"> </w:t>
      </w:r>
    </w:p>
    <w:p w14:paraId="77CAF9F6"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Under subsection 546-20(2) of the </w:t>
      </w:r>
      <w:r w:rsidR="003C574C">
        <w:t>CATSI </w:t>
      </w:r>
      <w:r w:rsidRPr="00EE66B7">
        <w:t xml:space="preserve">Act, remaining assets of a deregistered corporation </w:t>
      </w:r>
      <w:r w:rsidR="001753A4" w:rsidRPr="00EE66B7">
        <w:t>vest</w:t>
      </w:r>
      <w:r w:rsidRPr="00EE66B7">
        <w:t xml:space="preserve"> in the Registrar. The property remains subject to all liabilities imposed on it under law, such as </w:t>
      </w:r>
      <w:r w:rsidRPr="00EE66B7">
        <w:rPr>
          <w:color w:val="auto"/>
        </w:rPr>
        <w:t xml:space="preserve">a charge or claim on the property, or </w:t>
      </w:r>
      <w:r w:rsidRPr="00EE66B7">
        <w:lastRenderedPageBreak/>
        <w:t>land rates and taxes. The Registrar maintains a record of unclaimed property and provides guidance to anyone claiming entitlement to the property.</w:t>
      </w:r>
      <w:r w:rsidRPr="00EE66B7">
        <w:rPr>
          <w:vertAlign w:val="superscript"/>
        </w:rPr>
        <w:footnoteReference w:id="74"/>
      </w:r>
      <w:r w:rsidRPr="00EE66B7">
        <w:t xml:space="preserve"> </w:t>
      </w:r>
    </w:p>
    <w:p w14:paraId="77CAF9F7"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While property is vested in the Registrar, there may be issues that affect the value of the asset or pose a potential risk to the public or community</w:t>
      </w:r>
      <w:r w:rsidR="00907540">
        <w:t>,</w:t>
      </w:r>
      <w:r w:rsidRPr="00EE66B7">
        <w:t xml:space="preserve"> </w:t>
      </w:r>
      <w:r w:rsidR="00907540">
        <w:t>f</w:t>
      </w:r>
      <w:r w:rsidRPr="00EE66B7">
        <w:t>or example, pest threats, illegal tenancies, fire or flood. At present, the Registrar’s financial resources for taking preventive or remedial action for the protection of these assets is limited to the assets of the deregistered corporation. Consequently, there is a risk of</w:t>
      </w:r>
      <w:r w:rsidR="004C09CC">
        <w:t xml:space="preserve"> </w:t>
      </w:r>
      <w:r w:rsidRPr="00EE66B7">
        <w:t>inadvertent deterioration and/or devaluation of the asset(s) while in the custody of the Registrar.</w:t>
      </w:r>
    </w:p>
    <w:p w14:paraId="77CAF9F8" w14:textId="77777777" w:rsidR="001753A4" w:rsidRPr="00EE66B7" w:rsidRDefault="001753A4" w:rsidP="00260375">
      <w:pPr>
        <w:pStyle w:val="ListParagraph"/>
        <w:numPr>
          <w:ilvl w:val="1"/>
          <w:numId w:val="15"/>
        </w:numPr>
        <w:tabs>
          <w:tab w:val="left" w:pos="851"/>
        </w:tabs>
        <w:ind w:left="567" w:right="281" w:hanging="567"/>
        <w:contextualSpacing w:val="0"/>
      </w:pPr>
      <w:r w:rsidRPr="00EE66B7">
        <w:t xml:space="preserve">Natural disasters and other events, such as bushfires, can also impact properties vested with the Registrar, requiring remedial action. Contamination of water supply, damage to infrastructure, and risk to human and livestock safety are just a few examples of risks that need to be managed, </w:t>
      </w:r>
      <w:r w:rsidR="00F63C75">
        <w:t>and</w:t>
      </w:r>
      <w:r w:rsidR="00F63C75" w:rsidRPr="00EE66B7">
        <w:t xml:space="preserve"> </w:t>
      </w:r>
      <w:r>
        <w:t>can</w:t>
      </w:r>
      <w:r w:rsidRPr="00EE66B7">
        <w:t xml:space="preserve"> result in substantial costs if intervention </w:t>
      </w:r>
      <w:r>
        <w:t>i</w:t>
      </w:r>
      <w:r w:rsidRPr="00EE66B7">
        <w:t>s</w:t>
      </w:r>
      <w:r>
        <w:t xml:space="preserve"> </w:t>
      </w:r>
      <w:r w:rsidRPr="00EE66B7">
        <w:t>required. While the Registrar may be immune from liabilities accruing against the asset, as</w:t>
      </w:r>
      <w:r>
        <w:t xml:space="preserve"> </w:t>
      </w:r>
      <w:r w:rsidRPr="00EE66B7">
        <w:t>a</w:t>
      </w:r>
      <w:r>
        <w:t xml:space="preserve"> </w:t>
      </w:r>
      <w:r w:rsidRPr="00EE66B7">
        <w:t xml:space="preserve">statutory office holder, he or she has a responsibility to practice ethical and responsible land management. </w:t>
      </w:r>
    </w:p>
    <w:p w14:paraId="77CAF9F9" w14:textId="77777777" w:rsidR="001753A4" w:rsidRPr="00EE66B7" w:rsidRDefault="004F7B9B" w:rsidP="00260375">
      <w:pPr>
        <w:pStyle w:val="ListParagraph"/>
        <w:numPr>
          <w:ilvl w:val="1"/>
          <w:numId w:val="15"/>
        </w:numPr>
        <w:tabs>
          <w:tab w:val="left" w:pos="851"/>
        </w:tabs>
        <w:ind w:left="567" w:right="281" w:hanging="567"/>
        <w:contextualSpacing w:val="0"/>
      </w:pPr>
      <w:r>
        <w:t>We</w:t>
      </w:r>
      <w:r w:rsidR="001753A4" w:rsidRPr="00EE66B7">
        <w:t xml:space="preserve"> proposed</w:t>
      </w:r>
      <w:r w:rsidR="00696164">
        <w:t xml:space="preserve"> that</w:t>
      </w:r>
      <w:r w:rsidR="001753A4" w:rsidRPr="00EE66B7">
        <w:t xml:space="preserve"> </w:t>
      </w:r>
      <w:r w:rsidR="001753A4">
        <w:t xml:space="preserve">rather than becoming part of the Consolidated Revenue Fund, </w:t>
      </w:r>
      <w:r w:rsidR="001753A4" w:rsidRPr="00EE66B7">
        <w:t xml:space="preserve">the </w:t>
      </w:r>
      <w:r w:rsidR="001753A4">
        <w:t>CATSI Act</w:t>
      </w:r>
      <w:r w:rsidR="001753A4" w:rsidRPr="00EE66B7">
        <w:t xml:space="preserve"> be amended to allow the Registrar to use funds in the Unclaimed Money Account </w:t>
      </w:r>
      <w:r w:rsidR="001753A4">
        <w:t xml:space="preserve">after six years to maintain and protect assets </w:t>
      </w:r>
      <w:r w:rsidR="001753A4" w:rsidRPr="00EE66B7">
        <w:t xml:space="preserve">that are vested </w:t>
      </w:r>
      <w:r w:rsidR="001753A4">
        <w:t xml:space="preserve">in </w:t>
      </w:r>
      <w:r w:rsidR="001753A4" w:rsidRPr="00EE66B7">
        <w:t>the Registrar under subsection</w:t>
      </w:r>
      <w:r w:rsidR="001753A4">
        <w:t> </w:t>
      </w:r>
      <w:r w:rsidR="001753A4" w:rsidRPr="00EE66B7">
        <w:t>5</w:t>
      </w:r>
      <w:r w:rsidR="001753A4">
        <w:t>46</w:t>
      </w:r>
      <w:r w:rsidR="001753A4" w:rsidRPr="00EE66B7">
        <w:t>-</w:t>
      </w:r>
      <w:r w:rsidR="001753A4">
        <w:t>20</w:t>
      </w:r>
      <w:r w:rsidR="001753A4" w:rsidRPr="00EE66B7">
        <w:t xml:space="preserve">(2) of the Act. This may include using those funds to engage an asset manager to manage the property until </w:t>
      </w:r>
      <w:r w:rsidR="001753A4">
        <w:t>the Registrar can take appropriate action to divest the property</w:t>
      </w:r>
      <w:r w:rsidR="001753A4" w:rsidRPr="00EE66B7">
        <w:t>. It is not proposed that funds will be</w:t>
      </w:r>
      <w:r w:rsidR="001753A4">
        <w:t xml:space="preserve"> </w:t>
      </w:r>
      <w:r w:rsidR="001753A4" w:rsidRPr="00EE66B7">
        <w:t>used to pay liabilities such as rates, but rather for threat mitigation and rectification, and insurance costs.</w:t>
      </w:r>
    </w:p>
    <w:p w14:paraId="77CAF9FA" w14:textId="77777777" w:rsidR="001753A4" w:rsidRDefault="001753A4" w:rsidP="00260375">
      <w:pPr>
        <w:pStyle w:val="ListParagraph"/>
        <w:numPr>
          <w:ilvl w:val="1"/>
          <w:numId w:val="15"/>
        </w:numPr>
        <w:tabs>
          <w:tab w:val="left" w:pos="851"/>
        </w:tabs>
        <w:ind w:left="567" w:right="281" w:hanging="567"/>
        <w:contextualSpacing w:val="0"/>
      </w:pPr>
      <w:r>
        <w:t xml:space="preserve">This proposal was one of the most uncontroversial and universally supported proposals of the second phase of consultation. Participants in the consultation sessions articulated a high level of support for retaining the funds for the protection of Indigenous assets, and the benefit of Aboriginal and Torres Strait Islander people. </w:t>
      </w:r>
    </w:p>
    <w:p w14:paraId="77CAF9FB" w14:textId="77777777" w:rsidR="001753A4" w:rsidRDefault="001753A4" w:rsidP="00260375">
      <w:pPr>
        <w:pStyle w:val="ListParagraph"/>
        <w:numPr>
          <w:ilvl w:val="1"/>
          <w:numId w:val="15"/>
        </w:numPr>
        <w:tabs>
          <w:tab w:val="left" w:pos="851"/>
        </w:tabs>
        <w:ind w:left="567" w:right="281" w:hanging="567"/>
        <w:contextualSpacing w:val="0"/>
      </w:pPr>
      <w:r>
        <w:t>Comments included</w:t>
      </w:r>
      <w:r w:rsidR="002F3179">
        <w:t xml:space="preserve">, </w:t>
      </w:r>
      <w:r w:rsidR="008C71E7">
        <w:t>‘</w:t>
      </w:r>
      <w:r w:rsidRPr="00FE0822">
        <w:rPr>
          <w:i/>
        </w:rPr>
        <w:t>this is pretty uncontroversial, I agree with the proposed suggestion</w:t>
      </w:r>
      <w:r w:rsidR="008C71E7">
        <w:rPr>
          <w:i/>
        </w:rPr>
        <w:t>’</w:t>
      </w:r>
      <w:r w:rsidR="008C71E7">
        <w:t>; ‘</w:t>
      </w:r>
      <w:r w:rsidRPr="00FE0822">
        <w:rPr>
          <w:i/>
        </w:rPr>
        <w:t>It is an Indigenous asset and the idea is to protect it, then yes, no question about it, particularly if</w:t>
      </w:r>
      <w:proofErr w:type="gramStart"/>
      <w:r w:rsidRPr="00FE0822">
        <w:rPr>
          <w:i/>
        </w:rPr>
        <w:t>,…</w:t>
      </w:r>
      <w:proofErr w:type="gramEnd"/>
      <w:r w:rsidRPr="00FE0822">
        <w:rPr>
          <w:i/>
        </w:rPr>
        <w:t>in some cases the use of the funds protects the public as well</w:t>
      </w:r>
      <w:r w:rsidR="008C71E7">
        <w:t>’; ‘</w:t>
      </w:r>
      <w:r w:rsidRPr="00FE0822">
        <w:rPr>
          <w:i/>
        </w:rPr>
        <w:t>I like the idea of fixing the properties or land</w:t>
      </w:r>
      <w:r>
        <w:t>.</w:t>
      </w:r>
      <w:r w:rsidR="008C71E7">
        <w:t>’</w:t>
      </w:r>
      <w:r>
        <w:t xml:space="preserve">  </w:t>
      </w:r>
    </w:p>
    <w:p w14:paraId="77CAF9FC" w14:textId="77777777" w:rsidR="001753A4" w:rsidRPr="00C545C1" w:rsidRDefault="001753A4" w:rsidP="00260375">
      <w:pPr>
        <w:pStyle w:val="ListParagraph"/>
        <w:numPr>
          <w:ilvl w:val="1"/>
          <w:numId w:val="15"/>
        </w:numPr>
        <w:tabs>
          <w:tab w:val="left" w:pos="851"/>
        </w:tabs>
        <w:ind w:left="567" w:right="281" w:hanging="567"/>
        <w:contextualSpacing w:val="0"/>
      </w:pPr>
      <w:r>
        <w:t xml:space="preserve">During these discussions stakeholders questioned why funds that had been generated or owned by Indigenous corporations were going to Consolidated Revenue, and a consistent theme was that these funds should be quarantined for the use of Indigenous people. It was suggested </w:t>
      </w:r>
      <w:r w:rsidR="0031784D">
        <w:t>the funds</w:t>
      </w:r>
      <w:r>
        <w:t xml:space="preserve"> should be made available to the responsible portfolio Minister. Members of the Stakeholder Reference Group contended</w:t>
      </w:r>
      <w:r w:rsidR="002F3179">
        <w:t>,</w:t>
      </w:r>
      <w:r>
        <w:t xml:space="preserve"> </w:t>
      </w:r>
      <w:r w:rsidR="008C71E7">
        <w:t>‘</w:t>
      </w:r>
      <w:r w:rsidRPr="0008045F">
        <w:rPr>
          <w:i/>
        </w:rPr>
        <w:t>that money from Indigenous corporations could be more productively used, and should remain f</w:t>
      </w:r>
      <w:r w:rsidRPr="00FE0822">
        <w:rPr>
          <w:i/>
        </w:rPr>
        <w:t>or the use of Indigenous corporations through activities like governance training</w:t>
      </w:r>
      <w:r>
        <w:t>.</w:t>
      </w:r>
      <w:r w:rsidR="008C71E7">
        <w:t>’</w:t>
      </w:r>
    </w:p>
    <w:p w14:paraId="77CAF9FD" w14:textId="77777777" w:rsidR="001753A4" w:rsidRDefault="001753A4" w:rsidP="00260375">
      <w:pPr>
        <w:pStyle w:val="ListParagraph"/>
        <w:numPr>
          <w:ilvl w:val="1"/>
          <w:numId w:val="15"/>
        </w:numPr>
        <w:tabs>
          <w:tab w:val="left" w:pos="851"/>
        </w:tabs>
        <w:ind w:left="567" w:right="281" w:hanging="567"/>
        <w:contextualSpacing w:val="0"/>
      </w:pPr>
      <w:r>
        <w:t>One participant in a consultation session questioned whether the cost of protecting the assets would exceed $50,000 (the average amount returned to the Consolidated Revenue Fund each year). While it is a relatively small amount</w:t>
      </w:r>
      <w:r w:rsidR="00696164">
        <w:t>,</w:t>
      </w:r>
      <w:r>
        <w:t xml:space="preserve"> it is considered sufficient as the number of properties vesting with the Registrar tends to remain quite low. It is also anticipated that these funds may accumulate over time, although they would only be used for the purpose of protecting assets.</w:t>
      </w:r>
    </w:p>
    <w:p w14:paraId="77CAF9FE" w14:textId="77777777" w:rsidR="001753A4" w:rsidRDefault="001753A4" w:rsidP="00260375">
      <w:pPr>
        <w:pStyle w:val="ListParagraph"/>
        <w:numPr>
          <w:ilvl w:val="1"/>
          <w:numId w:val="15"/>
        </w:numPr>
        <w:tabs>
          <w:tab w:val="left" w:pos="851"/>
        </w:tabs>
        <w:ind w:left="567" w:right="281" w:hanging="567"/>
        <w:contextualSpacing w:val="0"/>
      </w:pPr>
      <w:r>
        <w:t xml:space="preserve">All </w:t>
      </w:r>
      <w:r w:rsidR="00696164">
        <w:t xml:space="preserve">eight </w:t>
      </w:r>
      <w:r>
        <w:t xml:space="preserve">written submissions that commented on this </w:t>
      </w:r>
      <w:r w:rsidR="00985289">
        <w:t>C</w:t>
      </w:r>
      <w:r>
        <w:t xml:space="preserve">hapter supported the proposal, </w:t>
      </w:r>
      <w:r w:rsidR="00E871EE">
        <w:t xml:space="preserve">although two with qualifications. </w:t>
      </w:r>
      <w:r w:rsidR="00E871EE" w:rsidDel="00162FBD">
        <w:t>T</w:t>
      </w:r>
      <w:r w:rsidR="008C71E7" w:rsidDel="00162FBD">
        <w:t>he Law Council</w:t>
      </w:r>
      <w:r w:rsidDel="00162FBD">
        <w:t xml:space="preserve"> not</w:t>
      </w:r>
      <w:r w:rsidR="00E871EE" w:rsidDel="00162FBD">
        <w:t>ed</w:t>
      </w:r>
      <w:r w:rsidDel="00162FBD">
        <w:t xml:space="preserve"> that before engaging an asset manager, ORIC should work with First Nations people and traditional owners in the area to facilitate a reconnection to the property involved to strike an appropriate balance between asset protection and self-determination.</w:t>
      </w:r>
    </w:p>
    <w:p w14:paraId="77CAF9FF" w14:textId="77777777" w:rsidR="00E871EE" w:rsidRDefault="00D63E14" w:rsidP="00260375">
      <w:pPr>
        <w:pStyle w:val="ListParagraph"/>
        <w:numPr>
          <w:ilvl w:val="1"/>
          <w:numId w:val="15"/>
        </w:numPr>
        <w:tabs>
          <w:tab w:val="left" w:pos="851"/>
        </w:tabs>
        <w:ind w:left="567" w:right="281" w:hanging="567"/>
        <w:contextualSpacing w:val="0"/>
      </w:pPr>
      <w:r>
        <w:t>In contrast, t</w:t>
      </w:r>
      <w:r w:rsidR="00E871EE">
        <w:t>he CLC</w:t>
      </w:r>
      <w:r>
        <w:t xml:space="preserve"> and APO</w:t>
      </w:r>
      <w:r w:rsidR="00164DEB">
        <w:t xml:space="preserve"> </w:t>
      </w:r>
      <w:r>
        <w:t>NT</w:t>
      </w:r>
      <w:r w:rsidR="00E871EE">
        <w:t xml:space="preserve"> recommended that any funds from Northern Territory registered corporations should be transferred to the Aboriginals Benefit Account, established under the </w:t>
      </w:r>
      <w:r w:rsidR="00E871EE">
        <w:rPr>
          <w:i/>
        </w:rPr>
        <w:t xml:space="preserve">Aboriginal Land Rights (Northern </w:t>
      </w:r>
      <w:r w:rsidR="00E871EE">
        <w:rPr>
          <w:i/>
        </w:rPr>
        <w:lastRenderedPageBreak/>
        <w:t>Territory) Act 1976,</w:t>
      </w:r>
      <w:r w:rsidR="00E871EE">
        <w:t xml:space="preserve"> rather than to the Consolidated Revenue Fund to ensure that the funds are used for the benefit of Aboriginal people living in the Northern Territory.</w:t>
      </w:r>
    </w:p>
    <w:p w14:paraId="77CAFA00" w14:textId="77777777" w:rsidR="001753A4" w:rsidRDefault="001753A4" w:rsidP="00260375">
      <w:pPr>
        <w:pStyle w:val="ListParagraph"/>
        <w:numPr>
          <w:ilvl w:val="1"/>
          <w:numId w:val="15"/>
        </w:numPr>
        <w:tabs>
          <w:tab w:val="left" w:pos="851"/>
        </w:tabs>
        <w:ind w:left="567" w:right="281" w:hanging="567"/>
        <w:contextualSpacing w:val="0"/>
      </w:pPr>
      <w:r>
        <w:t>The submission from the ACNC noted that the funds and assets of registered charities that are deregistered by ORIC and cease to be a registered charity, should be diverted to another charity with analogous charitable purposes and not go to Consolidated Revenue, nor be used by the Registrar. While this is also the intent of the CATSI Act, the experience to date has been that it is not always possible to identify such an organisation, particularly where a corporation may have been operating in a remote community. There is also a resource consideration in imposing such an obligation on ORIC.</w:t>
      </w:r>
    </w:p>
    <w:p w14:paraId="77CAFA01" w14:textId="77777777" w:rsidR="001753A4" w:rsidRDefault="001753A4" w:rsidP="00260375">
      <w:pPr>
        <w:pStyle w:val="ListParagraph"/>
        <w:numPr>
          <w:ilvl w:val="1"/>
          <w:numId w:val="15"/>
        </w:numPr>
        <w:tabs>
          <w:tab w:val="left" w:pos="851"/>
        </w:tabs>
        <w:ind w:left="567" w:right="281" w:hanging="567"/>
        <w:contextualSpacing w:val="0"/>
      </w:pPr>
      <w:r>
        <w:t xml:space="preserve">Nevertheless, the </w:t>
      </w:r>
      <w:r w:rsidR="001834A4">
        <w:t>NIAA</w:t>
      </w:r>
      <w:r>
        <w:t xml:space="preserve"> will liaise with the ACNC about how to facilitate the identification of an appropriate registered charity. </w:t>
      </w:r>
    </w:p>
    <w:p w14:paraId="77CAFA02" w14:textId="77777777" w:rsidR="00652A79" w:rsidRPr="00652A79" w:rsidRDefault="00652A79" w:rsidP="00260375">
      <w:pPr>
        <w:spacing w:after="0"/>
        <w:ind w:right="284"/>
        <w:rPr>
          <w:rFonts w:ascii="Century Gothic" w:hAnsi="Century Gothic"/>
          <w:b/>
          <w:bCs/>
          <w:color w:val="00948D" w:themeColor="accent3"/>
          <w:sz w:val="24"/>
          <w:szCs w:val="24"/>
        </w:rPr>
      </w:pPr>
      <w:r w:rsidRPr="00652A79">
        <w:rPr>
          <w:rFonts w:ascii="Century Gothic" w:hAnsi="Century Gothic"/>
          <w:b/>
          <w:bCs/>
          <w:color w:val="00948D" w:themeColor="accent3"/>
          <w:sz w:val="24"/>
          <w:szCs w:val="24"/>
        </w:rPr>
        <w:t>Recommendation 63</w:t>
      </w:r>
    </w:p>
    <w:p w14:paraId="77CAFA03" w14:textId="77777777" w:rsidR="00652A79" w:rsidRDefault="00652A79" w:rsidP="00260375">
      <w:pPr>
        <w:tabs>
          <w:tab w:val="left" w:pos="851"/>
        </w:tabs>
        <w:ind w:right="281"/>
        <w:rPr>
          <w:b/>
          <w:bCs/>
        </w:rPr>
      </w:pPr>
      <w:r w:rsidRPr="00652A79">
        <w:rPr>
          <w:b/>
          <w:bCs/>
        </w:rPr>
        <w:t>It is recommended a special account be established under the CATSI Act and any funds in the Unclaimed Money Account which are due to be returned to Consolidated Revenue Fund, be instead directed to this new special account. The purpose of the special account is that the funds be used only for the protection of assets vested with the Registrar.</w:t>
      </w:r>
    </w:p>
    <w:p w14:paraId="77CAFA04" w14:textId="77777777" w:rsidR="00C51FE7" w:rsidRPr="00652A79" w:rsidRDefault="00C51FE7" w:rsidP="00260375">
      <w:pPr>
        <w:tabs>
          <w:tab w:val="left" w:pos="851"/>
        </w:tabs>
        <w:ind w:right="281"/>
        <w:rPr>
          <w:b/>
          <w:bCs/>
        </w:rPr>
      </w:pPr>
    </w:p>
    <w:p w14:paraId="77CAFA05" w14:textId="77777777" w:rsidR="00EE66B7" w:rsidRPr="000E05AA" w:rsidRDefault="00EE66B7" w:rsidP="00260375">
      <w:pPr>
        <w:pStyle w:val="Caption"/>
        <w:spacing w:before="0" w:after="0"/>
        <w:ind w:right="281"/>
      </w:pPr>
      <w:r w:rsidRPr="000E05AA">
        <w:t xml:space="preserve">Table </w:t>
      </w:r>
      <w:r w:rsidR="000F6444">
        <w:t>8</w:t>
      </w:r>
      <w:r w:rsidR="00314AA8">
        <w:t>.</w:t>
      </w:r>
      <w:r w:rsidRPr="000E05AA">
        <w:t>1</w:t>
      </w:r>
      <w:r w:rsidR="00314AA8">
        <w:t>:</w:t>
      </w:r>
      <w:r w:rsidRPr="000E05AA">
        <w:t xml:space="preserve"> Sections of the </w:t>
      </w:r>
      <w:r w:rsidR="003C574C">
        <w:t>CATSI Act</w:t>
      </w:r>
      <w:r w:rsidRPr="000E05AA">
        <w:t xml:space="preserve"> explored in this </w:t>
      </w:r>
      <w:r w:rsidR="00985289">
        <w:t>C</w:t>
      </w:r>
      <w:r w:rsidR="00417EF1">
        <w:t>hapter</w:t>
      </w:r>
      <w:r w:rsidR="00417EF1" w:rsidRPr="000E05AA">
        <w:t xml:space="preserve"> </w:t>
      </w:r>
    </w:p>
    <w:tbl>
      <w:tblPr>
        <w:tblStyle w:val="NIAADefaultTableStyle2"/>
        <w:tblW w:w="10206" w:type="dxa"/>
        <w:tblLook w:val="0620" w:firstRow="1" w:lastRow="0" w:firstColumn="0" w:lastColumn="0" w:noHBand="1" w:noVBand="1"/>
        <w:tblCaption w:val="Table 8.1: Sections of the CATSI Act explored in this Chapter"/>
        <w:tblDescription w:val="List of sections of the CATSI Act discussed in Chapter 8"/>
      </w:tblPr>
      <w:tblGrid>
        <w:gridCol w:w="2548"/>
        <w:gridCol w:w="7658"/>
      </w:tblGrid>
      <w:tr w:rsidR="00EE66B7" w:rsidRPr="00EE66B7" w14:paraId="77CAFA08"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A06" w14:textId="77777777" w:rsidR="00EE66B7" w:rsidRPr="00D9452A" w:rsidRDefault="00EE66B7" w:rsidP="00260375">
            <w:pPr>
              <w:ind w:right="281"/>
              <w:rPr>
                <w:color w:val="FFFFFF" w:themeColor="background1"/>
              </w:rPr>
            </w:pPr>
            <w:r w:rsidRPr="00D9452A">
              <w:rPr>
                <w:color w:val="FFFFFF" w:themeColor="background1"/>
              </w:rPr>
              <w:t xml:space="preserve">Section of </w:t>
            </w:r>
            <w:r w:rsidR="003C574C" w:rsidRPr="00D9452A">
              <w:rPr>
                <w:color w:val="FFFFFF" w:themeColor="background1"/>
              </w:rPr>
              <w:t>CATSI Act</w:t>
            </w:r>
          </w:p>
        </w:tc>
        <w:tc>
          <w:tcPr>
            <w:tcW w:w="7658" w:type="dxa"/>
            <w:shd w:val="clear" w:color="auto" w:fill="A6A6A6" w:themeFill="background1" w:themeFillShade="A6"/>
          </w:tcPr>
          <w:p w14:paraId="77CAFA07" w14:textId="77777777" w:rsidR="00EE66B7" w:rsidRPr="00D9452A" w:rsidRDefault="00EE66B7" w:rsidP="00260375">
            <w:pPr>
              <w:ind w:right="281"/>
              <w:rPr>
                <w:color w:val="FFFFFF" w:themeColor="background1"/>
              </w:rPr>
            </w:pPr>
            <w:r w:rsidRPr="00D9452A">
              <w:rPr>
                <w:color w:val="FFFFFF" w:themeColor="background1"/>
              </w:rPr>
              <w:t>Discussion Area</w:t>
            </w:r>
          </w:p>
        </w:tc>
      </w:tr>
      <w:tr w:rsidR="00574169" w:rsidRPr="00EE66B7" w14:paraId="77CAFA0B" w14:textId="77777777" w:rsidTr="002D1FA0">
        <w:trPr>
          <w:trHeight w:val="350"/>
        </w:trPr>
        <w:tc>
          <w:tcPr>
            <w:tcW w:w="2548" w:type="dxa"/>
          </w:tcPr>
          <w:p w14:paraId="77CAFA09" w14:textId="77777777" w:rsidR="00574169" w:rsidRPr="00EA282C" w:rsidRDefault="00574169" w:rsidP="00260375">
            <w:pPr>
              <w:tabs>
                <w:tab w:val="num" w:pos="8578"/>
              </w:tabs>
              <w:spacing w:after="40" w:line="276" w:lineRule="auto"/>
              <w:ind w:left="28" w:right="281" w:hanging="28"/>
              <w:rPr>
                <w:rFonts w:ascii="Arial" w:eastAsia="Times New Roman" w:hAnsi="Arial" w:cs="Arial"/>
                <w:color w:val="auto"/>
                <w:szCs w:val="18"/>
                <w:lang w:val="en-US"/>
              </w:rPr>
            </w:pPr>
            <w:r w:rsidRPr="00EA282C">
              <w:rPr>
                <w:rFonts w:eastAsia="Times New Roman" w:cstheme="minorHAnsi"/>
                <w:color w:val="auto"/>
                <w:szCs w:val="18"/>
              </w:rPr>
              <w:t>Part 12-2, section 546-20</w:t>
            </w:r>
          </w:p>
        </w:tc>
        <w:tc>
          <w:tcPr>
            <w:tcW w:w="7658" w:type="dxa"/>
          </w:tcPr>
          <w:p w14:paraId="77CAFA0A" w14:textId="77777777" w:rsidR="00574169" w:rsidRPr="00EA282C" w:rsidRDefault="00574169" w:rsidP="00260375">
            <w:pPr>
              <w:ind w:right="281"/>
              <w:rPr>
                <w:szCs w:val="18"/>
              </w:rPr>
            </w:pPr>
            <w:r w:rsidRPr="00EA282C">
              <w:rPr>
                <w:rFonts w:cstheme="minorHAnsi"/>
                <w:color w:val="000000" w:themeColor="text1"/>
                <w:szCs w:val="18"/>
              </w:rPr>
              <w:t>Effect of deregistration</w:t>
            </w:r>
          </w:p>
        </w:tc>
      </w:tr>
      <w:tr w:rsidR="00EE66B7" w:rsidRPr="00EE66B7" w14:paraId="77CAFA0E" w14:textId="77777777" w:rsidTr="00EE66B7">
        <w:trPr>
          <w:trHeight w:val="350"/>
        </w:trPr>
        <w:tc>
          <w:tcPr>
            <w:tcW w:w="2548" w:type="dxa"/>
          </w:tcPr>
          <w:p w14:paraId="77CAFA0C" w14:textId="77777777" w:rsidR="00EE66B7" w:rsidRPr="00EA282C" w:rsidRDefault="00EE66B7" w:rsidP="00260375">
            <w:pPr>
              <w:ind w:right="281"/>
              <w:rPr>
                <w:szCs w:val="18"/>
              </w:rPr>
            </w:pPr>
            <w:r w:rsidRPr="00EA282C">
              <w:rPr>
                <w:rFonts w:cstheme="minorHAnsi"/>
                <w:szCs w:val="18"/>
              </w:rPr>
              <w:t>Part 12-3, sections 551</w:t>
            </w:r>
            <w:r w:rsidR="00A5130D">
              <w:rPr>
                <w:rFonts w:cstheme="minorHAnsi"/>
                <w:szCs w:val="18"/>
              </w:rPr>
              <w:t>-</w:t>
            </w:r>
            <w:r w:rsidRPr="00EA282C">
              <w:rPr>
                <w:rFonts w:cstheme="minorHAnsi"/>
                <w:szCs w:val="18"/>
              </w:rPr>
              <w:t xml:space="preserve">1 – 551-25 </w:t>
            </w:r>
          </w:p>
        </w:tc>
        <w:tc>
          <w:tcPr>
            <w:tcW w:w="7658" w:type="dxa"/>
          </w:tcPr>
          <w:p w14:paraId="77CAFA0D" w14:textId="77777777" w:rsidR="00EE66B7" w:rsidRPr="00EA282C" w:rsidRDefault="00EE66B7" w:rsidP="00260375">
            <w:pPr>
              <w:spacing w:before="40" w:after="40"/>
              <w:ind w:right="281"/>
              <w:rPr>
                <w:color w:val="000000" w:themeColor="text1"/>
                <w:szCs w:val="18"/>
              </w:rPr>
            </w:pPr>
            <w:r w:rsidRPr="00EA282C">
              <w:rPr>
                <w:rFonts w:cstheme="minorHAnsi"/>
                <w:color w:val="000000" w:themeColor="text1"/>
                <w:szCs w:val="18"/>
              </w:rPr>
              <w:t>Unclaimed property</w:t>
            </w:r>
          </w:p>
        </w:tc>
      </w:tr>
      <w:tr w:rsidR="00EE66B7" w:rsidRPr="00EE66B7" w14:paraId="77CAFA11" w14:textId="77777777" w:rsidTr="00EE66B7">
        <w:trPr>
          <w:trHeight w:val="350"/>
        </w:trPr>
        <w:tc>
          <w:tcPr>
            <w:tcW w:w="2548" w:type="dxa"/>
          </w:tcPr>
          <w:p w14:paraId="77CAFA0F" w14:textId="77777777" w:rsidR="00EE66B7" w:rsidRPr="00EA282C" w:rsidRDefault="00EE66B7" w:rsidP="00260375">
            <w:pPr>
              <w:ind w:right="281"/>
              <w:rPr>
                <w:szCs w:val="18"/>
              </w:rPr>
            </w:pPr>
            <w:r w:rsidRPr="00EA282C">
              <w:rPr>
                <w:rFonts w:cstheme="minorHAnsi"/>
                <w:szCs w:val="18"/>
              </w:rPr>
              <w:t>Part 16-3, section 658-1</w:t>
            </w:r>
          </w:p>
        </w:tc>
        <w:tc>
          <w:tcPr>
            <w:tcW w:w="7658" w:type="dxa"/>
          </w:tcPr>
          <w:p w14:paraId="77CAFA10" w14:textId="77777777" w:rsidR="00EE66B7" w:rsidRPr="00EA282C" w:rsidRDefault="00EE66B7" w:rsidP="00260375">
            <w:pPr>
              <w:ind w:right="281"/>
              <w:rPr>
                <w:szCs w:val="18"/>
              </w:rPr>
            </w:pPr>
            <w:r w:rsidRPr="00EA282C">
              <w:rPr>
                <w:rFonts w:cstheme="minorHAnsi"/>
                <w:color w:val="000000" w:themeColor="text1"/>
                <w:szCs w:val="18"/>
              </w:rPr>
              <w:t>Functions of the Registrar</w:t>
            </w:r>
            <w:r w:rsidRPr="00EA282C">
              <w:rPr>
                <w:szCs w:val="18"/>
              </w:rPr>
              <w:t xml:space="preserve"> </w:t>
            </w:r>
          </w:p>
        </w:tc>
      </w:tr>
    </w:tbl>
    <w:p w14:paraId="77CAFA12" w14:textId="77777777" w:rsidR="000E05AA" w:rsidRDefault="000E05AA" w:rsidP="00260375">
      <w:pPr>
        <w:pStyle w:val="BodyText"/>
        <w:ind w:right="281"/>
        <w:sectPr w:rsidR="000E05AA" w:rsidSect="0032209D">
          <w:pgSz w:w="11906" w:h="16838"/>
          <w:pgMar w:top="1559" w:right="851" w:bottom="1701" w:left="851" w:header="567" w:footer="57" w:gutter="0"/>
          <w:cols w:space="708"/>
          <w:docGrid w:linePitch="360"/>
        </w:sectPr>
      </w:pPr>
    </w:p>
    <w:p w14:paraId="77CAFA13" w14:textId="77777777" w:rsidR="00EE66B7" w:rsidRPr="00EE66B7" w:rsidRDefault="00EE66B7" w:rsidP="00260375">
      <w:pPr>
        <w:pStyle w:val="Heading1"/>
        <w:numPr>
          <w:ilvl w:val="0"/>
          <w:numId w:val="15"/>
        </w:numPr>
        <w:ind w:right="281"/>
      </w:pPr>
      <w:bookmarkStart w:id="1463" w:name="_Toc33604010"/>
      <w:bookmarkStart w:id="1464" w:name="_Toc43456840"/>
      <w:bookmarkStart w:id="1465" w:name="_Toc33602228"/>
      <w:bookmarkStart w:id="1466" w:name="_Toc33602314"/>
      <w:bookmarkStart w:id="1467" w:name="_Toc44682060"/>
      <w:bookmarkStart w:id="1468" w:name="_Toc44682543"/>
      <w:bookmarkStart w:id="1469" w:name="_Toc44921384"/>
      <w:bookmarkStart w:id="1470" w:name="_Toc44941726"/>
      <w:bookmarkStart w:id="1471" w:name="_Toc45003913"/>
      <w:bookmarkStart w:id="1472" w:name="_Toc45013893"/>
      <w:bookmarkStart w:id="1473" w:name="_Toc45024955"/>
      <w:bookmarkStart w:id="1474" w:name="_Toc54105229"/>
      <w:bookmarkStart w:id="1475" w:name="_Toc54195171"/>
      <w:bookmarkStart w:id="1476" w:name="_Toc54337246"/>
      <w:bookmarkStart w:id="1477" w:name="_Toc54362574"/>
      <w:bookmarkStart w:id="1478" w:name="_Toc54598049"/>
      <w:bookmarkStart w:id="1479" w:name="_Toc54684248"/>
      <w:bookmarkStart w:id="1480" w:name="_Toc63439050"/>
      <w:bookmarkStart w:id="1481" w:name="_Toc63435566"/>
      <w:r w:rsidRPr="00EE66B7">
        <w:lastRenderedPageBreak/>
        <w:t>Special administration, insolvency and winding up of CATSI corporations</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77CAFA14" w14:textId="77777777" w:rsidR="009969AE" w:rsidRPr="00EE66B7" w:rsidRDefault="009969AE" w:rsidP="00260375">
      <w:pPr>
        <w:pStyle w:val="ListParagraph"/>
        <w:numPr>
          <w:ilvl w:val="1"/>
          <w:numId w:val="15"/>
        </w:numPr>
        <w:tabs>
          <w:tab w:val="left" w:pos="851"/>
        </w:tabs>
        <w:ind w:left="567" w:right="281" w:hanging="567"/>
        <w:contextualSpacing w:val="0"/>
      </w:pPr>
      <w:r w:rsidRPr="00EE66B7">
        <w:t>Changes to the special administration, insolvency and winding up provisions of the CATSI</w:t>
      </w:r>
      <w:r>
        <w:t> Act</w:t>
      </w:r>
      <w:r w:rsidRPr="00EE66B7">
        <w:t xml:space="preserve"> are being considered with the aim of giving more help to CATSI corporations facing financial difficulty.</w:t>
      </w:r>
    </w:p>
    <w:p w14:paraId="77CAFA15" w14:textId="77777777" w:rsidR="00EE66B7" w:rsidRPr="00EE66B7" w:rsidRDefault="008D6C54" w:rsidP="00260375">
      <w:pPr>
        <w:pStyle w:val="ListParagraph"/>
        <w:numPr>
          <w:ilvl w:val="1"/>
          <w:numId w:val="15"/>
        </w:numPr>
        <w:tabs>
          <w:tab w:val="left" w:pos="851"/>
        </w:tabs>
        <w:ind w:left="567" w:right="281" w:hanging="567"/>
        <w:contextualSpacing w:val="0"/>
      </w:pPr>
      <w:r>
        <w:t>F</w:t>
      </w:r>
      <w:r w:rsidR="00E65D1E">
        <w:t xml:space="preserve">rom time to time </w:t>
      </w:r>
      <w:r>
        <w:t>corporations</w:t>
      </w:r>
      <w:r w:rsidR="00E65D1E">
        <w:t xml:space="preserve"> struggle to operate effectively, have financial challenges or otherwise come to a </w:t>
      </w:r>
      <w:r w:rsidR="009A5745">
        <w:t xml:space="preserve">difficult </w:t>
      </w:r>
      <w:r w:rsidR="00E65D1E">
        <w:t>point in their lifecycle. Some may be assisted th</w:t>
      </w:r>
      <w:r w:rsidR="00A5130D">
        <w:t>r</w:t>
      </w:r>
      <w:r w:rsidR="00E65D1E">
        <w:t>ough a special administration, some ma</w:t>
      </w:r>
      <w:r w:rsidR="00A5130D">
        <w:t>y</w:t>
      </w:r>
      <w:r w:rsidR="00E65D1E">
        <w:t xml:space="preserve"> voluntarily choose to deregister, and some may need to be wound up by other means. </w:t>
      </w:r>
    </w:p>
    <w:p w14:paraId="77CAFA16" w14:textId="77777777" w:rsidR="00E65D1E" w:rsidRDefault="00E65D1E" w:rsidP="00260375">
      <w:pPr>
        <w:pStyle w:val="ListParagraph"/>
        <w:numPr>
          <w:ilvl w:val="1"/>
          <w:numId w:val="15"/>
        </w:numPr>
        <w:tabs>
          <w:tab w:val="left" w:pos="851"/>
        </w:tabs>
        <w:ind w:left="567" w:right="281" w:hanging="567"/>
        <w:contextualSpacing w:val="0"/>
      </w:pPr>
      <w:r>
        <w:t>Where a corporation’s challenges are financial</w:t>
      </w:r>
      <w:r w:rsidR="008D6C54">
        <w:t>,</w:t>
      </w:r>
      <w:r>
        <w:t xml:space="preserve"> it can be difficult and costly to determine if the corporation is insolvent, particularly where there is poor or limited record keeping.</w:t>
      </w:r>
    </w:p>
    <w:p w14:paraId="77CAFA17" w14:textId="77777777" w:rsidR="00CF5392" w:rsidRDefault="00540137" w:rsidP="00260375">
      <w:pPr>
        <w:pStyle w:val="EmphasisPanelHeading"/>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Chapter 9 Summary of s</w:t>
      </w:r>
      <w:r w:rsidR="00CF5392">
        <w:t xml:space="preserve">urvey and </w:t>
      </w:r>
      <w:r>
        <w:t>s</w:t>
      </w:r>
      <w:r w:rsidR="00CF5392">
        <w:t xml:space="preserve">ubmission </w:t>
      </w:r>
      <w:r>
        <w:t>f</w:t>
      </w:r>
      <w:r w:rsidR="00CF5392">
        <w:t>eedback</w:t>
      </w:r>
    </w:p>
    <w:p w14:paraId="77CAFA18" w14:textId="77777777" w:rsidR="00CF5392" w:rsidRDefault="00CF5392" w:rsidP="00260375">
      <w:pPr>
        <w:pStyle w:val="EmphasisPanelBody"/>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In addition to feedback in the consultation sessions, feedback on special administration, insolvency and winding up of CATSI corporations</w:t>
      </w:r>
      <w:r w:rsidRPr="00F80E32">
        <w:t xml:space="preserve"> </w:t>
      </w:r>
      <w:r>
        <w:t>was provided via:</w:t>
      </w:r>
    </w:p>
    <w:p w14:paraId="77CAFA19" w14:textId="77777777" w:rsidR="00CF5392" w:rsidRDefault="00CF5392"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12 of the 141 chapter surveys; and</w:t>
      </w:r>
    </w:p>
    <w:p w14:paraId="77CAFA1A" w14:textId="77777777" w:rsidR="00CF5392" w:rsidRPr="000F5793" w:rsidRDefault="00CF5392" w:rsidP="00260375">
      <w:pPr>
        <w:pStyle w:val="EmphasisPanelBullet"/>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pPr>
      <w:r>
        <w:t>18 of the 41 written submissions.</w:t>
      </w:r>
    </w:p>
    <w:p w14:paraId="77CAFA1B" w14:textId="77777777" w:rsidR="00EE66B7" w:rsidRPr="00EE66B7" w:rsidRDefault="00EE66B7" w:rsidP="00260375">
      <w:pPr>
        <w:pStyle w:val="Heading2"/>
        <w:ind w:right="281"/>
      </w:pPr>
      <w:bookmarkStart w:id="1482" w:name="_Toc43456843"/>
      <w:bookmarkStart w:id="1483" w:name="_Toc44682061"/>
      <w:bookmarkStart w:id="1484" w:name="_Toc44682544"/>
      <w:bookmarkStart w:id="1485" w:name="_Toc44921385"/>
      <w:bookmarkStart w:id="1486" w:name="_Toc44941727"/>
      <w:bookmarkStart w:id="1487" w:name="_Toc45003914"/>
      <w:bookmarkStart w:id="1488" w:name="_Toc45013894"/>
      <w:bookmarkStart w:id="1489" w:name="_Toc45024956"/>
      <w:bookmarkStart w:id="1490" w:name="_Toc54105230"/>
      <w:bookmarkStart w:id="1491" w:name="_Toc54195172"/>
      <w:bookmarkStart w:id="1492" w:name="_Toc54337247"/>
      <w:bookmarkStart w:id="1493" w:name="_Toc54362575"/>
      <w:bookmarkStart w:id="1494" w:name="_Toc54598050"/>
      <w:bookmarkStart w:id="1495" w:name="_Toc54684249"/>
      <w:bookmarkStart w:id="1496" w:name="_Toc63439051"/>
      <w:bookmarkStart w:id="1497" w:name="_Toc63435567"/>
      <w:r w:rsidRPr="00EE66B7">
        <w:t>Special administration</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sidRPr="00EE66B7">
        <w:t xml:space="preserve"> </w:t>
      </w:r>
    </w:p>
    <w:p w14:paraId="77CAFA1C" w14:textId="77777777" w:rsidR="00EE66B7" w:rsidRPr="00EE66B7" w:rsidRDefault="00EE66B7" w:rsidP="00260375">
      <w:pPr>
        <w:pStyle w:val="Heading3"/>
        <w:ind w:right="281"/>
      </w:pPr>
      <w:bookmarkStart w:id="1498" w:name="_Toc44682062"/>
      <w:bookmarkStart w:id="1499" w:name="_Toc44682545"/>
      <w:bookmarkStart w:id="1500" w:name="_Toc44921386"/>
      <w:bookmarkStart w:id="1501" w:name="_Toc44941728"/>
      <w:bookmarkStart w:id="1502" w:name="_Toc45003915"/>
      <w:bookmarkStart w:id="1503" w:name="_Toc45013895"/>
      <w:bookmarkStart w:id="1504" w:name="_Toc45024957"/>
      <w:bookmarkStart w:id="1505" w:name="_Toc54105231"/>
      <w:bookmarkStart w:id="1506" w:name="_Toc54195173"/>
      <w:bookmarkStart w:id="1507" w:name="_Toc54337248"/>
      <w:bookmarkStart w:id="1508" w:name="_Toc54362576"/>
      <w:bookmarkStart w:id="1509" w:name="_Toc54598051"/>
      <w:bookmarkStart w:id="1510" w:name="_Toc54684250"/>
      <w:bookmarkStart w:id="1511" w:name="_Toc63439052"/>
      <w:bookmarkStart w:id="1512" w:name="_Toc63435568"/>
      <w:r w:rsidRPr="00EE66B7">
        <w:t>Title of special administration</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p>
    <w:p w14:paraId="77CAFA1D" w14:textId="77777777" w:rsidR="00EE66B7" w:rsidRPr="00D879AD" w:rsidRDefault="00EE66B7" w:rsidP="00260375">
      <w:pPr>
        <w:pStyle w:val="ListParagraph"/>
        <w:numPr>
          <w:ilvl w:val="1"/>
          <w:numId w:val="15"/>
        </w:numPr>
        <w:tabs>
          <w:tab w:val="left" w:pos="851"/>
        </w:tabs>
        <w:ind w:left="567" w:right="281" w:hanging="567"/>
        <w:contextualSpacing w:val="0"/>
      </w:pPr>
      <w:r w:rsidRPr="00D879AD">
        <w:t xml:space="preserve">Special administration allows the Registrar to provide early proactive assistance when a CATSI corporation faces financial or governance difficulties. When a corporation is experiencing financial stress, special administration may provide a better outcome than formal insolvency options that </w:t>
      </w:r>
      <w:r w:rsidR="00907540">
        <w:t>might otherwise apply</w:t>
      </w:r>
      <w:r w:rsidRPr="00D879AD">
        <w:t xml:space="preserve">. </w:t>
      </w:r>
    </w:p>
    <w:p w14:paraId="77CAFA1E"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The aim of special administration is to restore a corporation to financial and organisational health and, once this is achieved, to give control back to directors and members. The appointment of a special administrator should be seen as a positive intervention. However, anecdotal evidence indicates that people often perceive special administration in a negative light as they assume that it is similar to external or voluntary administration. Sometimes this assumption has resulted in funding bodies indicating that they intend to rescind funding to corporations placed under special administration. </w:t>
      </w:r>
    </w:p>
    <w:p w14:paraId="77CAFA1F" w14:textId="77777777" w:rsidR="00EF2003" w:rsidRDefault="00D36318" w:rsidP="00260375">
      <w:pPr>
        <w:pStyle w:val="ListParagraph"/>
        <w:numPr>
          <w:ilvl w:val="1"/>
          <w:numId w:val="15"/>
        </w:numPr>
        <w:tabs>
          <w:tab w:val="left" w:pos="851"/>
        </w:tabs>
        <w:ind w:left="567" w:right="281" w:hanging="567"/>
        <w:contextualSpacing w:val="0"/>
      </w:pPr>
      <w:r>
        <w:t>We</w:t>
      </w:r>
      <w:r w:rsidR="00EA4218">
        <w:t xml:space="preserve"> suggested that the name of </w:t>
      </w:r>
      <w:r w:rsidR="00EA4218" w:rsidRPr="00EE66B7">
        <w:t>special administration</w:t>
      </w:r>
      <w:r w:rsidR="00EA4218">
        <w:t xml:space="preserve"> could be changed to </w:t>
      </w:r>
      <w:r w:rsidR="00EA4218" w:rsidRPr="00EE66B7">
        <w:t xml:space="preserve">help people </w:t>
      </w:r>
      <w:r w:rsidR="009A5745">
        <w:t xml:space="preserve">avoid </w:t>
      </w:r>
      <w:r w:rsidR="003A6A78">
        <w:t>making the incorrect assumption</w:t>
      </w:r>
      <w:r w:rsidR="00EA4218" w:rsidRPr="00EE66B7">
        <w:t xml:space="preserve"> that it is the same as external or voluntary administration. </w:t>
      </w:r>
      <w:r w:rsidR="00EA4218">
        <w:t xml:space="preserve">During the second phase of consultation, there was general support for such a change although some concerns were raised in the consultation sessions about whether some people who have developed an understanding of special administration might become confused if its name were changed. </w:t>
      </w:r>
      <w:r w:rsidR="00EF2003">
        <w:t xml:space="preserve">Of the </w:t>
      </w:r>
      <w:r w:rsidR="006E03A5">
        <w:t>12</w:t>
      </w:r>
      <w:r w:rsidR="00EF2003">
        <w:t xml:space="preserve"> survey responses, </w:t>
      </w:r>
      <w:r w:rsidR="00F55B7E">
        <w:t>83</w:t>
      </w:r>
      <w:r w:rsidR="00EF2003">
        <w:t xml:space="preserve"> per cent agreed with changing the name of special administration. </w:t>
      </w:r>
    </w:p>
    <w:p w14:paraId="77CAFA20" w14:textId="77777777" w:rsidR="00F55B7E" w:rsidRDefault="00F55B7E" w:rsidP="00260375">
      <w:pPr>
        <w:pStyle w:val="ListParagraph"/>
        <w:numPr>
          <w:ilvl w:val="1"/>
          <w:numId w:val="15"/>
        </w:numPr>
        <w:tabs>
          <w:tab w:val="left" w:pos="851"/>
        </w:tabs>
        <w:ind w:left="567" w:right="281" w:hanging="567"/>
        <w:contextualSpacing w:val="0"/>
      </w:pPr>
      <w:r>
        <w:lastRenderedPageBreak/>
        <w:t>Of the 1</w:t>
      </w:r>
      <w:r w:rsidR="004B4D37">
        <w:t>8</w:t>
      </w:r>
      <w:r>
        <w:t xml:space="preserve"> submissions that dealt with this </w:t>
      </w:r>
      <w:r w:rsidR="00985289">
        <w:t>C</w:t>
      </w:r>
      <w:r>
        <w:t>hapter</w:t>
      </w:r>
      <w:r w:rsidR="005E5A93">
        <w:t>,</w:t>
      </w:r>
      <w:r w:rsidR="00EB0612">
        <w:t xml:space="preserve"> </w:t>
      </w:r>
      <w:r w:rsidR="0031784D">
        <w:t>1</w:t>
      </w:r>
      <w:r w:rsidR="002E6181">
        <w:t>1</w:t>
      </w:r>
      <w:r w:rsidR="0031784D">
        <w:t xml:space="preserve"> submissions</w:t>
      </w:r>
      <w:r w:rsidR="005E5A93">
        <w:t xml:space="preserve"> </w:t>
      </w:r>
      <w:r w:rsidR="00E21156">
        <w:t>addressed this issue. T</w:t>
      </w:r>
      <w:r>
        <w:t xml:space="preserve">he majority supported the proposal to change the name however </w:t>
      </w:r>
      <w:r w:rsidR="008C71E7">
        <w:t xml:space="preserve">AIATSIS and </w:t>
      </w:r>
      <w:r w:rsidR="00E76E85" w:rsidRPr="00BD64DA">
        <w:t xml:space="preserve">Dr Marina </w:t>
      </w:r>
      <w:proofErr w:type="spellStart"/>
      <w:r w:rsidR="00E76E85" w:rsidRPr="00BD64DA">
        <w:t>Nehme</w:t>
      </w:r>
      <w:proofErr w:type="spellEnd"/>
      <w:r w:rsidR="00E76E85" w:rsidDel="00E76E85">
        <w:t xml:space="preserve"> </w:t>
      </w:r>
      <w:r>
        <w:t>specifically noted that a change of name would not substantially help to address the difficulties faced by Aboriginal and Torres Strait Islander people in managing their corporations</w:t>
      </w:r>
      <w:r w:rsidR="0006155D">
        <w:t xml:space="preserve"> or address the </w:t>
      </w:r>
      <w:r w:rsidR="00B04C7B">
        <w:t>perceptions of</w:t>
      </w:r>
      <w:r w:rsidR="0006155D">
        <w:t xml:space="preserve"> special administration</w:t>
      </w:r>
      <w:r>
        <w:t xml:space="preserve">. </w:t>
      </w:r>
    </w:p>
    <w:p w14:paraId="77CAFA21" w14:textId="77777777" w:rsidR="00EE66B7" w:rsidRDefault="00EF2003" w:rsidP="00260375">
      <w:pPr>
        <w:pStyle w:val="ListParagraph"/>
        <w:numPr>
          <w:ilvl w:val="1"/>
          <w:numId w:val="15"/>
        </w:numPr>
        <w:tabs>
          <w:tab w:val="left" w:pos="851"/>
        </w:tabs>
        <w:ind w:left="567" w:right="281" w:hanging="567"/>
        <w:contextualSpacing w:val="0"/>
      </w:pPr>
      <w:r>
        <w:t xml:space="preserve">There have been a range of suggestions to replace the name of special administration including: interim management, special intervention, management intervention, administrative reconstruction, special action, support administration, </w:t>
      </w:r>
      <w:r w:rsidR="00224AC4">
        <w:t>review</w:t>
      </w:r>
      <w:r w:rsidR="00887EF2">
        <w:t xml:space="preserve">, second chance, restoration scheme, </w:t>
      </w:r>
      <w:r w:rsidR="00546C18">
        <w:t>independent control and independent review.</w:t>
      </w:r>
    </w:p>
    <w:p w14:paraId="77CAFA22" w14:textId="77777777" w:rsidR="00C51FE7" w:rsidRPr="00C51FE7" w:rsidRDefault="00C51FE7" w:rsidP="00260375">
      <w:pPr>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64</w:t>
      </w:r>
    </w:p>
    <w:p w14:paraId="77CAFA23" w14:textId="77777777" w:rsidR="00C51FE7" w:rsidRPr="00C51FE7" w:rsidRDefault="00C51FE7" w:rsidP="00260375">
      <w:pPr>
        <w:ind w:right="284"/>
        <w:rPr>
          <w:b/>
          <w:bCs/>
        </w:rPr>
      </w:pPr>
      <w:r w:rsidRPr="00C51FE7">
        <w:rPr>
          <w:b/>
          <w:bCs/>
        </w:rPr>
        <w:t>It is recommended the name of special administration be changed to one of the following options:</w:t>
      </w:r>
    </w:p>
    <w:p w14:paraId="77CAFA24" w14:textId="77777777" w:rsidR="00C51FE7" w:rsidRPr="00C51FE7" w:rsidRDefault="00C51FE7" w:rsidP="00260375">
      <w:pPr>
        <w:pStyle w:val="ListParagraph"/>
        <w:numPr>
          <w:ilvl w:val="6"/>
          <w:numId w:val="13"/>
        </w:numPr>
        <w:spacing w:after="0" w:line="240" w:lineRule="auto"/>
        <w:ind w:left="873" w:right="284" w:hanging="709"/>
        <w:rPr>
          <w:b/>
          <w:bCs/>
        </w:rPr>
      </w:pPr>
      <w:r w:rsidRPr="00C51FE7">
        <w:rPr>
          <w:b/>
          <w:bCs/>
        </w:rPr>
        <w:t>Special Regulatory Assistance</w:t>
      </w:r>
    </w:p>
    <w:p w14:paraId="77CAFA25" w14:textId="77777777" w:rsidR="00C51FE7" w:rsidRPr="00C51FE7" w:rsidRDefault="00C51FE7" w:rsidP="00260375">
      <w:pPr>
        <w:pStyle w:val="ListParagraph"/>
        <w:numPr>
          <w:ilvl w:val="6"/>
          <w:numId w:val="13"/>
        </w:numPr>
        <w:spacing w:after="0" w:line="240" w:lineRule="auto"/>
        <w:ind w:left="873" w:right="284" w:hanging="709"/>
        <w:rPr>
          <w:b/>
          <w:bCs/>
        </w:rPr>
      </w:pPr>
      <w:r w:rsidRPr="00C51FE7">
        <w:rPr>
          <w:b/>
          <w:bCs/>
        </w:rPr>
        <w:t>CATSI Special Management</w:t>
      </w:r>
    </w:p>
    <w:p w14:paraId="77CAFA26" w14:textId="77777777" w:rsidR="00C51FE7" w:rsidRPr="00C51FE7" w:rsidRDefault="00C51FE7" w:rsidP="00260375">
      <w:pPr>
        <w:pStyle w:val="ListParagraph"/>
        <w:numPr>
          <w:ilvl w:val="6"/>
          <w:numId w:val="13"/>
        </w:numPr>
        <w:spacing w:after="0" w:line="240" w:lineRule="auto"/>
        <w:ind w:left="873" w:right="284" w:hanging="709"/>
        <w:rPr>
          <w:b/>
          <w:bCs/>
        </w:rPr>
      </w:pPr>
      <w:r w:rsidRPr="00C51FE7">
        <w:rPr>
          <w:b/>
          <w:bCs/>
        </w:rPr>
        <w:t>Statutory Management</w:t>
      </w:r>
    </w:p>
    <w:p w14:paraId="77CAFA27" w14:textId="77777777" w:rsidR="002F10CF" w:rsidRDefault="002F10CF" w:rsidP="00260375">
      <w:pPr>
        <w:pStyle w:val="ListParagraph"/>
        <w:numPr>
          <w:ilvl w:val="1"/>
          <w:numId w:val="15"/>
        </w:numPr>
        <w:tabs>
          <w:tab w:val="left" w:pos="851"/>
        </w:tabs>
        <w:spacing w:before="120"/>
        <w:ind w:left="567" w:right="284" w:hanging="567"/>
        <w:contextualSpacing w:val="0"/>
      </w:pPr>
      <w:r>
        <w:t xml:space="preserve">Some participants </w:t>
      </w:r>
      <w:r w:rsidR="00EB0612">
        <w:t xml:space="preserve">at consultation sessions </w:t>
      </w:r>
      <w:r>
        <w:t>pointed out that it was the ‘involuntary’ nature of special administration in some situations that caused the concern, particularly with members, and one participant noted that it was almost never an Indigenous person appointed as a special administrator, and that contributed to the poor perception of the process. This feedback has been provided to ORIC, wh</w:t>
      </w:r>
      <w:r w:rsidR="00EE48E1">
        <w:t>ich</w:t>
      </w:r>
      <w:r>
        <w:t xml:space="preserve"> </w:t>
      </w:r>
      <w:r w:rsidR="00EE48E1">
        <w:t xml:space="preserve">advised it </w:t>
      </w:r>
      <w:r>
        <w:t>ha</w:t>
      </w:r>
      <w:r w:rsidR="009A5745">
        <w:t>d already</w:t>
      </w:r>
      <w:r w:rsidR="00EE48E1">
        <w:t xml:space="preserve"> c</w:t>
      </w:r>
      <w:r w:rsidR="009A5745">
        <w:t xml:space="preserve">ommenced </w:t>
      </w:r>
      <w:r w:rsidR="00EE48E1">
        <w:t xml:space="preserve">appointing </w:t>
      </w:r>
      <w:r w:rsidR="002A2451">
        <w:t>Indigenous</w:t>
      </w:r>
      <w:r>
        <w:t xml:space="preserve"> special administrators.</w:t>
      </w:r>
    </w:p>
    <w:p w14:paraId="77CAFA28" w14:textId="77777777" w:rsidR="00544D7D" w:rsidRPr="00EE66B7" w:rsidRDefault="002F10CF" w:rsidP="00260375">
      <w:pPr>
        <w:pStyle w:val="ListParagraph"/>
        <w:numPr>
          <w:ilvl w:val="1"/>
          <w:numId w:val="15"/>
        </w:numPr>
        <w:tabs>
          <w:tab w:val="left" w:pos="851"/>
        </w:tabs>
        <w:ind w:left="567" w:right="281" w:hanging="567"/>
        <w:contextualSpacing w:val="0"/>
      </w:pPr>
      <w:r>
        <w:t xml:space="preserve">Furthermore, a number of participants questioned whether there was an alternative to special administration, or a step before special administration that could involve an independent specialist coming in and working with the board rather than displacing the board, at least in the first place. </w:t>
      </w:r>
      <w:r w:rsidR="00F55B7E">
        <w:t xml:space="preserve">This was </w:t>
      </w:r>
      <w:r w:rsidR="00EB0612">
        <w:t>similar to what was proposed</w:t>
      </w:r>
      <w:r w:rsidR="00F55B7E">
        <w:t xml:space="preserve"> in the </w:t>
      </w:r>
      <w:r w:rsidR="008C71E7">
        <w:t xml:space="preserve">PCCC PBC </w:t>
      </w:r>
      <w:r w:rsidR="00F55B7E">
        <w:t xml:space="preserve">submission that recommended implementation of a </w:t>
      </w:r>
      <w:r w:rsidR="00AD58A2">
        <w:t>‘</w:t>
      </w:r>
      <w:r w:rsidR="00F55B7E">
        <w:t>Special Regulatory Assistance Scheme</w:t>
      </w:r>
      <w:r w:rsidR="00AD58A2">
        <w:t>’</w:t>
      </w:r>
      <w:r w:rsidR="00F55B7E">
        <w:t xml:space="preserve"> to guide and mentor boards, maintaining their self</w:t>
      </w:r>
      <w:r w:rsidR="00357AC0">
        <w:t>-</w:t>
      </w:r>
      <w:r w:rsidR="00F55B7E">
        <w:t>determination. Corporations are</w:t>
      </w:r>
      <w:r>
        <w:t xml:space="preserve"> able to engage independent governance support and training at present, and ORIC also provides governance training for boards, and members and staff of corporations. The </w:t>
      </w:r>
      <w:r w:rsidR="00BC23B5">
        <w:t>concept</w:t>
      </w:r>
      <w:r>
        <w:t xml:space="preserve"> of a corporate ‘health check’</w:t>
      </w:r>
      <w:r w:rsidR="00F55B7E">
        <w:t xml:space="preserve"> or a mentoring program</w:t>
      </w:r>
      <w:r w:rsidR="00BC23B5" w:rsidRPr="00BC23B5">
        <w:rPr>
          <w:rFonts w:ascii="Calibri" w:eastAsia="Calibri" w:hAnsi="Calibri" w:cs="Times New Roman"/>
          <w:color w:val="262626"/>
        </w:rPr>
        <w:t xml:space="preserve"> </w:t>
      </w:r>
      <w:r w:rsidR="00BC23B5">
        <w:rPr>
          <w:rFonts w:ascii="Calibri" w:eastAsia="Calibri" w:hAnsi="Calibri" w:cs="Times New Roman"/>
          <w:color w:val="262626"/>
        </w:rPr>
        <w:t>will be referred to ORIC for consideration</w:t>
      </w:r>
      <w:r>
        <w:t xml:space="preserve">. </w:t>
      </w:r>
    </w:p>
    <w:p w14:paraId="77CAFA29" w14:textId="77777777" w:rsidR="00EE66B7" w:rsidRPr="00EE66B7" w:rsidRDefault="00EE66B7" w:rsidP="00260375">
      <w:pPr>
        <w:pStyle w:val="Heading3"/>
        <w:ind w:right="281"/>
      </w:pPr>
      <w:bookmarkStart w:id="1513" w:name="_Toc44682063"/>
      <w:bookmarkStart w:id="1514" w:name="_Toc44682546"/>
      <w:bookmarkStart w:id="1515" w:name="_Toc44921387"/>
      <w:bookmarkStart w:id="1516" w:name="_Toc44941729"/>
      <w:bookmarkStart w:id="1517" w:name="_Toc45003916"/>
      <w:bookmarkStart w:id="1518" w:name="_Toc45013896"/>
      <w:bookmarkStart w:id="1519" w:name="_Toc45024958"/>
      <w:bookmarkStart w:id="1520" w:name="_Toc54105232"/>
      <w:bookmarkStart w:id="1521" w:name="_Toc54195174"/>
      <w:bookmarkStart w:id="1522" w:name="_Toc54337249"/>
      <w:bookmarkStart w:id="1523" w:name="_Toc54362577"/>
      <w:bookmarkStart w:id="1524" w:name="_Toc54598052"/>
      <w:bookmarkStart w:id="1525" w:name="_Toc54684251"/>
      <w:bookmarkStart w:id="1526" w:name="_Toc63439053"/>
      <w:bookmarkStart w:id="1527" w:name="_Toc63435569"/>
      <w:r w:rsidRPr="00EE66B7">
        <w:t>Appointing special administrators</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77CAFA2A" w14:textId="77777777" w:rsidR="00EE66B7" w:rsidRPr="00EE66B7" w:rsidRDefault="00EE66B7" w:rsidP="00260375">
      <w:pPr>
        <w:ind w:right="281"/>
        <w:rPr>
          <w:rFonts w:asciiTheme="majorHAnsi" w:hAnsiTheme="majorHAnsi"/>
          <w:color w:val="00948D" w:themeColor="accent3"/>
          <w:sz w:val="24"/>
          <w:szCs w:val="24"/>
        </w:rPr>
      </w:pPr>
      <w:r w:rsidRPr="00EE66B7">
        <w:rPr>
          <w:rFonts w:asciiTheme="majorHAnsi" w:hAnsiTheme="majorHAnsi"/>
          <w:color w:val="00948D" w:themeColor="accent3"/>
          <w:sz w:val="24"/>
          <w:szCs w:val="24"/>
        </w:rPr>
        <w:t xml:space="preserve">‘Show cause’ </w:t>
      </w:r>
      <w:r w:rsidR="0007644B">
        <w:rPr>
          <w:rFonts w:asciiTheme="majorHAnsi" w:hAnsiTheme="majorHAnsi"/>
          <w:color w:val="00948D" w:themeColor="accent3"/>
          <w:sz w:val="24"/>
          <w:szCs w:val="24"/>
        </w:rPr>
        <w:t>notice procedure</w:t>
      </w:r>
    </w:p>
    <w:p w14:paraId="77CAFA2B" w14:textId="77777777" w:rsidR="00EE66B7" w:rsidRPr="00D879AD" w:rsidRDefault="00EE66B7" w:rsidP="00260375">
      <w:pPr>
        <w:pStyle w:val="ListParagraph"/>
        <w:numPr>
          <w:ilvl w:val="1"/>
          <w:numId w:val="15"/>
        </w:numPr>
        <w:tabs>
          <w:tab w:val="left" w:pos="851"/>
        </w:tabs>
        <w:ind w:left="567" w:right="281" w:hanging="567"/>
        <w:contextualSpacing w:val="0"/>
      </w:pPr>
      <w:r w:rsidRPr="00D879AD">
        <w:t>To put a CATSI corporation under special administration, the Registrar must be satisfied that one or more of the grounds set out in section 487-5</w:t>
      </w:r>
      <w:r w:rsidR="004060EF">
        <w:t>(1)</w:t>
      </w:r>
      <w:r w:rsidRPr="00D879AD">
        <w:t xml:space="preserve"> of the CATSI</w:t>
      </w:r>
      <w:r w:rsidR="003C574C">
        <w:t> Act</w:t>
      </w:r>
      <w:r w:rsidRPr="00D879AD">
        <w:t xml:space="preserve"> exist. </w:t>
      </w:r>
      <w:r w:rsidR="00907540">
        <w:t>Except in limited circumstances involving urgency, if t</w:t>
      </w:r>
      <w:r w:rsidR="00907540" w:rsidRPr="00D879AD">
        <w:t>he Registrar</w:t>
      </w:r>
      <w:r w:rsidR="00907540">
        <w:t xml:space="preserve"> is considering putting a corporation under special </w:t>
      </w:r>
      <w:r w:rsidR="006205B7">
        <w:t>administration</w:t>
      </w:r>
      <w:r w:rsidR="00907540">
        <w:t>, the corporation must be given a reasonable opportunity to say why this should not be done.</w:t>
      </w:r>
      <w:r w:rsidR="00907540" w:rsidRPr="00D879AD">
        <w:t xml:space="preserve"> </w:t>
      </w:r>
      <w:r>
        <w:rPr>
          <w:rFonts w:ascii="Calibri" w:eastAsia="Calibri" w:hAnsi="Calibri" w:cs="Times New Roman"/>
          <w:color w:val="262626"/>
        </w:rPr>
        <w:t xml:space="preserve">This is known as </w:t>
      </w:r>
      <w:r w:rsidR="00E84DEC">
        <w:rPr>
          <w:rFonts w:ascii="Calibri" w:eastAsia="Calibri" w:hAnsi="Calibri" w:cs="Times New Roman"/>
          <w:color w:val="262626"/>
        </w:rPr>
        <w:t>the</w:t>
      </w:r>
      <w:r>
        <w:rPr>
          <w:rFonts w:ascii="Calibri" w:eastAsia="Calibri" w:hAnsi="Calibri" w:cs="Times New Roman"/>
          <w:color w:val="262626"/>
        </w:rPr>
        <w:t xml:space="preserve"> ‘show cause’ notice</w:t>
      </w:r>
      <w:r w:rsidR="00E84DEC">
        <w:rPr>
          <w:rFonts w:ascii="Calibri" w:eastAsia="Calibri" w:hAnsi="Calibri" w:cs="Times New Roman"/>
          <w:color w:val="262626"/>
        </w:rPr>
        <w:t xml:space="preserve"> procedure</w:t>
      </w:r>
      <w:r w:rsidRPr="00D879AD">
        <w:t xml:space="preserve">. </w:t>
      </w:r>
    </w:p>
    <w:p w14:paraId="77CAFA2C" w14:textId="77777777" w:rsidR="00EE66B7" w:rsidRPr="00D879AD" w:rsidRDefault="00EE66B7" w:rsidP="00260375">
      <w:pPr>
        <w:pStyle w:val="ListParagraph"/>
        <w:numPr>
          <w:ilvl w:val="1"/>
          <w:numId w:val="15"/>
        </w:numPr>
        <w:tabs>
          <w:tab w:val="left" w:pos="851"/>
        </w:tabs>
        <w:ind w:left="567" w:right="281" w:hanging="567"/>
        <w:contextualSpacing w:val="0"/>
      </w:pPr>
      <w:r w:rsidRPr="00D879AD">
        <w:t xml:space="preserve">Even if the directors of </w:t>
      </w:r>
      <w:r w:rsidR="00DE0420">
        <w:t>a</w:t>
      </w:r>
      <w:r w:rsidRPr="00D879AD">
        <w:t xml:space="preserve"> CATSI corporation unanimously ask the Registrar to appoint a special administrator, the Registrar must still follow the 'show cause' </w:t>
      </w:r>
      <w:r w:rsidR="00E84DEC">
        <w:t xml:space="preserve">notice </w:t>
      </w:r>
      <w:r w:rsidRPr="00D879AD">
        <w:t xml:space="preserve">procedure. </w:t>
      </w:r>
    </w:p>
    <w:p w14:paraId="77CAFA2D" w14:textId="77777777" w:rsidR="00EE66B7" w:rsidRPr="00D879AD" w:rsidRDefault="00EE66B7" w:rsidP="00260375">
      <w:pPr>
        <w:pStyle w:val="ListParagraph"/>
        <w:numPr>
          <w:ilvl w:val="1"/>
          <w:numId w:val="15"/>
        </w:numPr>
        <w:tabs>
          <w:tab w:val="left" w:pos="851"/>
        </w:tabs>
        <w:ind w:left="567" w:right="281" w:hanging="567"/>
        <w:contextualSpacing w:val="0"/>
      </w:pPr>
      <w:r w:rsidRPr="00D879AD">
        <w:t xml:space="preserve">It has been suggested that if all of a corporation’s directors request the appointment of a special administrator, then the Registrar should not have to undertake the </w:t>
      </w:r>
      <w:r w:rsidR="0069739C">
        <w:t>‘</w:t>
      </w:r>
      <w:r w:rsidRPr="00D879AD">
        <w:t>show cause</w:t>
      </w:r>
      <w:r w:rsidR="0069739C">
        <w:t>’</w:t>
      </w:r>
      <w:r w:rsidRPr="00D879AD">
        <w:t xml:space="preserve"> notice proce</w:t>
      </w:r>
      <w:r w:rsidR="00E84DEC">
        <w:t>dure</w:t>
      </w:r>
      <w:r w:rsidRPr="00D879AD">
        <w:t xml:space="preserve">. Submissions to the Technical Review were almost unanimously supportive of removing </w:t>
      </w:r>
      <w:r w:rsidR="00E84DEC">
        <w:t>this procedure</w:t>
      </w:r>
      <w:r w:rsidRPr="00D879AD">
        <w:t xml:space="preserve"> where all </w:t>
      </w:r>
      <w:r w:rsidR="00E84DEC">
        <w:t>the directors</w:t>
      </w:r>
      <w:r w:rsidRPr="00D879AD">
        <w:t xml:space="preserve"> requested the appointment of a special administrator, </w:t>
      </w:r>
      <w:r w:rsidR="00907540">
        <w:t>as well as the</w:t>
      </w:r>
      <w:r w:rsidRPr="00D879AD">
        <w:t xml:space="preserve"> publishing requirements.</w:t>
      </w:r>
    </w:p>
    <w:p w14:paraId="77CAFA2E" w14:textId="77777777" w:rsidR="00EE66B7" w:rsidRPr="00D879AD" w:rsidRDefault="00FF1769" w:rsidP="00260375">
      <w:pPr>
        <w:pStyle w:val="ListParagraph"/>
        <w:numPr>
          <w:ilvl w:val="1"/>
          <w:numId w:val="15"/>
        </w:numPr>
        <w:tabs>
          <w:tab w:val="left" w:pos="851"/>
        </w:tabs>
        <w:ind w:left="567" w:right="281" w:hanging="567"/>
        <w:contextualSpacing w:val="0"/>
      </w:pPr>
      <w:r w:rsidRPr="00D879AD">
        <w:t>O</w:t>
      </w:r>
      <w:r w:rsidR="00EE66B7" w:rsidRPr="00D879AD">
        <w:t xml:space="preserve">ne of the grounds for appointing a special administrator is if a majority of directors request the Registrar to appoint one. As such, it has also been suggested that in this case the </w:t>
      </w:r>
      <w:r w:rsidR="0069739C">
        <w:t>‘</w:t>
      </w:r>
      <w:r w:rsidR="00EE66B7" w:rsidRPr="00D879AD">
        <w:t xml:space="preserve">show </w:t>
      </w:r>
      <w:r w:rsidR="00EE66B7">
        <w:rPr>
          <w:rFonts w:ascii="Calibri" w:eastAsia="Calibri" w:hAnsi="Calibri" w:cs="Times New Roman"/>
          <w:color w:val="262626"/>
        </w:rPr>
        <w:t>cause</w:t>
      </w:r>
      <w:r w:rsidR="0069739C">
        <w:rPr>
          <w:rFonts w:ascii="Calibri" w:eastAsia="Calibri" w:hAnsi="Calibri" w:cs="Times New Roman"/>
          <w:color w:val="262626"/>
        </w:rPr>
        <w:t>’</w:t>
      </w:r>
      <w:r w:rsidR="00EE66B7">
        <w:rPr>
          <w:rFonts w:ascii="Calibri" w:eastAsia="Calibri" w:hAnsi="Calibri" w:cs="Times New Roman"/>
          <w:color w:val="262626"/>
        </w:rPr>
        <w:t xml:space="preserve"> </w:t>
      </w:r>
      <w:r w:rsidR="00E84DEC">
        <w:rPr>
          <w:rFonts w:ascii="Calibri" w:eastAsia="Calibri" w:hAnsi="Calibri" w:cs="Times New Roman"/>
          <w:color w:val="262626"/>
        </w:rPr>
        <w:t>notice procedure</w:t>
      </w:r>
      <w:r w:rsidR="00EE66B7">
        <w:rPr>
          <w:rFonts w:ascii="Calibri" w:eastAsia="Calibri" w:hAnsi="Calibri" w:cs="Times New Roman"/>
          <w:color w:val="262626"/>
        </w:rPr>
        <w:t xml:space="preserve"> </w:t>
      </w:r>
      <w:r w:rsidR="00EE66B7" w:rsidRPr="00D879AD">
        <w:t xml:space="preserve">could also be dispensed with, since the request in and of itself satisfies one of the grounds for special administration. </w:t>
      </w:r>
    </w:p>
    <w:p w14:paraId="77CAFA2F" w14:textId="77777777" w:rsidR="001973A5" w:rsidRPr="00792497" w:rsidRDefault="001973A5" w:rsidP="00260375">
      <w:pPr>
        <w:pStyle w:val="ListParagraph"/>
        <w:numPr>
          <w:ilvl w:val="1"/>
          <w:numId w:val="15"/>
        </w:numPr>
        <w:tabs>
          <w:tab w:val="left" w:pos="851"/>
        </w:tabs>
        <w:ind w:left="567" w:right="281" w:hanging="567"/>
        <w:contextualSpacing w:val="0"/>
      </w:pPr>
      <w:r>
        <w:t xml:space="preserve">During the second phase of consultation, we asked </w:t>
      </w:r>
      <w:r w:rsidRPr="00D879AD">
        <w:t xml:space="preserve">whether the ‘show cause’ </w:t>
      </w:r>
      <w:r>
        <w:rPr>
          <w:rFonts w:ascii="Calibri" w:eastAsia="Calibri" w:hAnsi="Calibri" w:cs="Times New Roman"/>
          <w:color w:val="262626"/>
        </w:rPr>
        <w:t xml:space="preserve">notice procedure </w:t>
      </w:r>
      <w:r w:rsidRPr="00D879AD">
        <w:t>should be removed if all or the majority of a corporation</w:t>
      </w:r>
      <w:r>
        <w:t>’</w:t>
      </w:r>
      <w:r w:rsidRPr="00D879AD">
        <w:t>s directors request the appoint</w:t>
      </w:r>
      <w:r>
        <w:t>ment of a special administrator.</w:t>
      </w:r>
      <w:r w:rsidRPr="00D879AD">
        <w:t xml:space="preserve"> </w:t>
      </w:r>
      <w:r>
        <w:t xml:space="preserve">Through the consultation process we heard support for removing the procedure in these circumstances but there was no clear </w:t>
      </w:r>
      <w:r>
        <w:lastRenderedPageBreak/>
        <w:t xml:space="preserve">preference whether it should be when all of the directors request the appointment of a special administrator or when only a majority of directors make the request. Of the 12 survey responses, nine supported the removal of the </w:t>
      </w:r>
      <w:r>
        <w:rPr>
          <w:rFonts w:ascii="Calibri" w:eastAsia="Calibri" w:hAnsi="Calibri" w:cs="Times New Roman"/>
          <w:color w:val="262626"/>
        </w:rPr>
        <w:t>show cause notice procedure, including seven who indicated it should be when a majority of directors requested the appointment and only one who indicated it should be when all directors made the request.</w:t>
      </w:r>
    </w:p>
    <w:p w14:paraId="77CAFA30" w14:textId="77777777" w:rsidR="001973A5" w:rsidRDefault="001973A5" w:rsidP="00260375">
      <w:pPr>
        <w:pStyle w:val="ListParagraph"/>
        <w:numPr>
          <w:ilvl w:val="1"/>
          <w:numId w:val="15"/>
        </w:numPr>
        <w:tabs>
          <w:tab w:val="left" w:pos="851"/>
        </w:tabs>
        <w:ind w:left="567" w:right="281" w:hanging="567"/>
        <w:contextualSpacing w:val="0"/>
      </w:pPr>
      <w:r>
        <w:t xml:space="preserve">Participants in consultation sessions were supportive of removing the ‘show cause’ notice process welcoming moves which would see a corporation in difficulty get help sooner. </w:t>
      </w:r>
      <w:r w:rsidR="005E5A93">
        <w:t>Participants</w:t>
      </w:r>
      <w:r w:rsidR="00B639AE">
        <w:t xml:space="preserve"> indicated it would remove additional bureaucracy, </w:t>
      </w:r>
      <w:r w:rsidR="005E5A93">
        <w:t>and was logical</w:t>
      </w:r>
      <w:r w:rsidR="005E5A93" w:rsidRPr="005E5A93">
        <w:t xml:space="preserve"> </w:t>
      </w:r>
      <w:r w:rsidR="005E5A93">
        <w:t>where the majority of directors made the request of the Registrar</w:t>
      </w:r>
      <w:r w:rsidR="00B639AE">
        <w:t>.</w:t>
      </w:r>
      <w:r>
        <w:t xml:space="preserve"> </w:t>
      </w:r>
    </w:p>
    <w:p w14:paraId="77CAFA31" w14:textId="77777777" w:rsidR="006C0B0C" w:rsidRDefault="001973A5" w:rsidP="00260375">
      <w:pPr>
        <w:pStyle w:val="ListParagraph"/>
        <w:numPr>
          <w:ilvl w:val="1"/>
          <w:numId w:val="15"/>
        </w:numPr>
        <w:tabs>
          <w:tab w:val="left" w:pos="851"/>
        </w:tabs>
        <w:ind w:left="567" w:right="281" w:hanging="567"/>
        <w:contextualSpacing w:val="0"/>
      </w:pPr>
      <w:r>
        <w:t xml:space="preserve">Responses in submissions however were more varied with </w:t>
      </w:r>
      <w:r w:rsidR="002E6181">
        <w:t>five</w:t>
      </w:r>
      <w:r>
        <w:t xml:space="preserve"> of the </w:t>
      </w:r>
      <w:r w:rsidR="002E6181">
        <w:t>eight</w:t>
      </w:r>
      <w:r>
        <w:t xml:space="preserve"> submissions that addressed this topic in favour of removing the show cause notice process when all of the directors request the appointment of the special administrator. The general feeling was captured in the submission from</w:t>
      </w:r>
      <w:r w:rsidRPr="001973A5">
        <w:t xml:space="preserve"> </w:t>
      </w:r>
      <w:r w:rsidR="00432C54">
        <w:t>VACCHO</w:t>
      </w:r>
      <w:r>
        <w:t xml:space="preserve"> which stated</w:t>
      </w:r>
      <w:r w:rsidR="006C0B0C">
        <w:t>:</w:t>
      </w:r>
    </w:p>
    <w:p w14:paraId="77CAFA32" w14:textId="77777777" w:rsidR="001973A5" w:rsidRDefault="00432C54" w:rsidP="00260375">
      <w:pPr>
        <w:pStyle w:val="ListParagraph"/>
        <w:tabs>
          <w:tab w:val="left" w:pos="851"/>
        </w:tabs>
        <w:ind w:right="567"/>
        <w:contextualSpacing w:val="0"/>
      </w:pPr>
      <w:r>
        <w:rPr>
          <w:i/>
        </w:rPr>
        <w:t>T</w:t>
      </w:r>
      <w:r w:rsidR="001973A5" w:rsidRPr="00AA1ABD">
        <w:rPr>
          <w:i/>
        </w:rPr>
        <w:t>he show cause notice is an important mechanism for making sure the corporation can respond to claims against it. Removing the requirement for a show cause notice whe</w:t>
      </w:r>
      <w:r w:rsidR="001973A5" w:rsidRPr="001973A5">
        <w:rPr>
          <w:i/>
        </w:rPr>
        <w:t>re only a majority have requested may impact on minority directors. If only a majority of directors have made the request, this suggests there may be a disagreement. In those circumstances, a show cause notice is appropriat</w:t>
      </w:r>
      <w:r w:rsidR="001973A5" w:rsidRPr="000A046E">
        <w:rPr>
          <w:i/>
        </w:rPr>
        <w:t>e</w:t>
      </w:r>
      <w:r w:rsidR="001973A5" w:rsidRPr="001973A5">
        <w:t>.</w:t>
      </w:r>
    </w:p>
    <w:p w14:paraId="77CAFA33" w14:textId="77777777" w:rsidR="00EB0612" w:rsidRDefault="00B639AE" w:rsidP="00260375">
      <w:pPr>
        <w:pStyle w:val="ListParagraph"/>
        <w:numPr>
          <w:ilvl w:val="1"/>
          <w:numId w:val="15"/>
        </w:numPr>
        <w:tabs>
          <w:tab w:val="left" w:pos="851"/>
        </w:tabs>
        <w:ind w:left="567" w:right="281" w:hanging="567"/>
        <w:contextualSpacing w:val="0"/>
      </w:pPr>
      <w:r>
        <w:t>On balance, there was strong support for removing the ‘show cause’ notice process when a majority of directors requested the Registrar to appoint a special administrator and we agree with this proposal.</w:t>
      </w:r>
    </w:p>
    <w:p w14:paraId="77CAFA34" w14:textId="77777777" w:rsidR="00C51FE7" w:rsidRPr="00C51FE7" w:rsidRDefault="00C51FE7" w:rsidP="00260375">
      <w:pPr>
        <w:spacing w:after="0"/>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65</w:t>
      </w:r>
    </w:p>
    <w:p w14:paraId="77CAFA35" w14:textId="77777777" w:rsidR="00C51FE7" w:rsidRPr="00C51FE7" w:rsidRDefault="00C51FE7" w:rsidP="00260375">
      <w:pPr>
        <w:tabs>
          <w:tab w:val="left" w:pos="851"/>
        </w:tabs>
        <w:ind w:right="281"/>
        <w:rPr>
          <w:rFonts w:ascii="Calibri" w:eastAsia="Calibri" w:hAnsi="Calibri" w:cs="Times New Roman"/>
          <w:b/>
          <w:bCs/>
        </w:rPr>
      </w:pPr>
      <w:r w:rsidRPr="00C51FE7">
        <w:rPr>
          <w:rFonts w:ascii="Calibri" w:eastAsia="Calibri" w:hAnsi="Calibri" w:cs="Times New Roman"/>
          <w:b/>
          <w:bCs/>
        </w:rPr>
        <w:t>It is recommended the ‘show cause’ notice procedure not be required under the CATSI Act when a majority of directors have requested that a special administrator be appointed.</w:t>
      </w:r>
    </w:p>
    <w:p w14:paraId="77CAFA36" w14:textId="77777777" w:rsidR="00EE66B7" w:rsidRDefault="00DA19E5" w:rsidP="00260375">
      <w:pPr>
        <w:pStyle w:val="ListParagraph"/>
        <w:numPr>
          <w:ilvl w:val="1"/>
          <w:numId w:val="15"/>
        </w:numPr>
        <w:tabs>
          <w:tab w:val="left" w:pos="851"/>
        </w:tabs>
        <w:spacing w:before="120"/>
        <w:ind w:left="567" w:right="284" w:hanging="567"/>
        <w:contextualSpacing w:val="0"/>
      </w:pPr>
      <w:r w:rsidRPr="00D879AD">
        <w:t xml:space="preserve">Related to the point raised above, </w:t>
      </w:r>
      <w:r w:rsidR="00EE66B7" w:rsidRPr="00D879AD">
        <w:t xml:space="preserve">we </w:t>
      </w:r>
      <w:r>
        <w:t xml:space="preserve">asked whether people thought that the </w:t>
      </w:r>
      <w:r w:rsidR="001A1AC4">
        <w:t>‘</w:t>
      </w:r>
      <w:r w:rsidR="00EE66B7" w:rsidRPr="00D879AD">
        <w:t>show cause</w:t>
      </w:r>
      <w:r w:rsidR="001A1AC4">
        <w:t>’</w:t>
      </w:r>
      <w:r w:rsidR="00EE66B7" w:rsidRPr="00D879AD">
        <w:t xml:space="preserve"> notice </w:t>
      </w:r>
      <w:r w:rsidR="00580251">
        <w:t>procedure</w:t>
      </w:r>
      <w:r w:rsidR="00EE66B7" w:rsidRPr="00D879AD">
        <w:t xml:space="preserve"> could be streamlined or </w:t>
      </w:r>
      <w:r>
        <w:t xml:space="preserve">shortened. Six of the </w:t>
      </w:r>
      <w:r w:rsidR="00006793">
        <w:t>12</w:t>
      </w:r>
      <w:r>
        <w:t xml:space="preserve"> survey respondents agreed that the process could be streamlined or shortened and the suggestions received </w:t>
      </w:r>
      <w:r w:rsidR="00B856AC">
        <w:t>about</w:t>
      </w:r>
      <w:r w:rsidR="00224B88">
        <w:t xml:space="preserve"> </w:t>
      </w:r>
      <w:r>
        <w:t xml:space="preserve">how this could be done included by: using electronic means to undertake the process; removing the show cause notice when the majority of directors or 20 per cent of members request the appointment of a director; and freezing the transactions and practices of the corporation until the ‘show cause’ notice </w:t>
      </w:r>
      <w:r w:rsidR="00580251">
        <w:t xml:space="preserve">procedure </w:t>
      </w:r>
      <w:r w:rsidR="00430351">
        <w:t xml:space="preserve">has concluded. </w:t>
      </w:r>
    </w:p>
    <w:p w14:paraId="77CAFA37" w14:textId="77777777" w:rsidR="00D47C42" w:rsidRDefault="00430351" w:rsidP="00260375">
      <w:pPr>
        <w:pStyle w:val="ListParagraph"/>
        <w:numPr>
          <w:ilvl w:val="1"/>
          <w:numId w:val="15"/>
        </w:numPr>
        <w:tabs>
          <w:tab w:val="left" w:pos="851"/>
        </w:tabs>
        <w:ind w:left="567" w:right="281" w:hanging="567"/>
        <w:contextualSpacing w:val="0"/>
      </w:pPr>
      <w:r>
        <w:t xml:space="preserve">In relation to the first suggestion, </w:t>
      </w:r>
      <w:r w:rsidR="00D47C42">
        <w:t>ORIC currently uses email to send the show cause notice to corporations. In cases where there is a dispute among board members, ORIC will also send a letter by registered post to every director whose details they have, to avoid the risk of one party or faction not making it available to another.</w:t>
      </w:r>
    </w:p>
    <w:p w14:paraId="77CAFA38" w14:textId="77777777" w:rsidR="00430351" w:rsidRDefault="00D47C42" w:rsidP="00260375">
      <w:pPr>
        <w:pStyle w:val="ListParagraph"/>
        <w:numPr>
          <w:ilvl w:val="1"/>
          <w:numId w:val="15"/>
        </w:numPr>
        <w:tabs>
          <w:tab w:val="left" w:pos="851"/>
        </w:tabs>
        <w:ind w:left="567" w:right="281" w:hanging="567"/>
        <w:contextualSpacing w:val="0"/>
      </w:pPr>
      <w:r>
        <w:t xml:space="preserve">In relation to the second suggestion, </w:t>
      </w:r>
      <w:r w:rsidR="00430351">
        <w:t>this report proposes changes to the CATSI Act to</w:t>
      </w:r>
      <w:r>
        <w:t xml:space="preserve"> </w:t>
      </w:r>
      <w:r w:rsidR="00BA3738">
        <w:t>remove the ‘show cause’ requirement when the majority of directors request the appointment of a special administra</w:t>
      </w:r>
      <w:r>
        <w:t>tor</w:t>
      </w:r>
      <w:r w:rsidR="00BA3738">
        <w:t xml:space="preserve"> (refer</w:t>
      </w:r>
      <w:r w:rsidR="00AD58A2">
        <w:t> </w:t>
      </w:r>
      <w:r w:rsidR="00BA3738">
        <w:t xml:space="preserve">Recommendation </w:t>
      </w:r>
      <w:r w:rsidR="00540137">
        <w:t>50</w:t>
      </w:r>
      <w:r w:rsidR="00BA3738">
        <w:t>).</w:t>
      </w:r>
    </w:p>
    <w:p w14:paraId="77CAFA39" w14:textId="77777777" w:rsidR="0069141E" w:rsidRPr="005E5A93" w:rsidRDefault="00BA3738" w:rsidP="00260375">
      <w:pPr>
        <w:pStyle w:val="ListParagraph"/>
        <w:numPr>
          <w:ilvl w:val="1"/>
          <w:numId w:val="15"/>
        </w:numPr>
        <w:tabs>
          <w:tab w:val="left" w:pos="851"/>
        </w:tabs>
        <w:ind w:left="567" w:right="281" w:hanging="567"/>
        <w:contextualSpacing w:val="0"/>
      </w:pPr>
      <w:r>
        <w:t xml:space="preserve">The purpose of special administration is to restore the corporation to better health and then return it to the control of members. Freezing the transactions of a corporation may significantly worsen a corporation’s operating position </w:t>
      </w:r>
      <w:r w:rsidR="0042607B">
        <w:t>mak</w:t>
      </w:r>
      <w:r w:rsidR="00B856AC">
        <w:t>ing</w:t>
      </w:r>
      <w:r w:rsidR="0042607B">
        <w:t xml:space="preserve"> the process of restoring it to better health more difficult. </w:t>
      </w:r>
      <w:r w:rsidR="0099337B">
        <w:t>Similarly</w:t>
      </w:r>
      <w:r w:rsidR="0042607B">
        <w:t xml:space="preserve">, </w:t>
      </w:r>
      <w:r w:rsidR="0099337B">
        <w:t xml:space="preserve">if </w:t>
      </w:r>
      <w:r w:rsidR="0042607B">
        <w:t xml:space="preserve">the </w:t>
      </w:r>
      <w:r w:rsidR="0099337B">
        <w:t xml:space="preserve">corporation was able to demonstrate that it should not be placed under special administration in response to the ‘show cause’ notice, freezing its </w:t>
      </w:r>
      <w:r w:rsidR="00B10CE8">
        <w:t>transactions</w:t>
      </w:r>
      <w:r w:rsidR="0099337B">
        <w:t xml:space="preserve"> would have the impact of restricting the otherwise effective operations of the corporation. </w:t>
      </w:r>
      <w:r w:rsidR="00580251">
        <w:t>For these reasons</w:t>
      </w:r>
      <w:r w:rsidR="0099337B">
        <w:t xml:space="preserve">, we are not putting forward this suggestion as </w:t>
      </w:r>
      <w:r w:rsidR="0069141E">
        <w:t>a recommendation.</w:t>
      </w:r>
    </w:p>
    <w:p w14:paraId="77CAFA3A" w14:textId="77777777" w:rsidR="0099337B" w:rsidRPr="005E5A93" w:rsidRDefault="0069141E" w:rsidP="00260375">
      <w:pPr>
        <w:pStyle w:val="ListParagraph"/>
        <w:numPr>
          <w:ilvl w:val="1"/>
          <w:numId w:val="15"/>
        </w:numPr>
        <w:tabs>
          <w:tab w:val="left" w:pos="851"/>
        </w:tabs>
        <w:ind w:left="567" w:right="281" w:hanging="567"/>
        <w:contextualSpacing w:val="0"/>
      </w:pPr>
      <w:r>
        <w:t xml:space="preserve">It was noted the Registrar has a power to place a corporation under special administration without </w:t>
      </w:r>
      <w:r w:rsidR="006C7FD7">
        <w:t>issuing</w:t>
      </w:r>
      <w:r>
        <w:t xml:space="preserve"> a ‘show cause’ notice where he or she is of the opinion that the delivery of essential services to community or the health and </w:t>
      </w:r>
      <w:r w:rsidR="005E5A93">
        <w:t>wellbeing</w:t>
      </w:r>
      <w:r>
        <w:t xml:space="preserve"> of community members is at risk. This power is rarely used as the Registrar would rather work with corporations in difficulty to find the best outcome.</w:t>
      </w:r>
    </w:p>
    <w:p w14:paraId="77CAFA3B" w14:textId="77777777" w:rsidR="00EE66B7" w:rsidRPr="0099337B" w:rsidRDefault="00EE66B7" w:rsidP="00260375">
      <w:pPr>
        <w:tabs>
          <w:tab w:val="left" w:pos="851"/>
        </w:tabs>
        <w:ind w:right="281"/>
        <w:rPr>
          <w:rFonts w:asciiTheme="majorHAnsi" w:hAnsiTheme="majorHAnsi"/>
          <w:color w:val="00948D" w:themeColor="accent3"/>
          <w:sz w:val="24"/>
          <w:szCs w:val="24"/>
        </w:rPr>
      </w:pPr>
      <w:r w:rsidRPr="0099337B">
        <w:rPr>
          <w:rFonts w:asciiTheme="majorHAnsi" w:hAnsiTheme="majorHAnsi"/>
          <w:color w:val="00948D" w:themeColor="accent3"/>
          <w:sz w:val="24"/>
          <w:szCs w:val="24"/>
        </w:rPr>
        <w:t>Grounds for appointment</w:t>
      </w:r>
    </w:p>
    <w:p w14:paraId="77CAFA3C"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Currently, one of the grounds for the appointment of a special administrator is if the Registrar thinks that the CATSI</w:t>
      </w:r>
      <w:r w:rsidR="00E93732">
        <w:t> </w:t>
      </w:r>
      <w:proofErr w:type="gramStart"/>
      <w:r w:rsidRPr="00EE66B7">
        <w:t>corporation</w:t>
      </w:r>
      <w:proofErr w:type="gramEnd"/>
      <w:r w:rsidRPr="00EE66B7">
        <w:t xml:space="preserve"> has traded at a loss for at least six of the last </w:t>
      </w:r>
      <w:r w:rsidR="004D7A65">
        <w:t xml:space="preserve">12 </w:t>
      </w:r>
      <w:r w:rsidRPr="00EE66B7">
        <w:t xml:space="preserve">months. It can be difficult for the Registrar to </w:t>
      </w:r>
      <w:r w:rsidRPr="00EE66B7">
        <w:lastRenderedPageBreak/>
        <w:t>determine if a corporation has been in that situation</w:t>
      </w:r>
      <w:r w:rsidR="00E65D1E">
        <w:t>,</w:t>
      </w:r>
      <w:r w:rsidR="00E65D1E" w:rsidRPr="00E65D1E">
        <w:t xml:space="preserve"> </w:t>
      </w:r>
      <w:r w:rsidR="00E65D1E">
        <w:t xml:space="preserve">if the corporation </w:t>
      </w:r>
      <w:r w:rsidR="00A5130D">
        <w:t>is</w:t>
      </w:r>
      <w:r w:rsidR="00E65D1E">
        <w:t xml:space="preserve"> lacking</w:t>
      </w:r>
      <w:r w:rsidR="008D6C54">
        <w:t xml:space="preserve"> adequate records</w:t>
      </w:r>
      <w:r w:rsidRPr="00EE66B7">
        <w:t xml:space="preserve">. A different issue is that financially sound corporations that receive grant funding in intervals (such as annually, biannually or quarterly), or that trade seasonally such as tourism corporations, could be captured by this ground. </w:t>
      </w:r>
    </w:p>
    <w:p w14:paraId="77CAFA3D" w14:textId="77777777" w:rsidR="00EE66B7" w:rsidRDefault="00B12DED" w:rsidP="00260375">
      <w:pPr>
        <w:pStyle w:val="ListParagraph"/>
        <w:numPr>
          <w:ilvl w:val="1"/>
          <w:numId w:val="15"/>
        </w:numPr>
        <w:tabs>
          <w:tab w:val="left" w:pos="851"/>
        </w:tabs>
        <w:ind w:left="567" w:right="281" w:hanging="567"/>
        <w:contextualSpacing w:val="0"/>
      </w:pPr>
      <w:r>
        <w:t>We</w:t>
      </w:r>
      <w:r w:rsidR="00C35BA7">
        <w:t xml:space="preserve"> suggested th</w:t>
      </w:r>
      <w:r w:rsidR="00EE66B7" w:rsidRPr="00C07F78">
        <w:t xml:space="preserve">is ground </w:t>
      </w:r>
      <w:r w:rsidR="00C35BA7">
        <w:t>could</w:t>
      </w:r>
      <w:r w:rsidR="00EE66B7" w:rsidRPr="00C07F78">
        <w:t xml:space="preserve"> instead </w:t>
      </w:r>
      <w:r w:rsidR="00C35BA7">
        <w:t xml:space="preserve">be changed </w:t>
      </w:r>
      <w:r w:rsidR="002C47EB">
        <w:t>to</w:t>
      </w:r>
      <w:r w:rsidR="00EE66B7" w:rsidRPr="00C07F78">
        <w:t xml:space="preserve"> an irregularity in the management of a corporation’s financial affairs </w:t>
      </w:r>
      <w:r w:rsidR="00C35BA7">
        <w:t xml:space="preserve">which would </w:t>
      </w:r>
      <w:r w:rsidR="00EE66B7" w:rsidRPr="00C07F78">
        <w:t xml:space="preserve">be more practical and improve the effectiveness of this provision. </w:t>
      </w:r>
      <w:r w:rsidR="00B856AC">
        <w:t>Thus where</w:t>
      </w:r>
      <w:r w:rsidR="00EE66B7" w:rsidRPr="00C07F78">
        <w:t xml:space="preserve"> the Registrar identifies an irregularity or irregularities in the management of a corporation’s financial affairs, </w:t>
      </w:r>
      <w:r w:rsidR="00580251">
        <w:t>the Registrar</w:t>
      </w:r>
      <w:r w:rsidR="00EE66B7" w:rsidRPr="00C07F78">
        <w:t xml:space="preserve"> can appoint a special administrator. </w:t>
      </w:r>
    </w:p>
    <w:p w14:paraId="77CAFA3E" w14:textId="77777777" w:rsidR="00C35BA7" w:rsidRDefault="00C35BA7" w:rsidP="00260375">
      <w:pPr>
        <w:pStyle w:val="ListParagraph"/>
        <w:numPr>
          <w:ilvl w:val="1"/>
          <w:numId w:val="15"/>
        </w:numPr>
        <w:tabs>
          <w:tab w:val="left" w:pos="851"/>
        </w:tabs>
        <w:ind w:left="567" w:right="281" w:hanging="567"/>
        <w:contextualSpacing w:val="0"/>
      </w:pPr>
      <w:r>
        <w:t xml:space="preserve">There was general support for these changes from participants in the consultation sessions </w:t>
      </w:r>
      <w:r w:rsidR="00883DE7">
        <w:t>and one question around how financial irregularity would be defined. It is proposed the existing definitions for examinable affairs and operations would be used for this purpose</w:t>
      </w:r>
      <w:r w:rsidR="00D84BED">
        <w:t>.</w:t>
      </w:r>
      <w:r w:rsidR="00D47C42">
        <w:t xml:space="preserve"> </w:t>
      </w:r>
    </w:p>
    <w:p w14:paraId="77CAFA3F" w14:textId="77777777" w:rsidR="00D47C42" w:rsidRDefault="009F103D" w:rsidP="00260375">
      <w:pPr>
        <w:pStyle w:val="ListParagraph"/>
        <w:numPr>
          <w:ilvl w:val="1"/>
          <w:numId w:val="15"/>
        </w:numPr>
        <w:tabs>
          <w:tab w:val="left" w:pos="851"/>
        </w:tabs>
        <w:ind w:left="567" w:right="281" w:hanging="567"/>
        <w:contextualSpacing w:val="0"/>
      </w:pPr>
      <w:r>
        <w:t xml:space="preserve">Of the </w:t>
      </w:r>
      <w:r w:rsidR="00006793">
        <w:t>12</w:t>
      </w:r>
      <w:r>
        <w:t xml:space="preserve"> survey responses, 100 per cent agreed with the proposal. However, </w:t>
      </w:r>
      <w:r w:rsidR="007F3D5B">
        <w:t xml:space="preserve">more than </w:t>
      </w:r>
      <w:r>
        <w:t>half</w:t>
      </w:r>
      <w:r w:rsidR="00D47C42">
        <w:t xml:space="preserve"> of the submission</w:t>
      </w:r>
      <w:r w:rsidR="008772D4">
        <w:t>s</w:t>
      </w:r>
      <w:r w:rsidR="00D47C42">
        <w:t xml:space="preserve"> </w:t>
      </w:r>
      <w:r>
        <w:t xml:space="preserve">that commented on this </w:t>
      </w:r>
      <w:r w:rsidR="007F3D5B">
        <w:t xml:space="preserve">proposal </w:t>
      </w:r>
      <w:r w:rsidR="00D47C42">
        <w:t xml:space="preserve">raised concerns about the </w:t>
      </w:r>
      <w:r w:rsidR="007E50D9">
        <w:t xml:space="preserve">suggested </w:t>
      </w:r>
      <w:r w:rsidR="00D47C42">
        <w:t xml:space="preserve">ground lowering the threshold for the appointment of a special administrator. While </w:t>
      </w:r>
      <w:r>
        <w:t>they saw merit</w:t>
      </w:r>
      <w:r w:rsidR="00D47C42">
        <w:t xml:space="preserve"> in </w:t>
      </w:r>
      <w:r>
        <w:t>changing the current ground, they contended that ‘irregularity in the management of financial affairs’ was too broad, too vague, and needed further refinement.</w:t>
      </w:r>
      <w:r w:rsidR="00F7680D">
        <w:t xml:space="preserve"> </w:t>
      </w:r>
      <w:r w:rsidR="00E4130F">
        <w:t xml:space="preserve">For example </w:t>
      </w:r>
      <w:r w:rsidR="005E5A93">
        <w:t>t</w:t>
      </w:r>
      <w:r w:rsidR="00E4130F">
        <w:t>he Law Council of Australia</w:t>
      </w:r>
      <w:r w:rsidR="00432C54">
        <w:t>,</w:t>
      </w:r>
      <w:r w:rsidR="00E4130F">
        <w:t xml:space="preserve"> </w:t>
      </w:r>
      <w:r w:rsidR="00E4130F">
        <w:rPr>
          <w:i/>
        </w:rPr>
        <w:t>‘</w:t>
      </w:r>
      <w:r w:rsidR="00E4130F" w:rsidRPr="00E4130F">
        <w:rPr>
          <w:i/>
        </w:rPr>
        <w:t xml:space="preserve">submits that the proposed new ground for appointment in paragraph 9.14 </w:t>
      </w:r>
      <w:r w:rsidR="005E5A93">
        <w:t xml:space="preserve">[of the Draft Report] </w:t>
      </w:r>
      <w:r w:rsidR="00E4130F" w:rsidRPr="00E4130F">
        <w:rPr>
          <w:i/>
        </w:rPr>
        <w:t>relating to ‘an irregularity in the management of a corporation’s affairs’ is expressed too broadly and should be revisited to address this important issue.</w:t>
      </w:r>
      <w:r w:rsidR="00E4130F">
        <w:rPr>
          <w:i/>
        </w:rPr>
        <w:t>’</w:t>
      </w:r>
    </w:p>
    <w:p w14:paraId="77CAFA40" w14:textId="77777777" w:rsidR="00F90057" w:rsidRDefault="00F7680D" w:rsidP="00260375">
      <w:pPr>
        <w:pStyle w:val="ListParagraph"/>
        <w:numPr>
          <w:ilvl w:val="1"/>
          <w:numId w:val="15"/>
        </w:numPr>
        <w:tabs>
          <w:tab w:val="left" w:pos="851"/>
        </w:tabs>
        <w:ind w:left="567" w:right="281" w:hanging="567"/>
        <w:contextualSpacing w:val="0"/>
      </w:pPr>
      <w:r>
        <w:t xml:space="preserve">The Review </w:t>
      </w:r>
      <w:r w:rsidR="00804CE8">
        <w:t>t</w:t>
      </w:r>
      <w:r>
        <w:t xml:space="preserve">eam note that an irregularity in financial affairs is a commonly used term. The Australian financial reporting guide notes that an auditor’s duty to report includes </w:t>
      </w:r>
      <w:r w:rsidR="00D341CB">
        <w:t>reporting</w:t>
      </w:r>
      <w:r>
        <w:t xml:space="preserve"> any defect or irregularity in the financial statements</w:t>
      </w:r>
      <w:r w:rsidR="00580251">
        <w:t>.</w:t>
      </w:r>
      <w:r>
        <w:rPr>
          <w:rStyle w:val="FootnoteReference"/>
        </w:rPr>
        <w:footnoteReference w:id="75"/>
      </w:r>
    </w:p>
    <w:p w14:paraId="77CAFA41" w14:textId="77777777" w:rsidR="00C51FE7" w:rsidRPr="00C51FE7" w:rsidRDefault="00C51FE7" w:rsidP="00260375">
      <w:pPr>
        <w:spacing w:after="0"/>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66</w:t>
      </w:r>
    </w:p>
    <w:p w14:paraId="77CAFA42" w14:textId="77777777" w:rsidR="00C51FE7" w:rsidRPr="00C51FE7" w:rsidRDefault="00C51FE7" w:rsidP="00260375">
      <w:pPr>
        <w:tabs>
          <w:tab w:val="left" w:pos="851"/>
        </w:tabs>
        <w:ind w:right="281"/>
        <w:rPr>
          <w:b/>
          <w:bCs/>
        </w:rPr>
      </w:pPr>
      <w:r w:rsidRPr="00C51FE7">
        <w:rPr>
          <w:b/>
          <w:bCs/>
        </w:rPr>
        <w:t xml:space="preserve">It is recommended the current ground for appointing a special administrator that the CATSI </w:t>
      </w:r>
      <w:proofErr w:type="gramStart"/>
      <w:r w:rsidRPr="00C51FE7">
        <w:rPr>
          <w:b/>
          <w:bCs/>
        </w:rPr>
        <w:t>corporation</w:t>
      </w:r>
      <w:proofErr w:type="gramEnd"/>
      <w:r w:rsidRPr="00C51FE7">
        <w:rPr>
          <w:b/>
          <w:bCs/>
        </w:rPr>
        <w:t xml:space="preserve"> has traded at a loss for at least six of the last 12 months be changed to identification of an irregularity in the management of a corporation’s financial affairs.</w:t>
      </w:r>
    </w:p>
    <w:p w14:paraId="77CAFA43" w14:textId="77777777" w:rsidR="001D6C28" w:rsidRDefault="00816452" w:rsidP="00260375">
      <w:pPr>
        <w:pStyle w:val="ListParagraph"/>
        <w:numPr>
          <w:ilvl w:val="1"/>
          <w:numId w:val="15"/>
        </w:numPr>
        <w:tabs>
          <w:tab w:val="left" w:pos="851"/>
        </w:tabs>
        <w:spacing w:before="120"/>
        <w:ind w:left="567" w:right="284" w:hanging="567"/>
        <w:contextualSpacing w:val="0"/>
      </w:pPr>
      <w:r>
        <w:t xml:space="preserve">One of the key messages arising from </w:t>
      </w:r>
      <w:r w:rsidR="0004315D">
        <w:t xml:space="preserve">the </w:t>
      </w:r>
      <w:r w:rsidR="00804CE8">
        <w:t>R</w:t>
      </w:r>
      <w:r w:rsidR="0004315D">
        <w:t>eview</w:t>
      </w:r>
      <w:r>
        <w:t xml:space="preserve"> was the need for some simple, easy to understand information sheets about special administration, what it is, what it aims to achieve, and how it works. The underlying issue is the lack of understanding of special administration, and in particular, its beneficial nature. Unlike administration under the Corporations Act, special administration under the CATSI Act is to work in the best interests of members. While not a legislative change, we have referred this issue to ORIC for their consideration.</w:t>
      </w:r>
    </w:p>
    <w:p w14:paraId="77CAFA44" w14:textId="77777777" w:rsidR="002C47EB" w:rsidRDefault="002C47EB" w:rsidP="00260375">
      <w:pPr>
        <w:ind w:right="281"/>
        <w:rPr>
          <w:rFonts w:asciiTheme="majorHAnsi" w:hAnsiTheme="majorHAnsi"/>
          <w:color w:val="00948D" w:themeColor="accent3"/>
          <w:sz w:val="24"/>
          <w:szCs w:val="24"/>
        </w:rPr>
      </w:pPr>
      <w:r>
        <w:rPr>
          <w:rFonts w:asciiTheme="majorHAnsi" w:hAnsiTheme="majorHAnsi"/>
          <w:color w:val="00948D" w:themeColor="accent3"/>
          <w:sz w:val="24"/>
          <w:szCs w:val="24"/>
        </w:rPr>
        <w:t>Examinable affairs and financial matters</w:t>
      </w:r>
    </w:p>
    <w:p w14:paraId="77CAFA45" w14:textId="77777777" w:rsidR="002C47EB" w:rsidRDefault="002C47EB" w:rsidP="00260375">
      <w:pPr>
        <w:pStyle w:val="ListParagraph"/>
        <w:numPr>
          <w:ilvl w:val="1"/>
          <w:numId w:val="15"/>
        </w:numPr>
        <w:tabs>
          <w:tab w:val="left" w:pos="851"/>
        </w:tabs>
        <w:ind w:left="567" w:right="281" w:hanging="567"/>
        <w:contextualSpacing w:val="0"/>
      </w:pPr>
      <w:r>
        <w:t xml:space="preserve">In parallel with changing the ground for special administration outlined above, </w:t>
      </w:r>
      <w:r w:rsidR="00B12DED">
        <w:t>we</w:t>
      </w:r>
      <w:r>
        <w:t xml:space="preserve"> also canvasse</w:t>
      </w:r>
      <w:r w:rsidR="00B856AC">
        <w:t>d</w:t>
      </w:r>
      <w:r>
        <w:t xml:space="preserve"> e</w:t>
      </w:r>
      <w:r w:rsidRPr="00EE66B7">
        <w:t>xpressly including an irregularity or irregularities in the management of a corporation’s financial affairs as a subject for examination</w:t>
      </w:r>
      <w:r>
        <w:t xml:space="preserve">. </w:t>
      </w:r>
      <w:r w:rsidR="00F106D9">
        <w:t>While</w:t>
      </w:r>
      <w:r w:rsidRPr="00EE66B7">
        <w:t xml:space="preserve"> the </w:t>
      </w:r>
      <w:r w:rsidR="00F106D9">
        <w:t>terms of section 453-1 are sufficiently broad to cover examination of financial irreg</w:t>
      </w:r>
      <w:r w:rsidR="00320D21">
        <w:t>ularities the Act could be made more explicit. T</w:t>
      </w:r>
      <w:r>
        <w:t>his wou</w:t>
      </w:r>
      <w:r w:rsidRPr="00EE66B7">
        <w:t>l</w:t>
      </w:r>
      <w:r>
        <w:t>d</w:t>
      </w:r>
      <w:r w:rsidRPr="00EE66B7">
        <w:t xml:space="preserve"> </w:t>
      </w:r>
      <w:r w:rsidR="00320D21">
        <w:t xml:space="preserve">assist in </w:t>
      </w:r>
      <w:r w:rsidRPr="00EE66B7">
        <w:t xml:space="preserve">the Registrar </w:t>
      </w:r>
      <w:r w:rsidR="00320D21">
        <w:t>being</w:t>
      </w:r>
      <w:r w:rsidRPr="00EE66B7">
        <w:t xml:space="preserve"> made aware of, and </w:t>
      </w:r>
      <w:r w:rsidR="00320D21">
        <w:t>taking timely and</w:t>
      </w:r>
      <w:r w:rsidRPr="00EE66B7">
        <w:t xml:space="preserve"> appropriate action, in relation to CATSI corporations that are in financial distress.</w:t>
      </w:r>
    </w:p>
    <w:p w14:paraId="77CAFA46" w14:textId="77777777" w:rsidR="002C47EB" w:rsidRDefault="002C47EB" w:rsidP="00260375">
      <w:pPr>
        <w:pStyle w:val="ListParagraph"/>
        <w:numPr>
          <w:ilvl w:val="1"/>
          <w:numId w:val="15"/>
        </w:numPr>
        <w:tabs>
          <w:tab w:val="left" w:pos="851"/>
        </w:tabs>
        <w:ind w:left="567" w:right="281" w:hanging="567"/>
        <w:contextualSpacing w:val="0"/>
      </w:pPr>
      <w:r w:rsidRPr="00EE66B7">
        <w:t>Together, the</w:t>
      </w:r>
      <w:r w:rsidR="00F106D9">
        <w:t xml:space="preserve"> proposals</w:t>
      </w:r>
      <w:r w:rsidRPr="00EE66B7">
        <w:t xml:space="preserve"> could be useful changes as they will provide for a process where a corporation in financial distress can be examined and reported on, and where necessary, the corporation can be provided with support and rehabilitation. The opportunity for early identification and intervention through such a process has the potential to reduce the number of corporations that </w:t>
      </w:r>
      <w:r>
        <w:t>become</w:t>
      </w:r>
      <w:r w:rsidRPr="00EE66B7">
        <w:t xml:space="preserve"> insolvent.</w:t>
      </w:r>
    </w:p>
    <w:p w14:paraId="77CAFA47" w14:textId="77777777" w:rsidR="000D4C19" w:rsidRDefault="000D4C19" w:rsidP="00260375">
      <w:pPr>
        <w:pStyle w:val="ListParagraph"/>
        <w:numPr>
          <w:ilvl w:val="1"/>
          <w:numId w:val="15"/>
        </w:numPr>
        <w:tabs>
          <w:tab w:val="left" w:pos="851"/>
        </w:tabs>
        <w:ind w:left="567" w:right="281" w:hanging="567"/>
        <w:contextualSpacing w:val="0"/>
      </w:pPr>
      <w:r>
        <w:t xml:space="preserve">This proposal </w:t>
      </w:r>
      <w:r w:rsidRPr="00EE66B7">
        <w:t xml:space="preserve">aligns with the intent of the </w:t>
      </w:r>
      <w:r>
        <w:t>CATSI Act</w:t>
      </w:r>
      <w:r w:rsidRPr="00EE66B7">
        <w:t xml:space="preserve"> as outlined in the Revised Explanatory Memorandum to the CATSI</w:t>
      </w:r>
      <w:r>
        <w:t> </w:t>
      </w:r>
      <w:r w:rsidRPr="00EE66B7">
        <w:t>Bill which states examinations are</w:t>
      </w:r>
      <w:r w:rsidR="00432C54">
        <w:t>,</w:t>
      </w:r>
      <w:r w:rsidRPr="00EE66B7">
        <w:t xml:space="preserve"> </w:t>
      </w:r>
      <w:r w:rsidR="00AD58A2">
        <w:t>‘</w:t>
      </w:r>
      <w:r w:rsidRPr="00EE66B7">
        <w:rPr>
          <w:i/>
        </w:rPr>
        <w:t xml:space="preserve">often used by the Registrar, with the consent of corporations, to </w:t>
      </w:r>
      <w:r w:rsidRPr="00EE66B7">
        <w:rPr>
          <w:i/>
        </w:rPr>
        <w:lastRenderedPageBreak/>
        <w:t>undertake diagnostic examination of corporations in difficulty. This ‘special regulatory assistance’ is also important in the context of ‘capacity building’ for these corporations</w:t>
      </w:r>
      <w:r w:rsidRPr="00EE66B7">
        <w:t>.</w:t>
      </w:r>
      <w:r w:rsidR="00AD58A2">
        <w:t>’</w:t>
      </w:r>
      <w:r w:rsidRPr="00EE66B7">
        <w:rPr>
          <w:vertAlign w:val="superscript"/>
        </w:rPr>
        <w:footnoteReference w:id="76"/>
      </w:r>
    </w:p>
    <w:p w14:paraId="77CAFA48" w14:textId="77777777" w:rsidR="000D4C19" w:rsidRDefault="004447AE" w:rsidP="00260375">
      <w:pPr>
        <w:pStyle w:val="ListParagraph"/>
        <w:numPr>
          <w:ilvl w:val="1"/>
          <w:numId w:val="15"/>
        </w:numPr>
        <w:tabs>
          <w:tab w:val="left" w:pos="851"/>
        </w:tabs>
        <w:ind w:left="567" w:right="281" w:hanging="567"/>
        <w:contextualSpacing w:val="0"/>
      </w:pPr>
      <w:r>
        <w:t xml:space="preserve">As with changing the ground, participants in the </w:t>
      </w:r>
      <w:r w:rsidR="00AB5E9B">
        <w:t>consultation</w:t>
      </w:r>
      <w:r>
        <w:t xml:space="preserve"> sessions were generally supportive of this change, acknowledging that </w:t>
      </w:r>
      <w:r w:rsidR="004A03E1">
        <w:t>the Registrar required an ability to identify whether the grounds for appointing a special administrator existed.</w:t>
      </w:r>
      <w:r w:rsidR="00320D21">
        <w:t xml:space="preserve"> </w:t>
      </w:r>
    </w:p>
    <w:p w14:paraId="77CAFA49" w14:textId="77777777" w:rsidR="00F90057" w:rsidRDefault="00200E3F" w:rsidP="00260375">
      <w:pPr>
        <w:pStyle w:val="ListParagraph"/>
        <w:numPr>
          <w:ilvl w:val="1"/>
          <w:numId w:val="15"/>
        </w:numPr>
        <w:tabs>
          <w:tab w:val="left" w:pos="851"/>
        </w:tabs>
        <w:ind w:left="567" w:right="281" w:hanging="567"/>
        <w:contextualSpacing w:val="0"/>
      </w:pPr>
      <w:r>
        <w:t xml:space="preserve">Furthermore, 100 per cent of the 12 </w:t>
      </w:r>
      <w:r w:rsidR="00FF1C70">
        <w:t xml:space="preserve">survey </w:t>
      </w:r>
      <w:r>
        <w:t>respondents agreed with this change</w:t>
      </w:r>
      <w:r w:rsidR="00FF1C70">
        <w:t>. H</w:t>
      </w:r>
      <w:r>
        <w:t xml:space="preserve">owever, </w:t>
      </w:r>
      <w:r w:rsidR="00932481">
        <w:t xml:space="preserve">three </w:t>
      </w:r>
      <w:r w:rsidR="00203296">
        <w:t xml:space="preserve">of the </w:t>
      </w:r>
      <w:r w:rsidR="00E776D9">
        <w:t xml:space="preserve">eight </w:t>
      </w:r>
      <w:r>
        <w:t xml:space="preserve">submissions </w:t>
      </w:r>
      <w:r w:rsidR="00203296">
        <w:t xml:space="preserve">that commented on this question </w:t>
      </w:r>
      <w:r>
        <w:t xml:space="preserve">expressed </w:t>
      </w:r>
      <w:r w:rsidR="00932481">
        <w:t>support while t</w:t>
      </w:r>
      <w:r w:rsidR="00E776D9">
        <w:t>hree</w:t>
      </w:r>
      <w:r w:rsidR="00932481">
        <w:t xml:space="preserve"> did not support the proposal. A further two made commentary but did not indicate a clear position. </w:t>
      </w:r>
      <w:r w:rsidR="003F0412">
        <w:t>VACCHO and one other submission questioned how the proposal applied to related entities, stating</w:t>
      </w:r>
      <w:r w:rsidR="00432C54">
        <w:t>,</w:t>
      </w:r>
      <w:r w:rsidR="003F0412">
        <w:t xml:space="preserve"> </w:t>
      </w:r>
      <w:r w:rsidR="003F0412">
        <w:rPr>
          <w:i/>
        </w:rPr>
        <w:t>‘</w:t>
      </w:r>
      <w:r w:rsidR="003F0412" w:rsidRPr="003F0412">
        <w:rPr>
          <w:i/>
        </w:rPr>
        <w:t>Noting that the definition of “examinable affairs” extends to the “business affairs” of connected entities, there is a risk that financial irregularities of connected entities may be grounds for special administration.</w:t>
      </w:r>
      <w:r w:rsidR="00203296">
        <w:t xml:space="preserve"> </w:t>
      </w:r>
      <w:r w:rsidR="003F0412" w:rsidRPr="00FF1C70">
        <w:rPr>
          <w:i/>
        </w:rPr>
        <w:t>Affairs that are examinable (which extend to connected entities) must be distinct from “financial affairs”</w:t>
      </w:r>
      <w:r w:rsidR="003F0412">
        <w:t>’</w:t>
      </w:r>
      <w:r w:rsidR="003F0412" w:rsidRPr="003F0412">
        <w:t xml:space="preserve">. </w:t>
      </w:r>
      <w:r w:rsidR="003F0412">
        <w:t xml:space="preserve">It is noted an examiner can already consider the affairs of related entities. </w:t>
      </w:r>
      <w:r w:rsidR="00320D21">
        <w:t>Given this proposal is to provide clarity to actions that can already be undertaken through the CATSI Act, it is recommended it is taken forward.</w:t>
      </w:r>
    </w:p>
    <w:p w14:paraId="77CAFA4A" w14:textId="77777777" w:rsidR="00C51FE7" w:rsidRPr="00C51FE7" w:rsidRDefault="00C51FE7" w:rsidP="00260375">
      <w:pPr>
        <w:spacing w:after="0"/>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67</w:t>
      </w:r>
    </w:p>
    <w:p w14:paraId="77CAFA4B" w14:textId="77777777" w:rsidR="00C51FE7" w:rsidRPr="00C51FE7" w:rsidRDefault="00C51FE7" w:rsidP="00260375">
      <w:pPr>
        <w:tabs>
          <w:tab w:val="left" w:pos="851"/>
        </w:tabs>
        <w:ind w:right="281"/>
        <w:rPr>
          <w:b/>
          <w:bCs/>
        </w:rPr>
      </w:pPr>
      <w:r w:rsidRPr="00C51FE7">
        <w:rPr>
          <w:b/>
          <w:bCs/>
        </w:rPr>
        <w:t>It is recommended the CATSI Act be made explicit in relation to the ability of an authorised officer to report on an irregularity in the management of a corporation’s financial affairs.</w:t>
      </w:r>
    </w:p>
    <w:p w14:paraId="77CAFA4C" w14:textId="77777777" w:rsidR="00580251" w:rsidRDefault="00B12DED" w:rsidP="00260375">
      <w:pPr>
        <w:pStyle w:val="ListParagraph"/>
        <w:numPr>
          <w:ilvl w:val="1"/>
          <w:numId w:val="15"/>
        </w:numPr>
        <w:tabs>
          <w:tab w:val="left" w:pos="851"/>
        </w:tabs>
        <w:spacing w:before="120"/>
        <w:ind w:left="567" w:right="284" w:hanging="567"/>
        <w:contextualSpacing w:val="0"/>
      </w:pPr>
      <w:r>
        <w:t>We</w:t>
      </w:r>
      <w:r w:rsidR="00F1407C">
        <w:t xml:space="preserve"> also sought </w:t>
      </w:r>
      <w:r w:rsidR="004E1A05">
        <w:t>suggestions</w:t>
      </w:r>
      <w:r w:rsidR="00F1407C">
        <w:t xml:space="preserve"> on other matters on which an authorised officer should be able to report. One respondent to the survey noted that authorised officers should be required to report on</w:t>
      </w:r>
      <w:r w:rsidR="00432C54">
        <w:t>,</w:t>
      </w:r>
      <w:r w:rsidR="00F1407C">
        <w:t xml:space="preserve"> </w:t>
      </w:r>
      <w:r w:rsidR="00580251">
        <w:t>‘</w:t>
      </w:r>
      <w:r w:rsidR="00F1407C" w:rsidRPr="00580251">
        <w:rPr>
          <w:i/>
        </w:rPr>
        <w:t xml:space="preserve">all matters that have a bearing on the future success of the corporation, </w:t>
      </w:r>
      <w:r w:rsidR="004E1A05" w:rsidRPr="00580251">
        <w:rPr>
          <w:i/>
        </w:rPr>
        <w:t>including poor training, poor governance, poor accounting, bullying, and poor spending of finances</w:t>
      </w:r>
      <w:r w:rsidR="00580251">
        <w:rPr>
          <w:i/>
        </w:rPr>
        <w:t>’</w:t>
      </w:r>
      <w:r w:rsidR="004E1A05">
        <w:t xml:space="preserve">. </w:t>
      </w:r>
    </w:p>
    <w:p w14:paraId="77CAFA4D" w14:textId="77777777" w:rsidR="00F1407C" w:rsidRDefault="007B7BB6" w:rsidP="00260375">
      <w:pPr>
        <w:pStyle w:val="ListParagraph"/>
        <w:numPr>
          <w:ilvl w:val="1"/>
          <w:numId w:val="15"/>
        </w:numPr>
        <w:tabs>
          <w:tab w:val="left" w:pos="851"/>
        </w:tabs>
        <w:ind w:left="567" w:right="284" w:hanging="567"/>
        <w:contextualSpacing w:val="0"/>
      </w:pPr>
      <w:r>
        <w:t>ORIC is a corporate regulator and concerned with monitoring compliance with the CATSI Act, and the corporation’s rule book.</w:t>
      </w:r>
      <w:r w:rsidR="004E1A05">
        <w:t xml:space="preserve"> </w:t>
      </w:r>
      <w:r w:rsidR="00D57B8C">
        <w:t>Some of these issues such as poor governance are already within</w:t>
      </w:r>
      <w:r w:rsidR="004E1A05">
        <w:t xml:space="preserve"> the current scope of what an authorised officer can report on</w:t>
      </w:r>
      <w:r w:rsidR="00D57B8C">
        <w:t xml:space="preserve">, but others are </w:t>
      </w:r>
      <w:r w:rsidR="00580251">
        <w:t>outside</w:t>
      </w:r>
      <w:r w:rsidR="00D57B8C">
        <w:t xml:space="preserve"> the </w:t>
      </w:r>
      <w:r w:rsidR="00580251">
        <w:t>scope</w:t>
      </w:r>
      <w:r w:rsidR="00D57B8C">
        <w:t xml:space="preserve"> of </w:t>
      </w:r>
      <w:r>
        <w:t xml:space="preserve">ORIC’s </w:t>
      </w:r>
      <w:r w:rsidR="00580251">
        <w:t>functions</w:t>
      </w:r>
      <w:r>
        <w:t>.</w:t>
      </w:r>
      <w:r w:rsidR="004E1A05">
        <w:t xml:space="preserve"> </w:t>
      </w:r>
      <w:r>
        <w:t>For example,</w:t>
      </w:r>
      <w:r w:rsidR="004E1A05">
        <w:t xml:space="preserve"> issues such as bullying are </w:t>
      </w:r>
      <w:r>
        <w:t xml:space="preserve">issues of human resources policy and </w:t>
      </w:r>
      <w:r w:rsidR="004E1A05">
        <w:t>are not within ORIC’s jurisdiction.</w:t>
      </w:r>
      <w:r w:rsidR="0016311B">
        <w:t xml:space="preserve"> We feel the scope of what an authorised officer can report on is already broad enough, and we do not propose to take forward any recommendation on this proposal. </w:t>
      </w:r>
    </w:p>
    <w:p w14:paraId="77CAFA4E" w14:textId="77777777" w:rsidR="00200E3F" w:rsidRDefault="00EE66B7" w:rsidP="00260375">
      <w:pPr>
        <w:pStyle w:val="ListParagraph"/>
        <w:numPr>
          <w:ilvl w:val="1"/>
          <w:numId w:val="15"/>
        </w:numPr>
        <w:tabs>
          <w:tab w:val="left" w:pos="851"/>
        </w:tabs>
        <w:ind w:left="567" w:right="281" w:hanging="567"/>
        <w:contextualSpacing w:val="0"/>
      </w:pPr>
      <w:r w:rsidRPr="00EE66B7">
        <w:t>When appointing a special administrator, the Registrar must give public notice. Currently, the CATSI</w:t>
      </w:r>
      <w:r w:rsidR="003C574C">
        <w:t> Act</w:t>
      </w:r>
      <w:r w:rsidRPr="00EE66B7">
        <w:t xml:space="preserve"> requires the Registrar to give notice in the </w:t>
      </w:r>
      <w:r w:rsidRPr="00DE0420">
        <w:rPr>
          <w:i/>
        </w:rPr>
        <w:t>Australian Government Gazette</w:t>
      </w:r>
      <w:r w:rsidRPr="00EE66B7">
        <w:t xml:space="preserve"> and newspapers. </w:t>
      </w:r>
      <w:r w:rsidR="00FF1769">
        <w:t xml:space="preserve">We are </w:t>
      </w:r>
      <w:r w:rsidR="00D94001">
        <w:t>proposing</w:t>
      </w:r>
      <w:r w:rsidR="00FF1769">
        <w:t xml:space="preserve"> it</w:t>
      </w:r>
      <w:r w:rsidRPr="00EE66B7">
        <w:t xml:space="preserve"> would be </w:t>
      </w:r>
      <w:r w:rsidR="00580251">
        <w:rPr>
          <w:rFonts w:ascii="Calibri" w:eastAsia="Calibri" w:hAnsi="Calibri" w:cs="Times New Roman"/>
          <w:color w:val="262626"/>
        </w:rPr>
        <w:t>more efficient</w:t>
      </w:r>
      <w:r>
        <w:rPr>
          <w:rFonts w:ascii="Calibri" w:eastAsia="Calibri" w:hAnsi="Calibri" w:cs="Times New Roman"/>
          <w:color w:val="262626"/>
        </w:rPr>
        <w:t xml:space="preserve"> and </w:t>
      </w:r>
      <w:r w:rsidR="00580251">
        <w:rPr>
          <w:rFonts w:ascii="Calibri" w:eastAsia="Calibri" w:hAnsi="Calibri" w:cs="Times New Roman"/>
          <w:color w:val="262626"/>
        </w:rPr>
        <w:t>effective</w:t>
      </w:r>
      <w:r>
        <w:rPr>
          <w:rFonts w:ascii="Calibri" w:eastAsia="Calibri" w:hAnsi="Calibri" w:cs="Times New Roman"/>
          <w:color w:val="262626"/>
        </w:rPr>
        <w:t xml:space="preserve"> </w:t>
      </w:r>
      <w:r w:rsidRPr="00EE66B7">
        <w:t xml:space="preserve">if the Registrar could publish notices of the appointment of a special administrator on </w:t>
      </w:r>
      <w:r w:rsidRPr="00D879AD">
        <w:t>modern electronic communication platforms, including ORIC’s website.</w:t>
      </w:r>
      <w:r w:rsidRPr="00EE66B7">
        <w:t xml:space="preserve"> </w:t>
      </w:r>
    </w:p>
    <w:p w14:paraId="77CAFA4F" w14:textId="77777777" w:rsidR="00EE66B7" w:rsidRDefault="00200E3F" w:rsidP="00260375">
      <w:pPr>
        <w:pStyle w:val="ListParagraph"/>
        <w:numPr>
          <w:ilvl w:val="1"/>
          <w:numId w:val="15"/>
        </w:numPr>
        <w:tabs>
          <w:tab w:val="left" w:pos="851"/>
        </w:tabs>
        <w:ind w:left="567" w:right="281" w:hanging="567"/>
        <w:contextualSpacing w:val="0"/>
      </w:pPr>
      <w:r>
        <w:t>Of the 12 responses to the survey, 100</w:t>
      </w:r>
      <w:r w:rsidR="0016311B">
        <w:t> </w:t>
      </w:r>
      <w:r>
        <w:t>per</w:t>
      </w:r>
      <w:r w:rsidR="0016311B">
        <w:t> </w:t>
      </w:r>
      <w:r>
        <w:t>cent agreed that the Registrar should be able to use electronic communications means to notify of the appointment of a special administrator, and generally, submissions that commented on the issue were also supportive. However</w:t>
      </w:r>
      <w:r w:rsidR="00BF3E95">
        <w:t xml:space="preserve"> a number of participants </w:t>
      </w:r>
      <w:r>
        <w:t xml:space="preserve">in the </w:t>
      </w:r>
      <w:r w:rsidR="00AB5E9B">
        <w:t>consultation</w:t>
      </w:r>
      <w:r>
        <w:t xml:space="preserve"> sessions</w:t>
      </w:r>
      <w:r w:rsidR="00BF3E95">
        <w:t xml:space="preserve"> cautioned that </w:t>
      </w:r>
      <w:r w:rsidR="006E4DB0">
        <w:t>many members of CATSI corporations may not have access to the internet, either due to remoteness, access to reliable services, or due to personal choice. Feedback was that some people, particularly elderly people, continued to use newspapers to get their current affairs, and advertising in newspapers should not be discontinued.</w:t>
      </w:r>
    </w:p>
    <w:p w14:paraId="77CAFA50" w14:textId="77777777" w:rsidR="0016311B" w:rsidRDefault="005B2EA0" w:rsidP="00260375">
      <w:pPr>
        <w:pStyle w:val="ListParagraph"/>
        <w:numPr>
          <w:ilvl w:val="1"/>
          <w:numId w:val="15"/>
        </w:numPr>
        <w:tabs>
          <w:tab w:val="left" w:pos="851"/>
        </w:tabs>
        <w:ind w:left="567" w:right="281" w:hanging="567"/>
        <w:contextualSpacing w:val="0"/>
      </w:pPr>
      <w:r>
        <w:t>Noting 12 submissions indicated strong support on the broader proposal for the Registrar to use modern communication platforms to publish notices in Chapter 6, o</w:t>
      </w:r>
      <w:r w:rsidR="0016311B">
        <w:t xml:space="preserve">nly </w:t>
      </w:r>
      <w:r w:rsidR="00E776D9">
        <w:t xml:space="preserve">four </w:t>
      </w:r>
      <w:r w:rsidR="0016311B">
        <w:t xml:space="preserve">submissions </w:t>
      </w:r>
      <w:r>
        <w:t xml:space="preserve">specifically </w:t>
      </w:r>
      <w:r w:rsidR="0016311B">
        <w:t xml:space="preserve">addressed this issue </w:t>
      </w:r>
      <w:r>
        <w:t>in this Chapter. A</w:t>
      </w:r>
      <w:r w:rsidR="0016311B">
        <w:t xml:space="preserve">ll </w:t>
      </w:r>
      <w:r w:rsidR="00E776D9">
        <w:t>four</w:t>
      </w:r>
      <w:r>
        <w:t xml:space="preserve"> </w:t>
      </w:r>
      <w:r w:rsidR="0016311B">
        <w:t xml:space="preserve">were supportive of allowing the Registrar to provide notice on an electronic communication platform, although </w:t>
      </w:r>
      <w:r>
        <w:t xml:space="preserve">AIATSIS </w:t>
      </w:r>
      <w:r w:rsidR="0016311B">
        <w:t xml:space="preserve">proposed that corporations should be able to nominate their preferred communication </w:t>
      </w:r>
      <w:r w:rsidR="0016311B">
        <w:lastRenderedPageBreak/>
        <w:t>channel and</w:t>
      </w:r>
      <w:r w:rsidR="00432C54">
        <w:t>,</w:t>
      </w:r>
      <w:r w:rsidR="0016311B">
        <w:t xml:space="preserve"> </w:t>
      </w:r>
      <w:r w:rsidR="0016311B">
        <w:rPr>
          <w:i/>
        </w:rPr>
        <w:t>‘</w:t>
      </w:r>
      <w:r w:rsidR="0056207F">
        <w:rPr>
          <w:i/>
        </w:rPr>
        <w:t xml:space="preserve">written materials including fact sheets and guidance should be provided in languages relevant to the membership of a specific RNTBC.’ </w:t>
      </w:r>
      <w:r w:rsidR="0056207F">
        <w:t xml:space="preserve">While we agree that allowing corporations to nominate their preferred communication channel would be preferable, collecting the information, and customising communications for over 3,200 CATSI corporations would be extremely resource intensive and difficult to achieve with current systems. The alternative is to provide the Registrar with a broad range of communication channels </w:t>
      </w:r>
      <w:r w:rsidR="00CD6128">
        <w:t xml:space="preserve">particularly </w:t>
      </w:r>
      <w:r w:rsidR="0056207F">
        <w:t>those most used by the target audience.</w:t>
      </w:r>
    </w:p>
    <w:p w14:paraId="77CAFA51" w14:textId="77777777" w:rsidR="00C51FE7" w:rsidRPr="00C51FE7" w:rsidRDefault="00C51FE7" w:rsidP="00260375">
      <w:pPr>
        <w:spacing w:after="0"/>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68</w:t>
      </w:r>
    </w:p>
    <w:p w14:paraId="77CAFA52" w14:textId="77777777" w:rsidR="00C51FE7" w:rsidRPr="00C51FE7" w:rsidRDefault="00C51FE7" w:rsidP="00260375">
      <w:pPr>
        <w:tabs>
          <w:tab w:val="left" w:pos="851"/>
        </w:tabs>
        <w:ind w:right="281"/>
        <w:rPr>
          <w:b/>
          <w:bCs/>
        </w:rPr>
      </w:pPr>
      <w:r w:rsidRPr="00C51FE7">
        <w:rPr>
          <w:b/>
          <w:bCs/>
        </w:rPr>
        <w:t xml:space="preserve">It is recommended the Registrar be allowed to give notice of the appointment of a special administrator on a modern electronic communication platform as well as in newspapers, but the requirement to give notice in the </w:t>
      </w:r>
      <w:r w:rsidRPr="00C51FE7">
        <w:rPr>
          <w:b/>
          <w:bCs/>
          <w:i/>
        </w:rPr>
        <w:t>Australian Government Gazette</w:t>
      </w:r>
      <w:r w:rsidRPr="00C51FE7">
        <w:rPr>
          <w:b/>
          <w:bCs/>
        </w:rPr>
        <w:t xml:space="preserve"> be discontinued.</w:t>
      </w:r>
    </w:p>
    <w:p w14:paraId="77CAFA53" w14:textId="77777777" w:rsidR="00EE66B7" w:rsidRPr="00EE66B7" w:rsidRDefault="00EE66B7" w:rsidP="00260375">
      <w:pPr>
        <w:spacing w:before="120"/>
        <w:ind w:right="284"/>
        <w:rPr>
          <w:rFonts w:asciiTheme="majorHAnsi" w:hAnsiTheme="majorHAnsi"/>
          <w:color w:val="00948D" w:themeColor="accent3"/>
          <w:sz w:val="24"/>
          <w:szCs w:val="24"/>
        </w:rPr>
      </w:pPr>
      <w:r w:rsidRPr="00EE66B7">
        <w:rPr>
          <w:rFonts w:asciiTheme="majorHAnsi" w:hAnsiTheme="majorHAnsi"/>
          <w:color w:val="00948D" w:themeColor="accent3"/>
          <w:sz w:val="24"/>
          <w:szCs w:val="24"/>
        </w:rPr>
        <w:t>Keeping contracts going during special administration</w:t>
      </w:r>
    </w:p>
    <w:p w14:paraId="77CAFA54" w14:textId="77777777" w:rsidR="00EE66B7" w:rsidRPr="00EE66B7" w:rsidRDefault="00EE66B7"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ascii="Calibri" w:eastAsia="Times New Roman" w:hAnsi="Calibri" w:cs="Calibri"/>
        </w:rPr>
        <w:t>In 2018</w:t>
      </w:r>
      <w:r w:rsidR="007F5A32">
        <w:rPr>
          <w:rFonts w:ascii="Calibri" w:eastAsia="Times New Roman" w:hAnsi="Calibri" w:cs="Calibri"/>
        </w:rPr>
        <w:t xml:space="preserve">, amendments to </w:t>
      </w:r>
      <w:r>
        <w:rPr>
          <w:rFonts w:ascii="Calibri" w:eastAsia="Times New Roman" w:hAnsi="Calibri" w:cs="Calibri"/>
        </w:rPr>
        <w:t xml:space="preserve">the Corporations Act </w:t>
      </w:r>
      <w:r w:rsidR="007F5A32">
        <w:rPr>
          <w:rFonts w:ascii="Calibri" w:eastAsia="Times New Roman" w:hAnsi="Calibri" w:cs="Calibri"/>
        </w:rPr>
        <w:t>provided</w:t>
      </w:r>
      <w:r>
        <w:rPr>
          <w:rFonts w:ascii="Calibri" w:eastAsia="Times New Roman" w:hAnsi="Calibri" w:cs="Calibri"/>
        </w:rPr>
        <w:t xml:space="preserve"> </w:t>
      </w:r>
      <w:r w:rsidRPr="00EE66B7">
        <w:rPr>
          <w:rFonts w:eastAsia="Times New Roman" w:cstheme="minorHAnsi"/>
          <w:color w:val="auto"/>
        </w:rPr>
        <w:t xml:space="preserve">that contracts of insolvent companies could not be brought to an end just because the company went into receivership or voluntary administration. We see benefit in applying a similar provision to corporations that are placed under special administration noting the aim of special administration is to restore the corporation to good health to return it to the control of members. The cessation of contracts during a period of special administration is more likely to harm than help a corporation. </w:t>
      </w:r>
    </w:p>
    <w:p w14:paraId="77CAFA55" w14:textId="77777777" w:rsidR="00945A7D" w:rsidRDefault="00945A7D"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This was generally met with agreement by participants and survey respondents alike. </w:t>
      </w:r>
      <w:r w:rsidR="00200E3F">
        <w:rPr>
          <w:rFonts w:eastAsia="Times New Roman" w:cstheme="minorHAnsi"/>
          <w:color w:val="auto"/>
        </w:rPr>
        <w:t xml:space="preserve">Of the responses to the survey, 83 per cent agreed with this proposal. </w:t>
      </w:r>
      <w:r>
        <w:rPr>
          <w:rFonts w:eastAsia="Times New Roman" w:cstheme="minorHAnsi"/>
          <w:color w:val="auto"/>
        </w:rPr>
        <w:t xml:space="preserve">One participant </w:t>
      </w:r>
      <w:r w:rsidR="00200E3F">
        <w:rPr>
          <w:rFonts w:eastAsia="Times New Roman" w:cstheme="minorHAnsi"/>
          <w:color w:val="auto"/>
        </w:rPr>
        <w:t xml:space="preserve">in the </w:t>
      </w:r>
      <w:r w:rsidR="00AB5E9B">
        <w:t>consultation</w:t>
      </w:r>
      <w:r w:rsidR="00200E3F">
        <w:rPr>
          <w:rFonts w:eastAsia="Times New Roman" w:cstheme="minorHAnsi"/>
          <w:color w:val="auto"/>
        </w:rPr>
        <w:t xml:space="preserve"> sessions </w:t>
      </w:r>
      <w:r>
        <w:rPr>
          <w:rFonts w:eastAsia="Times New Roman" w:cstheme="minorHAnsi"/>
          <w:color w:val="auto"/>
        </w:rPr>
        <w:t>noted that there may be an exception where a contract was not in the best interests of the corporation</w:t>
      </w:r>
      <w:r w:rsidR="00200E3F">
        <w:rPr>
          <w:rFonts w:eastAsia="Times New Roman" w:cstheme="minorHAnsi"/>
          <w:color w:val="auto"/>
        </w:rPr>
        <w:t>, and this sentiment was echoed by a respondent to the survey who disagreed with the proposal</w:t>
      </w:r>
      <w:r>
        <w:rPr>
          <w:rFonts w:eastAsia="Times New Roman" w:cstheme="minorHAnsi"/>
          <w:color w:val="auto"/>
        </w:rPr>
        <w:t xml:space="preserve">. Another </w:t>
      </w:r>
      <w:r w:rsidR="00200E3F">
        <w:rPr>
          <w:rFonts w:eastAsia="Times New Roman" w:cstheme="minorHAnsi"/>
          <w:color w:val="auto"/>
        </w:rPr>
        <w:t xml:space="preserve">session participant </w:t>
      </w:r>
      <w:r>
        <w:rPr>
          <w:rFonts w:eastAsia="Times New Roman" w:cstheme="minorHAnsi"/>
          <w:color w:val="auto"/>
        </w:rPr>
        <w:t xml:space="preserve">noted that there were generally clauses </w:t>
      </w:r>
      <w:r w:rsidR="003F2BCD">
        <w:rPr>
          <w:rFonts w:eastAsia="Times New Roman" w:cstheme="minorHAnsi"/>
          <w:color w:val="auto"/>
        </w:rPr>
        <w:t>in contracts that allowed them to be cancelled for various reasons including failure to deliver and these could be used if requi</w:t>
      </w:r>
      <w:r w:rsidR="00CB19A8">
        <w:rPr>
          <w:rFonts w:eastAsia="Times New Roman" w:cstheme="minorHAnsi"/>
          <w:color w:val="auto"/>
        </w:rPr>
        <w:t>r</w:t>
      </w:r>
      <w:r w:rsidR="003F2BCD">
        <w:rPr>
          <w:rFonts w:eastAsia="Times New Roman" w:cstheme="minorHAnsi"/>
          <w:color w:val="auto"/>
        </w:rPr>
        <w:t>ed.</w:t>
      </w:r>
    </w:p>
    <w:p w14:paraId="77CAFA56" w14:textId="77777777" w:rsidR="00803937" w:rsidRPr="00C51FE7" w:rsidRDefault="00E776D9"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Four</w:t>
      </w:r>
      <w:r w:rsidR="0074443F">
        <w:rPr>
          <w:rFonts w:eastAsia="Times New Roman" w:cstheme="minorHAnsi"/>
          <w:color w:val="auto"/>
        </w:rPr>
        <w:t xml:space="preserve"> of the </w:t>
      </w:r>
      <w:r w:rsidR="00803937">
        <w:rPr>
          <w:rFonts w:eastAsia="Times New Roman" w:cstheme="minorHAnsi"/>
          <w:color w:val="auto"/>
        </w:rPr>
        <w:t>f</w:t>
      </w:r>
      <w:r>
        <w:rPr>
          <w:rFonts w:eastAsia="Times New Roman" w:cstheme="minorHAnsi"/>
          <w:color w:val="auto"/>
        </w:rPr>
        <w:t>ive</w:t>
      </w:r>
      <w:r w:rsidR="00803937">
        <w:rPr>
          <w:rFonts w:eastAsia="Times New Roman" w:cstheme="minorHAnsi"/>
          <w:color w:val="auto"/>
        </w:rPr>
        <w:t xml:space="preserve"> submissions </w:t>
      </w:r>
      <w:r w:rsidR="0074443F">
        <w:rPr>
          <w:rFonts w:eastAsia="Times New Roman" w:cstheme="minorHAnsi"/>
          <w:color w:val="auto"/>
        </w:rPr>
        <w:t xml:space="preserve">that </w:t>
      </w:r>
      <w:r w:rsidR="00803937">
        <w:rPr>
          <w:rFonts w:eastAsia="Times New Roman" w:cstheme="minorHAnsi"/>
          <w:color w:val="auto"/>
        </w:rPr>
        <w:t>referred to this issue</w:t>
      </w:r>
      <w:r w:rsidR="0074443F">
        <w:rPr>
          <w:rFonts w:eastAsia="Times New Roman" w:cstheme="minorHAnsi"/>
          <w:color w:val="auto"/>
        </w:rPr>
        <w:t xml:space="preserve"> </w:t>
      </w:r>
      <w:r w:rsidR="00803937">
        <w:rPr>
          <w:rFonts w:eastAsia="Times New Roman" w:cstheme="minorHAnsi"/>
          <w:color w:val="auto"/>
        </w:rPr>
        <w:t xml:space="preserve">were highly supportive. </w:t>
      </w:r>
      <w:r w:rsidR="005670D2">
        <w:rPr>
          <w:rFonts w:eastAsia="Times New Roman" w:cstheme="minorHAnsi"/>
          <w:color w:val="auto"/>
        </w:rPr>
        <w:t>CA ANZ</w:t>
      </w:r>
      <w:r w:rsidR="00AD58A2">
        <w:rPr>
          <w:rFonts w:eastAsia="Times New Roman" w:cstheme="minorHAnsi"/>
          <w:color w:val="auto"/>
        </w:rPr>
        <w:t xml:space="preserve"> </w:t>
      </w:r>
      <w:r w:rsidR="00803937">
        <w:rPr>
          <w:rFonts w:eastAsia="Times New Roman" w:cstheme="minorHAnsi"/>
          <w:color w:val="auto"/>
        </w:rPr>
        <w:t>noted</w:t>
      </w:r>
      <w:r w:rsidR="00432C54">
        <w:rPr>
          <w:rFonts w:eastAsia="Times New Roman" w:cstheme="minorHAnsi"/>
          <w:color w:val="auto"/>
        </w:rPr>
        <w:t>,</w:t>
      </w:r>
      <w:r w:rsidR="00803937">
        <w:rPr>
          <w:rFonts w:eastAsia="Times New Roman" w:cstheme="minorHAnsi"/>
          <w:color w:val="auto"/>
        </w:rPr>
        <w:t xml:space="preserve"> </w:t>
      </w:r>
      <w:r w:rsidR="00AD58A2">
        <w:rPr>
          <w:rFonts w:eastAsia="Times New Roman" w:cstheme="minorHAnsi"/>
          <w:color w:val="auto"/>
        </w:rPr>
        <w:t>‘</w:t>
      </w:r>
      <w:r w:rsidR="00432C54">
        <w:rPr>
          <w:rFonts w:eastAsia="Times New Roman" w:cstheme="minorHAnsi"/>
          <w:i/>
          <w:color w:val="auto"/>
        </w:rPr>
        <w:t>W</w:t>
      </w:r>
      <w:r w:rsidR="00803937" w:rsidRPr="00803937">
        <w:rPr>
          <w:rFonts w:eastAsia="Times New Roman" w:cstheme="minorHAnsi"/>
          <w:i/>
          <w:color w:val="auto"/>
        </w:rPr>
        <w:t xml:space="preserve">e support applying a similar provision to that under the Corporations Act 2001, where contracts of insolvent companies could not be brought to an end just because the company went into receivership or voluntary administration, as this provision would support the objective of the </w:t>
      </w:r>
      <w:r w:rsidR="00803937" w:rsidRPr="00AD58A2">
        <w:rPr>
          <w:rFonts w:eastAsia="Times New Roman" w:cstheme="minorHAnsi"/>
          <w:color w:val="auto"/>
        </w:rPr>
        <w:t>[Special Administration]</w:t>
      </w:r>
      <w:r w:rsidR="00803937" w:rsidRPr="00803937">
        <w:rPr>
          <w:rFonts w:eastAsia="Times New Roman" w:cstheme="minorHAnsi"/>
          <w:i/>
          <w:color w:val="auto"/>
        </w:rPr>
        <w:t xml:space="preserve"> process</w:t>
      </w:r>
      <w:r w:rsidR="00803937">
        <w:rPr>
          <w:rFonts w:eastAsia="Times New Roman" w:cstheme="minorHAnsi"/>
          <w:color w:val="auto"/>
        </w:rPr>
        <w:t>.</w:t>
      </w:r>
      <w:r w:rsidR="00AD58A2">
        <w:rPr>
          <w:rFonts w:eastAsia="Times New Roman" w:cstheme="minorHAnsi"/>
          <w:color w:val="auto"/>
        </w:rPr>
        <w:t>’</w:t>
      </w:r>
      <w:r w:rsidR="00803937">
        <w:rPr>
          <w:rFonts w:eastAsia="Times New Roman" w:cstheme="minorHAnsi"/>
          <w:color w:val="auto"/>
        </w:rPr>
        <w:t xml:space="preserve"> </w:t>
      </w:r>
      <w:r w:rsidR="0074443F">
        <w:rPr>
          <w:rFonts w:eastAsia="Times New Roman" w:cstheme="minorHAnsi"/>
          <w:color w:val="auto"/>
        </w:rPr>
        <w:t xml:space="preserve">Further, </w:t>
      </w:r>
      <w:r w:rsidR="0074443F">
        <w:rPr>
          <w:rFonts w:cstheme="minorHAnsi"/>
        </w:rPr>
        <w:t>PCCC PBC noted in its submission that under its proposed model</w:t>
      </w:r>
      <w:r w:rsidR="00432C54">
        <w:rPr>
          <w:rFonts w:cstheme="minorHAnsi"/>
        </w:rPr>
        <w:t xml:space="preserve"> (see paragraph 2.8</w:t>
      </w:r>
      <w:r w:rsidR="0014271B">
        <w:rPr>
          <w:rFonts w:cstheme="minorHAnsi"/>
        </w:rPr>
        <w:t>7–</w:t>
      </w:r>
      <w:r w:rsidR="0088532D">
        <w:rPr>
          <w:rFonts w:cstheme="minorHAnsi"/>
        </w:rPr>
        <w:t>2.9</w:t>
      </w:r>
      <w:r w:rsidR="0014271B">
        <w:rPr>
          <w:rFonts w:cstheme="minorHAnsi"/>
        </w:rPr>
        <w:t>0</w:t>
      </w:r>
      <w:r w:rsidR="00432C54">
        <w:rPr>
          <w:rFonts w:cstheme="minorHAnsi"/>
        </w:rPr>
        <w:t>)</w:t>
      </w:r>
      <w:r w:rsidR="0074443F">
        <w:rPr>
          <w:rFonts w:cstheme="minorHAnsi"/>
        </w:rPr>
        <w:t>, inconsistencies between legislation would not exist.</w:t>
      </w:r>
    </w:p>
    <w:p w14:paraId="77CAFA57" w14:textId="77777777" w:rsidR="00C51FE7" w:rsidRPr="00C51FE7" w:rsidRDefault="00C51FE7" w:rsidP="00260375">
      <w:pPr>
        <w:ind w:right="284"/>
        <w:rPr>
          <w:rFonts w:ascii="Century Gothic" w:hAnsi="Century Gothic"/>
          <w:b/>
          <w:bCs/>
          <w:color w:val="00948D" w:themeColor="accent3"/>
          <w:sz w:val="24"/>
          <w:szCs w:val="24"/>
        </w:rPr>
      </w:pPr>
      <w:r w:rsidRPr="00C51FE7">
        <w:rPr>
          <w:rFonts w:ascii="Century Gothic" w:hAnsi="Century Gothic"/>
          <w:b/>
          <w:bCs/>
          <w:color w:val="00948D" w:themeColor="accent3"/>
          <w:sz w:val="24"/>
          <w:szCs w:val="24"/>
        </w:rPr>
        <w:t>Recommendation 69</w:t>
      </w:r>
    </w:p>
    <w:p w14:paraId="77CAFA58" w14:textId="77777777" w:rsidR="00C51FE7" w:rsidRPr="001F1B14" w:rsidRDefault="00C51FE7" w:rsidP="00260375">
      <w:pPr>
        <w:tabs>
          <w:tab w:val="left" w:pos="851"/>
        </w:tabs>
        <w:ind w:right="281"/>
        <w:rPr>
          <w:b/>
          <w:bCs/>
        </w:rPr>
      </w:pPr>
      <w:r w:rsidRPr="001F1B14">
        <w:rPr>
          <w:b/>
          <w:bCs/>
        </w:rPr>
        <w:t>It is recommended the CATSI Act be amended to provide that contracts of corporations under special administration cannot be cancelled, unless they are detrimental to the corporation in the opinion of the special administrator.</w:t>
      </w:r>
    </w:p>
    <w:p w14:paraId="77CAFA59" w14:textId="77777777" w:rsidR="00EE66B7" w:rsidRPr="00EE66B7" w:rsidRDefault="00EE66B7" w:rsidP="00260375">
      <w:pPr>
        <w:pStyle w:val="Heading2"/>
        <w:ind w:right="281"/>
      </w:pPr>
      <w:bookmarkStart w:id="1528" w:name="_Toc43456845"/>
      <w:bookmarkStart w:id="1529" w:name="_Toc44682065"/>
      <w:bookmarkStart w:id="1530" w:name="_Toc44682548"/>
      <w:bookmarkStart w:id="1531" w:name="_Toc44921389"/>
      <w:bookmarkStart w:id="1532" w:name="_Toc44941731"/>
      <w:bookmarkStart w:id="1533" w:name="_Toc45003918"/>
      <w:bookmarkStart w:id="1534" w:name="_Toc45013898"/>
      <w:bookmarkStart w:id="1535" w:name="_Toc45024960"/>
      <w:bookmarkStart w:id="1536" w:name="_Toc54105233"/>
      <w:bookmarkStart w:id="1537" w:name="_Toc54195175"/>
      <w:bookmarkStart w:id="1538" w:name="_Toc54337250"/>
      <w:bookmarkStart w:id="1539" w:name="_Toc54362578"/>
      <w:bookmarkStart w:id="1540" w:name="_Toc54598053"/>
      <w:bookmarkStart w:id="1541" w:name="_Toc54684252"/>
      <w:bookmarkStart w:id="1542" w:name="_Toc63439054"/>
      <w:bookmarkStart w:id="1543" w:name="_Toc63435570"/>
      <w:r w:rsidRPr="00EE66B7">
        <w:t>Insolvency and winding up</w:t>
      </w:r>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p>
    <w:p w14:paraId="77CAFA5A" w14:textId="77777777" w:rsidR="00E65D1E" w:rsidRPr="00EE66B7" w:rsidRDefault="00E65D1E" w:rsidP="00260375">
      <w:pPr>
        <w:pStyle w:val="ListParagraph"/>
        <w:numPr>
          <w:ilvl w:val="1"/>
          <w:numId w:val="15"/>
        </w:numPr>
        <w:tabs>
          <w:tab w:val="left" w:pos="851"/>
        </w:tabs>
        <w:ind w:left="567" w:right="281" w:hanging="567"/>
        <w:contextualSpacing w:val="0"/>
      </w:pPr>
      <w:bookmarkStart w:id="1544" w:name="_Toc44921390"/>
      <w:bookmarkStart w:id="1545" w:name="_Toc44941732"/>
      <w:bookmarkStart w:id="1546" w:name="_Toc45003919"/>
      <w:bookmarkStart w:id="1547" w:name="_Toc45013899"/>
      <w:bookmarkStart w:id="1548" w:name="_Toc45024961"/>
      <w:r w:rsidRPr="00EE66B7">
        <w:t xml:space="preserve">A CATSI corporation may be insolvent if it is unable to pay its debts when they must be paid. Insolvency can affect the management and operation of a corporation, and can have serious consequences for the corporation's officers, employees and members. </w:t>
      </w:r>
    </w:p>
    <w:p w14:paraId="77CAFA5B" w14:textId="77777777" w:rsidR="00EE66B7" w:rsidRPr="00EE66B7" w:rsidRDefault="00EE66B7" w:rsidP="00260375">
      <w:pPr>
        <w:pStyle w:val="Heading3"/>
        <w:ind w:right="281"/>
      </w:pPr>
      <w:bookmarkStart w:id="1549" w:name="_Toc54105234"/>
      <w:bookmarkStart w:id="1550" w:name="_Toc54195176"/>
      <w:bookmarkStart w:id="1551" w:name="_Toc54337251"/>
      <w:bookmarkStart w:id="1552" w:name="_Toc54362579"/>
      <w:bookmarkStart w:id="1553" w:name="_Toc54598054"/>
      <w:bookmarkStart w:id="1554" w:name="_Toc54684253"/>
      <w:bookmarkStart w:id="1555" w:name="_Toc63439055"/>
      <w:bookmarkStart w:id="1556" w:name="_Toc63435571"/>
      <w:r w:rsidRPr="00EE66B7">
        <w:t>Rebuttable presumptions of insolvency</w:t>
      </w:r>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77CAFA5C"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Having financial trouble does not necessarily mean a CATSI corporation is insolvent. However, if a corporation is insolvent and no steps are taken, the </w:t>
      </w:r>
      <w:r w:rsidR="00C53387">
        <w:t>c</w:t>
      </w:r>
      <w:r w:rsidRPr="00EE66B7">
        <w:t xml:space="preserve">ourt may need to get involved. For example, the </w:t>
      </w:r>
      <w:r w:rsidR="00C53387">
        <w:t>c</w:t>
      </w:r>
      <w:r w:rsidRPr="00EE66B7">
        <w:t>ourt can wind up a CATSI</w:t>
      </w:r>
      <w:r w:rsidR="006C0B0C">
        <w:t> </w:t>
      </w:r>
      <w:r w:rsidRPr="00EE66B7">
        <w:t>corporation if it is insolvent under section 526-1 of the CATSI</w:t>
      </w:r>
      <w:r w:rsidR="003C574C">
        <w:t> Act</w:t>
      </w:r>
      <w:r w:rsidRPr="00EE66B7">
        <w:t xml:space="preserve">. </w:t>
      </w:r>
    </w:p>
    <w:p w14:paraId="77CAFA5D" w14:textId="77777777" w:rsidR="00EE66B7" w:rsidRPr="00A06503" w:rsidRDefault="00EE66B7" w:rsidP="00260375">
      <w:pPr>
        <w:pStyle w:val="ListParagraph"/>
        <w:numPr>
          <w:ilvl w:val="1"/>
          <w:numId w:val="15"/>
        </w:numPr>
        <w:tabs>
          <w:tab w:val="left" w:pos="851"/>
        </w:tabs>
        <w:ind w:left="567" w:right="281" w:hanging="567"/>
        <w:contextualSpacing w:val="0"/>
      </w:pPr>
      <w:r w:rsidRPr="00A06503">
        <w:t xml:space="preserve">One way to make it easier for a court to wind up a corporation is to introduce practical tests for insolvency, based on evidence and advice from a specialist. If a CATSI corporation meets these tests, the court would then be able to </w:t>
      </w:r>
      <w:r w:rsidRPr="00A06503">
        <w:lastRenderedPageBreak/>
        <w:t>assume that the corporation is insolvent. This is called a presumption of insolvency. A corporation would still have the chance to show to a Court that it can pay its debts even if one of these presumptions of insolvency exist. A court would then make a decision as to whether the corporation should be wound up based on all the evidence before it.</w:t>
      </w:r>
      <w:r w:rsidR="003C574C">
        <w:t xml:space="preserve"> </w:t>
      </w:r>
    </w:p>
    <w:p w14:paraId="77CAFA5E" w14:textId="77777777" w:rsidR="00CB19A8" w:rsidRPr="00EE66B7" w:rsidRDefault="00B12DED" w:rsidP="00260375">
      <w:pPr>
        <w:pStyle w:val="ListParagraph"/>
        <w:numPr>
          <w:ilvl w:val="1"/>
          <w:numId w:val="15"/>
        </w:numPr>
        <w:tabs>
          <w:tab w:val="left" w:pos="851"/>
        </w:tabs>
        <w:ind w:left="567" w:right="281" w:hanging="567"/>
        <w:contextualSpacing w:val="0"/>
      </w:pPr>
      <w:r>
        <w:t>In t</w:t>
      </w:r>
      <w:r w:rsidR="00CB19A8">
        <w:t>he Draft Report</w:t>
      </w:r>
      <w:r>
        <w:t>, we</w:t>
      </w:r>
      <w:r w:rsidR="00CB19A8" w:rsidRPr="00EE66B7">
        <w:t xml:space="preserve"> proposed a CATSI corporation should be presumed to be insolvent where an authorised officer appointed under the CATSI</w:t>
      </w:r>
      <w:r w:rsidR="00CB19A8">
        <w:t> Act</w:t>
      </w:r>
      <w:r w:rsidR="00CB19A8" w:rsidRPr="00EE66B7">
        <w:t xml:space="preserve"> ha</w:t>
      </w:r>
      <w:r w:rsidR="00CB19A8">
        <w:t xml:space="preserve">s reported to the Registrar, </w:t>
      </w:r>
      <w:r w:rsidR="00CB19A8" w:rsidRPr="00EE66B7">
        <w:t xml:space="preserve">or a special administrator forms the opinion: </w:t>
      </w:r>
    </w:p>
    <w:p w14:paraId="77CAFA5F" w14:textId="77777777" w:rsidR="00CB19A8" w:rsidRPr="00EE66B7" w:rsidRDefault="00CB19A8" w:rsidP="00260375">
      <w:pPr>
        <w:numPr>
          <w:ilvl w:val="0"/>
          <w:numId w:val="12"/>
        </w:numPr>
        <w:spacing w:after="40" w:line="276" w:lineRule="auto"/>
        <w:ind w:right="281"/>
        <w:rPr>
          <w:rFonts w:eastAsia="Times New Roman" w:cstheme="minorHAnsi"/>
          <w:color w:val="auto"/>
        </w:rPr>
      </w:pPr>
      <w:r w:rsidRPr="00EE66B7">
        <w:rPr>
          <w:rFonts w:eastAsia="Times New Roman" w:cstheme="minorHAnsi"/>
          <w:color w:val="auto"/>
        </w:rPr>
        <w:t xml:space="preserve">the corporation has failed to keep adequate written financial records (with no time period specified); or </w:t>
      </w:r>
    </w:p>
    <w:p w14:paraId="77CAFA60" w14:textId="77777777" w:rsidR="00CB19A8" w:rsidRDefault="00CB19A8" w:rsidP="00260375">
      <w:pPr>
        <w:numPr>
          <w:ilvl w:val="0"/>
          <w:numId w:val="12"/>
        </w:numPr>
        <w:spacing w:after="40" w:line="276" w:lineRule="auto"/>
        <w:ind w:right="281"/>
        <w:rPr>
          <w:rFonts w:eastAsia="Times New Roman" w:cstheme="minorHAnsi"/>
          <w:color w:val="auto"/>
        </w:rPr>
      </w:pPr>
      <w:proofErr w:type="gramStart"/>
      <w:r w:rsidRPr="00EE66B7">
        <w:rPr>
          <w:rFonts w:eastAsia="Times New Roman" w:cstheme="minorHAnsi"/>
          <w:color w:val="auto"/>
        </w:rPr>
        <w:t>the</w:t>
      </w:r>
      <w:proofErr w:type="gramEnd"/>
      <w:r w:rsidRPr="00EE66B7">
        <w:rPr>
          <w:rFonts w:eastAsia="Times New Roman" w:cstheme="minorHAnsi"/>
          <w:color w:val="auto"/>
        </w:rPr>
        <w:t xml:space="preserve"> corporation has failed to keep adequate financial records for a period of seven years.</w:t>
      </w:r>
    </w:p>
    <w:p w14:paraId="77CAFA61" w14:textId="77777777" w:rsidR="00CB19A8" w:rsidRDefault="00CB19A8" w:rsidP="00260375">
      <w:pPr>
        <w:pStyle w:val="ListParagraph"/>
        <w:numPr>
          <w:ilvl w:val="1"/>
          <w:numId w:val="15"/>
        </w:numPr>
        <w:tabs>
          <w:tab w:val="left" w:pos="851"/>
        </w:tabs>
        <w:ind w:left="567" w:right="281" w:hanging="567"/>
        <w:contextualSpacing w:val="0"/>
      </w:pPr>
      <w:r>
        <w:t>This is a rebuttable presumption so even if a party applying to a court to wind up a CATSI corporation can prove the criteria are satisfied, the corporation can still seek to prov</w:t>
      </w:r>
      <w:r w:rsidR="000D468C">
        <w:t>e it is not insolvent.</w:t>
      </w:r>
      <w:r>
        <w:t xml:space="preserve"> I</w:t>
      </w:r>
      <w:r w:rsidR="0086547C">
        <w:t>f</w:t>
      </w:r>
      <w:r>
        <w:t xml:space="preserve"> the corporation can do so, it will not be wound up on grounds of insolvency.</w:t>
      </w:r>
    </w:p>
    <w:p w14:paraId="77CAFA62" w14:textId="77777777" w:rsidR="001C29EF" w:rsidRDefault="00476588" w:rsidP="00260375">
      <w:pPr>
        <w:pStyle w:val="ListParagraph"/>
        <w:numPr>
          <w:ilvl w:val="1"/>
          <w:numId w:val="15"/>
        </w:numPr>
        <w:tabs>
          <w:tab w:val="left" w:pos="851"/>
        </w:tabs>
        <w:ind w:left="567" w:right="281" w:hanging="567"/>
        <w:contextualSpacing w:val="0"/>
      </w:pPr>
      <w:r>
        <w:t xml:space="preserve">This proposal was supported across the consultations, particularly with participants who </w:t>
      </w:r>
      <w:r w:rsidR="001C29EF">
        <w:t>were</w:t>
      </w:r>
      <w:r>
        <w:t xml:space="preserve"> accountants. </w:t>
      </w:r>
      <w:r w:rsidR="00B12DED">
        <w:t>We</w:t>
      </w:r>
      <w:r w:rsidR="001C29EF">
        <w:t xml:space="preserve"> presented the two statements as either/or options, with some participants preferring the seven year time frame as providing a wide margin for error, while others preferred the first option noting that</w:t>
      </w:r>
      <w:r>
        <w:t xml:space="preserve"> seven year old records are unlikely to reflect the current situation of the corporation. A decline into insolvency could happen quite quickly, for example over a period of less than a year. Being required to establish a lack of financial records seven years ago is irrelevant to the current situation of the corporation. </w:t>
      </w:r>
    </w:p>
    <w:p w14:paraId="77CAFA63" w14:textId="77777777" w:rsidR="001C29EF" w:rsidRDefault="001C29EF" w:rsidP="00260375">
      <w:pPr>
        <w:pStyle w:val="ListParagraph"/>
        <w:numPr>
          <w:ilvl w:val="1"/>
          <w:numId w:val="15"/>
        </w:numPr>
        <w:tabs>
          <w:tab w:val="left" w:pos="851"/>
        </w:tabs>
        <w:ind w:left="567" w:right="281" w:hanging="567"/>
        <w:contextualSpacing w:val="0"/>
      </w:pPr>
      <w:r>
        <w:t xml:space="preserve">However, </w:t>
      </w:r>
      <w:r w:rsidR="00AD58A2">
        <w:t xml:space="preserve">in its submission, </w:t>
      </w:r>
      <w:r w:rsidR="005670D2">
        <w:t>CA ANZ</w:t>
      </w:r>
      <w:r w:rsidR="00AD58A2">
        <w:t xml:space="preserve"> </w:t>
      </w:r>
      <w:r>
        <w:t>clarified that the provision in the Corporations Act (Section 588E(4)) on which this proposal is based states:</w:t>
      </w:r>
    </w:p>
    <w:p w14:paraId="77CAFA64" w14:textId="77777777" w:rsidR="001C29EF" w:rsidRPr="00EE66B7" w:rsidRDefault="001C29EF" w:rsidP="00260375">
      <w:pPr>
        <w:numPr>
          <w:ilvl w:val="0"/>
          <w:numId w:val="10"/>
        </w:numPr>
        <w:spacing w:after="40" w:line="276" w:lineRule="auto"/>
        <w:ind w:right="281"/>
        <w:rPr>
          <w:rFonts w:eastAsia="Times New Roman" w:cstheme="minorHAnsi"/>
          <w:color w:val="auto"/>
        </w:rPr>
      </w:pPr>
      <w:r w:rsidRPr="00EE66B7">
        <w:rPr>
          <w:rFonts w:eastAsia="Times New Roman" w:cstheme="minorHAnsi"/>
          <w:color w:val="auto"/>
        </w:rPr>
        <w:t xml:space="preserve">the corporation has failed to keep adequate financial records (with no time period specified); </w:t>
      </w:r>
      <w:r>
        <w:rPr>
          <w:rFonts w:eastAsia="Times New Roman" w:cstheme="minorHAnsi"/>
          <w:color w:val="auto"/>
        </w:rPr>
        <w:t>or</w:t>
      </w:r>
      <w:r w:rsidRPr="00EE66B7">
        <w:rPr>
          <w:rFonts w:eastAsia="Times New Roman" w:cstheme="minorHAnsi"/>
          <w:color w:val="auto"/>
        </w:rPr>
        <w:t xml:space="preserve"> </w:t>
      </w:r>
    </w:p>
    <w:p w14:paraId="77CAFA65" w14:textId="77777777" w:rsidR="001C29EF" w:rsidRDefault="001C29EF" w:rsidP="00260375">
      <w:pPr>
        <w:numPr>
          <w:ilvl w:val="0"/>
          <w:numId w:val="10"/>
        </w:numPr>
        <w:spacing w:after="40" w:line="276" w:lineRule="auto"/>
        <w:ind w:right="281"/>
        <w:rPr>
          <w:rFonts w:eastAsia="Times New Roman" w:cstheme="minorHAnsi"/>
          <w:color w:val="auto"/>
        </w:rPr>
      </w:pPr>
      <w:proofErr w:type="gramStart"/>
      <w:r w:rsidRPr="00EE66B7">
        <w:rPr>
          <w:rFonts w:eastAsia="Times New Roman" w:cstheme="minorHAnsi"/>
          <w:color w:val="auto"/>
        </w:rPr>
        <w:t>the</w:t>
      </w:r>
      <w:proofErr w:type="gramEnd"/>
      <w:r w:rsidRPr="00EE66B7">
        <w:rPr>
          <w:rFonts w:eastAsia="Times New Roman" w:cstheme="minorHAnsi"/>
          <w:color w:val="auto"/>
        </w:rPr>
        <w:t xml:space="preserve"> corporation has failed to </w:t>
      </w:r>
      <w:r w:rsidRPr="00B04C7B">
        <w:rPr>
          <w:rFonts w:eastAsia="Times New Roman" w:cstheme="minorHAnsi"/>
          <w:i/>
          <w:color w:val="auto"/>
        </w:rPr>
        <w:t>retain</w:t>
      </w:r>
      <w:r w:rsidRPr="00EE66B7">
        <w:rPr>
          <w:rFonts w:eastAsia="Times New Roman" w:cstheme="minorHAnsi"/>
          <w:color w:val="auto"/>
        </w:rPr>
        <w:t xml:space="preserve"> adequate financial records for a period of seven years.</w:t>
      </w:r>
    </w:p>
    <w:p w14:paraId="77CAFA66" w14:textId="77777777" w:rsidR="001C29EF" w:rsidRDefault="001C29EF" w:rsidP="00260375">
      <w:pPr>
        <w:pStyle w:val="ListParagraph"/>
        <w:numPr>
          <w:ilvl w:val="1"/>
          <w:numId w:val="15"/>
        </w:numPr>
        <w:tabs>
          <w:tab w:val="left" w:pos="851"/>
        </w:tabs>
        <w:ind w:left="567" w:right="281" w:hanging="567"/>
        <w:contextualSpacing w:val="0"/>
      </w:pPr>
      <w:r>
        <w:t xml:space="preserve">This makes the provision much more logical and in line with other requirements under taxation law. It is proposed that </w:t>
      </w:r>
      <w:r w:rsidR="002F7D24">
        <w:t>the recommendation be amended to reflect this wording.</w:t>
      </w:r>
      <w:r>
        <w:t xml:space="preserve"> </w:t>
      </w:r>
    </w:p>
    <w:p w14:paraId="77CAFA67" w14:textId="77777777" w:rsidR="00B83337" w:rsidRDefault="00476588" w:rsidP="00260375">
      <w:pPr>
        <w:pStyle w:val="ListParagraph"/>
        <w:numPr>
          <w:ilvl w:val="1"/>
          <w:numId w:val="15"/>
        </w:numPr>
        <w:tabs>
          <w:tab w:val="left" w:pos="851"/>
        </w:tabs>
        <w:ind w:left="567" w:right="281" w:hanging="567"/>
        <w:contextualSpacing w:val="0"/>
      </w:pPr>
      <w:r>
        <w:t>Many participants questioned the definition of adequate financial records, and it was agreed this could be sourced from other legislation</w:t>
      </w:r>
      <w:r w:rsidR="001C29EF">
        <w:t xml:space="preserve"> such as the Corporations Act</w:t>
      </w:r>
      <w:r>
        <w:t xml:space="preserve">. </w:t>
      </w:r>
    </w:p>
    <w:p w14:paraId="77CAFA68" w14:textId="77777777" w:rsidR="001C29EF" w:rsidRDefault="00033B65" w:rsidP="00260375">
      <w:pPr>
        <w:pStyle w:val="ListParagraph"/>
        <w:numPr>
          <w:ilvl w:val="1"/>
          <w:numId w:val="15"/>
        </w:numPr>
        <w:tabs>
          <w:tab w:val="left" w:pos="851"/>
        </w:tabs>
        <w:ind w:left="567" w:right="281" w:hanging="567"/>
        <w:contextualSpacing w:val="0"/>
      </w:pPr>
      <w:bookmarkStart w:id="1557" w:name="_Ref34211965"/>
      <w:r>
        <w:t>Seventy five</w:t>
      </w:r>
      <w:r w:rsidR="000D468C">
        <w:t xml:space="preserve"> per cent of respondents to the survey agreed with the proposal. O</w:t>
      </w:r>
      <w:r w:rsidR="00B83337">
        <w:t>ne respon</w:t>
      </w:r>
      <w:r w:rsidR="000D468C">
        <w:t xml:space="preserve">dent noted </w:t>
      </w:r>
      <w:r w:rsidR="00B83337">
        <w:t xml:space="preserve">that </w:t>
      </w:r>
      <w:r w:rsidR="000D468C">
        <w:t xml:space="preserve">introducing these presumptions of insolvency </w:t>
      </w:r>
      <w:r w:rsidR="00B83337">
        <w:t xml:space="preserve">placed Indigenous corporations in a more vulnerable position than those incorporated under the </w:t>
      </w:r>
      <w:r w:rsidR="000D468C">
        <w:t>Corporations Act.</w:t>
      </w:r>
    </w:p>
    <w:p w14:paraId="77CAFA69" w14:textId="77777777" w:rsidR="00CB19A8" w:rsidRDefault="00E776D9" w:rsidP="00260375">
      <w:pPr>
        <w:pStyle w:val="ListParagraph"/>
        <w:numPr>
          <w:ilvl w:val="1"/>
          <w:numId w:val="15"/>
        </w:numPr>
        <w:tabs>
          <w:tab w:val="left" w:pos="851"/>
        </w:tabs>
        <w:ind w:left="567" w:right="281" w:hanging="567"/>
        <w:contextualSpacing w:val="0"/>
      </w:pPr>
      <w:r>
        <w:t>Eleven</w:t>
      </w:r>
      <w:r w:rsidR="001C29EF">
        <w:t xml:space="preserve"> of the </w:t>
      </w:r>
      <w:r w:rsidR="004D7A65">
        <w:t xml:space="preserve">18 </w:t>
      </w:r>
      <w:r w:rsidR="001C29EF">
        <w:t xml:space="preserve">submissions addressed this proposal, with </w:t>
      </w:r>
      <w:r w:rsidR="001D46CE">
        <w:t xml:space="preserve">six </w:t>
      </w:r>
      <w:r w:rsidR="001C29EF">
        <w:t>agreeing</w:t>
      </w:r>
      <w:r w:rsidR="001D46CE">
        <w:t xml:space="preserve"> or partially agreeing</w:t>
      </w:r>
      <w:r w:rsidR="001C29EF">
        <w:t xml:space="preserve"> and </w:t>
      </w:r>
      <w:r>
        <w:t>five</w:t>
      </w:r>
      <w:r w:rsidR="001D46CE">
        <w:t xml:space="preserve"> </w:t>
      </w:r>
      <w:r w:rsidR="001C29EF">
        <w:t>disagreeing. Concerns included that there is no equivalent provision in the Corporations Act, and the proposal represented regulatory overreach.</w:t>
      </w:r>
      <w:r w:rsidR="00CB19A8">
        <w:t xml:space="preserve"> </w:t>
      </w:r>
      <w:r w:rsidR="00090D3A">
        <w:t>W</w:t>
      </w:r>
      <w:r w:rsidR="0016162F">
        <w:t xml:space="preserve">hile </w:t>
      </w:r>
      <w:r w:rsidR="00090D3A">
        <w:t xml:space="preserve">Pika </w:t>
      </w:r>
      <w:proofErr w:type="spellStart"/>
      <w:r w:rsidR="00090D3A">
        <w:t>Wiya</w:t>
      </w:r>
      <w:proofErr w:type="spellEnd"/>
      <w:r w:rsidR="00090D3A">
        <w:t xml:space="preserve"> was </w:t>
      </w:r>
      <w:r w:rsidR="0016162F">
        <w:t xml:space="preserve">supportive, </w:t>
      </w:r>
      <w:r w:rsidR="00090D3A">
        <w:t>it</w:t>
      </w:r>
      <w:r w:rsidR="0016162F">
        <w:t xml:space="preserve"> suggested</w:t>
      </w:r>
      <w:r w:rsidR="00432C54">
        <w:t>,</w:t>
      </w:r>
      <w:r w:rsidR="0016162F">
        <w:t xml:space="preserve"> </w:t>
      </w:r>
      <w:r w:rsidR="00D15608" w:rsidRPr="00B04C7B">
        <w:rPr>
          <w:color w:val="auto"/>
        </w:rPr>
        <w:t>‘</w:t>
      </w:r>
      <w:r w:rsidR="00432C54">
        <w:rPr>
          <w:i/>
          <w:color w:val="auto"/>
        </w:rPr>
        <w:t>I</w:t>
      </w:r>
      <w:r w:rsidR="0016162F" w:rsidRPr="00B04C7B">
        <w:rPr>
          <w:i/>
        </w:rPr>
        <w:t xml:space="preserve">t would be more appropriate if earlier triggers were used to assess the situation and another criteria was introduced </w:t>
      </w:r>
      <w:r w:rsidR="00EE7DAD" w:rsidRPr="00B04C7B">
        <w:rPr>
          <w:i/>
        </w:rPr>
        <w:t>i.e.</w:t>
      </w:r>
      <w:r w:rsidR="0016162F" w:rsidRPr="00B04C7B">
        <w:rPr>
          <w:i/>
        </w:rPr>
        <w:t xml:space="preserve"> where recommendations by the Registrar, auditor or other specialists are not adhered to (within reasonable time frames) actions are taken</w:t>
      </w:r>
      <w:r w:rsidR="0016162F">
        <w:t>.</w:t>
      </w:r>
      <w:r w:rsidR="00D15608">
        <w:t>’</w:t>
      </w:r>
    </w:p>
    <w:p w14:paraId="77CAFA6A" w14:textId="77777777" w:rsidR="0016162F" w:rsidRDefault="0016162F" w:rsidP="00260375">
      <w:pPr>
        <w:pStyle w:val="ListParagraph"/>
        <w:numPr>
          <w:ilvl w:val="1"/>
          <w:numId w:val="15"/>
        </w:numPr>
        <w:tabs>
          <w:tab w:val="left" w:pos="851"/>
        </w:tabs>
        <w:ind w:left="567" w:right="281" w:hanging="567"/>
        <w:contextualSpacing w:val="0"/>
      </w:pPr>
      <w:r>
        <w:t>The Review team considered there was clear support for the proposal, and given that it is a rebuttable presumption, there is sufficient safeguards to ensure that solvent corporations will not be wound up</w:t>
      </w:r>
      <w:r w:rsidR="00FA1AA8">
        <w:t xml:space="preserve"> inappropriately</w:t>
      </w:r>
      <w:r>
        <w:t xml:space="preserve">. </w:t>
      </w:r>
    </w:p>
    <w:p w14:paraId="77CAFA6B" w14:textId="77777777" w:rsidR="001F1B14" w:rsidRPr="001F1B14" w:rsidRDefault="001F1B14" w:rsidP="00260375">
      <w:pPr>
        <w:ind w:right="284"/>
        <w:rPr>
          <w:rFonts w:ascii="Century Gothic" w:hAnsi="Century Gothic"/>
          <w:b/>
          <w:bCs/>
          <w:color w:val="00948D" w:themeColor="accent3"/>
          <w:sz w:val="24"/>
          <w:szCs w:val="24"/>
        </w:rPr>
      </w:pPr>
      <w:r w:rsidRPr="001F1B14">
        <w:rPr>
          <w:rFonts w:ascii="Century Gothic" w:hAnsi="Century Gothic"/>
          <w:b/>
          <w:bCs/>
          <w:color w:val="00948D" w:themeColor="accent3"/>
          <w:sz w:val="24"/>
          <w:szCs w:val="24"/>
        </w:rPr>
        <w:t>Recommendation 70</w:t>
      </w:r>
    </w:p>
    <w:p w14:paraId="77CAFA6C" w14:textId="77777777" w:rsidR="001F1B14" w:rsidRPr="001F1B14" w:rsidRDefault="001F1B14" w:rsidP="00260375">
      <w:pPr>
        <w:ind w:right="284"/>
        <w:rPr>
          <w:b/>
          <w:bCs/>
        </w:rPr>
      </w:pPr>
      <w:r w:rsidRPr="001F1B14">
        <w:rPr>
          <w:b/>
          <w:bCs/>
        </w:rPr>
        <w:t>It is recommended the CATSI Act be amended to provide that a CATSI corporation be presumed to be insolvent where an authorised officer appointed under the CATSI Act has reported to the Registrar, or a special administrator forms the opinion:</w:t>
      </w:r>
    </w:p>
    <w:p w14:paraId="77CAFA6D" w14:textId="77777777" w:rsidR="001F1B14" w:rsidRPr="001F1B14" w:rsidRDefault="001F1B14" w:rsidP="00260375">
      <w:pPr>
        <w:pStyle w:val="ListParagraph"/>
        <w:numPr>
          <w:ilvl w:val="0"/>
          <w:numId w:val="27"/>
        </w:numPr>
        <w:ind w:right="284"/>
        <w:rPr>
          <w:b/>
          <w:bCs/>
        </w:rPr>
      </w:pPr>
      <w:r w:rsidRPr="001F1B14">
        <w:rPr>
          <w:b/>
          <w:bCs/>
        </w:rPr>
        <w:t>the corporation has failed to keep adequate financial records (with no time period specified); or</w:t>
      </w:r>
    </w:p>
    <w:p w14:paraId="77CAFA6E" w14:textId="77777777" w:rsidR="001F1B14" w:rsidRPr="001F1B14" w:rsidRDefault="001F1B14" w:rsidP="00260375">
      <w:pPr>
        <w:pStyle w:val="ListParagraph"/>
        <w:numPr>
          <w:ilvl w:val="0"/>
          <w:numId w:val="27"/>
        </w:numPr>
        <w:ind w:right="284"/>
        <w:rPr>
          <w:b/>
          <w:bCs/>
        </w:rPr>
      </w:pPr>
      <w:proofErr w:type="gramStart"/>
      <w:r w:rsidRPr="001F1B14">
        <w:rPr>
          <w:b/>
          <w:bCs/>
        </w:rPr>
        <w:t>the</w:t>
      </w:r>
      <w:proofErr w:type="gramEnd"/>
      <w:r w:rsidRPr="001F1B14">
        <w:rPr>
          <w:b/>
          <w:bCs/>
        </w:rPr>
        <w:t xml:space="preserve"> corporation has failed to retain adequate financial records for a period of seven years.</w:t>
      </w:r>
    </w:p>
    <w:p w14:paraId="77CAFA6F" w14:textId="77777777" w:rsidR="00EE66B7" w:rsidRPr="00EE66B7" w:rsidRDefault="00EE66B7" w:rsidP="00260375">
      <w:pPr>
        <w:pStyle w:val="Heading3"/>
        <w:ind w:right="281"/>
      </w:pPr>
      <w:bookmarkStart w:id="1558" w:name="_Toc44921391"/>
      <w:bookmarkStart w:id="1559" w:name="_Toc44941733"/>
      <w:bookmarkStart w:id="1560" w:name="_Toc45003920"/>
      <w:bookmarkStart w:id="1561" w:name="_Toc45013900"/>
      <w:bookmarkStart w:id="1562" w:name="_Toc45024962"/>
      <w:bookmarkStart w:id="1563" w:name="_Toc54105235"/>
      <w:bookmarkStart w:id="1564" w:name="_Toc54195177"/>
      <w:bookmarkStart w:id="1565" w:name="_Toc54337252"/>
      <w:bookmarkStart w:id="1566" w:name="_Toc54362580"/>
      <w:bookmarkStart w:id="1567" w:name="_Toc54598055"/>
      <w:bookmarkStart w:id="1568" w:name="_Toc54684254"/>
      <w:bookmarkStart w:id="1569" w:name="_Toc63439056"/>
      <w:bookmarkStart w:id="1570" w:name="_Toc63435572"/>
      <w:bookmarkEnd w:id="1557"/>
      <w:r w:rsidRPr="00EE66B7">
        <w:lastRenderedPageBreak/>
        <w:t xml:space="preserve">Registrar to seek leave of the </w:t>
      </w:r>
      <w:r w:rsidR="00C53387">
        <w:t>c</w:t>
      </w:r>
      <w:r w:rsidRPr="00EE66B7">
        <w:t>ourt</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77CAFA70" w14:textId="77777777" w:rsidR="00EE66B7" w:rsidRPr="00A06503" w:rsidRDefault="00EE66B7" w:rsidP="00260375">
      <w:pPr>
        <w:pStyle w:val="ListParagraph"/>
        <w:numPr>
          <w:ilvl w:val="1"/>
          <w:numId w:val="15"/>
        </w:numPr>
        <w:tabs>
          <w:tab w:val="left" w:pos="851"/>
        </w:tabs>
        <w:ind w:left="567" w:right="281" w:hanging="567"/>
        <w:contextualSpacing w:val="0"/>
      </w:pPr>
      <w:r w:rsidRPr="00A06503">
        <w:t xml:space="preserve">Currently the Registrar may apply to the </w:t>
      </w:r>
      <w:r w:rsidR="00C53387">
        <w:t>c</w:t>
      </w:r>
      <w:r w:rsidRPr="00A06503">
        <w:t xml:space="preserve">ourt to wind up a corporation on the grounds that it is insolvent only with the leave (permission) of the </w:t>
      </w:r>
      <w:r w:rsidR="00C53387">
        <w:t>c</w:t>
      </w:r>
      <w:r w:rsidRPr="00A06503">
        <w:t>ourt.</w:t>
      </w:r>
      <w:r w:rsidR="00D67C37">
        <w:rPr>
          <w:rStyle w:val="FootnoteReference"/>
        </w:rPr>
        <w:footnoteReference w:id="77"/>
      </w:r>
      <w:r w:rsidRPr="00A06503">
        <w:t xml:space="preserve"> In any application for winding up, the Registrar has to prove that the corporation is insolvent. However, needing leave of the </w:t>
      </w:r>
      <w:r w:rsidR="00C53387">
        <w:t>c</w:t>
      </w:r>
      <w:r w:rsidRPr="00A06503">
        <w:t xml:space="preserve">ourt means that, before the Registrar even gets to the stage of having to prove insolvency of the corporation, </w:t>
      </w:r>
      <w:r w:rsidR="00856D4B">
        <w:t>the Registrar</w:t>
      </w:r>
      <w:r w:rsidRPr="00A06503">
        <w:t xml:space="preserve"> must first </w:t>
      </w:r>
      <w:r w:rsidR="000C4E00">
        <w:rPr>
          <w:rFonts w:ascii="Calibri" w:eastAsia="Calibri" w:hAnsi="Calibri" w:cs="Times New Roman"/>
          <w:color w:val="262626"/>
        </w:rPr>
        <w:t>satisfy the court</w:t>
      </w:r>
      <w:r w:rsidRPr="00A06503">
        <w:t xml:space="preserve"> that it is appropriate to bring the application. </w:t>
      </w:r>
    </w:p>
    <w:p w14:paraId="77CAFA71" w14:textId="77777777" w:rsidR="00E51854" w:rsidRDefault="00856D4B"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 xml:space="preserve">It is proposed to </w:t>
      </w:r>
      <w:r w:rsidR="00EE66B7" w:rsidRPr="00EE66B7">
        <w:rPr>
          <w:rFonts w:eastAsia="Times New Roman" w:cstheme="minorHAnsi"/>
          <w:color w:val="auto"/>
        </w:rPr>
        <w:t>remov</w:t>
      </w:r>
      <w:r>
        <w:rPr>
          <w:rFonts w:eastAsia="Times New Roman" w:cstheme="minorHAnsi"/>
          <w:color w:val="auto"/>
        </w:rPr>
        <w:t>e</w:t>
      </w:r>
      <w:r w:rsidR="00EE66B7" w:rsidRPr="00EE66B7">
        <w:rPr>
          <w:rFonts w:eastAsia="Times New Roman" w:cstheme="minorHAnsi"/>
          <w:color w:val="auto"/>
        </w:rPr>
        <w:t xml:space="preserve"> the need for the Registrar to seek leave of the </w:t>
      </w:r>
      <w:r w:rsidR="00C53387">
        <w:rPr>
          <w:rFonts w:eastAsia="Times New Roman" w:cstheme="minorHAnsi"/>
          <w:color w:val="auto"/>
        </w:rPr>
        <w:t>c</w:t>
      </w:r>
      <w:r w:rsidR="00EE66B7" w:rsidRPr="00EE66B7">
        <w:rPr>
          <w:rFonts w:eastAsia="Times New Roman" w:cstheme="minorHAnsi"/>
          <w:color w:val="auto"/>
        </w:rPr>
        <w:t xml:space="preserve">ourt to wind up the corporation. The Registrar would still need to show the </w:t>
      </w:r>
      <w:r w:rsidR="00C53387">
        <w:rPr>
          <w:rFonts w:eastAsia="Times New Roman" w:cstheme="minorHAnsi"/>
          <w:color w:val="auto"/>
        </w:rPr>
        <w:t>c</w:t>
      </w:r>
      <w:r w:rsidR="00EE66B7" w:rsidRPr="00EE66B7">
        <w:rPr>
          <w:rFonts w:eastAsia="Times New Roman" w:cstheme="minorHAnsi"/>
          <w:color w:val="auto"/>
        </w:rPr>
        <w:t>ourt why the corporation needs to be wound up i.e. prove insolvency. This change is consistent with Recommendation</w:t>
      </w:r>
      <w:r w:rsidR="00C53387">
        <w:rPr>
          <w:rFonts w:eastAsia="Times New Roman" w:cstheme="minorHAnsi"/>
          <w:color w:val="auto"/>
        </w:rPr>
        <w:t> </w:t>
      </w:r>
      <w:r w:rsidR="00EE66B7" w:rsidRPr="00EE66B7">
        <w:rPr>
          <w:rFonts w:eastAsia="Times New Roman" w:cstheme="minorHAnsi"/>
          <w:color w:val="auto"/>
        </w:rPr>
        <w:t>31 of the Technical Review.</w:t>
      </w:r>
    </w:p>
    <w:p w14:paraId="77CAFA72" w14:textId="77777777" w:rsidR="00EE66B7" w:rsidRDefault="00E51854" w:rsidP="00260375">
      <w:pPr>
        <w:pStyle w:val="ListParagraph"/>
        <w:numPr>
          <w:ilvl w:val="1"/>
          <w:numId w:val="15"/>
        </w:numPr>
        <w:tabs>
          <w:tab w:val="left" w:pos="851"/>
        </w:tabs>
        <w:ind w:left="567" w:right="281" w:hanging="567"/>
        <w:contextualSpacing w:val="0"/>
        <w:rPr>
          <w:rFonts w:eastAsia="Times New Roman" w:cstheme="minorHAnsi"/>
          <w:color w:val="auto"/>
        </w:rPr>
      </w:pPr>
      <w:r>
        <w:rPr>
          <w:rFonts w:eastAsia="Times New Roman" w:cstheme="minorHAnsi"/>
          <w:color w:val="auto"/>
        </w:rPr>
        <w:t>This was mostly supported, although some participants</w:t>
      </w:r>
      <w:r w:rsidR="00780408">
        <w:rPr>
          <w:rFonts w:eastAsia="Times New Roman" w:cstheme="minorHAnsi"/>
          <w:color w:val="auto"/>
        </w:rPr>
        <w:t xml:space="preserve"> at </w:t>
      </w:r>
      <w:r w:rsidR="00AB5E9B">
        <w:rPr>
          <w:rFonts w:eastAsia="Times New Roman" w:cstheme="minorHAnsi"/>
          <w:color w:val="auto"/>
        </w:rPr>
        <w:t>consultation</w:t>
      </w:r>
      <w:r w:rsidR="00780408">
        <w:rPr>
          <w:rFonts w:eastAsia="Times New Roman" w:cstheme="minorHAnsi"/>
          <w:color w:val="auto"/>
        </w:rPr>
        <w:t xml:space="preserve"> sessions</w:t>
      </w:r>
      <w:r>
        <w:rPr>
          <w:rFonts w:eastAsia="Times New Roman" w:cstheme="minorHAnsi"/>
          <w:color w:val="auto"/>
        </w:rPr>
        <w:t xml:space="preserve"> noted that the same requirement exists under the Corporations Act, and since the intent was to maintain consistency with the Corporations Act, we should not seek to remove this provision. Other participants were clear that it was a redundant step that was no longer required.</w:t>
      </w:r>
      <w:r w:rsidR="00EE66B7" w:rsidRPr="00EE66B7">
        <w:rPr>
          <w:rFonts w:eastAsia="Times New Roman" w:cstheme="minorHAnsi"/>
          <w:color w:val="auto"/>
        </w:rPr>
        <w:t xml:space="preserve"> </w:t>
      </w:r>
    </w:p>
    <w:p w14:paraId="77CAFA73" w14:textId="77777777" w:rsidR="00F90057" w:rsidRPr="001F1B14" w:rsidRDefault="00780408" w:rsidP="00260375">
      <w:pPr>
        <w:pStyle w:val="ListParagraph"/>
        <w:numPr>
          <w:ilvl w:val="1"/>
          <w:numId w:val="15"/>
        </w:numPr>
        <w:tabs>
          <w:tab w:val="left" w:pos="851"/>
        </w:tabs>
        <w:ind w:left="567" w:right="281" w:hanging="567"/>
        <w:contextualSpacing w:val="0"/>
      </w:pPr>
      <w:r>
        <w:rPr>
          <w:rFonts w:eastAsia="Times New Roman" w:cstheme="minorHAnsi"/>
          <w:color w:val="auto"/>
        </w:rPr>
        <w:t xml:space="preserve">Of the 12 surveys completed, 83 per cent agreed with this proposal, with one dissenting respondent stating that for reasons of transparency, the current process should be retained. </w:t>
      </w:r>
      <w:r w:rsidR="00542E4D">
        <w:rPr>
          <w:rFonts w:eastAsia="Times New Roman" w:cstheme="minorHAnsi"/>
          <w:color w:val="auto"/>
        </w:rPr>
        <w:t xml:space="preserve">Only </w:t>
      </w:r>
      <w:r w:rsidR="001D46CE">
        <w:rPr>
          <w:rFonts w:eastAsia="Times New Roman" w:cstheme="minorHAnsi"/>
          <w:color w:val="auto"/>
        </w:rPr>
        <w:t>three</w:t>
      </w:r>
      <w:r w:rsidR="00542E4D">
        <w:rPr>
          <w:rFonts w:eastAsia="Times New Roman" w:cstheme="minorHAnsi"/>
          <w:color w:val="auto"/>
        </w:rPr>
        <w:t xml:space="preserve"> of the submissions addressed this proposal, </w:t>
      </w:r>
      <w:r w:rsidR="001D46CE">
        <w:rPr>
          <w:rFonts w:eastAsia="Times New Roman" w:cstheme="minorHAnsi"/>
          <w:color w:val="auto"/>
        </w:rPr>
        <w:t xml:space="preserve">with Pika </w:t>
      </w:r>
      <w:proofErr w:type="spellStart"/>
      <w:r w:rsidR="001D46CE">
        <w:rPr>
          <w:rFonts w:eastAsia="Times New Roman" w:cstheme="minorHAnsi"/>
          <w:color w:val="auto"/>
        </w:rPr>
        <w:t>Wiya</w:t>
      </w:r>
      <w:proofErr w:type="spellEnd"/>
      <w:r w:rsidR="001D46CE">
        <w:rPr>
          <w:rFonts w:eastAsia="Times New Roman" w:cstheme="minorHAnsi"/>
          <w:color w:val="auto"/>
        </w:rPr>
        <w:t xml:space="preserve"> and CA ANZ expressing support while PCCC PBC did not agree with the proposal</w:t>
      </w:r>
      <w:r w:rsidR="00542E4D">
        <w:rPr>
          <w:rFonts w:eastAsia="Times New Roman" w:cstheme="minorHAnsi"/>
          <w:color w:val="auto"/>
        </w:rPr>
        <w:t>.</w:t>
      </w:r>
      <w:r w:rsidR="00F90057">
        <w:rPr>
          <w:rFonts w:eastAsia="Times New Roman" w:cstheme="minorHAnsi"/>
          <w:color w:val="auto"/>
        </w:rPr>
        <w:t xml:space="preserve"> </w:t>
      </w:r>
    </w:p>
    <w:p w14:paraId="77CAFA74" w14:textId="77777777" w:rsidR="001F1B14" w:rsidRPr="001F1B14" w:rsidRDefault="001F1B14" w:rsidP="00260375">
      <w:pPr>
        <w:spacing w:after="0"/>
        <w:ind w:right="284"/>
        <w:rPr>
          <w:rFonts w:ascii="Century Gothic" w:hAnsi="Century Gothic"/>
          <w:b/>
          <w:bCs/>
          <w:color w:val="00948D" w:themeColor="accent3"/>
          <w:sz w:val="24"/>
          <w:szCs w:val="24"/>
        </w:rPr>
      </w:pPr>
      <w:r w:rsidRPr="001F1B14">
        <w:rPr>
          <w:rFonts w:ascii="Century Gothic" w:hAnsi="Century Gothic"/>
          <w:b/>
          <w:bCs/>
          <w:color w:val="00948D" w:themeColor="accent3"/>
          <w:sz w:val="24"/>
          <w:szCs w:val="24"/>
        </w:rPr>
        <w:t>Recommendation 71</w:t>
      </w:r>
    </w:p>
    <w:p w14:paraId="77CAFA75" w14:textId="77777777" w:rsidR="001F1B14" w:rsidRPr="001F1B14" w:rsidRDefault="001F1B14" w:rsidP="00260375">
      <w:pPr>
        <w:tabs>
          <w:tab w:val="left" w:pos="851"/>
        </w:tabs>
        <w:ind w:right="281"/>
        <w:rPr>
          <w:b/>
          <w:bCs/>
        </w:rPr>
      </w:pPr>
      <w:r w:rsidRPr="001F1B14">
        <w:rPr>
          <w:b/>
          <w:bCs/>
        </w:rPr>
        <w:t>It is recommended the CATSI Act be amended to remove the requirement for the Registrar to apply for leave of the court, before making an application for winding up a corporation on the grounds of insolvency.</w:t>
      </w:r>
    </w:p>
    <w:p w14:paraId="77CAFA76" w14:textId="77777777" w:rsidR="00EE66B7" w:rsidRPr="00EE66B7" w:rsidRDefault="00A31100" w:rsidP="00260375">
      <w:pPr>
        <w:pStyle w:val="Heading3"/>
        <w:ind w:right="281"/>
      </w:pPr>
      <w:bookmarkStart w:id="1571" w:name="_Toc54105236"/>
      <w:bookmarkStart w:id="1572" w:name="_Toc54195178"/>
      <w:bookmarkStart w:id="1573" w:name="_Toc54337253"/>
      <w:bookmarkStart w:id="1574" w:name="_Toc54362581"/>
      <w:bookmarkStart w:id="1575" w:name="_Toc54598056"/>
      <w:bookmarkStart w:id="1576" w:name="_Toc54684255"/>
      <w:bookmarkStart w:id="1577" w:name="_Toc63439057"/>
      <w:bookmarkStart w:id="1578" w:name="_Toc63435573"/>
      <w:bookmarkStart w:id="1579" w:name="_Toc33602236"/>
      <w:bookmarkStart w:id="1580" w:name="_Toc33602322"/>
      <w:bookmarkStart w:id="1581" w:name="_Toc43456854"/>
      <w:r>
        <w:t>Voluntary deregistration</w:t>
      </w:r>
      <w:bookmarkEnd w:id="1571"/>
      <w:bookmarkEnd w:id="1572"/>
      <w:bookmarkEnd w:id="1573"/>
      <w:bookmarkEnd w:id="1574"/>
      <w:bookmarkEnd w:id="1575"/>
      <w:bookmarkEnd w:id="1576"/>
      <w:bookmarkEnd w:id="1577"/>
      <w:bookmarkEnd w:id="1578"/>
      <w:r>
        <w:t xml:space="preserve"> </w:t>
      </w:r>
    </w:p>
    <w:p w14:paraId="77CAFA77" w14:textId="77777777" w:rsidR="00A31100" w:rsidRDefault="00A31100" w:rsidP="00260375">
      <w:pPr>
        <w:pStyle w:val="ListParagraph"/>
        <w:numPr>
          <w:ilvl w:val="1"/>
          <w:numId w:val="15"/>
        </w:numPr>
        <w:tabs>
          <w:tab w:val="left" w:pos="851"/>
        </w:tabs>
        <w:ind w:left="567" w:right="281" w:hanging="567"/>
        <w:contextualSpacing w:val="0"/>
      </w:pPr>
      <w:r>
        <w:t xml:space="preserve">When CATSI corporations </w:t>
      </w:r>
      <w:r>
        <w:rPr>
          <w:rFonts w:ascii="Calibri" w:eastAsia="Calibri" w:hAnsi="Calibri" w:cs="Times New Roman"/>
          <w:color w:val="262626"/>
        </w:rPr>
        <w:t xml:space="preserve">no longer </w:t>
      </w:r>
      <w:r w:rsidR="000C4E00">
        <w:rPr>
          <w:rFonts w:ascii="Calibri" w:eastAsia="Calibri" w:hAnsi="Calibri" w:cs="Times New Roman"/>
          <w:color w:val="262626"/>
        </w:rPr>
        <w:t>serve a function</w:t>
      </w:r>
      <w:r>
        <w:t xml:space="preserve">, or they are functioning ineffectively, voluntary deregistration is </w:t>
      </w:r>
      <w:r w:rsidR="001A1AC4">
        <w:t>less costly</w:t>
      </w:r>
      <w:r>
        <w:t xml:space="preserve"> and </w:t>
      </w:r>
      <w:r w:rsidR="001A1AC4">
        <w:t>com</w:t>
      </w:r>
      <w:r>
        <w:t xml:space="preserve">plex than winding up by appointing an administrator or liquidator through the </w:t>
      </w:r>
      <w:r w:rsidR="00C53387">
        <w:t>c</w:t>
      </w:r>
      <w:r>
        <w:t>ourts.</w:t>
      </w:r>
    </w:p>
    <w:p w14:paraId="77CAFA78" w14:textId="77777777" w:rsidR="00A31100" w:rsidRDefault="00A31100" w:rsidP="00260375">
      <w:pPr>
        <w:pStyle w:val="ListParagraph"/>
        <w:numPr>
          <w:ilvl w:val="1"/>
          <w:numId w:val="15"/>
        </w:numPr>
        <w:tabs>
          <w:tab w:val="left" w:pos="851"/>
        </w:tabs>
        <w:ind w:left="567" w:right="281" w:hanging="567"/>
        <w:contextualSpacing w:val="0"/>
      </w:pPr>
      <w:r>
        <w:t>Currently, under section 546-1(2) of the CATSI Act, in order to voluntarily deregister a corporation, all of the members mus</w:t>
      </w:r>
      <w:r w:rsidR="00C73A4E">
        <w:t xml:space="preserve">t agree to </w:t>
      </w:r>
      <w:proofErr w:type="gramStart"/>
      <w:r w:rsidR="00C73A4E">
        <w:t>the deregistration</w:t>
      </w:r>
      <w:proofErr w:type="gramEnd"/>
      <w:r w:rsidR="00C73A4E">
        <w:t>. W</w:t>
      </w:r>
      <w:r>
        <w:t>here a corporation is no longer active, the membership may have lost interest and contact</w:t>
      </w:r>
      <w:r w:rsidR="001A1AC4">
        <w:t>,</w:t>
      </w:r>
      <w:r>
        <w:t xml:space="preserve"> and it can be difficult to convene a meeting or circulate a resolution to gain 100</w:t>
      </w:r>
      <w:r w:rsidR="006C0B0C">
        <w:t> </w:t>
      </w:r>
      <w:r>
        <w:t>per</w:t>
      </w:r>
      <w:r w:rsidR="006C0B0C">
        <w:t> </w:t>
      </w:r>
      <w:r>
        <w:t>cent member agreement</w:t>
      </w:r>
      <w:r w:rsidR="000C4E00">
        <w:rPr>
          <w:rFonts w:ascii="Calibri" w:eastAsia="Calibri" w:hAnsi="Calibri" w:cs="Times New Roman"/>
          <w:color w:val="262626"/>
        </w:rPr>
        <w:t>, particularly when there is a large membership</w:t>
      </w:r>
      <w:r>
        <w:rPr>
          <w:rFonts w:ascii="Calibri" w:eastAsia="Calibri" w:hAnsi="Calibri" w:cs="Times New Roman"/>
          <w:color w:val="262626"/>
        </w:rPr>
        <w:t>.</w:t>
      </w:r>
    </w:p>
    <w:p w14:paraId="77CAFA79" w14:textId="77777777" w:rsidR="00A31100" w:rsidRDefault="00B12DED" w:rsidP="00260375">
      <w:pPr>
        <w:pStyle w:val="ListParagraph"/>
        <w:numPr>
          <w:ilvl w:val="1"/>
          <w:numId w:val="15"/>
        </w:numPr>
        <w:tabs>
          <w:tab w:val="left" w:pos="851"/>
        </w:tabs>
        <w:ind w:left="567" w:right="281" w:hanging="567"/>
        <w:contextualSpacing w:val="0"/>
      </w:pPr>
      <w:r>
        <w:t>We</w:t>
      </w:r>
      <w:r w:rsidR="00A31100">
        <w:t xml:space="preserve"> proposed </w:t>
      </w:r>
      <w:r w:rsidR="00297111">
        <w:t xml:space="preserve">providing for a lower threshold such as allowing a special resolution to be passed agreeing to the winding up, or alternatively, providing the Registrar with the power to exempt corporations </w:t>
      </w:r>
      <w:r w:rsidR="00A31100">
        <w:t xml:space="preserve">from </w:t>
      </w:r>
      <w:r w:rsidR="00297111">
        <w:t xml:space="preserve">a </w:t>
      </w:r>
      <w:r w:rsidR="00A31100">
        <w:t>particular criteria for deregistration such as the requirement for 100 per cent of the membership to agree</w:t>
      </w:r>
      <w:r w:rsidR="00297111">
        <w:t>.</w:t>
      </w:r>
    </w:p>
    <w:p w14:paraId="77CAFA7A" w14:textId="77777777" w:rsidR="00C73A4E" w:rsidRDefault="00E776D9" w:rsidP="00260375">
      <w:pPr>
        <w:pStyle w:val="ListParagraph"/>
        <w:numPr>
          <w:ilvl w:val="1"/>
          <w:numId w:val="15"/>
        </w:numPr>
        <w:tabs>
          <w:tab w:val="left" w:pos="851"/>
        </w:tabs>
        <w:ind w:left="567" w:right="281" w:hanging="567"/>
        <w:contextualSpacing w:val="0"/>
      </w:pPr>
      <w:r>
        <w:rPr>
          <w:rFonts w:ascii="Calibri" w:eastAsia="Calibri" w:hAnsi="Calibri" w:cs="Times New Roman"/>
          <w:color w:val="262626"/>
        </w:rPr>
        <w:t>Eight</w:t>
      </w:r>
      <w:r w:rsidR="007E1A94">
        <w:rPr>
          <w:rFonts w:ascii="Calibri" w:eastAsia="Calibri" w:hAnsi="Calibri" w:cs="Times New Roman"/>
          <w:color w:val="262626"/>
        </w:rPr>
        <w:t xml:space="preserve"> </w:t>
      </w:r>
      <w:r w:rsidR="00C73A4E" w:rsidRPr="00B04C7B">
        <w:t>submissions</w:t>
      </w:r>
      <w:r w:rsidR="00C73A4E">
        <w:rPr>
          <w:rFonts w:ascii="Calibri" w:eastAsia="Calibri" w:hAnsi="Calibri" w:cs="Times New Roman"/>
          <w:color w:val="262626"/>
        </w:rPr>
        <w:t xml:space="preserve"> addressed this issue</w:t>
      </w:r>
      <w:r w:rsidR="00C73A4E">
        <w:t xml:space="preserve">. All were supportive, although </w:t>
      </w:r>
      <w:r w:rsidR="007E1A94">
        <w:t xml:space="preserve">Pika </w:t>
      </w:r>
      <w:proofErr w:type="spellStart"/>
      <w:r w:rsidR="007E1A94">
        <w:t>Wiya</w:t>
      </w:r>
      <w:proofErr w:type="spellEnd"/>
      <w:r w:rsidR="00C73A4E">
        <w:t xml:space="preserve"> provided qualified support </w:t>
      </w:r>
      <w:r w:rsidR="007E1A94">
        <w:t>in that there should be ‘</w:t>
      </w:r>
      <w:r w:rsidR="007E1A94" w:rsidRPr="007E1A94">
        <w:t>demonstrated evidence about why deregistration is being sought</w:t>
      </w:r>
      <w:r w:rsidR="004A0581">
        <w:t>.</w:t>
      </w:r>
      <w:r w:rsidR="007E1A94">
        <w:t>’</w:t>
      </w:r>
      <w:r w:rsidR="004A0581">
        <w:t xml:space="preserve"> </w:t>
      </w:r>
      <w:r>
        <w:t xml:space="preserve">Two </w:t>
      </w:r>
      <w:r w:rsidR="007E1A94">
        <w:t xml:space="preserve">of the </w:t>
      </w:r>
      <w:r>
        <w:t>eight</w:t>
      </w:r>
      <w:r w:rsidR="007E1A94">
        <w:t xml:space="preserve"> submissions also stated that they would, ‘</w:t>
      </w:r>
      <w:r w:rsidR="007E1A94" w:rsidRPr="00B04C7B">
        <w:rPr>
          <w:i/>
        </w:rPr>
        <w:t>be prepared to consider a proposal to provide the Registrar with the power to exempt corporations from satisfying particular criteria to deregister if more details were provided about the parameters of this power of exemption</w:t>
      </w:r>
      <w:r w:rsidR="007E1A94" w:rsidRPr="007E1A94">
        <w:t>.</w:t>
      </w:r>
      <w:r w:rsidR="007E1A94">
        <w:t>’</w:t>
      </w:r>
    </w:p>
    <w:p w14:paraId="77CAFA7B" w14:textId="77777777" w:rsidR="00432C54" w:rsidRDefault="004A0581" w:rsidP="00260375">
      <w:pPr>
        <w:pStyle w:val="ListParagraph"/>
        <w:numPr>
          <w:ilvl w:val="1"/>
          <w:numId w:val="15"/>
        </w:numPr>
        <w:tabs>
          <w:tab w:val="left" w:pos="851"/>
        </w:tabs>
        <w:ind w:left="567" w:right="281" w:hanging="567"/>
        <w:contextualSpacing w:val="0"/>
      </w:pPr>
      <w:r>
        <w:t xml:space="preserve">One participant at a </w:t>
      </w:r>
      <w:r w:rsidR="00AB5E9B">
        <w:t>consultation</w:t>
      </w:r>
      <w:r>
        <w:t xml:space="preserve"> session noted that corporations under the Corporations Act often experience the same problem, and </w:t>
      </w:r>
      <w:r w:rsidRPr="007063FB">
        <w:rPr>
          <w:rFonts w:ascii="Calibri" w:eastAsia="Calibri" w:hAnsi="Calibri" w:cs="Times New Roman"/>
          <w:color w:val="262626"/>
        </w:rPr>
        <w:t>ASIC has the power to dereg</w:t>
      </w:r>
      <w:r w:rsidR="003E49B6" w:rsidRPr="007063FB">
        <w:rPr>
          <w:rFonts w:ascii="Calibri" w:eastAsia="Calibri" w:hAnsi="Calibri" w:cs="Times New Roman"/>
          <w:color w:val="262626"/>
        </w:rPr>
        <w:t xml:space="preserve">ister </w:t>
      </w:r>
      <w:r w:rsidR="00E31EF4" w:rsidRPr="007063FB">
        <w:rPr>
          <w:rFonts w:ascii="Calibri" w:eastAsia="Calibri" w:hAnsi="Calibri" w:cs="Times New Roman"/>
          <w:color w:val="262626"/>
        </w:rPr>
        <w:t xml:space="preserve">them </w:t>
      </w:r>
      <w:r w:rsidR="003E49B6" w:rsidRPr="007063FB">
        <w:rPr>
          <w:rFonts w:ascii="Calibri" w:eastAsia="Calibri" w:hAnsi="Calibri" w:cs="Times New Roman"/>
          <w:color w:val="262626"/>
        </w:rPr>
        <w:t>without member agreement, however there are safeguards including a three month notice period.</w:t>
      </w:r>
      <w:r w:rsidR="003E49B6" w:rsidRPr="007063FB">
        <w:rPr>
          <w:rFonts w:ascii="Times New Roman" w:hAnsi="Times New Roman" w:cs="Times New Roman"/>
          <w:sz w:val="24"/>
          <w:szCs w:val="24"/>
          <w:lang w:eastAsia="en-AU"/>
        </w:rPr>
        <w:t xml:space="preserve"> </w:t>
      </w:r>
      <w:r w:rsidR="003E49B6">
        <w:t>The Review team will investigate the powers available to ASIC in this regard.</w:t>
      </w:r>
      <w:r w:rsidR="00F90057">
        <w:t xml:space="preserve"> </w:t>
      </w:r>
    </w:p>
    <w:p w14:paraId="77CAFA7C" w14:textId="77777777" w:rsidR="001F1B14" w:rsidRDefault="001F1B14" w:rsidP="00260375">
      <w:pPr>
        <w:pStyle w:val="ListParagraph"/>
        <w:numPr>
          <w:ilvl w:val="1"/>
          <w:numId w:val="15"/>
        </w:numPr>
        <w:tabs>
          <w:tab w:val="left" w:pos="851"/>
        </w:tabs>
        <w:ind w:left="567" w:right="281" w:hanging="567"/>
        <w:contextualSpacing w:val="0"/>
      </w:pPr>
    </w:p>
    <w:p w14:paraId="77CAFA7D" w14:textId="77777777" w:rsidR="001F1B14" w:rsidRPr="001F1B14" w:rsidRDefault="001F1B14" w:rsidP="00260375">
      <w:pPr>
        <w:spacing w:after="0"/>
        <w:ind w:right="284"/>
        <w:rPr>
          <w:rFonts w:ascii="Century Gothic" w:hAnsi="Century Gothic"/>
          <w:b/>
          <w:bCs/>
          <w:color w:val="00948D" w:themeColor="accent3"/>
          <w:sz w:val="24"/>
          <w:szCs w:val="24"/>
        </w:rPr>
      </w:pPr>
      <w:r w:rsidRPr="001F1B14">
        <w:rPr>
          <w:rFonts w:ascii="Century Gothic" w:hAnsi="Century Gothic"/>
          <w:b/>
          <w:bCs/>
          <w:color w:val="00948D" w:themeColor="accent3"/>
          <w:sz w:val="24"/>
          <w:szCs w:val="24"/>
        </w:rPr>
        <w:lastRenderedPageBreak/>
        <w:t>Recommendation 72</w:t>
      </w:r>
    </w:p>
    <w:p w14:paraId="77CAFA7E" w14:textId="77777777" w:rsidR="007063FB" w:rsidRPr="001F1B14" w:rsidRDefault="001F1B14" w:rsidP="00260375">
      <w:pPr>
        <w:tabs>
          <w:tab w:val="left" w:pos="851"/>
        </w:tabs>
        <w:ind w:right="281"/>
        <w:rPr>
          <w:b/>
          <w:bCs/>
        </w:rPr>
      </w:pPr>
      <w:r w:rsidRPr="001F1B14">
        <w:rPr>
          <w:b/>
          <w:bCs/>
        </w:rPr>
        <w:t>It is recommended the CATSI Act be amended to provide that the Registrar may exempt corporations from satisfying specific criteria required to be met for voluntary deregistration.</w:t>
      </w:r>
    </w:p>
    <w:p w14:paraId="77CAFA7F" w14:textId="77777777" w:rsidR="00A31100" w:rsidRPr="00EE66B7" w:rsidRDefault="00A31100" w:rsidP="00260375">
      <w:pPr>
        <w:pStyle w:val="Heading3"/>
        <w:ind w:right="281"/>
      </w:pPr>
      <w:bookmarkStart w:id="1582" w:name="_Toc54105237"/>
      <w:bookmarkStart w:id="1583" w:name="_Toc54195179"/>
      <w:bookmarkStart w:id="1584" w:name="_Toc54337254"/>
      <w:bookmarkStart w:id="1585" w:name="_Toc54362582"/>
      <w:bookmarkStart w:id="1586" w:name="_Toc54598057"/>
      <w:bookmarkStart w:id="1587" w:name="_Toc54684256"/>
      <w:bookmarkStart w:id="1588" w:name="_Toc63439058"/>
      <w:bookmarkStart w:id="1589" w:name="_Toc63435574"/>
      <w:r w:rsidRPr="00EE66B7">
        <w:t>Insolvent trustee corporations</w:t>
      </w:r>
      <w:bookmarkEnd w:id="1582"/>
      <w:bookmarkEnd w:id="1583"/>
      <w:bookmarkEnd w:id="1584"/>
      <w:bookmarkEnd w:id="1585"/>
      <w:bookmarkEnd w:id="1586"/>
      <w:bookmarkEnd w:id="1587"/>
      <w:bookmarkEnd w:id="1588"/>
      <w:bookmarkEnd w:id="1589"/>
      <w:r w:rsidRPr="00EE66B7">
        <w:t xml:space="preserve"> </w:t>
      </w:r>
    </w:p>
    <w:p w14:paraId="77CAFA80"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A trustee corporation is a corporation which acts as a trustee of property under a trust deed. This section is not referring to a corporation’s trustee responsibilities under the native title legislation. </w:t>
      </w:r>
    </w:p>
    <w:p w14:paraId="77CAFA81"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A corporation which acts as a trustee may act just in that trustee capacity (where that is its only purpose for existing). Alternatively, a trustee corporation may act in more than one capacity—it may be a trustee but also manage its own property. </w:t>
      </w:r>
    </w:p>
    <w:p w14:paraId="77CAFA82"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The CATSI</w:t>
      </w:r>
      <w:r w:rsidR="003C574C">
        <w:t> </w:t>
      </w:r>
      <w:r w:rsidRPr="00EE66B7">
        <w:t xml:space="preserve">Act incorporates the Corporations Act insolvency provisions. Many of these are general provisions only, but must be applied to insolvent trustee corporations even though the provisions are not particularly suited to these types of corporations. This causes problems for companies under the Corporations Act as well as CATSI corporations. </w:t>
      </w:r>
    </w:p>
    <w:p w14:paraId="77CAFA83" w14:textId="77777777" w:rsidR="00EE66B7" w:rsidRPr="00EE66B7" w:rsidRDefault="00EE66B7" w:rsidP="00260375">
      <w:pPr>
        <w:pStyle w:val="ListParagraph"/>
        <w:numPr>
          <w:ilvl w:val="1"/>
          <w:numId w:val="15"/>
        </w:numPr>
        <w:tabs>
          <w:tab w:val="left" w:pos="851"/>
        </w:tabs>
        <w:ind w:left="567" w:right="281" w:hanging="567"/>
        <w:contextualSpacing w:val="0"/>
      </w:pPr>
      <w:r w:rsidRPr="00EE66B7">
        <w:t xml:space="preserve">Recently, the </w:t>
      </w:r>
      <w:r w:rsidR="00C53387">
        <w:t>c</w:t>
      </w:r>
      <w:r w:rsidRPr="00EE66B7">
        <w:t>ourts have made some decisions which help explain how insolvency laws can apply to insolvent trustee corporations.</w:t>
      </w:r>
      <w:r w:rsidR="003C574C">
        <w:t xml:space="preserve"> </w:t>
      </w:r>
    </w:p>
    <w:p w14:paraId="77CAFA84" w14:textId="77777777" w:rsidR="00EE66B7" w:rsidRDefault="00EE66B7" w:rsidP="00260375">
      <w:pPr>
        <w:pStyle w:val="ListParagraph"/>
        <w:numPr>
          <w:ilvl w:val="1"/>
          <w:numId w:val="15"/>
        </w:numPr>
        <w:tabs>
          <w:tab w:val="left" w:pos="851"/>
        </w:tabs>
        <w:ind w:left="567" w:right="281" w:hanging="567"/>
        <w:contextualSpacing w:val="0"/>
      </w:pPr>
      <w:r w:rsidRPr="00EE66B7">
        <w:t>Previous reviews have considered whether the CATSI</w:t>
      </w:r>
      <w:r w:rsidR="003C574C">
        <w:t> Act</w:t>
      </w:r>
      <w:r w:rsidRPr="00EE66B7">
        <w:t xml:space="preserve"> should be amended to better explain how insolvency laws should apply to insolvent trustee corporations. </w:t>
      </w:r>
      <w:r w:rsidR="00B12DED">
        <w:t>We</w:t>
      </w:r>
      <w:r w:rsidR="00F55B7E">
        <w:t xml:space="preserve"> sought feedback from stakeholders in this regard</w:t>
      </w:r>
      <w:r w:rsidR="00A608BD">
        <w:t xml:space="preserve"> in the Draft</w:t>
      </w:r>
      <w:r w:rsidR="006C0B0C">
        <w:t> </w:t>
      </w:r>
      <w:r w:rsidR="00A608BD">
        <w:t>Report</w:t>
      </w:r>
      <w:r w:rsidR="00F55B7E">
        <w:t>.</w:t>
      </w:r>
    </w:p>
    <w:p w14:paraId="77CAFA85" w14:textId="77777777" w:rsidR="004A0581" w:rsidRDefault="004A0581" w:rsidP="00260375">
      <w:pPr>
        <w:pStyle w:val="ListParagraph"/>
        <w:numPr>
          <w:ilvl w:val="1"/>
          <w:numId w:val="15"/>
        </w:numPr>
        <w:tabs>
          <w:tab w:val="left" w:pos="851"/>
        </w:tabs>
        <w:ind w:left="567" w:right="281" w:hanging="567"/>
        <w:contextualSpacing w:val="0"/>
      </w:pPr>
      <w:r>
        <w:t xml:space="preserve">There has been minimal feedback in this regard, although one participant at a </w:t>
      </w:r>
      <w:r w:rsidR="00AB5E9B">
        <w:t>consultation</w:t>
      </w:r>
      <w:r>
        <w:t xml:space="preserve"> session noted that </w:t>
      </w:r>
      <w:r w:rsidR="00E31EF4">
        <w:t xml:space="preserve">issues around </w:t>
      </w:r>
      <w:r>
        <w:t>‘insolvent trustees’ w</w:t>
      </w:r>
      <w:r w:rsidR="00E31EF4">
        <w:t>ere</w:t>
      </w:r>
      <w:r>
        <w:t xml:space="preserve"> receiving significant interest mo</w:t>
      </w:r>
      <w:r w:rsidR="003E49B6">
        <w:t xml:space="preserve">re broadly and that the Review team should keep abreast of potential changes to the Corporations Act. </w:t>
      </w:r>
      <w:r>
        <w:t xml:space="preserve"> </w:t>
      </w:r>
    </w:p>
    <w:p w14:paraId="77CAFA86" w14:textId="77777777" w:rsidR="004A0581" w:rsidRPr="00EE66B7" w:rsidRDefault="004A0581" w:rsidP="00260375">
      <w:pPr>
        <w:pStyle w:val="Heading3"/>
      </w:pPr>
      <w:bookmarkStart w:id="1590" w:name="_Toc54105238"/>
      <w:bookmarkStart w:id="1591" w:name="_Toc54195180"/>
      <w:bookmarkStart w:id="1592" w:name="_Toc54337255"/>
      <w:bookmarkStart w:id="1593" w:name="_Toc54362583"/>
      <w:bookmarkStart w:id="1594" w:name="_Toc54598058"/>
      <w:bookmarkStart w:id="1595" w:name="_Toc54684257"/>
      <w:bookmarkStart w:id="1596" w:name="_Toc63439059"/>
      <w:bookmarkStart w:id="1597" w:name="_Toc63435575"/>
      <w:r>
        <w:t>Other Feedback</w:t>
      </w:r>
      <w:bookmarkEnd w:id="1590"/>
      <w:bookmarkEnd w:id="1591"/>
      <w:bookmarkEnd w:id="1592"/>
      <w:bookmarkEnd w:id="1593"/>
      <w:bookmarkEnd w:id="1594"/>
      <w:bookmarkEnd w:id="1595"/>
      <w:bookmarkEnd w:id="1596"/>
      <w:bookmarkEnd w:id="1597"/>
    </w:p>
    <w:p w14:paraId="77CAFA87" w14:textId="77777777" w:rsidR="00E31EF4" w:rsidRDefault="00E31EF4" w:rsidP="00260375">
      <w:pPr>
        <w:pStyle w:val="ListParagraph"/>
        <w:numPr>
          <w:ilvl w:val="1"/>
          <w:numId w:val="15"/>
        </w:numPr>
        <w:tabs>
          <w:tab w:val="left" w:pos="851"/>
        </w:tabs>
        <w:ind w:left="567" w:right="281" w:hanging="567"/>
        <w:contextualSpacing w:val="0"/>
        <w:rPr>
          <w:rFonts w:ascii="Calibri" w:eastAsia="Calibri" w:hAnsi="Calibri" w:cs="Times New Roman"/>
          <w:color w:val="262626"/>
        </w:rPr>
      </w:pPr>
      <w:r>
        <w:rPr>
          <w:rFonts w:ascii="Calibri" w:eastAsia="Calibri" w:hAnsi="Calibri" w:cs="Times New Roman"/>
          <w:color w:val="262626"/>
        </w:rPr>
        <w:t>One submission suggested</w:t>
      </w:r>
      <w:r w:rsidR="00D341CB">
        <w:rPr>
          <w:rFonts w:ascii="Calibri" w:eastAsia="Calibri" w:hAnsi="Calibri" w:cs="Times New Roman"/>
          <w:color w:val="262626"/>
        </w:rPr>
        <w:t xml:space="preserve"> </w:t>
      </w:r>
      <w:r>
        <w:rPr>
          <w:rFonts w:ascii="Calibri" w:eastAsia="Calibri" w:hAnsi="Calibri" w:cs="Times New Roman"/>
          <w:color w:val="262626"/>
        </w:rPr>
        <w:t>the Review consider replicating an amendment that was made to the Corporations Act in 2017, to provide a safe harbour to empower directors to take actions which will promote the company’s interests by protecting them from personal liability. Under the safe harbour, directors are not held liable for certain types of debts,</w:t>
      </w:r>
      <w:r>
        <w:rPr>
          <w:rStyle w:val="FootnoteReference"/>
          <w:rFonts w:ascii="Calibri" w:eastAsia="Calibri" w:hAnsi="Calibri" w:cs="Times New Roman"/>
          <w:color w:val="262626"/>
        </w:rPr>
        <w:footnoteReference w:id="78"/>
      </w:r>
      <w:r>
        <w:rPr>
          <w:rFonts w:ascii="Calibri" w:eastAsia="Calibri" w:hAnsi="Calibri" w:cs="Times New Roman"/>
          <w:color w:val="262626"/>
        </w:rPr>
        <w:t xml:space="preserve"> if they can show they were in the process of taking a course of action which was ‘reasonably likely’ to lead to a better outcome than the immediate appointment of an administrator or liquidator.</w:t>
      </w:r>
    </w:p>
    <w:p w14:paraId="77CAFA88" w14:textId="77777777" w:rsidR="00E31EF4" w:rsidRDefault="00C40C0D" w:rsidP="00260375">
      <w:pPr>
        <w:pStyle w:val="ListParagraph"/>
        <w:numPr>
          <w:ilvl w:val="1"/>
          <w:numId w:val="15"/>
        </w:numPr>
        <w:tabs>
          <w:tab w:val="left" w:pos="851"/>
        </w:tabs>
        <w:ind w:left="567" w:right="281" w:hanging="567"/>
        <w:contextualSpacing w:val="0"/>
        <w:rPr>
          <w:rFonts w:ascii="Calibri" w:eastAsia="Calibri" w:hAnsi="Calibri" w:cs="Times New Roman"/>
          <w:color w:val="262626"/>
        </w:rPr>
      </w:pPr>
      <w:r>
        <w:rPr>
          <w:rFonts w:ascii="Calibri" w:eastAsia="Calibri" w:hAnsi="Calibri" w:cs="Times New Roman"/>
          <w:color w:val="262626"/>
        </w:rPr>
        <w:t xml:space="preserve">The Review team notes these </w:t>
      </w:r>
      <w:r w:rsidRPr="00C40C0D">
        <w:rPr>
          <w:rFonts w:ascii="Calibri" w:eastAsia="Calibri" w:hAnsi="Calibri" w:cs="Times New Roman"/>
          <w:color w:val="262626"/>
        </w:rPr>
        <w:t>provisions are contained in Part 5.7B of the Corporations Act which is app</w:t>
      </w:r>
      <w:r>
        <w:rPr>
          <w:rFonts w:ascii="Calibri" w:eastAsia="Calibri" w:hAnsi="Calibri" w:cs="Times New Roman"/>
          <w:color w:val="262626"/>
        </w:rPr>
        <w:t>lied by s</w:t>
      </w:r>
      <w:r w:rsidR="006C0B0C">
        <w:rPr>
          <w:rFonts w:ascii="Calibri" w:eastAsia="Calibri" w:hAnsi="Calibri" w:cs="Times New Roman"/>
          <w:color w:val="262626"/>
        </w:rPr>
        <w:t>ection </w:t>
      </w:r>
      <w:r>
        <w:rPr>
          <w:rFonts w:ascii="Calibri" w:eastAsia="Calibri" w:hAnsi="Calibri" w:cs="Times New Roman"/>
          <w:color w:val="262626"/>
        </w:rPr>
        <w:t xml:space="preserve">531-1 of the CATSI Act. As such no change is required to align to the Corporations Act in this instance. </w:t>
      </w:r>
    </w:p>
    <w:p w14:paraId="77CAFA89" w14:textId="77777777" w:rsidR="00EE66B7" w:rsidRPr="00EE66B7" w:rsidRDefault="00EE66B7" w:rsidP="00260375">
      <w:pPr>
        <w:pStyle w:val="Heading2"/>
        <w:ind w:right="281"/>
      </w:pPr>
      <w:bookmarkStart w:id="1598" w:name="_Toc44682066"/>
      <w:bookmarkStart w:id="1599" w:name="_Toc44682549"/>
      <w:bookmarkStart w:id="1600" w:name="_Toc44921393"/>
      <w:bookmarkStart w:id="1601" w:name="_Toc44941735"/>
      <w:bookmarkStart w:id="1602" w:name="_Toc45003922"/>
      <w:bookmarkStart w:id="1603" w:name="_Toc45013902"/>
      <w:bookmarkStart w:id="1604" w:name="_Toc45024964"/>
      <w:bookmarkStart w:id="1605" w:name="_Toc54105239"/>
      <w:bookmarkStart w:id="1606" w:name="_Toc54195181"/>
      <w:bookmarkStart w:id="1607" w:name="_Toc54337256"/>
      <w:bookmarkStart w:id="1608" w:name="_Toc54362584"/>
      <w:bookmarkStart w:id="1609" w:name="_Toc54598059"/>
      <w:bookmarkStart w:id="1610" w:name="_Toc54684258"/>
      <w:bookmarkStart w:id="1611" w:name="_Toc63439060"/>
      <w:bookmarkStart w:id="1612" w:name="_Toc63435576"/>
      <w:r w:rsidRPr="00EE66B7">
        <w:t>Conclusion</w:t>
      </w:r>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77CAFA8A" w14:textId="77777777" w:rsidR="00EE66B7" w:rsidRDefault="00EE66B7" w:rsidP="00260375">
      <w:pPr>
        <w:pStyle w:val="ListParagraph"/>
        <w:numPr>
          <w:ilvl w:val="1"/>
          <w:numId w:val="15"/>
        </w:numPr>
        <w:tabs>
          <w:tab w:val="left" w:pos="851"/>
        </w:tabs>
        <w:ind w:left="567" w:right="281" w:hanging="567"/>
        <w:contextualSpacing w:val="0"/>
      </w:pPr>
      <w:r w:rsidRPr="00EE66B7">
        <w:t xml:space="preserve">Changes proposed in this </w:t>
      </w:r>
      <w:r w:rsidR="00985289">
        <w:t>C</w:t>
      </w:r>
      <w:r w:rsidRPr="00EE66B7">
        <w:t xml:space="preserve">hapter are expected to better support CATSI corporations requiring intervention to improve their financial </w:t>
      </w:r>
      <w:r w:rsidR="006A3898">
        <w:t>and/</w:t>
      </w:r>
      <w:r w:rsidRPr="00EE66B7">
        <w:t xml:space="preserve">or governance health. In turn, these changes will benefit members who will see the return of healthier corporations to their control. </w:t>
      </w:r>
      <w:r w:rsidR="00C53387">
        <w:t>Some c</w:t>
      </w:r>
      <w:r w:rsidRPr="00EE66B7">
        <w:t>hanges</w:t>
      </w:r>
      <w:r w:rsidR="00C53387">
        <w:t xml:space="preserve"> also</w:t>
      </w:r>
      <w:r w:rsidRPr="00EE66B7">
        <w:t xml:space="preserve"> </w:t>
      </w:r>
      <w:r w:rsidR="006A3898">
        <w:t>aim</w:t>
      </w:r>
      <w:r w:rsidRPr="00EE66B7">
        <w:t xml:space="preserve"> to address those corporations for which intervention may be too late or inappropriate, perhaps because members are disengaged or there is no longer a need for the corporation. In any case, streamlining processes to intervene is expected to result in </w:t>
      </w:r>
      <w:r w:rsidR="00665D4E">
        <w:t>more timely</w:t>
      </w:r>
      <w:r w:rsidRPr="00EE66B7">
        <w:t xml:space="preserve"> and effective outcomes for CATSI corporations. </w:t>
      </w:r>
    </w:p>
    <w:bookmarkEnd w:id="1579"/>
    <w:bookmarkEnd w:id="1580"/>
    <w:bookmarkEnd w:id="1581"/>
    <w:p w14:paraId="77CAFA8B" w14:textId="77777777" w:rsidR="008E6BEC" w:rsidRPr="008E6BEC" w:rsidRDefault="008E6BEC" w:rsidP="00260375">
      <w:pPr>
        <w:tabs>
          <w:tab w:val="left" w:pos="851"/>
        </w:tabs>
        <w:spacing w:after="0"/>
        <w:ind w:right="281"/>
        <w:rPr>
          <w:sz w:val="16"/>
          <w:szCs w:val="16"/>
        </w:rPr>
      </w:pPr>
    </w:p>
    <w:p w14:paraId="77CAFA8C" w14:textId="77777777" w:rsidR="00EE66B7" w:rsidRPr="000E05AA" w:rsidRDefault="00EE66B7" w:rsidP="00260375">
      <w:pPr>
        <w:pStyle w:val="Caption"/>
        <w:spacing w:before="0" w:after="0"/>
        <w:ind w:right="281"/>
      </w:pPr>
      <w:r w:rsidRPr="000E05AA">
        <w:t xml:space="preserve">Table </w:t>
      </w:r>
      <w:r w:rsidR="008E6BEC">
        <w:t>9</w:t>
      </w:r>
      <w:r w:rsidR="00A06503">
        <w:t>.1:</w:t>
      </w:r>
      <w:r w:rsidRPr="000E05AA">
        <w:t xml:space="preserve"> Sections of the CATSI</w:t>
      </w:r>
      <w:r w:rsidR="003C574C">
        <w:t> Act</w:t>
      </w:r>
      <w:r w:rsidRPr="000E05AA">
        <w:t xml:space="preserve"> explored in this </w:t>
      </w:r>
      <w:r w:rsidR="00985289">
        <w:t>C</w:t>
      </w:r>
      <w:r w:rsidR="0065705A">
        <w:t>hapter</w:t>
      </w:r>
      <w:r w:rsidR="0065705A" w:rsidRPr="000E05AA">
        <w:t xml:space="preserve"> </w:t>
      </w:r>
    </w:p>
    <w:tbl>
      <w:tblPr>
        <w:tblStyle w:val="NIAADefaultTableStyle11"/>
        <w:tblW w:w="10206" w:type="dxa"/>
        <w:tblLook w:val="0620" w:firstRow="1" w:lastRow="0" w:firstColumn="0" w:lastColumn="0" w:noHBand="1" w:noVBand="1"/>
        <w:tblCaption w:val="Table 9.1: Sections of the CATSI Act explored in this Chapter"/>
        <w:tblDescription w:val="List of sections of the CATSI Act discussed in Chapter 9."/>
      </w:tblPr>
      <w:tblGrid>
        <w:gridCol w:w="2548"/>
        <w:gridCol w:w="7658"/>
      </w:tblGrid>
      <w:tr w:rsidR="00EE66B7" w:rsidRPr="00EE66B7" w14:paraId="77CAFA8F"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2548" w:type="dxa"/>
            <w:shd w:val="clear" w:color="auto" w:fill="A6A6A6" w:themeFill="background1" w:themeFillShade="A6"/>
          </w:tcPr>
          <w:p w14:paraId="77CAFA8D" w14:textId="77777777" w:rsidR="00EE66B7" w:rsidRPr="00D9452A" w:rsidRDefault="00EE66B7" w:rsidP="00260375">
            <w:pPr>
              <w:ind w:right="281"/>
              <w:rPr>
                <w:color w:val="FFFFFF" w:themeColor="background1"/>
              </w:rPr>
            </w:pPr>
            <w:r w:rsidRPr="00D9452A">
              <w:rPr>
                <w:color w:val="FFFFFF" w:themeColor="background1"/>
              </w:rPr>
              <w:t>Section of CATSI</w:t>
            </w:r>
            <w:r w:rsidR="003C574C" w:rsidRPr="00D9452A">
              <w:rPr>
                <w:color w:val="FFFFFF" w:themeColor="background1"/>
              </w:rPr>
              <w:t> Act</w:t>
            </w:r>
          </w:p>
        </w:tc>
        <w:tc>
          <w:tcPr>
            <w:tcW w:w="7658" w:type="dxa"/>
            <w:shd w:val="clear" w:color="auto" w:fill="A6A6A6" w:themeFill="background1" w:themeFillShade="A6"/>
          </w:tcPr>
          <w:p w14:paraId="77CAFA8E" w14:textId="77777777" w:rsidR="00EE66B7" w:rsidRPr="00D9452A" w:rsidRDefault="00EE66B7" w:rsidP="00260375">
            <w:pPr>
              <w:ind w:right="281"/>
              <w:rPr>
                <w:color w:val="FFFFFF" w:themeColor="background1"/>
              </w:rPr>
            </w:pPr>
            <w:r w:rsidRPr="00D9452A">
              <w:rPr>
                <w:color w:val="FFFFFF" w:themeColor="background1"/>
              </w:rPr>
              <w:t>Discussion Area</w:t>
            </w:r>
          </w:p>
        </w:tc>
      </w:tr>
      <w:tr w:rsidR="00574169" w:rsidRPr="00EE66B7" w14:paraId="77CAFA92" w14:textId="77777777" w:rsidTr="002D1FA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50"/>
        </w:trPr>
        <w:tc>
          <w:tcPr>
            <w:tcW w:w="2548" w:type="dxa"/>
          </w:tcPr>
          <w:p w14:paraId="77CAFA90" w14:textId="77777777" w:rsidR="00574169" w:rsidRPr="00EE66B7" w:rsidRDefault="00574169" w:rsidP="00260375">
            <w:pPr>
              <w:ind w:right="281"/>
            </w:pPr>
            <w:r w:rsidRPr="00EE66B7">
              <w:t xml:space="preserve">Part 10-3, section 453-1 </w:t>
            </w:r>
          </w:p>
        </w:tc>
        <w:tc>
          <w:tcPr>
            <w:tcW w:w="7658" w:type="dxa"/>
          </w:tcPr>
          <w:p w14:paraId="77CAFA91" w14:textId="77777777" w:rsidR="00574169" w:rsidRPr="00EE66B7" w:rsidRDefault="00574169" w:rsidP="00260375">
            <w:pPr>
              <w:ind w:right="281"/>
            </w:pPr>
            <w:r w:rsidRPr="00EE66B7">
              <w:t xml:space="preserve">Examination of books </w:t>
            </w:r>
          </w:p>
        </w:tc>
      </w:tr>
      <w:tr w:rsidR="00EE66B7" w:rsidRPr="00EE66B7" w14:paraId="77CAFA95" w14:textId="77777777" w:rsidTr="00EE66B7">
        <w:trPr>
          <w:trHeight w:val="350"/>
        </w:trPr>
        <w:tc>
          <w:tcPr>
            <w:tcW w:w="2548" w:type="dxa"/>
          </w:tcPr>
          <w:p w14:paraId="77CAFA93" w14:textId="77777777" w:rsidR="00EE66B7" w:rsidRPr="00EE66B7" w:rsidRDefault="00EE66B7" w:rsidP="00260375">
            <w:pPr>
              <w:ind w:right="281"/>
            </w:pPr>
            <w:r w:rsidRPr="00EE66B7">
              <w:t>Part 11-2</w:t>
            </w:r>
          </w:p>
        </w:tc>
        <w:tc>
          <w:tcPr>
            <w:tcW w:w="7658" w:type="dxa"/>
          </w:tcPr>
          <w:p w14:paraId="77CAFA94" w14:textId="77777777" w:rsidR="00EE66B7" w:rsidRPr="00EE66B7" w:rsidRDefault="00EE66B7" w:rsidP="00260375">
            <w:pPr>
              <w:ind w:right="281"/>
            </w:pPr>
            <w:r w:rsidRPr="00EE66B7">
              <w:t>Special administration</w:t>
            </w:r>
          </w:p>
        </w:tc>
      </w:tr>
      <w:tr w:rsidR="00EE66B7" w:rsidRPr="00EE66B7" w14:paraId="77CAFA98" w14:textId="77777777" w:rsidTr="00EE66B7">
        <w:trPr>
          <w:trHeight w:val="350"/>
        </w:trPr>
        <w:tc>
          <w:tcPr>
            <w:tcW w:w="2548" w:type="dxa"/>
          </w:tcPr>
          <w:p w14:paraId="77CAFA96" w14:textId="77777777" w:rsidR="00EE66B7" w:rsidRPr="00EE66B7" w:rsidRDefault="00EE66B7" w:rsidP="00260375">
            <w:pPr>
              <w:ind w:right="281"/>
              <w:rPr>
                <w:highlight w:val="yellow"/>
              </w:rPr>
            </w:pPr>
            <w:r w:rsidRPr="00EE66B7">
              <w:t>Part 11-5, Division 526</w:t>
            </w:r>
          </w:p>
        </w:tc>
        <w:tc>
          <w:tcPr>
            <w:tcW w:w="7658" w:type="dxa"/>
          </w:tcPr>
          <w:p w14:paraId="77CAFA97" w14:textId="77777777" w:rsidR="00EE66B7" w:rsidRPr="00EE66B7" w:rsidRDefault="00EE66B7" w:rsidP="00260375">
            <w:pPr>
              <w:ind w:right="281"/>
              <w:rPr>
                <w:highlight w:val="yellow"/>
              </w:rPr>
            </w:pPr>
            <w:r w:rsidRPr="00EE66B7">
              <w:t>Winding up</w:t>
            </w:r>
          </w:p>
        </w:tc>
      </w:tr>
      <w:tr w:rsidR="00DC13C4" w:rsidRPr="00EE66B7" w14:paraId="77CAFA9B" w14:textId="77777777" w:rsidTr="00EE66B7">
        <w:trPr>
          <w:trHeight w:val="350"/>
        </w:trPr>
        <w:tc>
          <w:tcPr>
            <w:tcW w:w="2548" w:type="dxa"/>
          </w:tcPr>
          <w:p w14:paraId="77CAFA99" w14:textId="77777777" w:rsidR="00DC13C4" w:rsidRPr="00EE66B7" w:rsidRDefault="00DC13C4" w:rsidP="00260375">
            <w:pPr>
              <w:ind w:right="281"/>
            </w:pPr>
            <w:r>
              <w:t>Part 12-2</w:t>
            </w:r>
          </w:p>
        </w:tc>
        <w:tc>
          <w:tcPr>
            <w:tcW w:w="7658" w:type="dxa"/>
          </w:tcPr>
          <w:p w14:paraId="77CAFA9A" w14:textId="77777777" w:rsidR="00DC13C4" w:rsidRPr="00EE66B7" w:rsidRDefault="00DC13C4" w:rsidP="00260375">
            <w:pPr>
              <w:ind w:right="281"/>
            </w:pPr>
            <w:r>
              <w:t>Deregistration</w:t>
            </w:r>
          </w:p>
        </w:tc>
      </w:tr>
      <w:bookmarkEnd w:id="533"/>
    </w:tbl>
    <w:p w14:paraId="77CAFA9C" w14:textId="77777777" w:rsidR="00CF18C1" w:rsidRDefault="00CF18C1" w:rsidP="00260375">
      <w:pPr>
        <w:pStyle w:val="BodyText"/>
        <w:ind w:right="281"/>
        <w:sectPr w:rsidR="00CF18C1" w:rsidSect="0032209D">
          <w:pgSz w:w="11906" w:h="16838"/>
          <w:pgMar w:top="1559" w:right="851" w:bottom="1701" w:left="851" w:header="567" w:footer="57" w:gutter="0"/>
          <w:cols w:space="708"/>
          <w:docGrid w:linePitch="360"/>
        </w:sectPr>
      </w:pPr>
    </w:p>
    <w:p w14:paraId="77CAFA9D" w14:textId="77777777" w:rsidR="001C1EFD" w:rsidRPr="00EE66B7" w:rsidRDefault="009918E2" w:rsidP="00260375">
      <w:pPr>
        <w:pStyle w:val="Title"/>
      </w:pPr>
      <w:bookmarkStart w:id="1613" w:name="_Toc54105241"/>
      <w:bookmarkStart w:id="1614" w:name="_Toc54195183"/>
      <w:bookmarkStart w:id="1615" w:name="_Toc54337258"/>
      <w:bookmarkStart w:id="1616" w:name="_Toc54362586"/>
      <w:bookmarkStart w:id="1617" w:name="_Toc54598060"/>
      <w:bookmarkStart w:id="1618" w:name="_Toc54684259"/>
      <w:bookmarkStart w:id="1619" w:name="_Toc63439061"/>
      <w:bookmarkStart w:id="1620" w:name="_Toc63435577"/>
      <w:r>
        <w:lastRenderedPageBreak/>
        <w:t>A</w:t>
      </w:r>
      <w:r w:rsidR="001C1EFD">
        <w:t>ppendix 1</w:t>
      </w:r>
      <w:r>
        <w:t>:</w:t>
      </w:r>
      <w:r w:rsidR="001C1EFD">
        <w:t xml:space="preserve"> </w:t>
      </w:r>
      <w:r>
        <w:t>Matters</w:t>
      </w:r>
      <w:r w:rsidR="001C1EFD">
        <w:t xml:space="preserve"> referred to ORIC</w:t>
      </w:r>
      <w:bookmarkEnd w:id="1613"/>
      <w:bookmarkEnd w:id="1614"/>
      <w:bookmarkEnd w:id="1615"/>
      <w:bookmarkEnd w:id="1616"/>
      <w:bookmarkEnd w:id="1617"/>
      <w:bookmarkEnd w:id="1618"/>
      <w:bookmarkEnd w:id="1619"/>
      <w:bookmarkEnd w:id="1620"/>
    </w:p>
    <w:p w14:paraId="77CAFA9E" w14:textId="77777777" w:rsidR="005B1169" w:rsidRPr="00B5283E" w:rsidRDefault="005B1169" w:rsidP="00260375">
      <w:pPr>
        <w:pStyle w:val="Caption"/>
        <w:spacing w:before="0" w:after="0"/>
        <w:ind w:right="281"/>
      </w:pPr>
      <w:r w:rsidRPr="00B5283E">
        <w:t>Table</w:t>
      </w:r>
      <w:r>
        <w:t xml:space="preserve"> </w:t>
      </w:r>
      <w:r w:rsidR="00077A19">
        <w:t>A1</w:t>
      </w:r>
      <w:r>
        <w:t>:</w:t>
      </w:r>
      <w:r w:rsidRPr="00B5283E">
        <w:t xml:space="preserve"> </w:t>
      </w:r>
      <w:r w:rsidR="00711792">
        <w:t xml:space="preserve">Suggestions or </w:t>
      </w:r>
      <w:r w:rsidR="00077A19">
        <w:t xml:space="preserve">Issues raised in the </w:t>
      </w:r>
      <w:r w:rsidR="00804CE8">
        <w:t>R</w:t>
      </w:r>
      <w:r w:rsidR="00077A19">
        <w:t>eview referred to ORIC</w:t>
      </w:r>
      <w:r w:rsidRPr="00B5283E">
        <w:t xml:space="preserve"> </w:t>
      </w:r>
    </w:p>
    <w:tbl>
      <w:tblPr>
        <w:tblStyle w:val="NIAADefaultTableStyle"/>
        <w:tblW w:w="10206" w:type="dxa"/>
        <w:tblLook w:val="0620" w:firstRow="1" w:lastRow="0" w:firstColumn="0" w:lastColumn="0" w:noHBand="1" w:noVBand="1"/>
        <w:tblCaption w:val="Table A1: Suggestions or issues raised in the Review reffered to ORIC"/>
        <w:tblDescription w:val="List of issues raised by stakeholders during consultation and referred to ORIC for consideration. "/>
      </w:tblPr>
      <w:tblGrid>
        <w:gridCol w:w="1289"/>
        <w:gridCol w:w="8917"/>
      </w:tblGrid>
      <w:tr w:rsidR="005B1169" w14:paraId="77CAFAA1"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1289" w:type="dxa"/>
            <w:shd w:val="clear" w:color="auto" w:fill="A6A6A6" w:themeFill="background1" w:themeFillShade="A6"/>
          </w:tcPr>
          <w:p w14:paraId="77CAFA9F" w14:textId="77777777" w:rsidR="005B1169" w:rsidRPr="00BF3943" w:rsidRDefault="00077A19" w:rsidP="00260375">
            <w:pPr>
              <w:ind w:right="281"/>
              <w:rPr>
                <w:color w:val="FFFFFF" w:themeColor="background1"/>
              </w:rPr>
            </w:pPr>
            <w:r>
              <w:rPr>
                <w:color w:val="FFFFFF" w:themeColor="background1"/>
              </w:rPr>
              <w:t>Ref</w:t>
            </w:r>
          </w:p>
        </w:tc>
        <w:tc>
          <w:tcPr>
            <w:tcW w:w="8917" w:type="dxa"/>
            <w:shd w:val="clear" w:color="auto" w:fill="A6A6A6" w:themeFill="background1" w:themeFillShade="A6"/>
          </w:tcPr>
          <w:p w14:paraId="77CAFAA0" w14:textId="77777777" w:rsidR="005B1169" w:rsidRPr="00BF3943" w:rsidRDefault="005B1169" w:rsidP="00260375">
            <w:pPr>
              <w:ind w:right="281"/>
              <w:rPr>
                <w:color w:val="FFFFFF" w:themeColor="background1"/>
              </w:rPr>
            </w:pPr>
            <w:r>
              <w:rPr>
                <w:color w:val="FFFFFF" w:themeColor="background1"/>
              </w:rPr>
              <w:t>Recommendation</w:t>
            </w:r>
          </w:p>
        </w:tc>
      </w:tr>
      <w:tr w:rsidR="00077A19" w:rsidRPr="009D4A2A" w14:paraId="77CAFAA3" w14:textId="77777777" w:rsidTr="0061687B">
        <w:trPr>
          <w:trHeight w:val="350"/>
        </w:trPr>
        <w:tc>
          <w:tcPr>
            <w:tcW w:w="10206" w:type="dxa"/>
            <w:gridSpan w:val="2"/>
          </w:tcPr>
          <w:p w14:paraId="77CAFAA2" w14:textId="77777777" w:rsidR="00077A19" w:rsidRDefault="00077A19" w:rsidP="00260375">
            <w:pPr>
              <w:pStyle w:val="TableHeading"/>
            </w:pPr>
            <w:r w:rsidRPr="0087239D">
              <w:rPr>
                <w:color w:val="auto"/>
              </w:rPr>
              <w:t xml:space="preserve">Chapter </w:t>
            </w:r>
            <w:r>
              <w:rPr>
                <w:color w:val="auto"/>
              </w:rPr>
              <w:t>2</w:t>
            </w:r>
            <w:r w:rsidRPr="0087239D">
              <w:rPr>
                <w:color w:val="auto"/>
              </w:rPr>
              <w:t xml:space="preserve"> </w:t>
            </w:r>
            <w:r>
              <w:rPr>
                <w:color w:val="auto"/>
              </w:rPr>
              <w:t>O</w:t>
            </w:r>
            <w:r w:rsidR="00711792">
              <w:rPr>
                <w:color w:val="auto"/>
              </w:rPr>
              <w:t xml:space="preserve">bjects of </w:t>
            </w:r>
            <w:r>
              <w:rPr>
                <w:color w:val="auto"/>
              </w:rPr>
              <w:t>th</w:t>
            </w:r>
            <w:r w:rsidR="00711792">
              <w:rPr>
                <w:color w:val="auto"/>
              </w:rPr>
              <w:t>e</w:t>
            </w:r>
            <w:r>
              <w:rPr>
                <w:color w:val="auto"/>
              </w:rPr>
              <w:t xml:space="preserve"> CATSI Act</w:t>
            </w:r>
          </w:p>
        </w:tc>
      </w:tr>
      <w:tr w:rsidR="00711792" w:rsidRPr="0015537B" w14:paraId="77CAFAA6" w14:textId="77777777" w:rsidTr="006569C4">
        <w:trPr>
          <w:trHeight w:val="350"/>
        </w:trPr>
        <w:tc>
          <w:tcPr>
            <w:tcW w:w="1289" w:type="dxa"/>
          </w:tcPr>
          <w:p w14:paraId="77CAFAA4" w14:textId="77777777" w:rsidR="00711792" w:rsidRDefault="00711792" w:rsidP="00260375">
            <w:pPr>
              <w:ind w:right="281"/>
            </w:pPr>
            <w:r>
              <w:t xml:space="preserve">Page </w:t>
            </w:r>
            <w:r w:rsidR="0014293D" w:rsidRPr="0014293D">
              <w:t>38</w:t>
            </w:r>
          </w:p>
        </w:tc>
        <w:tc>
          <w:tcPr>
            <w:tcW w:w="8917" w:type="dxa"/>
          </w:tcPr>
          <w:p w14:paraId="77CAFAA5" w14:textId="77777777" w:rsidR="00711792" w:rsidRDefault="008A3173" w:rsidP="00260375">
            <w:pPr>
              <w:ind w:right="281"/>
            </w:pPr>
            <w:r>
              <w:t>Increased on the ground support for corporations.</w:t>
            </w:r>
          </w:p>
        </w:tc>
      </w:tr>
      <w:tr w:rsidR="0017490A" w:rsidRPr="0015537B" w14:paraId="77CAFAA9" w14:textId="77777777" w:rsidTr="006569C4">
        <w:trPr>
          <w:trHeight w:val="350"/>
        </w:trPr>
        <w:tc>
          <w:tcPr>
            <w:tcW w:w="1289" w:type="dxa"/>
          </w:tcPr>
          <w:p w14:paraId="77CAFAA7" w14:textId="77777777" w:rsidR="0017490A" w:rsidRDefault="0017490A" w:rsidP="00260375">
            <w:pPr>
              <w:ind w:right="281"/>
            </w:pPr>
            <w:r>
              <w:t xml:space="preserve">Page </w:t>
            </w:r>
            <w:r w:rsidR="0014293D" w:rsidRPr="0014293D">
              <w:t>40</w:t>
            </w:r>
          </w:p>
        </w:tc>
        <w:tc>
          <w:tcPr>
            <w:tcW w:w="8917" w:type="dxa"/>
          </w:tcPr>
          <w:p w14:paraId="77CAFAA8" w14:textId="77777777" w:rsidR="0017490A" w:rsidRDefault="007B68FA" w:rsidP="00260375">
            <w:pPr>
              <w:ind w:right="281"/>
            </w:pPr>
            <w:r>
              <w:t>Increased capacity building opportunities.</w:t>
            </w:r>
          </w:p>
        </w:tc>
      </w:tr>
      <w:tr w:rsidR="005B1169" w:rsidRPr="009D4A2A" w14:paraId="77CAFAAB" w14:textId="77777777" w:rsidTr="005B1169">
        <w:trPr>
          <w:trHeight w:val="350"/>
        </w:trPr>
        <w:tc>
          <w:tcPr>
            <w:tcW w:w="10206" w:type="dxa"/>
            <w:gridSpan w:val="2"/>
          </w:tcPr>
          <w:p w14:paraId="77CAFAAA" w14:textId="77777777" w:rsidR="005B1169" w:rsidRDefault="005B1169" w:rsidP="00260375">
            <w:pPr>
              <w:pStyle w:val="TableHeading"/>
            </w:pPr>
            <w:r w:rsidRPr="0087239D">
              <w:rPr>
                <w:color w:val="auto"/>
              </w:rPr>
              <w:t>Chapter 3 Powers and functions of the Registrar</w:t>
            </w:r>
          </w:p>
        </w:tc>
      </w:tr>
      <w:tr w:rsidR="003A5760" w:rsidRPr="009D4A2A" w14:paraId="77CAFAAE" w14:textId="77777777" w:rsidTr="006569C4">
        <w:trPr>
          <w:trHeight w:val="350"/>
        </w:trPr>
        <w:tc>
          <w:tcPr>
            <w:tcW w:w="1289" w:type="dxa"/>
          </w:tcPr>
          <w:p w14:paraId="77CAFAAC" w14:textId="77777777" w:rsidR="003A5760" w:rsidRDefault="003A5760" w:rsidP="00260375">
            <w:pPr>
              <w:ind w:right="281"/>
            </w:pPr>
            <w:r>
              <w:t xml:space="preserve">Page </w:t>
            </w:r>
            <w:r w:rsidR="0014293D">
              <w:t>44</w:t>
            </w:r>
          </w:p>
        </w:tc>
        <w:tc>
          <w:tcPr>
            <w:tcW w:w="8917" w:type="dxa"/>
          </w:tcPr>
          <w:p w14:paraId="77CAFAAD" w14:textId="77777777" w:rsidR="003A5760" w:rsidRDefault="003A5760" w:rsidP="00260375">
            <w:pPr>
              <w:ind w:right="281"/>
            </w:pPr>
            <w:r>
              <w:t xml:space="preserve">ORIC </w:t>
            </w:r>
            <w:r w:rsidR="009A5745">
              <w:t xml:space="preserve">provide </w:t>
            </w:r>
            <w:r>
              <w:t>training, guidance and other information materials</w:t>
            </w:r>
            <w:r w:rsidR="00036530">
              <w:t xml:space="preserve"> in relation to criminal prosecutions</w:t>
            </w:r>
            <w:r>
              <w:t xml:space="preserve">. </w:t>
            </w:r>
          </w:p>
        </w:tc>
      </w:tr>
      <w:tr w:rsidR="003A5760" w:rsidRPr="009D4A2A" w14:paraId="77CAFAB1" w14:textId="77777777" w:rsidTr="006569C4">
        <w:trPr>
          <w:trHeight w:val="350"/>
        </w:trPr>
        <w:tc>
          <w:tcPr>
            <w:tcW w:w="1289" w:type="dxa"/>
          </w:tcPr>
          <w:p w14:paraId="77CAFAAF" w14:textId="77777777" w:rsidR="003A5760" w:rsidRDefault="003A5760" w:rsidP="00260375">
            <w:pPr>
              <w:ind w:right="281"/>
            </w:pPr>
            <w:r>
              <w:t xml:space="preserve">Page </w:t>
            </w:r>
            <w:r w:rsidR="0014293D">
              <w:t>51</w:t>
            </w:r>
          </w:p>
        </w:tc>
        <w:tc>
          <w:tcPr>
            <w:tcW w:w="8917" w:type="dxa"/>
          </w:tcPr>
          <w:p w14:paraId="77CAFAB0" w14:textId="77777777" w:rsidR="003A5760" w:rsidRDefault="00036530" w:rsidP="00260375">
            <w:pPr>
              <w:ind w:right="281"/>
            </w:pPr>
            <w:r>
              <w:t>W</w:t>
            </w:r>
            <w:r w:rsidRPr="00F279DD">
              <w:t>orking with key stakeholders to develop culturally appropriate graduated and escalating dispute resolution processes.</w:t>
            </w:r>
          </w:p>
        </w:tc>
      </w:tr>
      <w:tr w:rsidR="005B1169" w:rsidRPr="0015537B" w14:paraId="77CAFAB3" w14:textId="77777777" w:rsidTr="005B1169">
        <w:trPr>
          <w:trHeight w:val="350"/>
        </w:trPr>
        <w:tc>
          <w:tcPr>
            <w:tcW w:w="10206" w:type="dxa"/>
            <w:gridSpan w:val="2"/>
          </w:tcPr>
          <w:p w14:paraId="77CAFAB2" w14:textId="77777777" w:rsidR="005B1169" w:rsidRDefault="005B1169" w:rsidP="00260375">
            <w:pPr>
              <w:pStyle w:val="TableHeading"/>
            </w:pPr>
            <w:r w:rsidRPr="0033037E">
              <w:rPr>
                <w:color w:val="auto"/>
              </w:rPr>
              <w:t>Chapter 4 Governance</w:t>
            </w:r>
          </w:p>
        </w:tc>
      </w:tr>
      <w:tr w:rsidR="005B1169" w:rsidRPr="0015537B" w14:paraId="77CAFAB6" w14:textId="77777777" w:rsidTr="006569C4">
        <w:trPr>
          <w:trHeight w:val="350"/>
        </w:trPr>
        <w:tc>
          <w:tcPr>
            <w:tcW w:w="1289" w:type="dxa"/>
          </w:tcPr>
          <w:p w14:paraId="77CAFAB4" w14:textId="77777777" w:rsidR="005B1169" w:rsidRDefault="00FF2C11" w:rsidP="00260375">
            <w:pPr>
              <w:ind w:right="281"/>
            </w:pPr>
            <w:r>
              <w:t xml:space="preserve">Page </w:t>
            </w:r>
            <w:r w:rsidR="0014293D">
              <w:t>64</w:t>
            </w:r>
          </w:p>
        </w:tc>
        <w:tc>
          <w:tcPr>
            <w:tcW w:w="8917" w:type="dxa"/>
          </w:tcPr>
          <w:p w14:paraId="77CAFAB5" w14:textId="77777777" w:rsidR="005B1169" w:rsidRDefault="00036530" w:rsidP="00260375">
            <w:pPr>
              <w:ind w:right="281"/>
            </w:pPr>
            <w:r>
              <w:rPr>
                <w:rFonts w:eastAsia="Times New Roman" w:cstheme="minorHAnsi"/>
                <w:color w:val="auto"/>
              </w:rPr>
              <w:t>Capacity building opportunities for</w:t>
            </w:r>
            <w:r w:rsidR="00FF2C11">
              <w:rPr>
                <w:rFonts w:eastAsia="Times New Roman" w:cstheme="minorHAnsi"/>
                <w:color w:val="auto"/>
              </w:rPr>
              <w:t xml:space="preserve"> sole-traders.</w:t>
            </w:r>
          </w:p>
        </w:tc>
      </w:tr>
      <w:tr w:rsidR="003750F9" w:rsidRPr="0015537B" w14:paraId="77CAFAB9" w14:textId="77777777" w:rsidTr="006569C4">
        <w:trPr>
          <w:trHeight w:val="350"/>
        </w:trPr>
        <w:tc>
          <w:tcPr>
            <w:tcW w:w="1289" w:type="dxa"/>
          </w:tcPr>
          <w:p w14:paraId="77CAFAB7" w14:textId="77777777" w:rsidR="003750F9" w:rsidRDefault="003750F9" w:rsidP="00260375">
            <w:pPr>
              <w:ind w:right="281"/>
            </w:pPr>
            <w:r>
              <w:t>Page 65</w:t>
            </w:r>
          </w:p>
        </w:tc>
        <w:tc>
          <w:tcPr>
            <w:tcW w:w="8917" w:type="dxa"/>
          </w:tcPr>
          <w:p w14:paraId="77CAFAB8" w14:textId="77777777" w:rsidR="003750F9" w:rsidRDefault="003750F9" w:rsidP="00260375">
            <w:pPr>
              <w:ind w:right="281"/>
              <w:rPr>
                <w:rFonts w:eastAsia="Times New Roman" w:cstheme="minorHAnsi"/>
                <w:color w:val="auto"/>
              </w:rPr>
            </w:pPr>
            <w:r>
              <w:rPr>
                <w:rFonts w:eastAsia="Times New Roman" w:cstheme="minorHAnsi"/>
                <w:color w:val="auto"/>
              </w:rPr>
              <w:t>Develop a model rule book relating to ‘for-profit’ entities and increasing the information available on ORIC’s website about incorporating as a for-profit entity.</w:t>
            </w:r>
          </w:p>
        </w:tc>
      </w:tr>
      <w:tr w:rsidR="007028A9" w:rsidRPr="0015537B" w14:paraId="77CAFABC" w14:textId="77777777" w:rsidTr="006569C4">
        <w:trPr>
          <w:trHeight w:val="350"/>
        </w:trPr>
        <w:tc>
          <w:tcPr>
            <w:tcW w:w="1289" w:type="dxa"/>
          </w:tcPr>
          <w:p w14:paraId="77CAFABA" w14:textId="77777777" w:rsidR="007028A9" w:rsidRDefault="009C2A15" w:rsidP="00260375">
            <w:pPr>
              <w:ind w:right="281"/>
            </w:pPr>
            <w:r>
              <w:t xml:space="preserve">Page </w:t>
            </w:r>
            <w:r w:rsidR="0014293D">
              <w:t>71</w:t>
            </w:r>
          </w:p>
        </w:tc>
        <w:tc>
          <w:tcPr>
            <w:tcW w:w="8917" w:type="dxa"/>
          </w:tcPr>
          <w:p w14:paraId="77CAFABB" w14:textId="77777777" w:rsidR="007028A9" w:rsidRDefault="00036530" w:rsidP="00260375">
            <w:pPr>
              <w:ind w:right="281"/>
            </w:pPr>
            <w:r>
              <w:rPr>
                <w:rFonts w:eastAsia="Times New Roman" w:cstheme="minorHAnsi"/>
                <w:color w:val="auto"/>
              </w:rPr>
              <w:t>Guidance on cancelling meetings.</w:t>
            </w:r>
          </w:p>
        </w:tc>
      </w:tr>
      <w:tr w:rsidR="007A0F2B" w:rsidRPr="0015537B" w14:paraId="77CAFABF" w14:textId="77777777" w:rsidTr="006569C4">
        <w:trPr>
          <w:trHeight w:val="350"/>
        </w:trPr>
        <w:tc>
          <w:tcPr>
            <w:tcW w:w="1289" w:type="dxa"/>
          </w:tcPr>
          <w:p w14:paraId="77CAFABD" w14:textId="77777777" w:rsidR="007A0F2B" w:rsidRDefault="007A0F2B" w:rsidP="00260375">
            <w:pPr>
              <w:ind w:right="281"/>
            </w:pPr>
            <w:r>
              <w:t>Page</w:t>
            </w:r>
            <w:r w:rsidR="006569C4">
              <w:t xml:space="preserve"> </w:t>
            </w:r>
            <w:r w:rsidR="0018539F">
              <w:t>77</w:t>
            </w:r>
          </w:p>
        </w:tc>
        <w:tc>
          <w:tcPr>
            <w:tcW w:w="8917" w:type="dxa"/>
          </w:tcPr>
          <w:p w14:paraId="77CAFABE" w14:textId="77777777" w:rsidR="007A0F2B" w:rsidRDefault="007A0F2B" w:rsidP="00260375">
            <w:pPr>
              <w:ind w:right="281"/>
              <w:rPr>
                <w:rFonts w:eastAsia="Times New Roman" w:cstheme="minorHAnsi"/>
                <w:color w:val="auto"/>
              </w:rPr>
            </w:pPr>
            <w:r>
              <w:rPr>
                <w:rFonts w:eastAsia="Times New Roman" w:cstheme="minorHAnsi"/>
                <w:color w:val="auto"/>
              </w:rPr>
              <w:t>S</w:t>
            </w:r>
            <w:r w:rsidRPr="007A0F2B">
              <w:rPr>
                <w:rFonts w:eastAsia="Times New Roman" w:cstheme="minorHAnsi"/>
                <w:color w:val="auto"/>
              </w:rPr>
              <w:t>implif</w:t>
            </w:r>
            <w:r w:rsidR="00036530">
              <w:rPr>
                <w:rFonts w:eastAsia="Times New Roman" w:cstheme="minorHAnsi"/>
                <w:color w:val="auto"/>
              </w:rPr>
              <w:t>ying rule books.</w:t>
            </w:r>
          </w:p>
        </w:tc>
      </w:tr>
      <w:tr w:rsidR="006569C4" w:rsidRPr="006569C4" w14:paraId="77CAFAC1" w14:textId="77777777" w:rsidTr="00CE19E7">
        <w:trPr>
          <w:trHeight w:val="350"/>
        </w:trPr>
        <w:tc>
          <w:tcPr>
            <w:tcW w:w="10206" w:type="dxa"/>
            <w:gridSpan w:val="2"/>
          </w:tcPr>
          <w:p w14:paraId="77CAFAC0" w14:textId="77777777" w:rsidR="006569C4" w:rsidRPr="006569C4" w:rsidRDefault="006569C4" w:rsidP="00260375">
            <w:pPr>
              <w:pStyle w:val="TableHeading"/>
              <w:rPr>
                <w:color w:val="auto"/>
              </w:rPr>
            </w:pPr>
            <w:r w:rsidRPr="006569C4">
              <w:rPr>
                <w:color w:val="auto"/>
              </w:rPr>
              <w:t>Ch</w:t>
            </w:r>
            <w:r>
              <w:rPr>
                <w:color w:val="auto"/>
              </w:rPr>
              <w:t>apter 5 Officers of corporations</w:t>
            </w:r>
          </w:p>
        </w:tc>
      </w:tr>
      <w:tr w:rsidR="006569C4" w:rsidRPr="0015537B" w14:paraId="77CAFAC4" w14:textId="77777777" w:rsidTr="006569C4">
        <w:trPr>
          <w:trHeight w:val="350"/>
        </w:trPr>
        <w:tc>
          <w:tcPr>
            <w:tcW w:w="1289" w:type="dxa"/>
          </w:tcPr>
          <w:p w14:paraId="77CAFAC2" w14:textId="77777777" w:rsidR="006569C4" w:rsidRDefault="006569C4" w:rsidP="00260375">
            <w:pPr>
              <w:ind w:right="281"/>
            </w:pPr>
            <w:r>
              <w:t xml:space="preserve">Page </w:t>
            </w:r>
            <w:r w:rsidR="0014293D">
              <w:t>89</w:t>
            </w:r>
          </w:p>
        </w:tc>
        <w:tc>
          <w:tcPr>
            <w:tcW w:w="8917" w:type="dxa"/>
          </w:tcPr>
          <w:p w14:paraId="77CAFAC3" w14:textId="77777777" w:rsidR="006569C4" w:rsidRDefault="006569C4" w:rsidP="00260375">
            <w:pPr>
              <w:ind w:right="281"/>
              <w:rPr>
                <w:rFonts w:eastAsia="Times New Roman" w:cstheme="minorHAnsi"/>
                <w:color w:val="auto"/>
              </w:rPr>
            </w:pPr>
            <w:r>
              <w:rPr>
                <w:rFonts w:eastAsia="Times New Roman" w:cstheme="minorHAnsi"/>
                <w:color w:val="auto"/>
              </w:rPr>
              <w:t>Increased recruitment assistance for corporations</w:t>
            </w:r>
          </w:p>
        </w:tc>
      </w:tr>
      <w:tr w:rsidR="006569C4" w:rsidRPr="0015537B" w14:paraId="77CAFAC7" w14:textId="77777777" w:rsidTr="006569C4">
        <w:trPr>
          <w:trHeight w:val="350"/>
        </w:trPr>
        <w:tc>
          <w:tcPr>
            <w:tcW w:w="1289" w:type="dxa"/>
          </w:tcPr>
          <w:p w14:paraId="77CAFAC5" w14:textId="77777777" w:rsidR="006569C4" w:rsidRDefault="006569C4" w:rsidP="00260375">
            <w:pPr>
              <w:ind w:right="281"/>
            </w:pPr>
            <w:r>
              <w:t xml:space="preserve">Page </w:t>
            </w:r>
            <w:r w:rsidR="0018539F">
              <w:t>95</w:t>
            </w:r>
          </w:p>
        </w:tc>
        <w:tc>
          <w:tcPr>
            <w:tcW w:w="8917" w:type="dxa"/>
          </w:tcPr>
          <w:p w14:paraId="77CAFAC6" w14:textId="77777777" w:rsidR="006569C4" w:rsidRDefault="006569C4" w:rsidP="00260375">
            <w:pPr>
              <w:ind w:right="281"/>
              <w:rPr>
                <w:rFonts w:eastAsia="Times New Roman" w:cstheme="minorHAnsi"/>
                <w:color w:val="auto"/>
              </w:rPr>
            </w:pPr>
            <w:r>
              <w:rPr>
                <w:rFonts w:cstheme="minorHAnsi"/>
              </w:rPr>
              <w:t>Guidance on board composition.</w:t>
            </w:r>
          </w:p>
        </w:tc>
      </w:tr>
      <w:tr w:rsidR="00036530" w:rsidRPr="0015537B" w14:paraId="77CAFAC9" w14:textId="77777777" w:rsidTr="0061687B">
        <w:trPr>
          <w:trHeight w:val="350"/>
        </w:trPr>
        <w:tc>
          <w:tcPr>
            <w:tcW w:w="10206" w:type="dxa"/>
            <w:gridSpan w:val="2"/>
          </w:tcPr>
          <w:p w14:paraId="77CAFAC8" w14:textId="77777777" w:rsidR="00036530" w:rsidRPr="00246B61" w:rsidRDefault="00036530" w:rsidP="00260375">
            <w:pPr>
              <w:pStyle w:val="TableHeading"/>
              <w:rPr>
                <w:color w:val="auto"/>
              </w:rPr>
            </w:pPr>
            <w:r w:rsidRPr="00246B61">
              <w:rPr>
                <w:color w:val="auto"/>
              </w:rPr>
              <w:t>Chapter 9 Special administration, insolvency and winding up of CATSI corporations</w:t>
            </w:r>
          </w:p>
        </w:tc>
      </w:tr>
      <w:tr w:rsidR="00036530" w:rsidRPr="0015537B" w14:paraId="77CAFACC" w14:textId="77777777" w:rsidTr="006569C4">
        <w:trPr>
          <w:trHeight w:val="350"/>
        </w:trPr>
        <w:tc>
          <w:tcPr>
            <w:tcW w:w="1289" w:type="dxa"/>
          </w:tcPr>
          <w:p w14:paraId="77CAFACA" w14:textId="77777777" w:rsidR="00036530" w:rsidRDefault="00036530" w:rsidP="00260375">
            <w:pPr>
              <w:ind w:right="281"/>
            </w:pPr>
            <w:r>
              <w:t xml:space="preserve">Page </w:t>
            </w:r>
            <w:r w:rsidR="0018539F">
              <w:t>117</w:t>
            </w:r>
          </w:p>
        </w:tc>
        <w:tc>
          <w:tcPr>
            <w:tcW w:w="8917" w:type="dxa"/>
          </w:tcPr>
          <w:p w14:paraId="77CAFACB" w14:textId="77777777" w:rsidR="00036530" w:rsidRDefault="00036530" w:rsidP="00260375">
            <w:pPr>
              <w:ind w:right="281"/>
            </w:pPr>
            <w:r>
              <w:t>Concept of a corporate ‘health check’ or a mentoring program.</w:t>
            </w:r>
          </w:p>
        </w:tc>
      </w:tr>
    </w:tbl>
    <w:p w14:paraId="77CAFACD" w14:textId="77777777" w:rsidR="009918E2" w:rsidRDefault="009918E2" w:rsidP="00260375">
      <w:pPr>
        <w:pStyle w:val="BodyText"/>
        <w:ind w:right="281"/>
      </w:pPr>
    </w:p>
    <w:p w14:paraId="77CAFACE" w14:textId="77777777" w:rsidR="009918E2" w:rsidRDefault="009918E2" w:rsidP="00260375">
      <w:r>
        <w:br w:type="page"/>
      </w:r>
    </w:p>
    <w:p w14:paraId="77CAFACF" w14:textId="77777777" w:rsidR="001C1EFD" w:rsidRPr="00EE66B7" w:rsidRDefault="001C1EFD" w:rsidP="00260375">
      <w:pPr>
        <w:pStyle w:val="Title"/>
      </w:pPr>
      <w:bookmarkStart w:id="1621" w:name="_Toc54105242"/>
      <w:bookmarkStart w:id="1622" w:name="_Toc54195184"/>
      <w:bookmarkStart w:id="1623" w:name="_Toc54337259"/>
      <w:bookmarkStart w:id="1624" w:name="_Toc54362587"/>
      <w:bookmarkStart w:id="1625" w:name="_Toc54598061"/>
      <w:bookmarkStart w:id="1626" w:name="_Toc54684260"/>
      <w:bookmarkStart w:id="1627" w:name="_Toc63439062"/>
      <w:bookmarkStart w:id="1628" w:name="_Toc63435578"/>
      <w:r>
        <w:lastRenderedPageBreak/>
        <w:t>Appendix 2</w:t>
      </w:r>
      <w:r w:rsidR="009918E2">
        <w:t>:</w:t>
      </w:r>
      <w:r>
        <w:t xml:space="preserve"> </w:t>
      </w:r>
      <w:r w:rsidR="009918E2">
        <w:t>Matters</w:t>
      </w:r>
      <w:r>
        <w:t xml:space="preserve"> referred to NIAA</w:t>
      </w:r>
      <w:bookmarkEnd w:id="1621"/>
      <w:bookmarkEnd w:id="1622"/>
      <w:bookmarkEnd w:id="1623"/>
      <w:bookmarkEnd w:id="1624"/>
      <w:bookmarkEnd w:id="1625"/>
      <w:bookmarkEnd w:id="1626"/>
      <w:bookmarkEnd w:id="1627"/>
      <w:bookmarkEnd w:id="1628"/>
    </w:p>
    <w:p w14:paraId="77CAFAD0" w14:textId="77777777" w:rsidR="00077A19" w:rsidRPr="00B5283E" w:rsidRDefault="00077A19" w:rsidP="00260375">
      <w:pPr>
        <w:pStyle w:val="Caption"/>
        <w:spacing w:before="0" w:after="0"/>
        <w:ind w:right="281"/>
      </w:pPr>
      <w:r w:rsidRPr="00B5283E">
        <w:t>Table</w:t>
      </w:r>
      <w:r>
        <w:t xml:space="preserve"> A</w:t>
      </w:r>
      <w:r w:rsidR="00FA729E">
        <w:t>2</w:t>
      </w:r>
      <w:r>
        <w:t>:</w:t>
      </w:r>
      <w:r w:rsidRPr="00B5283E">
        <w:t xml:space="preserve"> </w:t>
      </w:r>
      <w:r w:rsidR="00FA729E">
        <w:t>Suggestions or</w:t>
      </w:r>
      <w:r w:rsidRPr="00B5283E">
        <w:t xml:space="preserve"> </w:t>
      </w:r>
      <w:r>
        <w:t xml:space="preserve">Issues raised in the </w:t>
      </w:r>
      <w:r w:rsidR="00804CE8">
        <w:t>R</w:t>
      </w:r>
      <w:r>
        <w:t>eview referred to NIAA</w:t>
      </w:r>
    </w:p>
    <w:tbl>
      <w:tblPr>
        <w:tblStyle w:val="NIAADefaultTableStyle"/>
        <w:tblW w:w="10206" w:type="dxa"/>
        <w:tblLook w:val="0620" w:firstRow="1" w:lastRow="0" w:firstColumn="0" w:lastColumn="0" w:noHBand="1" w:noVBand="1"/>
        <w:tblCaption w:val="Table A2: Suggestions or issues raised in the Review referred to NIAA"/>
        <w:tblDescription w:val="List of suggestions or issues raised by stakeholders during consultation and referred to the NIAA for consideration. "/>
      </w:tblPr>
      <w:tblGrid>
        <w:gridCol w:w="1134"/>
        <w:gridCol w:w="9072"/>
      </w:tblGrid>
      <w:tr w:rsidR="00077A19" w14:paraId="77CAFAD3"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1134" w:type="dxa"/>
            <w:shd w:val="clear" w:color="auto" w:fill="A6A6A6" w:themeFill="background1" w:themeFillShade="A6"/>
          </w:tcPr>
          <w:p w14:paraId="77CAFAD1" w14:textId="77777777" w:rsidR="00077A19" w:rsidRPr="00BF3943" w:rsidRDefault="00077A19" w:rsidP="00260375">
            <w:pPr>
              <w:ind w:right="281"/>
              <w:rPr>
                <w:color w:val="FFFFFF" w:themeColor="background1"/>
              </w:rPr>
            </w:pPr>
            <w:r>
              <w:rPr>
                <w:color w:val="FFFFFF" w:themeColor="background1"/>
              </w:rPr>
              <w:t>Ref</w:t>
            </w:r>
          </w:p>
        </w:tc>
        <w:tc>
          <w:tcPr>
            <w:tcW w:w="9072" w:type="dxa"/>
            <w:shd w:val="clear" w:color="auto" w:fill="A6A6A6" w:themeFill="background1" w:themeFillShade="A6"/>
          </w:tcPr>
          <w:p w14:paraId="77CAFAD2" w14:textId="77777777" w:rsidR="00077A19" w:rsidRPr="00BF3943" w:rsidRDefault="00077A19" w:rsidP="00260375">
            <w:pPr>
              <w:ind w:right="281"/>
              <w:rPr>
                <w:color w:val="FFFFFF" w:themeColor="background1"/>
              </w:rPr>
            </w:pPr>
            <w:r>
              <w:rPr>
                <w:color w:val="FFFFFF" w:themeColor="background1"/>
              </w:rPr>
              <w:t>Recommendation</w:t>
            </w:r>
          </w:p>
        </w:tc>
      </w:tr>
      <w:tr w:rsidR="00077A19" w:rsidRPr="009D4A2A" w14:paraId="77CAFAD5" w14:textId="77777777" w:rsidTr="0061687B">
        <w:trPr>
          <w:trHeight w:val="350"/>
        </w:trPr>
        <w:tc>
          <w:tcPr>
            <w:tcW w:w="10206" w:type="dxa"/>
            <w:gridSpan w:val="2"/>
          </w:tcPr>
          <w:p w14:paraId="77CAFAD4" w14:textId="77777777" w:rsidR="00077A19" w:rsidRDefault="00077A19" w:rsidP="00260375">
            <w:pPr>
              <w:pStyle w:val="TableHeading"/>
            </w:pPr>
            <w:r w:rsidRPr="0087239D">
              <w:rPr>
                <w:color w:val="auto"/>
              </w:rPr>
              <w:t xml:space="preserve">Chapter </w:t>
            </w:r>
            <w:r>
              <w:rPr>
                <w:color w:val="auto"/>
              </w:rPr>
              <w:t>1 Introduction</w:t>
            </w:r>
          </w:p>
        </w:tc>
      </w:tr>
      <w:tr w:rsidR="00077A19" w:rsidRPr="006569C4" w14:paraId="77CAFAD8" w14:textId="77777777" w:rsidTr="002D1A9A">
        <w:trPr>
          <w:trHeight w:val="350"/>
        </w:trPr>
        <w:tc>
          <w:tcPr>
            <w:tcW w:w="1134" w:type="dxa"/>
          </w:tcPr>
          <w:p w14:paraId="77CAFAD6" w14:textId="77777777" w:rsidR="00077A19" w:rsidRDefault="00077A19" w:rsidP="00260375">
            <w:pPr>
              <w:ind w:right="281"/>
            </w:pPr>
            <w:r>
              <w:t xml:space="preserve">Page </w:t>
            </w:r>
            <w:r w:rsidR="0014293D" w:rsidRPr="0014293D">
              <w:t>19</w:t>
            </w:r>
          </w:p>
        </w:tc>
        <w:tc>
          <w:tcPr>
            <w:tcW w:w="9072" w:type="dxa"/>
          </w:tcPr>
          <w:p w14:paraId="77CAFAD7" w14:textId="77777777" w:rsidR="00077A19" w:rsidRDefault="009918E2" w:rsidP="00260375">
            <w:pPr>
              <w:ind w:right="281"/>
            </w:pPr>
            <w:r w:rsidRPr="006569C4">
              <w:t>Resourcing for RNTBCs</w:t>
            </w:r>
          </w:p>
        </w:tc>
      </w:tr>
      <w:tr w:rsidR="00711792" w:rsidRPr="009D4A2A" w14:paraId="77CAFADA" w14:textId="77777777" w:rsidTr="0061687B">
        <w:trPr>
          <w:trHeight w:val="350"/>
        </w:trPr>
        <w:tc>
          <w:tcPr>
            <w:tcW w:w="10206" w:type="dxa"/>
            <w:gridSpan w:val="2"/>
          </w:tcPr>
          <w:p w14:paraId="77CAFAD9" w14:textId="77777777" w:rsidR="00711792" w:rsidRDefault="00711792" w:rsidP="00260375">
            <w:pPr>
              <w:pStyle w:val="TableHeading"/>
            </w:pPr>
            <w:r w:rsidRPr="0087239D">
              <w:rPr>
                <w:color w:val="auto"/>
              </w:rPr>
              <w:t xml:space="preserve">Chapter </w:t>
            </w:r>
            <w:r>
              <w:rPr>
                <w:color w:val="auto"/>
              </w:rPr>
              <w:t>2</w:t>
            </w:r>
            <w:r w:rsidRPr="0087239D">
              <w:rPr>
                <w:color w:val="auto"/>
              </w:rPr>
              <w:t xml:space="preserve"> </w:t>
            </w:r>
            <w:r>
              <w:rPr>
                <w:color w:val="auto"/>
              </w:rPr>
              <w:t>Objects of the CATSI Act</w:t>
            </w:r>
          </w:p>
        </w:tc>
      </w:tr>
      <w:tr w:rsidR="00711792" w:rsidRPr="0015537B" w14:paraId="77CAFADD" w14:textId="77777777" w:rsidTr="002D1A9A">
        <w:trPr>
          <w:trHeight w:val="350"/>
        </w:trPr>
        <w:tc>
          <w:tcPr>
            <w:tcW w:w="1134" w:type="dxa"/>
          </w:tcPr>
          <w:p w14:paraId="77CAFADB" w14:textId="77777777" w:rsidR="00711792" w:rsidRDefault="00711792" w:rsidP="00260375">
            <w:pPr>
              <w:ind w:right="281"/>
            </w:pPr>
            <w:r>
              <w:t xml:space="preserve">Page </w:t>
            </w:r>
            <w:r w:rsidR="0014293D">
              <w:t>38</w:t>
            </w:r>
          </w:p>
        </w:tc>
        <w:tc>
          <w:tcPr>
            <w:tcW w:w="9072" w:type="dxa"/>
          </w:tcPr>
          <w:p w14:paraId="77CAFADC" w14:textId="77777777" w:rsidR="00711792" w:rsidRDefault="008A3173" w:rsidP="00260375">
            <w:pPr>
              <w:ind w:right="281"/>
            </w:pPr>
            <w:r>
              <w:t>Increased resourcing for ORIC, including an increased number of ORIC offices in more locations.</w:t>
            </w:r>
          </w:p>
        </w:tc>
      </w:tr>
    </w:tbl>
    <w:p w14:paraId="77CAFADE" w14:textId="77777777" w:rsidR="00077A19" w:rsidRDefault="00077A19" w:rsidP="00260375">
      <w:pPr>
        <w:pStyle w:val="BodyText"/>
        <w:ind w:right="281"/>
      </w:pPr>
    </w:p>
    <w:p w14:paraId="77CAFADF" w14:textId="77777777" w:rsidR="00327D2D" w:rsidRDefault="00327D2D" w:rsidP="00260375">
      <w:r>
        <w:br w:type="page"/>
      </w:r>
    </w:p>
    <w:p w14:paraId="77CAFAE0" w14:textId="77777777" w:rsidR="00327D2D" w:rsidRPr="00EE66B7" w:rsidRDefault="00327D2D" w:rsidP="00260375">
      <w:pPr>
        <w:pStyle w:val="Title"/>
      </w:pPr>
      <w:bookmarkStart w:id="1629" w:name="_Toc63439063"/>
      <w:bookmarkStart w:id="1630" w:name="_Toc63435579"/>
      <w:r>
        <w:lastRenderedPageBreak/>
        <w:t>Appendix 3: Written submissions</w:t>
      </w:r>
      <w:bookmarkEnd w:id="1629"/>
      <w:bookmarkEnd w:id="1630"/>
    </w:p>
    <w:p w14:paraId="77CAFAE1" w14:textId="77777777" w:rsidR="00327D2D" w:rsidRPr="00B5283E" w:rsidRDefault="00327D2D" w:rsidP="00260375">
      <w:pPr>
        <w:pStyle w:val="Caption"/>
        <w:spacing w:before="0" w:after="0"/>
        <w:ind w:right="281"/>
      </w:pPr>
      <w:r w:rsidRPr="00B5283E">
        <w:t>Table</w:t>
      </w:r>
      <w:r>
        <w:t xml:space="preserve"> A3:</w:t>
      </w:r>
      <w:r w:rsidRPr="00B5283E">
        <w:t xml:space="preserve"> </w:t>
      </w:r>
      <w:r>
        <w:t>List of written submission</w:t>
      </w:r>
      <w:r w:rsidR="00543037">
        <w:t>s</w:t>
      </w:r>
      <w:r>
        <w:t xml:space="preserve"> </w:t>
      </w:r>
      <w:r w:rsidR="00543037">
        <w:t>received</w:t>
      </w:r>
      <w:r>
        <w:t xml:space="preserve"> as part of Phase 2 consultation</w:t>
      </w:r>
    </w:p>
    <w:tbl>
      <w:tblPr>
        <w:tblStyle w:val="NIAADefaultTableStyle"/>
        <w:tblW w:w="10206" w:type="dxa"/>
        <w:tblLook w:val="0620" w:firstRow="1" w:lastRow="0" w:firstColumn="0" w:lastColumn="0" w:noHBand="1" w:noVBand="1"/>
        <w:tblCaption w:val="Table A3: List of written submissions received as part of Phase 2 consultation"/>
        <w:tblDescription w:val="List of written submissions to the second phase of consultation, identified where permision was given to do so.  "/>
      </w:tblPr>
      <w:tblGrid>
        <w:gridCol w:w="796"/>
        <w:gridCol w:w="9410"/>
      </w:tblGrid>
      <w:tr w:rsidR="00327D2D" w14:paraId="77CAFAE4" w14:textId="77777777" w:rsidTr="00023BD9">
        <w:trPr>
          <w:cnfStyle w:val="100000000000" w:firstRow="1" w:lastRow="0" w:firstColumn="0" w:lastColumn="0" w:oddVBand="0" w:evenVBand="0" w:oddHBand="0" w:evenHBand="0" w:firstRowFirstColumn="0" w:firstRowLastColumn="0" w:lastRowFirstColumn="0" w:lastRowLastColumn="0"/>
          <w:trHeight w:val="350"/>
        </w:trPr>
        <w:tc>
          <w:tcPr>
            <w:tcW w:w="796" w:type="dxa"/>
            <w:shd w:val="clear" w:color="auto" w:fill="A6A6A6" w:themeFill="background1" w:themeFillShade="A6"/>
          </w:tcPr>
          <w:p w14:paraId="77CAFAE2" w14:textId="77777777" w:rsidR="00327D2D" w:rsidRPr="00BF3943" w:rsidRDefault="00327D2D" w:rsidP="00260375">
            <w:pPr>
              <w:ind w:right="281"/>
              <w:rPr>
                <w:color w:val="FFFFFF" w:themeColor="background1"/>
              </w:rPr>
            </w:pPr>
            <w:r>
              <w:rPr>
                <w:color w:val="FFFFFF" w:themeColor="background1"/>
              </w:rPr>
              <w:t>No.</w:t>
            </w:r>
          </w:p>
        </w:tc>
        <w:tc>
          <w:tcPr>
            <w:tcW w:w="9410" w:type="dxa"/>
            <w:shd w:val="clear" w:color="auto" w:fill="A6A6A6" w:themeFill="background1" w:themeFillShade="A6"/>
          </w:tcPr>
          <w:p w14:paraId="77CAFAE3" w14:textId="77777777" w:rsidR="00327D2D" w:rsidRPr="00BF3943" w:rsidRDefault="00327D2D" w:rsidP="00260375">
            <w:pPr>
              <w:ind w:right="281"/>
              <w:rPr>
                <w:color w:val="FFFFFF" w:themeColor="background1"/>
              </w:rPr>
            </w:pPr>
            <w:r>
              <w:rPr>
                <w:color w:val="FFFFFF" w:themeColor="background1"/>
              </w:rPr>
              <w:t>Entity</w:t>
            </w:r>
          </w:p>
        </w:tc>
      </w:tr>
      <w:tr w:rsidR="00327D2D" w:rsidRPr="006569C4" w14:paraId="77CAFAE7" w14:textId="77777777" w:rsidTr="00046000">
        <w:trPr>
          <w:trHeight w:val="350"/>
        </w:trPr>
        <w:tc>
          <w:tcPr>
            <w:tcW w:w="796" w:type="dxa"/>
          </w:tcPr>
          <w:p w14:paraId="77CAFAE5" w14:textId="77777777" w:rsidR="00327D2D" w:rsidRDefault="00327D2D" w:rsidP="00260375">
            <w:pPr>
              <w:ind w:right="281"/>
            </w:pPr>
            <w:r>
              <w:t>1</w:t>
            </w:r>
          </w:p>
        </w:tc>
        <w:tc>
          <w:tcPr>
            <w:tcW w:w="9410" w:type="dxa"/>
          </w:tcPr>
          <w:p w14:paraId="77CAFAE6" w14:textId="77777777" w:rsidR="00327D2D" w:rsidRPr="00EA79C9" w:rsidRDefault="00EA79C9" w:rsidP="00260375">
            <w:pPr>
              <w:ind w:right="281"/>
              <w:rPr>
                <w:highlight w:val="yellow"/>
              </w:rPr>
            </w:pPr>
            <w:r w:rsidRPr="00946800">
              <w:t>Aboriginal Peak Organisations of the Northern Territory (APO NT)</w:t>
            </w:r>
          </w:p>
        </w:tc>
      </w:tr>
      <w:tr w:rsidR="00327D2D" w:rsidRPr="0015537B" w14:paraId="77CAFAEA" w14:textId="77777777" w:rsidTr="00046000">
        <w:trPr>
          <w:trHeight w:val="350"/>
        </w:trPr>
        <w:tc>
          <w:tcPr>
            <w:tcW w:w="796" w:type="dxa"/>
          </w:tcPr>
          <w:p w14:paraId="77CAFAE8" w14:textId="77777777" w:rsidR="00327D2D" w:rsidRDefault="00327D2D" w:rsidP="00260375">
            <w:pPr>
              <w:ind w:right="281"/>
            </w:pPr>
            <w:r>
              <w:t>2</w:t>
            </w:r>
          </w:p>
        </w:tc>
        <w:tc>
          <w:tcPr>
            <w:tcW w:w="9410" w:type="dxa"/>
          </w:tcPr>
          <w:p w14:paraId="77CAFAE9" w14:textId="77777777" w:rsidR="00327D2D" w:rsidRPr="008626E3" w:rsidRDefault="008626E3" w:rsidP="00260375">
            <w:pPr>
              <w:ind w:right="281"/>
            </w:pPr>
            <w:r w:rsidRPr="008626E3">
              <w:t>Australian Capital Territory Government, Community Services Directorate (ACT Government)</w:t>
            </w:r>
          </w:p>
        </w:tc>
      </w:tr>
      <w:tr w:rsidR="00327D2D" w:rsidRPr="0015537B" w14:paraId="77CAFAED" w14:textId="77777777" w:rsidTr="00046000">
        <w:trPr>
          <w:trHeight w:val="350"/>
        </w:trPr>
        <w:tc>
          <w:tcPr>
            <w:tcW w:w="796" w:type="dxa"/>
          </w:tcPr>
          <w:p w14:paraId="77CAFAEB" w14:textId="77777777" w:rsidR="00327D2D" w:rsidRDefault="00327D2D" w:rsidP="00260375">
            <w:pPr>
              <w:ind w:right="281"/>
            </w:pPr>
            <w:r>
              <w:t>3</w:t>
            </w:r>
          </w:p>
        </w:tc>
        <w:tc>
          <w:tcPr>
            <w:tcW w:w="9410" w:type="dxa"/>
          </w:tcPr>
          <w:p w14:paraId="77CAFAEC" w14:textId="77777777" w:rsidR="00327D2D" w:rsidRDefault="00B77554" w:rsidP="00260375">
            <w:pPr>
              <w:ind w:right="281"/>
            </w:pPr>
            <w:r w:rsidRPr="009E77D3">
              <w:t xml:space="preserve">[name extracted] </w:t>
            </w:r>
          </w:p>
        </w:tc>
      </w:tr>
      <w:tr w:rsidR="00327D2D" w:rsidRPr="0015537B" w14:paraId="77CAFAF0" w14:textId="77777777" w:rsidTr="00046000">
        <w:trPr>
          <w:trHeight w:val="350"/>
        </w:trPr>
        <w:tc>
          <w:tcPr>
            <w:tcW w:w="796" w:type="dxa"/>
          </w:tcPr>
          <w:p w14:paraId="77CAFAEE" w14:textId="77777777" w:rsidR="00327D2D" w:rsidRDefault="00327D2D" w:rsidP="00260375">
            <w:pPr>
              <w:ind w:right="281"/>
            </w:pPr>
            <w:r>
              <w:t>4</w:t>
            </w:r>
          </w:p>
        </w:tc>
        <w:tc>
          <w:tcPr>
            <w:tcW w:w="9410" w:type="dxa"/>
          </w:tcPr>
          <w:p w14:paraId="77CAFAEF" w14:textId="77777777" w:rsidR="00327D2D" w:rsidRDefault="00EA79C9" w:rsidP="00260375">
            <w:pPr>
              <w:ind w:right="281"/>
            </w:pPr>
            <w:r w:rsidRPr="00EA79C9">
              <w:t xml:space="preserve">Arnold Bloch </w:t>
            </w:r>
            <w:proofErr w:type="spellStart"/>
            <w:r w:rsidRPr="00EA79C9">
              <w:t>Leibler</w:t>
            </w:r>
            <w:proofErr w:type="spellEnd"/>
            <w:r w:rsidR="00B77554">
              <w:t xml:space="preserve"> (ABL)</w:t>
            </w:r>
          </w:p>
        </w:tc>
      </w:tr>
      <w:tr w:rsidR="00327D2D" w:rsidRPr="0015537B" w14:paraId="77CAFAF3" w14:textId="77777777" w:rsidTr="00046000">
        <w:trPr>
          <w:trHeight w:val="350"/>
        </w:trPr>
        <w:tc>
          <w:tcPr>
            <w:tcW w:w="796" w:type="dxa"/>
          </w:tcPr>
          <w:p w14:paraId="77CAFAF1" w14:textId="77777777" w:rsidR="00327D2D" w:rsidRDefault="00327D2D" w:rsidP="00260375">
            <w:pPr>
              <w:ind w:right="281"/>
            </w:pPr>
            <w:r>
              <w:t>5</w:t>
            </w:r>
          </w:p>
        </w:tc>
        <w:tc>
          <w:tcPr>
            <w:tcW w:w="9410" w:type="dxa"/>
          </w:tcPr>
          <w:p w14:paraId="77CAFAF2" w14:textId="77777777" w:rsidR="00327D2D" w:rsidRDefault="00EA79C9" w:rsidP="00260375">
            <w:pPr>
              <w:ind w:right="281"/>
            </w:pPr>
            <w:r w:rsidRPr="00EA79C9">
              <w:t>Australian Charities and Not-for-profits (ACNC)</w:t>
            </w:r>
          </w:p>
        </w:tc>
      </w:tr>
      <w:tr w:rsidR="00327D2D" w:rsidRPr="0015537B" w14:paraId="77CAFAF6" w14:textId="77777777" w:rsidTr="00046000">
        <w:trPr>
          <w:trHeight w:val="350"/>
        </w:trPr>
        <w:tc>
          <w:tcPr>
            <w:tcW w:w="796" w:type="dxa"/>
          </w:tcPr>
          <w:p w14:paraId="77CAFAF4" w14:textId="77777777" w:rsidR="00327D2D" w:rsidRDefault="00327D2D" w:rsidP="00260375">
            <w:pPr>
              <w:ind w:right="281"/>
            </w:pPr>
            <w:r>
              <w:t>6</w:t>
            </w:r>
          </w:p>
        </w:tc>
        <w:tc>
          <w:tcPr>
            <w:tcW w:w="9410" w:type="dxa"/>
          </w:tcPr>
          <w:p w14:paraId="77CAFAF5" w14:textId="77777777" w:rsidR="00327D2D" w:rsidRDefault="00EA79C9" w:rsidP="00260375">
            <w:pPr>
              <w:ind w:right="281"/>
            </w:pPr>
            <w:r w:rsidRPr="00EA79C9">
              <w:t>Australian Indigenous Governance Institute (AIGI)</w:t>
            </w:r>
          </w:p>
        </w:tc>
      </w:tr>
      <w:tr w:rsidR="00327D2D" w:rsidRPr="0015537B" w14:paraId="77CAFAF9" w14:textId="77777777" w:rsidTr="00046000">
        <w:trPr>
          <w:trHeight w:val="350"/>
        </w:trPr>
        <w:tc>
          <w:tcPr>
            <w:tcW w:w="796" w:type="dxa"/>
          </w:tcPr>
          <w:p w14:paraId="77CAFAF7" w14:textId="77777777" w:rsidR="00327D2D" w:rsidRDefault="00327D2D" w:rsidP="00260375">
            <w:pPr>
              <w:ind w:right="281"/>
            </w:pPr>
            <w:r>
              <w:t>7</w:t>
            </w:r>
          </w:p>
        </w:tc>
        <w:tc>
          <w:tcPr>
            <w:tcW w:w="9410" w:type="dxa"/>
          </w:tcPr>
          <w:p w14:paraId="77CAFAF8" w14:textId="77777777" w:rsidR="00327D2D" w:rsidRDefault="00EA79C9" w:rsidP="00260375">
            <w:pPr>
              <w:ind w:right="281"/>
            </w:pPr>
            <w:r w:rsidRPr="00EA79C9">
              <w:t>Australian Institute for Aboriginal and Torres Strait Islander Studies (AIATSIS)</w:t>
            </w:r>
          </w:p>
        </w:tc>
      </w:tr>
      <w:tr w:rsidR="00327D2D" w:rsidRPr="0015537B" w14:paraId="77CAFAFC" w14:textId="77777777" w:rsidTr="00046000">
        <w:trPr>
          <w:trHeight w:val="350"/>
        </w:trPr>
        <w:tc>
          <w:tcPr>
            <w:tcW w:w="796" w:type="dxa"/>
          </w:tcPr>
          <w:p w14:paraId="77CAFAFA" w14:textId="77777777" w:rsidR="00327D2D" w:rsidRDefault="00327D2D" w:rsidP="00260375">
            <w:pPr>
              <w:ind w:right="281"/>
            </w:pPr>
            <w:r>
              <w:t>8</w:t>
            </w:r>
          </w:p>
        </w:tc>
        <w:tc>
          <w:tcPr>
            <w:tcW w:w="9410" w:type="dxa"/>
          </w:tcPr>
          <w:p w14:paraId="77CAFAFB" w14:textId="77777777" w:rsidR="00327D2D" w:rsidRDefault="00EA79C9" w:rsidP="00260375">
            <w:pPr>
              <w:ind w:right="281"/>
            </w:pPr>
            <w:r w:rsidRPr="00EA79C9">
              <w:t>Australian Institute of Company Directors</w:t>
            </w:r>
            <w:r>
              <w:t xml:space="preserve"> (AICD)</w:t>
            </w:r>
          </w:p>
        </w:tc>
      </w:tr>
      <w:tr w:rsidR="00046000" w:rsidRPr="0015537B" w14:paraId="77CAFAFF" w14:textId="77777777" w:rsidTr="00046000">
        <w:trPr>
          <w:trHeight w:val="350"/>
        </w:trPr>
        <w:tc>
          <w:tcPr>
            <w:tcW w:w="796" w:type="dxa"/>
          </w:tcPr>
          <w:p w14:paraId="77CAFAFD" w14:textId="77777777" w:rsidR="00046000" w:rsidRDefault="00046000" w:rsidP="00260375">
            <w:pPr>
              <w:ind w:right="281"/>
            </w:pPr>
            <w:r>
              <w:t>9</w:t>
            </w:r>
          </w:p>
        </w:tc>
        <w:tc>
          <w:tcPr>
            <w:tcW w:w="9410" w:type="dxa"/>
          </w:tcPr>
          <w:p w14:paraId="77CAFAFE" w14:textId="77777777" w:rsidR="00046000" w:rsidRDefault="00046000" w:rsidP="00260375">
            <w:pPr>
              <w:ind w:right="281"/>
            </w:pPr>
            <w:r>
              <w:t>Cape York Land Council (CYLC)</w:t>
            </w:r>
            <w:r w:rsidRPr="009E77D3">
              <w:t xml:space="preserve"> </w:t>
            </w:r>
          </w:p>
        </w:tc>
      </w:tr>
      <w:tr w:rsidR="00046000" w:rsidRPr="0015537B" w14:paraId="77CAFB02" w14:textId="77777777" w:rsidTr="00046000">
        <w:trPr>
          <w:trHeight w:val="350"/>
        </w:trPr>
        <w:tc>
          <w:tcPr>
            <w:tcW w:w="796" w:type="dxa"/>
          </w:tcPr>
          <w:p w14:paraId="77CAFB00" w14:textId="77777777" w:rsidR="00046000" w:rsidRDefault="00046000" w:rsidP="00260375">
            <w:pPr>
              <w:ind w:right="281"/>
            </w:pPr>
            <w:r>
              <w:t>10</w:t>
            </w:r>
          </w:p>
        </w:tc>
        <w:tc>
          <w:tcPr>
            <w:tcW w:w="9410" w:type="dxa"/>
          </w:tcPr>
          <w:p w14:paraId="77CAFB01" w14:textId="77777777" w:rsidR="00046000" w:rsidRDefault="00046000" w:rsidP="00260375">
            <w:pPr>
              <w:ind w:right="281"/>
            </w:pPr>
            <w:r w:rsidRPr="008626E3">
              <w:t>Central Australian Aboriginal Congress Aboriginal Corporation (Congress)</w:t>
            </w:r>
          </w:p>
        </w:tc>
      </w:tr>
      <w:tr w:rsidR="00046000" w:rsidRPr="0015537B" w14:paraId="77CAFB05" w14:textId="77777777" w:rsidTr="00046000">
        <w:trPr>
          <w:trHeight w:val="350"/>
        </w:trPr>
        <w:tc>
          <w:tcPr>
            <w:tcW w:w="796" w:type="dxa"/>
          </w:tcPr>
          <w:p w14:paraId="77CAFB03" w14:textId="77777777" w:rsidR="00046000" w:rsidRDefault="00046000" w:rsidP="00260375">
            <w:pPr>
              <w:ind w:right="281"/>
            </w:pPr>
            <w:r>
              <w:t>11</w:t>
            </w:r>
          </w:p>
        </w:tc>
        <w:tc>
          <w:tcPr>
            <w:tcW w:w="9410" w:type="dxa"/>
          </w:tcPr>
          <w:p w14:paraId="77CAFB04" w14:textId="77777777" w:rsidR="00046000" w:rsidRDefault="00046000" w:rsidP="00260375">
            <w:pPr>
              <w:ind w:right="281"/>
            </w:pPr>
            <w:r w:rsidRPr="00B77554">
              <w:t>Central Land Council (CLC)</w:t>
            </w:r>
          </w:p>
        </w:tc>
      </w:tr>
      <w:tr w:rsidR="00046000" w:rsidRPr="0015537B" w14:paraId="77CAFB08" w14:textId="77777777" w:rsidTr="00046000">
        <w:trPr>
          <w:trHeight w:val="350"/>
        </w:trPr>
        <w:tc>
          <w:tcPr>
            <w:tcW w:w="796" w:type="dxa"/>
          </w:tcPr>
          <w:p w14:paraId="77CAFB06" w14:textId="77777777" w:rsidR="00046000" w:rsidRDefault="00046000" w:rsidP="00260375">
            <w:pPr>
              <w:ind w:right="281"/>
            </w:pPr>
            <w:r>
              <w:t>12</w:t>
            </w:r>
          </w:p>
        </w:tc>
        <w:tc>
          <w:tcPr>
            <w:tcW w:w="9410" w:type="dxa"/>
          </w:tcPr>
          <w:p w14:paraId="77CAFB07" w14:textId="77777777" w:rsidR="00046000" w:rsidRDefault="00046000" w:rsidP="00260375">
            <w:pPr>
              <w:ind w:right="281"/>
            </w:pPr>
            <w:r w:rsidRPr="00B77554">
              <w:t>Chartered Accountants Australia and New Zealand (CA ANZ)</w:t>
            </w:r>
          </w:p>
        </w:tc>
      </w:tr>
      <w:tr w:rsidR="00046000" w:rsidRPr="0015537B" w14:paraId="77CAFB0B" w14:textId="77777777" w:rsidTr="00046000">
        <w:trPr>
          <w:trHeight w:val="350"/>
        </w:trPr>
        <w:tc>
          <w:tcPr>
            <w:tcW w:w="796" w:type="dxa"/>
          </w:tcPr>
          <w:p w14:paraId="77CAFB09" w14:textId="77777777" w:rsidR="00046000" w:rsidRDefault="00046000" w:rsidP="00260375">
            <w:pPr>
              <w:ind w:right="281"/>
            </w:pPr>
            <w:r>
              <w:t>13</w:t>
            </w:r>
          </w:p>
        </w:tc>
        <w:tc>
          <w:tcPr>
            <w:tcW w:w="9410" w:type="dxa"/>
          </w:tcPr>
          <w:p w14:paraId="77CAFB0A" w14:textId="77777777" w:rsidR="00046000" w:rsidRDefault="00046000" w:rsidP="00260375">
            <w:pPr>
              <w:ind w:right="281"/>
            </w:pPr>
            <w:r>
              <w:t xml:space="preserve">Ms </w:t>
            </w:r>
            <w:r w:rsidRPr="00225398">
              <w:t xml:space="preserve">Denise </w:t>
            </w:r>
            <w:proofErr w:type="spellStart"/>
            <w:r w:rsidRPr="00225398">
              <w:t>Colbung</w:t>
            </w:r>
            <w:proofErr w:type="spellEnd"/>
          </w:p>
        </w:tc>
      </w:tr>
      <w:tr w:rsidR="00046000" w:rsidRPr="0015537B" w14:paraId="77CAFB0E" w14:textId="77777777" w:rsidTr="00046000">
        <w:trPr>
          <w:trHeight w:val="350"/>
        </w:trPr>
        <w:tc>
          <w:tcPr>
            <w:tcW w:w="796" w:type="dxa"/>
          </w:tcPr>
          <w:p w14:paraId="77CAFB0C" w14:textId="77777777" w:rsidR="00046000" w:rsidRDefault="00046000" w:rsidP="00260375">
            <w:pPr>
              <w:ind w:right="281"/>
            </w:pPr>
            <w:r>
              <w:t>14</w:t>
            </w:r>
          </w:p>
        </w:tc>
        <w:tc>
          <w:tcPr>
            <w:tcW w:w="9410" w:type="dxa"/>
          </w:tcPr>
          <w:p w14:paraId="77CAFB0D" w14:textId="77777777" w:rsidR="00046000" w:rsidRDefault="00046000" w:rsidP="00260375">
            <w:pPr>
              <w:ind w:right="281"/>
            </w:pPr>
            <w:r w:rsidRPr="00B77554">
              <w:t>Commonwealth Director of Public Prosecutions (CDPP)</w:t>
            </w:r>
          </w:p>
        </w:tc>
      </w:tr>
      <w:tr w:rsidR="00046000" w:rsidRPr="0015537B" w14:paraId="77CAFB11" w14:textId="77777777" w:rsidTr="00046000">
        <w:trPr>
          <w:trHeight w:val="350"/>
        </w:trPr>
        <w:tc>
          <w:tcPr>
            <w:tcW w:w="796" w:type="dxa"/>
          </w:tcPr>
          <w:p w14:paraId="77CAFB0F" w14:textId="77777777" w:rsidR="00046000" w:rsidRDefault="00046000" w:rsidP="00260375">
            <w:pPr>
              <w:ind w:right="281"/>
            </w:pPr>
            <w:r>
              <w:t>15</w:t>
            </w:r>
          </w:p>
        </w:tc>
        <w:tc>
          <w:tcPr>
            <w:tcW w:w="9410" w:type="dxa"/>
          </w:tcPr>
          <w:p w14:paraId="77CAFB10" w14:textId="77777777" w:rsidR="00046000" w:rsidRDefault="00046000" w:rsidP="00260375">
            <w:pPr>
              <w:ind w:right="281"/>
            </w:pPr>
            <w:r w:rsidRPr="00B77554">
              <w:t xml:space="preserve">Danila </w:t>
            </w:r>
            <w:proofErr w:type="spellStart"/>
            <w:r w:rsidRPr="00B77554">
              <w:t>Dilba</w:t>
            </w:r>
            <w:proofErr w:type="spellEnd"/>
            <w:r w:rsidRPr="00B77554">
              <w:t xml:space="preserve"> Health Services (DDHS)</w:t>
            </w:r>
          </w:p>
        </w:tc>
      </w:tr>
      <w:tr w:rsidR="00046000" w:rsidRPr="0015537B" w14:paraId="77CAFB14" w14:textId="77777777" w:rsidTr="00046000">
        <w:trPr>
          <w:trHeight w:val="350"/>
        </w:trPr>
        <w:tc>
          <w:tcPr>
            <w:tcW w:w="796" w:type="dxa"/>
          </w:tcPr>
          <w:p w14:paraId="77CAFB12" w14:textId="77777777" w:rsidR="00046000" w:rsidRDefault="00046000" w:rsidP="00260375">
            <w:pPr>
              <w:ind w:right="281"/>
            </w:pPr>
            <w:r>
              <w:t>16</w:t>
            </w:r>
          </w:p>
        </w:tc>
        <w:tc>
          <w:tcPr>
            <w:tcW w:w="9410" w:type="dxa"/>
          </w:tcPr>
          <w:p w14:paraId="77CAFB13" w14:textId="77777777" w:rsidR="00046000" w:rsidRDefault="00046000" w:rsidP="00260375">
            <w:pPr>
              <w:ind w:right="281"/>
            </w:pPr>
            <w:r w:rsidRPr="009E77D3">
              <w:t>[name extracted]</w:t>
            </w:r>
          </w:p>
        </w:tc>
      </w:tr>
      <w:tr w:rsidR="00046000" w:rsidRPr="0015537B" w14:paraId="77CAFB17" w14:textId="77777777" w:rsidTr="00046000">
        <w:trPr>
          <w:trHeight w:val="350"/>
        </w:trPr>
        <w:tc>
          <w:tcPr>
            <w:tcW w:w="796" w:type="dxa"/>
          </w:tcPr>
          <w:p w14:paraId="77CAFB15" w14:textId="77777777" w:rsidR="00046000" w:rsidRDefault="00046000" w:rsidP="00260375">
            <w:pPr>
              <w:ind w:right="281"/>
            </w:pPr>
            <w:r>
              <w:t>17</w:t>
            </w:r>
          </w:p>
        </w:tc>
        <w:tc>
          <w:tcPr>
            <w:tcW w:w="9410" w:type="dxa"/>
          </w:tcPr>
          <w:p w14:paraId="77CAFB16" w14:textId="77777777" w:rsidR="00046000" w:rsidRDefault="00046000" w:rsidP="00260375">
            <w:pPr>
              <w:ind w:right="281"/>
            </w:pPr>
            <w:r>
              <w:t>ESJ Law (ESJ Law)</w:t>
            </w:r>
          </w:p>
        </w:tc>
      </w:tr>
      <w:tr w:rsidR="00046000" w:rsidRPr="0015537B" w14:paraId="77CAFB1A" w14:textId="77777777" w:rsidTr="00046000">
        <w:trPr>
          <w:trHeight w:val="350"/>
        </w:trPr>
        <w:tc>
          <w:tcPr>
            <w:tcW w:w="796" w:type="dxa"/>
          </w:tcPr>
          <w:p w14:paraId="77CAFB18" w14:textId="77777777" w:rsidR="00046000" w:rsidRDefault="00046000" w:rsidP="00260375">
            <w:pPr>
              <w:ind w:right="281"/>
            </w:pPr>
            <w:r>
              <w:t>18</w:t>
            </w:r>
          </w:p>
        </w:tc>
        <w:tc>
          <w:tcPr>
            <w:tcW w:w="9410" w:type="dxa"/>
          </w:tcPr>
          <w:p w14:paraId="77CAFB19" w14:textId="77777777" w:rsidR="00046000" w:rsidRDefault="00046000" w:rsidP="00260375">
            <w:pPr>
              <w:ind w:right="281"/>
            </w:pPr>
            <w:r w:rsidRPr="00B77554">
              <w:t xml:space="preserve">Esperance </w:t>
            </w:r>
            <w:proofErr w:type="spellStart"/>
            <w:r w:rsidRPr="00B77554">
              <w:t>Tjaltjraak</w:t>
            </w:r>
            <w:proofErr w:type="spellEnd"/>
            <w:r w:rsidRPr="00B77554">
              <w:t xml:space="preserve"> Native Title Aboriginal Corporation RNTBC (ETNTAC)</w:t>
            </w:r>
          </w:p>
        </w:tc>
      </w:tr>
      <w:tr w:rsidR="00046000" w:rsidRPr="0015537B" w14:paraId="77CAFB1D" w14:textId="77777777" w:rsidTr="00046000">
        <w:trPr>
          <w:trHeight w:val="350"/>
        </w:trPr>
        <w:tc>
          <w:tcPr>
            <w:tcW w:w="796" w:type="dxa"/>
          </w:tcPr>
          <w:p w14:paraId="77CAFB1B" w14:textId="77777777" w:rsidR="00046000" w:rsidRDefault="00046000" w:rsidP="00260375">
            <w:pPr>
              <w:ind w:right="281"/>
            </w:pPr>
            <w:r>
              <w:t>19</w:t>
            </w:r>
          </w:p>
        </w:tc>
        <w:tc>
          <w:tcPr>
            <w:tcW w:w="9410" w:type="dxa"/>
          </w:tcPr>
          <w:p w14:paraId="77CAFB1C" w14:textId="77777777" w:rsidR="00046000" w:rsidRDefault="00046000" w:rsidP="00260375">
            <w:pPr>
              <w:ind w:right="281"/>
            </w:pPr>
            <w:r w:rsidRPr="00B77554">
              <w:t>Federation of Victorian Traditional Owner Corporations (the Federation)</w:t>
            </w:r>
          </w:p>
        </w:tc>
      </w:tr>
      <w:tr w:rsidR="00046000" w:rsidRPr="0015537B" w14:paraId="77CAFB20" w14:textId="77777777" w:rsidTr="00046000">
        <w:trPr>
          <w:trHeight w:val="350"/>
        </w:trPr>
        <w:tc>
          <w:tcPr>
            <w:tcW w:w="796" w:type="dxa"/>
          </w:tcPr>
          <w:p w14:paraId="77CAFB1E" w14:textId="77777777" w:rsidR="00046000" w:rsidRDefault="00046000" w:rsidP="00260375">
            <w:pPr>
              <w:ind w:right="281"/>
            </w:pPr>
            <w:r>
              <w:t>20</w:t>
            </w:r>
          </w:p>
        </w:tc>
        <w:tc>
          <w:tcPr>
            <w:tcW w:w="9410" w:type="dxa"/>
          </w:tcPr>
          <w:p w14:paraId="77CAFB1F" w14:textId="77777777" w:rsidR="00046000" w:rsidRDefault="00046000" w:rsidP="00260375">
            <w:pPr>
              <w:ind w:right="281"/>
            </w:pPr>
            <w:r w:rsidRPr="00B77554">
              <w:t xml:space="preserve">First Nations </w:t>
            </w:r>
            <w:proofErr w:type="spellStart"/>
            <w:r w:rsidRPr="00B77554">
              <w:t>Bailai</w:t>
            </w:r>
            <w:proofErr w:type="spellEnd"/>
            <w:r w:rsidRPr="00B77554">
              <w:t xml:space="preserve">, </w:t>
            </w:r>
            <w:proofErr w:type="spellStart"/>
            <w:r w:rsidRPr="00B77554">
              <w:t>Gurang</w:t>
            </w:r>
            <w:proofErr w:type="spellEnd"/>
            <w:r w:rsidRPr="00B77554">
              <w:t xml:space="preserve">, </w:t>
            </w:r>
            <w:proofErr w:type="spellStart"/>
            <w:r w:rsidRPr="00B77554">
              <w:t>Gooreng</w:t>
            </w:r>
            <w:proofErr w:type="spellEnd"/>
            <w:r w:rsidRPr="00B77554">
              <w:t xml:space="preserve">, </w:t>
            </w:r>
            <w:proofErr w:type="spellStart"/>
            <w:r w:rsidRPr="00B77554">
              <w:t>Taribelang</w:t>
            </w:r>
            <w:proofErr w:type="spellEnd"/>
            <w:r w:rsidRPr="00B77554">
              <w:t xml:space="preserve"> </w:t>
            </w:r>
            <w:proofErr w:type="spellStart"/>
            <w:r w:rsidRPr="00B77554">
              <w:t>Bunda</w:t>
            </w:r>
            <w:proofErr w:type="spellEnd"/>
            <w:r w:rsidRPr="00B77554">
              <w:t xml:space="preserve"> People Native Title Aboriginal Corporation </w:t>
            </w:r>
            <w:r>
              <w:br/>
            </w:r>
            <w:r w:rsidRPr="00B77554">
              <w:t>(PCCC PBC)</w:t>
            </w:r>
          </w:p>
        </w:tc>
      </w:tr>
      <w:tr w:rsidR="00046000" w:rsidRPr="0015537B" w14:paraId="77CAFB23" w14:textId="77777777" w:rsidTr="00046000">
        <w:trPr>
          <w:trHeight w:val="350"/>
        </w:trPr>
        <w:tc>
          <w:tcPr>
            <w:tcW w:w="796" w:type="dxa"/>
          </w:tcPr>
          <w:p w14:paraId="77CAFB21" w14:textId="77777777" w:rsidR="00046000" w:rsidRDefault="00046000" w:rsidP="00260375">
            <w:pPr>
              <w:ind w:right="281"/>
            </w:pPr>
            <w:r>
              <w:t>21</w:t>
            </w:r>
          </w:p>
        </w:tc>
        <w:tc>
          <w:tcPr>
            <w:tcW w:w="9410" w:type="dxa"/>
          </w:tcPr>
          <w:p w14:paraId="77CAFB22" w14:textId="77777777" w:rsidR="00046000" w:rsidRDefault="00046000" w:rsidP="00260375">
            <w:pPr>
              <w:ind w:right="281"/>
            </w:pPr>
            <w:r w:rsidRPr="00B77554">
              <w:t>First Nations Legal and Research Services</w:t>
            </w:r>
            <w:r>
              <w:t xml:space="preserve"> (First Nations)</w:t>
            </w:r>
          </w:p>
        </w:tc>
      </w:tr>
      <w:tr w:rsidR="00046000" w:rsidRPr="0015537B" w14:paraId="77CAFB26" w14:textId="77777777" w:rsidTr="00046000">
        <w:trPr>
          <w:trHeight w:val="350"/>
        </w:trPr>
        <w:tc>
          <w:tcPr>
            <w:tcW w:w="796" w:type="dxa"/>
          </w:tcPr>
          <w:p w14:paraId="77CAFB24" w14:textId="77777777" w:rsidR="00046000" w:rsidRDefault="00046000" w:rsidP="00260375">
            <w:pPr>
              <w:ind w:right="281"/>
            </w:pPr>
            <w:r>
              <w:t>22</w:t>
            </w:r>
          </w:p>
        </w:tc>
        <w:tc>
          <w:tcPr>
            <w:tcW w:w="9410" w:type="dxa"/>
          </w:tcPr>
          <w:p w14:paraId="77CAFB25" w14:textId="77777777" w:rsidR="00046000" w:rsidRDefault="00046000" w:rsidP="00260375">
            <w:pPr>
              <w:ind w:right="281"/>
            </w:pPr>
            <w:proofErr w:type="spellStart"/>
            <w:r w:rsidRPr="00503F34">
              <w:t>Gunaikurnai</w:t>
            </w:r>
            <w:proofErr w:type="spellEnd"/>
            <w:r w:rsidRPr="00503F34">
              <w:t xml:space="preserve"> Land and Waters Aboriginal Corporation (</w:t>
            </w:r>
            <w:proofErr w:type="spellStart"/>
            <w:r w:rsidRPr="00503F34">
              <w:t>GLaWAC</w:t>
            </w:r>
            <w:proofErr w:type="spellEnd"/>
            <w:r w:rsidRPr="00503F34">
              <w:t>)</w:t>
            </w:r>
          </w:p>
        </w:tc>
      </w:tr>
      <w:tr w:rsidR="00046000" w:rsidRPr="0015537B" w14:paraId="77CAFB29" w14:textId="77777777" w:rsidTr="00046000">
        <w:trPr>
          <w:trHeight w:val="350"/>
        </w:trPr>
        <w:tc>
          <w:tcPr>
            <w:tcW w:w="796" w:type="dxa"/>
          </w:tcPr>
          <w:p w14:paraId="77CAFB27" w14:textId="77777777" w:rsidR="00046000" w:rsidRDefault="00046000" w:rsidP="00260375">
            <w:pPr>
              <w:ind w:right="281"/>
            </w:pPr>
            <w:r>
              <w:t>23</w:t>
            </w:r>
          </w:p>
        </w:tc>
        <w:tc>
          <w:tcPr>
            <w:tcW w:w="9410" w:type="dxa"/>
          </w:tcPr>
          <w:p w14:paraId="77CAFB28" w14:textId="77777777" w:rsidR="00046000" w:rsidRDefault="00967E1D" w:rsidP="00260375">
            <w:pPr>
              <w:ind w:right="281"/>
            </w:pPr>
            <w:r w:rsidRPr="00931BCF">
              <w:rPr>
                <w:color w:val="auto"/>
              </w:rPr>
              <w:t xml:space="preserve">Gur A </w:t>
            </w:r>
            <w:proofErr w:type="spellStart"/>
            <w:r w:rsidRPr="00931BCF">
              <w:rPr>
                <w:color w:val="auto"/>
              </w:rPr>
              <w:t>Baradharaw</w:t>
            </w:r>
            <w:proofErr w:type="spellEnd"/>
            <w:r w:rsidRPr="00931BCF">
              <w:rPr>
                <w:color w:val="auto"/>
              </w:rPr>
              <w:t xml:space="preserve"> </w:t>
            </w:r>
            <w:proofErr w:type="spellStart"/>
            <w:r w:rsidRPr="00931BCF">
              <w:rPr>
                <w:color w:val="auto"/>
              </w:rPr>
              <w:t>Kod</w:t>
            </w:r>
            <w:proofErr w:type="spellEnd"/>
            <w:r w:rsidRPr="00931BCF">
              <w:rPr>
                <w:color w:val="auto"/>
              </w:rPr>
              <w:t xml:space="preserve"> Sea and Land Council Torres Strait Islander Corporation</w:t>
            </w:r>
            <w:r w:rsidR="0088532D">
              <w:t>(GBK)</w:t>
            </w:r>
          </w:p>
        </w:tc>
      </w:tr>
      <w:tr w:rsidR="00046000" w:rsidRPr="0015537B" w14:paraId="77CAFB2C" w14:textId="77777777" w:rsidTr="00046000">
        <w:trPr>
          <w:trHeight w:val="350"/>
        </w:trPr>
        <w:tc>
          <w:tcPr>
            <w:tcW w:w="796" w:type="dxa"/>
          </w:tcPr>
          <w:p w14:paraId="77CAFB2A" w14:textId="77777777" w:rsidR="00046000" w:rsidRDefault="00046000" w:rsidP="00260375">
            <w:pPr>
              <w:ind w:right="281"/>
            </w:pPr>
            <w:r>
              <w:t>24</w:t>
            </w:r>
          </w:p>
        </w:tc>
        <w:tc>
          <w:tcPr>
            <w:tcW w:w="9410" w:type="dxa"/>
          </w:tcPr>
          <w:p w14:paraId="77CAFB2B" w14:textId="77777777" w:rsidR="00046000" w:rsidRDefault="00046000" w:rsidP="00260375">
            <w:pPr>
              <w:ind w:right="281"/>
            </w:pPr>
            <w:r w:rsidRPr="00225398">
              <w:t>Kimberley Land Council</w:t>
            </w:r>
            <w:r>
              <w:t xml:space="preserve"> (KLC)</w:t>
            </w:r>
          </w:p>
        </w:tc>
      </w:tr>
      <w:tr w:rsidR="00046000" w:rsidRPr="0015537B" w14:paraId="77CAFB2F" w14:textId="77777777" w:rsidTr="00046000">
        <w:trPr>
          <w:trHeight w:val="350"/>
        </w:trPr>
        <w:tc>
          <w:tcPr>
            <w:tcW w:w="796" w:type="dxa"/>
          </w:tcPr>
          <w:p w14:paraId="77CAFB2D" w14:textId="77777777" w:rsidR="00046000" w:rsidRDefault="00046000" w:rsidP="00260375">
            <w:pPr>
              <w:ind w:right="281"/>
            </w:pPr>
            <w:r>
              <w:t>25</w:t>
            </w:r>
          </w:p>
        </w:tc>
        <w:tc>
          <w:tcPr>
            <w:tcW w:w="9410" w:type="dxa"/>
          </w:tcPr>
          <w:p w14:paraId="77CAFB2E" w14:textId="77777777" w:rsidR="00046000" w:rsidRDefault="00046000" w:rsidP="00260375">
            <w:pPr>
              <w:ind w:right="281"/>
            </w:pPr>
            <w:r w:rsidRPr="0074713D">
              <w:t>Marrawah Law Pty Ltd (Marrawah Law)</w:t>
            </w:r>
          </w:p>
        </w:tc>
      </w:tr>
      <w:tr w:rsidR="00046000" w:rsidRPr="0015537B" w14:paraId="77CAFB32" w14:textId="77777777" w:rsidTr="00046000">
        <w:trPr>
          <w:trHeight w:val="350"/>
        </w:trPr>
        <w:tc>
          <w:tcPr>
            <w:tcW w:w="796" w:type="dxa"/>
          </w:tcPr>
          <w:p w14:paraId="77CAFB30" w14:textId="77777777" w:rsidR="00046000" w:rsidRDefault="00046000" w:rsidP="00260375">
            <w:pPr>
              <w:ind w:right="281"/>
            </w:pPr>
            <w:r>
              <w:t>26</w:t>
            </w:r>
          </w:p>
        </w:tc>
        <w:tc>
          <w:tcPr>
            <w:tcW w:w="9410" w:type="dxa"/>
          </w:tcPr>
          <w:p w14:paraId="77CAFB31" w14:textId="77777777" w:rsidR="00046000" w:rsidRDefault="00046000" w:rsidP="00260375">
            <w:pPr>
              <w:ind w:right="281"/>
            </w:pPr>
            <w:r w:rsidRPr="00FC19A7">
              <w:t>Minerals Council of Australia</w:t>
            </w:r>
            <w:r>
              <w:t xml:space="preserve"> (MCA)</w:t>
            </w:r>
          </w:p>
        </w:tc>
      </w:tr>
      <w:tr w:rsidR="00046000" w:rsidRPr="0015537B" w14:paraId="77CAFB35" w14:textId="77777777" w:rsidTr="00046000">
        <w:trPr>
          <w:trHeight w:val="350"/>
        </w:trPr>
        <w:tc>
          <w:tcPr>
            <w:tcW w:w="796" w:type="dxa"/>
          </w:tcPr>
          <w:p w14:paraId="77CAFB33" w14:textId="77777777" w:rsidR="00046000" w:rsidRDefault="00046000" w:rsidP="00260375">
            <w:pPr>
              <w:ind w:right="281"/>
            </w:pPr>
            <w:r>
              <w:t>27</w:t>
            </w:r>
          </w:p>
        </w:tc>
        <w:tc>
          <w:tcPr>
            <w:tcW w:w="9410" w:type="dxa"/>
          </w:tcPr>
          <w:p w14:paraId="77CAFB34" w14:textId="77777777" w:rsidR="00046000" w:rsidRDefault="00046000" w:rsidP="00260375">
            <w:pPr>
              <w:ind w:right="281"/>
            </w:pPr>
            <w:r w:rsidRPr="00FC19A7">
              <w:t>National Aboriginal Community Controlled Health Organisation (NACCHO)</w:t>
            </w:r>
          </w:p>
        </w:tc>
      </w:tr>
      <w:tr w:rsidR="00046000" w:rsidRPr="0015537B" w14:paraId="77CAFB38" w14:textId="77777777" w:rsidTr="00046000">
        <w:trPr>
          <w:trHeight w:val="350"/>
        </w:trPr>
        <w:tc>
          <w:tcPr>
            <w:tcW w:w="796" w:type="dxa"/>
          </w:tcPr>
          <w:p w14:paraId="77CAFB36" w14:textId="77777777" w:rsidR="00046000" w:rsidRDefault="00046000" w:rsidP="00260375">
            <w:pPr>
              <w:ind w:right="281"/>
            </w:pPr>
            <w:r>
              <w:t>28</w:t>
            </w:r>
          </w:p>
        </w:tc>
        <w:tc>
          <w:tcPr>
            <w:tcW w:w="9410" w:type="dxa"/>
          </w:tcPr>
          <w:p w14:paraId="77CAFB37" w14:textId="77777777" w:rsidR="00046000" w:rsidRDefault="00046000" w:rsidP="00260375">
            <w:pPr>
              <w:ind w:right="281"/>
            </w:pPr>
            <w:r w:rsidRPr="00A43003">
              <w:t>National Native Title Council (NNTC)</w:t>
            </w:r>
          </w:p>
        </w:tc>
      </w:tr>
      <w:tr w:rsidR="00046000" w:rsidRPr="0015537B" w14:paraId="77CAFB3B" w14:textId="77777777" w:rsidTr="00046000">
        <w:trPr>
          <w:trHeight w:val="350"/>
        </w:trPr>
        <w:tc>
          <w:tcPr>
            <w:tcW w:w="796" w:type="dxa"/>
          </w:tcPr>
          <w:p w14:paraId="77CAFB39" w14:textId="77777777" w:rsidR="00046000" w:rsidRDefault="00046000" w:rsidP="00260375">
            <w:pPr>
              <w:ind w:right="281"/>
            </w:pPr>
            <w:r>
              <w:t>29</w:t>
            </w:r>
          </w:p>
        </w:tc>
        <w:tc>
          <w:tcPr>
            <w:tcW w:w="9410" w:type="dxa"/>
          </w:tcPr>
          <w:p w14:paraId="77CAFB3A" w14:textId="77777777" w:rsidR="00046000" w:rsidRDefault="00046000" w:rsidP="00260375">
            <w:pPr>
              <w:ind w:right="281"/>
            </w:pPr>
            <w:r w:rsidRPr="00FC19A7">
              <w:t>National Native Title Tribunal (the Tribunal)</w:t>
            </w:r>
          </w:p>
        </w:tc>
      </w:tr>
      <w:tr w:rsidR="00046000" w:rsidRPr="0015537B" w14:paraId="77CAFB3E" w14:textId="77777777" w:rsidTr="00046000">
        <w:trPr>
          <w:trHeight w:val="350"/>
        </w:trPr>
        <w:tc>
          <w:tcPr>
            <w:tcW w:w="796" w:type="dxa"/>
          </w:tcPr>
          <w:p w14:paraId="77CAFB3C" w14:textId="77777777" w:rsidR="00046000" w:rsidRDefault="00046000" w:rsidP="00260375">
            <w:pPr>
              <w:ind w:right="281"/>
            </w:pPr>
            <w:r>
              <w:t>30</w:t>
            </w:r>
          </w:p>
        </w:tc>
        <w:tc>
          <w:tcPr>
            <w:tcW w:w="9410" w:type="dxa"/>
          </w:tcPr>
          <w:p w14:paraId="77CAFB3D" w14:textId="77777777" w:rsidR="00046000" w:rsidRDefault="00046000" w:rsidP="00260375">
            <w:pPr>
              <w:ind w:right="281"/>
            </w:pPr>
            <w:r>
              <w:t>Northern Territory Government, Department of the Chief Minister and Cabinet, Office of Aboriginal Affairs (Northern Territory Government Office of Aboriginal Affairs)</w:t>
            </w:r>
          </w:p>
        </w:tc>
      </w:tr>
      <w:tr w:rsidR="00046000" w:rsidRPr="0015537B" w14:paraId="77CAFB41" w14:textId="77777777" w:rsidTr="00046000">
        <w:trPr>
          <w:trHeight w:val="350"/>
        </w:trPr>
        <w:tc>
          <w:tcPr>
            <w:tcW w:w="796" w:type="dxa"/>
          </w:tcPr>
          <w:p w14:paraId="77CAFB3F" w14:textId="77777777" w:rsidR="00046000" w:rsidRDefault="00046000" w:rsidP="00260375">
            <w:pPr>
              <w:ind w:right="281"/>
            </w:pPr>
            <w:r>
              <w:lastRenderedPageBreak/>
              <w:t>31</w:t>
            </w:r>
          </w:p>
        </w:tc>
        <w:tc>
          <w:tcPr>
            <w:tcW w:w="9410" w:type="dxa"/>
          </w:tcPr>
          <w:p w14:paraId="77CAFB40" w14:textId="77777777" w:rsidR="00046000" w:rsidRDefault="00046000" w:rsidP="00260375">
            <w:pPr>
              <w:ind w:right="281"/>
            </w:pPr>
            <w:r w:rsidRPr="00FC19A7">
              <w:t xml:space="preserve">Paulette </w:t>
            </w:r>
            <w:proofErr w:type="spellStart"/>
            <w:r w:rsidRPr="00FC19A7">
              <w:t>Dupuy</w:t>
            </w:r>
            <w:proofErr w:type="spellEnd"/>
            <w:r w:rsidRPr="00FC19A7">
              <w:t xml:space="preserve"> Mediation and Consulting</w:t>
            </w:r>
            <w:r>
              <w:t xml:space="preserve"> (Ms </w:t>
            </w:r>
            <w:proofErr w:type="spellStart"/>
            <w:r>
              <w:t>Dupuy</w:t>
            </w:r>
            <w:proofErr w:type="spellEnd"/>
            <w:r>
              <w:t>)</w:t>
            </w:r>
          </w:p>
        </w:tc>
      </w:tr>
      <w:tr w:rsidR="00046000" w:rsidRPr="0015537B" w14:paraId="77CAFB44" w14:textId="77777777" w:rsidTr="00046000">
        <w:trPr>
          <w:trHeight w:val="350"/>
        </w:trPr>
        <w:tc>
          <w:tcPr>
            <w:tcW w:w="796" w:type="dxa"/>
          </w:tcPr>
          <w:p w14:paraId="77CAFB42" w14:textId="77777777" w:rsidR="00046000" w:rsidRDefault="00046000" w:rsidP="00260375">
            <w:pPr>
              <w:ind w:right="281"/>
            </w:pPr>
            <w:r>
              <w:t>32</w:t>
            </w:r>
          </w:p>
        </w:tc>
        <w:tc>
          <w:tcPr>
            <w:tcW w:w="9410" w:type="dxa"/>
          </w:tcPr>
          <w:p w14:paraId="77CAFB43" w14:textId="77777777" w:rsidR="00046000" w:rsidRDefault="00046000" w:rsidP="00260375">
            <w:pPr>
              <w:ind w:right="281"/>
            </w:pPr>
            <w:r w:rsidRPr="0074713D">
              <w:t xml:space="preserve">Pika </w:t>
            </w:r>
            <w:proofErr w:type="spellStart"/>
            <w:r w:rsidRPr="0074713D">
              <w:t>Wiya</w:t>
            </w:r>
            <w:proofErr w:type="spellEnd"/>
            <w:r w:rsidRPr="0074713D">
              <w:t xml:space="preserve"> Health Service Aboriginal Corporation (Pika </w:t>
            </w:r>
            <w:proofErr w:type="spellStart"/>
            <w:r w:rsidRPr="0074713D">
              <w:t>Wiya</w:t>
            </w:r>
            <w:proofErr w:type="spellEnd"/>
            <w:r w:rsidRPr="0074713D">
              <w:t>)</w:t>
            </w:r>
          </w:p>
        </w:tc>
      </w:tr>
      <w:tr w:rsidR="00046000" w:rsidRPr="0015537B" w14:paraId="77CAFB47" w14:textId="77777777" w:rsidTr="00046000">
        <w:trPr>
          <w:trHeight w:val="350"/>
        </w:trPr>
        <w:tc>
          <w:tcPr>
            <w:tcW w:w="796" w:type="dxa"/>
          </w:tcPr>
          <w:p w14:paraId="77CAFB45" w14:textId="77777777" w:rsidR="00046000" w:rsidRDefault="00046000" w:rsidP="00260375">
            <w:pPr>
              <w:ind w:right="281"/>
            </w:pPr>
            <w:r>
              <w:t>33</w:t>
            </w:r>
          </w:p>
        </w:tc>
        <w:tc>
          <w:tcPr>
            <w:tcW w:w="9410" w:type="dxa"/>
          </w:tcPr>
          <w:p w14:paraId="77CAFB46" w14:textId="77777777" w:rsidR="00046000" w:rsidRDefault="00046000" w:rsidP="00260375">
            <w:pPr>
              <w:ind w:right="281"/>
            </w:pPr>
            <w:r w:rsidRPr="007B0C6C">
              <w:t>Queensland South Native Title Services Limited (QSNTS)</w:t>
            </w:r>
          </w:p>
        </w:tc>
      </w:tr>
      <w:tr w:rsidR="00046000" w:rsidRPr="0015537B" w14:paraId="77CAFB4A" w14:textId="77777777" w:rsidTr="00046000">
        <w:trPr>
          <w:trHeight w:val="350"/>
        </w:trPr>
        <w:tc>
          <w:tcPr>
            <w:tcW w:w="796" w:type="dxa"/>
          </w:tcPr>
          <w:p w14:paraId="77CAFB48" w14:textId="77777777" w:rsidR="00046000" w:rsidRDefault="00046000" w:rsidP="00260375">
            <w:pPr>
              <w:ind w:right="281"/>
            </w:pPr>
            <w:r>
              <w:t>34</w:t>
            </w:r>
          </w:p>
        </w:tc>
        <w:tc>
          <w:tcPr>
            <w:tcW w:w="9410" w:type="dxa"/>
          </w:tcPr>
          <w:p w14:paraId="77CAFB49" w14:textId="77777777" w:rsidR="00046000" w:rsidRDefault="00046000" w:rsidP="00260375">
            <w:pPr>
              <w:ind w:right="281"/>
            </w:pPr>
            <w:r w:rsidRPr="007B0C6C">
              <w:t>South Australian Native Title Services (SANTS)</w:t>
            </w:r>
          </w:p>
        </w:tc>
      </w:tr>
      <w:tr w:rsidR="00046000" w:rsidRPr="0015537B" w14:paraId="77CAFB4D" w14:textId="77777777" w:rsidTr="00046000">
        <w:trPr>
          <w:trHeight w:val="350"/>
        </w:trPr>
        <w:tc>
          <w:tcPr>
            <w:tcW w:w="796" w:type="dxa"/>
          </w:tcPr>
          <w:p w14:paraId="77CAFB4B" w14:textId="77777777" w:rsidR="00046000" w:rsidRDefault="00046000" w:rsidP="00260375">
            <w:pPr>
              <w:ind w:right="281"/>
            </w:pPr>
            <w:r>
              <w:t>35</w:t>
            </w:r>
          </w:p>
        </w:tc>
        <w:tc>
          <w:tcPr>
            <w:tcW w:w="9410" w:type="dxa"/>
          </w:tcPr>
          <w:p w14:paraId="77CAFB4C" w14:textId="77777777" w:rsidR="00046000" w:rsidRDefault="00046000" w:rsidP="00260375">
            <w:pPr>
              <w:ind w:right="281"/>
            </w:pPr>
            <w:r w:rsidRPr="007B0C6C">
              <w:t>The Law Council of Australia</w:t>
            </w:r>
            <w:r>
              <w:t xml:space="preserve"> (Law Council)</w:t>
            </w:r>
          </w:p>
        </w:tc>
      </w:tr>
      <w:tr w:rsidR="00046000" w:rsidRPr="0015537B" w14:paraId="77CAFB50" w14:textId="77777777" w:rsidTr="00046000">
        <w:trPr>
          <w:trHeight w:val="350"/>
        </w:trPr>
        <w:tc>
          <w:tcPr>
            <w:tcW w:w="796" w:type="dxa"/>
          </w:tcPr>
          <w:p w14:paraId="77CAFB4E" w14:textId="77777777" w:rsidR="00046000" w:rsidRDefault="00046000" w:rsidP="00260375">
            <w:pPr>
              <w:ind w:right="281"/>
            </w:pPr>
            <w:r>
              <w:t>36</w:t>
            </w:r>
          </w:p>
        </w:tc>
        <w:tc>
          <w:tcPr>
            <w:tcW w:w="9410" w:type="dxa"/>
          </w:tcPr>
          <w:p w14:paraId="77CAFB4F" w14:textId="77777777" w:rsidR="00046000" w:rsidRDefault="00046000" w:rsidP="00260375">
            <w:pPr>
              <w:ind w:right="281"/>
            </w:pPr>
            <w:r w:rsidRPr="00142DE2">
              <w:t>Mr David Tasker (Mr Tasker)</w:t>
            </w:r>
          </w:p>
        </w:tc>
      </w:tr>
      <w:tr w:rsidR="00046000" w:rsidRPr="0015537B" w14:paraId="77CAFB53" w14:textId="77777777" w:rsidTr="00046000">
        <w:trPr>
          <w:trHeight w:val="350"/>
        </w:trPr>
        <w:tc>
          <w:tcPr>
            <w:tcW w:w="796" w:type="dxa"/>
          </w:tcPr>
          <w:p w14:paraId="77CAFB51" w14:textId="77777777" w:rsidR="00046000" w:rsidRDefault="00046000" w:rsidP="00260375">
            <w:pPr>
              <w:ind w:right="281"/>
            </w:pPr>
            <w:r>
              <w:t>37</w:t>
            </w:r>
          </w:p>
        </w:tc>
        <w:tc>
          <w:tcPr>
            <w:tcW w:w="9410" w:type="dxa"/>
          </w:tcPr>
          <w:p w14:paraId="77CAFB52" w14:textId="77777777" w:rsidR="00046000" w:rsidRDefault="00046000" w:rsidP="00260375">
            <w:pPr>
              <w:ind w:right="281"/>
            </w:pPr>
            <w:r w:rsidRPr="007B0C6C">
              <w:t>Torres Strait Regional Authority (TSRA)</w:t>
            </w:r>
          </w:p>
        </w:tc>
      </w:tr>
      <w:tr w:rsidR="00046000" w:rsidRPr="0015537B" w14:paraId="77CAFB56" w14:textId="77777777" w:rsidTr="00046000">
        <w:trPr>
          <w:trHeight w:val="350"/>
        </w:trPr>
        <w:tc>
          <w:tcPr>
            <w:tcW w:w="796" w:type="dxa"/>
          </w:tcPr>
          <w:p w14:paraId="77CAFB54" w14:textId="77777777" w:rsidR="00046000" w:rsidRDefault="00046000" w:rsidP="00260375">
            <w:pPr>
              <w:ind w:right="281"/>
            </w:pPr>
            <w:r>
              <w:t>38</w:t>
            </w:r>
          </w:p>
        </w:tc>
        <w:tc>
          <w:tcPr>
            <w:tcW w:w="9410" w:type="dxa"/>
          </w:tcPr>
          <w:p w14:paraId="77CAFB55" w14:textId="77777777" w:rsidR="00046000" w:rsidRDefault="00046000" w:rsidP="00260375">
            <w:pPr>
              <w:ind w:right="281"/>
            </w:pPr>
            <w:r w:rsidRPr="00BD64DA">
              <w:t>University of New South Wales</w:t>
            </w:r>
            <w:r>
              <w:t xml:space="preserve">, </w:t>
            </w:r>
            <w:r w:rsidRPr="00BD64DA">
              <w:t xml:space="preserve">Associate Professor Marina </w:t>
            </w:r>
            <w:proofErr w:type="spellStart"/>
            <w:r w:rsidRPr="00BD64DA">
              <w:t>Nehme</w:t>
            </w:r>
            <w:proofErr w:type="spellEnd"/>
            <w:r w:rsidRPr="00BD64DA">
              <w:t xml:space="preserve"> (Dr Marina </w:t>
            </w:r>
            <w:proofErr w:type="spellStart"/>
            <w:r w:rsidRPr="00BD64DA">
              <w:t>Nehme</w:t>
            </w:r>
            <w:proofErr w:type="spellEnd"/>
            <w:r w:rsidRPr="00BD64DA">
              <w:t>)</w:t>
            </w:r>
          </w:p>
        </w:tc>
      </w:tr>
      <w:tr w:rsidR="00046000" w:rsidRPr="0015537B" w14:paraId="77CAFB59" w14:textId="77777777" w:rsidTr="00046000">
        <w:trPr>
          <w:trHeight w:val="350"/>
        </w:trPr>
        <w:tc>
          <w:tcPr>
            <w:tcW w:w="796" w:type="dxa"/>
          </w:tcPr>
          <w:p w14:paraId="77CAFB57" w14:textId="77777777" w:rsidR="00046000" w:rsidRDefault="00046000" w:rsidP="00260375">
            <w:pPr>
              <w:ind w:right="281"/>
            </w:pPr>
            <w:r>
              <w:t>39</w:t>
            </w:r>
          </w:p>
        </w:tc>
        <w:tc>
          <w:tcPr>
            <w:tcW w:w="9410" w:type="dxa"/>
          </w:tcPr>
          <w:p w14:paraId="77CAFB58" w14:textId="77777777" w:rsidR="00046000" w:rsidRDefault="00046000" w:rsidP="00260375">
            <w:pPr>
              <w:ind w:right="281"/>
            </w:pPr>
            <w:r w:rsidRPr="00BD64DA">
              <w:t>Victorian Aboriginal Community Controlled Health Organisation (VACCHO)</w:t>
            </w:r>
          </w:p>
        </w:tc>
      </w:tr>
      <w:tr w:rsidR="00046000" w:rsidRPr="0015537B" w14:paraId="77CAFB5C" w14:textId="77777777" w:rsidTr="00046000">
        <w:trPr>
          <w:trHeight w:val="350"/>
        </w:trPr>
        <w:tc>
          <w:tcPr>
            <w:tcW w:w="796" w:type="dxa"/>
          </w:tcPr>
          <w:p w14:paraId="77CAFB5A" w14:textId="77777777" w:rsidR="00046000" w:rsidRDefault="00046000" w:rsidP="00260375">
            <w:pPr>
              <w:ind w:right="281"/>
            </w:pPr>
            <w:r>
              <w:t>40</w:t>
            </w:r>
          </w:p>
        </w:tc>
        <w:tc>
          <w:tcPr>
            <w:tcW w:w="9410" w:type="dxa"/>
          </w:tcPr>
          <w:p w14:paraId="77CAFB5B" w14:textId="77777777" w:rsidR="00046000" w:rsidRDefault="00046000" w:rsidP="00260375">
            <w:pPr>
              <w:ind w:right="281"/>
            </w:pPr>
            <w:r>
              <w:t xml:space="preserve">Victorian Government, </w:t>
            </w:r>
            <w:r w:rsidRPr="00FC19A7">
              <w:t>Victorian Aboriginal Heritage Council (Council)</w:t>
            </w:r>
          </w:p>
        </w:tc>
      </w:tr>
      <w:tr w:rsidR="00046000" w:rsidRPr="0015537B" w14:paraId="77CAFB5F" w14:textId="77777777" w:rsidTr="00046000">
        <w:trPr>
          <w:trHeight w:val="350"/>
        </w:trPr>
        <w:tc>
          <w:tcPr>
            <w:tcW w:w="796" w:type="dxa"/>
          </w:tcPr>
          <w:p w14:paraId="77CAFB5D" w14:textId="77777777" w:rsidR="00046000" w:rsidRDefault="00046000" w:rsidP="00260375">
            <w:pPr>
              <w:ind w:right="281"/>
            </w:pPr>
            <w:r>
              <w:t>41</w:t>
            </w:r>
          </w:p>
        </w:tc>
        <w:tc>
          <w:tcPr>
            <w:tcW w:w="9410" w:type="dxa"/>
          </w:tcPr>
          <w:p w14:paraId="77CAFB5E" w14:textId="77777777" w:rsidR="00046000" w:rsidRDefault="00046000" w:rsidP="00260375">
            <w:pPr>
              <w:ind w:right="281"/>
            </w:pPr>
            <w:r w:rsidRPr="00BD64DA">
              <w:t>Wathaurong Aboriginal Co-Operative (WAC)</w:t>
            </w:r>
          </w:p>
        </w:tc>
      </w:tr>
    </w:tbl>
    <w:p w14:paraId="77CAFB60" w14:textId="77777777" w:rsidR="008203B3" w:rsidRPr="00527D6F" w:rsidRDefault="008203B3" w:rsidP="00260375">
      <w:pPr>
        <w:spacing w:after="40" w:line="276" w:lineRule="auto"/>
        <w:ind w:right="281"/>
        <w:rPr>
          <w:rFonts w:ascii="Calibri" w:eastAsia="Calibri" w:hAnsi="Calibri" w:cs="Times New Roman"/>
          <w:color w:val="262626"/>
          <w:lang w:val="en-US"/>
        </w:rPr>
      </w:pPr>
      <w:r>
        <w:t xml:space="preserve">In addition to the </w:t>
      </w:r>
      <w:r w:rsidR="00DB3740">
        <w:t xml:space="preserve">41 </w:t>
      </w:r>
      <w:r>
        <w:t>written submission</w:t>
      </w:r>
      <w:r w:rsidR="00292733">
        <w:t>s</w:t>
      </w:r>
      <w:r>
        <w:t xml:space="preserve"> there </w:t>
      </w:r>
      <w:r w:rsidR="00DB3740">
        <w:t>was</w:t>
      </w:r>
      <w:r>
        <w:t xml:space="preserve"> </w:t>
      </w:r>
      <w:r w:rsidRPr="00527D6F">
        <w:rPr>
          <w:rFonts w:ascii="Calibri" w:eastAsia="Calibri" w:hAnsi="Calibri" w:cs="Times New Roman"/>
          <w:color w:val="262626"/>
          <w:lang w:val="en-US"/>
        </w:rPr>
        <w:t xml:space="preserve">three </w:t>
      </w:r>
      <w:r w:rsidR="00DB3740">
        <w:rPr>
          <w:rFonts w:ascii="Calibri" w:eastAsia="Calibri" w:hAnsi="Calibri" w:cs="Times New Roman"/>
          <w:color w:val="262626"/>
          <w:lang w:val="en-US"/>
        </w:rPr>
        <w:t xml:space="preserve">anonymous </w:t>
      </w:r>
      <w:r>
        <w:rPr>
          <w:rFonts w:ascii="Calibri" w:eastAsia="Calibri" w:hAnsi="Calibri" w:cs="Times New Roman"/>
          <w:color w:val="262626"/>
          <w:lang w:val="en-US"/>
        </w:rPr>
        <w:t xml:space="preserve">feedback </w:t>
      </w:r>
      <w:r w:rsidRPr="00527D6F">
        <w:rPr>
          <w:rFonts w:ascii="Calibri" w:eastAsia="Calibri" w:hAnsi="Calibri" w:cs="Times New Roman"/>
          <w:color w:val="262626"/>
          <w:lang w:val="en-US"/>
        </w:rPr>
        <w:t xml:space="preserve">responses submitted through the </w:t>
      </w:r>
      <w:r w:rsidR="00BC7DC4">
        <w:rPr>
          <w:rFonts w:ascii="Calibri" w:eastAsia="Calibri" w:hAnsi="Calibri" w:cs="Times New Roman"/>
          <w:color w:val="262626"/>
          <w:lang w:val="en-US"/>
        </w:rPr>
        <w:br/>
      </w:r>
      <w:r w:rsidRPr="00527D6F">
        <w:rPr>
          <w:rFonts w:ascii="Calibri" w:eastAsia="Calibri" w:hAnsi="Calibri" w:cs="Times New Roman"/>
          <w:color w:val="262626"/>
          <w:lang w:val="en-US"/>
        </w:rPr>
        <w:t>web-based feedback form</w:t>
      </w:r>
      <w:r w:rsidR="00DB3740">
        <w:rPr>
          <w:rFonts w:ascii="Calibri" w:eastAsia="Calibri" w:hAnsi="Calibri" w:cs="Times New Roman"/>
          <w:color w:val="262626"/>
          <w:lang w:val="en-US"/>
        </w:rPr>
        <w:t>,</w:t>
      </w:r>
      <w:r w:rsidR="00DB3740" w:rsidRPr="00527D6F">
        <w:rPr>
          <w:rFonts w:ascii="Calibri" w:eastAsia="Calibri" w:hAnsi="Calibri" w:cs="Times New Roman"/>
          <w:color w:val="262626"/>
          <w:lang w:val="en-US"/>
        </w:rPr>
        <w:t xml:space="preserve"> </w:t>
      </w:r>
      <w:r w:rsidRPr="00527D6F">
        <w:rPr>
          <w:rFonts w:ascii="Calibri" w:eastAsia="Calibri" w:hAnsi="Calibri" w:cs="Times New Roman"/>
          <w:color w:val="262626"/>
          <w:lang w:val="en-US"/>
        </w:rPr>
        <w:t>and</w:t>
      </w:r>
      <w:r>
        <w:rPr>
          <w:rFonts w:ascii="Calibri" w:eastAsia="Calibri" w:hAnsi="Calibri" w:cs="Times New Roman"/>
          <w:color w:val="262626"/>
          <w:lang w:val="en-US"/>
        </w:rPr>
        <w:t xml:space="preserve"> </w:t>
      </w:r>
      <w:r w:rsidRPr="00527D6F">
        <w:rPr>
          <w:rFonts w:ascii="Calibri" w:eastAsia="Calibri" w:hAnsi="Calibri" w:cs="Times New Roman"/>
          <w:color w:val="262626"/>
          <w:lang w:val="en-US"/>
        </w:rPr>
        <w:t xml:space="preserve">eight </w:t>
      </w:r>
      <w:r>
        <w:rPr>
          <w:rFonts w:ascii="Calibri" w:eastAsia="Calibri" w:hAnsi="Calibri" w:cs="Times New Roman"/>
          <w:color w:val="262626"/>
          <w:lang w:val="en-US"/>
        </w:rPr>
        <w:t>feedback</w:t>
      </w:r>
      <w:r w:rsidRPr="00527D6F">
        <w:rPr>
          <w:rFonts w:ascii="Calibri" w:eastAsia="Calibri" w:hAnsi="Calibri" w:cs="Times New Roman"/>
          <w:color w:val="262626"/>
          <w:lang w:val="en-US"/>
        </w:rPr>
        <w:t xml:space="preserve"> responses</w:t>
      </w:r>
      <w:r>
        <w:rPr>
          <w:rFonts w:ascii="Calibri" w:eastAsia="Calibri" w:hAnsi="Calibri" w:cs="Times New Roman"/>
          <w:color w:val="262626"/>
          <w:lang w:val="en-US"/>
        </w:rPr>
        <w:t xml:space="preserve"> received via email</w:t>
      </w:r>
      <w:r w:rsidRPr="00527D6F">
        <w:rPr>
          <w:rFonts w:ascii="Calibri" w:eastAsia="Calibri" w:hAnsi="Calibri" w:cs="Times New Roman"/>
          <w:color w:val="262626"/>
          <w:lang w:val="en-US"/>
        </w:rPr>
        <w:t>.</w:t>
      </w:r>
    </w:p>
    <w:p w14:paraId="77CAFB61" w14:textId="77777777" w:rsidR="00327D2D" w:rsidRDefault="00327D2D" w:rsidP="00260375">
      <w:pPr>
        <w:pStyle w:val="BodyText"/>
        <w:ind w:right="281"/>
      </w:pPr>
    </w:p>
    <w:p w14:paraId="77CAFB62" w14:textId="77777777" w:rsidR="00EE66B7" w:rsidRDefault="00EE66B7" w:rsidP="00260375">
      <w:pPr>
        <w:pStyle w:val="BodyText"/>
        <w:ind w:right="281"/>
      </w:pPr>
    </w:p>
    <w:sectPr w:rsidR="00EE66B7" w:rsidSect="0032209D">
      <w:pgSz w:w="11906" w:h="16838"/>
      <w:pgMar w:top="1559" w:right="851" w:bottom="170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CAFB70" w14:textId="77777777" w:rsidR="00583BE0" w:rsidRDefault="00583BE0" w:rsidP="00B95533">
      <w:pPr>
        <w:spacing w:after="0" w:line="240" w:lineRule="auto"/>
      </w:pPr>
      <w:r>
        <w:separator/>
      </w:r>
    </w:p>
  </w:endnote>
  <w:endnote w:type="continuationSeparator" w:id="0">
    <w:p w14:paraId="77CAFB71" w14:textId="77777777" w:rsidR="00583BE0" w:rsidRDefault="00583BE0" w:rsidP="00B95533">
      <w:pPr>
        <w:spacing w:after="0" w:line="240" w:lineRule="auto"/>
      </w:pPr>
      <w:r>
        <w:continuationSeparator/>
      </w:r>
    </w:p>
  </w:endnote>
  <w:endnote w:type="continuationNotice" w:id="1">
    <w:p w14:paraId="77CAFB72" w14:textId="77777777" w:rsidR="00583BE0" w:rsidRDefault="00583B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CB16D" w14:textId="77777777" w:rsidR="0000396A" w:rsidRDefault="000039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05130732"/>
      <w:showingPlcHdr/>
      <w:dataBinding w:xpath="/root[1]/Classification[1]" w:storeItemID="{F533AE62-A212-4B26-92DA-A3B336E8AE06}"/>
      <w:text/>
    </w:sdtPr>
    <w:sdtEndPr/>
    <w:sdtContent>
      <w:p w14:paraId="77CAFB76" w14:textId="77777777" w:rsidR="00583BE0" w:rsidRPr="00B87E45" w:rsidRDefault="00583BE0" w:rsidP="001007B9">
        <w:pPr>
          <w:pStyle w:val="ProtectiveMarking"/>
        </w:pPr>
        <w:r>
          <w:t xml:space="preserve">     </w:t>
        </w:r>
      </w:p>
    </w:sdtContent>
  </w:sdt>
  <w:p w14:paraId="77CAFB77" w14:textId="77777777" w:rsidR="00583BE0" w:rsidRPr="00073D52" w:rsidRDefault="00583BE0" w:rsidP="001007B9">
    <w:pPr>
      <w:pStyle w:val="Footerline"/>
    </w:pPr>
    <w:r>
      <w:rPr>
        <w:lang w:eastAsia="en-AU"/>
      </w:rPr>
      <mc:AlternateContent>
        <mc:Choice Requires="wps">
          <w:drawing>
            <wp:anchor distT="45720" distB="45720" distL="114300" distR="114300" simplePos="0" relativeHeight="251658242" behindDoc="0" locked="1" layoutInCell="1" allowOverlap="1" wp14:anchorId="77CAFB8A" wp14:editId="77CAFB8B">
              <wp:simplePos x="0" y="0"/>
              <wp:positionH relativeFrom="margin">
                <wp:posOffset>6142355</wp:posOffset>
              </wp:positionH>
              <wp:positionV relativeFrom="page">
                <wp:posOffset>9950450</wp:posOffset>
              </wp:positionV>
              <wp:extent cx="332105" cy="726440"/>
              <wp:effectExtent l="0" t="0" r="1079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77CAFBE3" w14:textId="77777777" w:rsidR="00583BE0" w:rsidRPr="00073D52" w:rsidRDefault="00583BE0"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14</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CAFB8A" id="_x0000_t202" coordsize="21600,21600" o:spt="202" path="m,l,21600r21600,l21600,xe">
              <v:stroke joinstyle="miter"/>
              <v:path gradientshapeok="t" o:connecttype="rect"/>
            </v:shapetype>
            <v:shape id="Text Box 16" o:spid="_x0000_s1027" type="#_x0000_t202" style="position:absolute;margin-left:483.65pt;margin-top:783.5pt;width:26.15pt;height:57.2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" filled="f" stroked="f">
              <v:textbox inset="0,0,0,0">
                <w:txbxContent>
                  <w:p w14:paraId="77CAFBE3" w14:textId="77777777" w:rsidR="00583BE0" w:rsidRPr="00073D52" w:rsidRDefault="00583BE0"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14</w:t>
                    </w:r>
                    <w:r w:rsidRPr="00073D52">
                      <w:rPr>
                        <w:b/>
                        <w:bCs w:val="0"/>
                        <w:noProof/>
                      </w:rPr>
                      <w:fldChar w:fldCharType="end"/>
                    </w:r>
                  </w:p>
                </w:txbxContent>
              </v:textbox>
              <w10:wrap anchorx="margin" anchory="page"/>
              <w10:anchorlock/>
            </v:shape>
          </w:pict>
        </mc:Fallback>
      </mc:AlternateContent>
    </w:r>
  </w:p>
  <w:p w14:paraId="77CAFB78" w14:textId="77777777" w:rsidR="00583BE0" w:rsidRPr="001007B9" w:rsidRDefault="00583BE0" w:rsidP="009B4379">
    <w:pPr>
      <w:pStyle w:val="Footer"/>
    </w:pPr>
    <w:r w:rsidRPr="00073D52">
      <w:t>PM</w:t>
    </w:r>
    <w:r>
      <w:t>&amp;</w:t>
    </w:r>
    <w:r w:rsidRPr="00073D52">
      <w:t xml:space="preserve">C </w:t>
    </w:r>
    <w:r w:rsidRPr="00BC24CA">
      <w:t>|</w:t>
    </w:r>
    <w:r w:rsidRPr="00073D52">
      <w:t xml:space="preserve"> </w:t>
    </w:r>
    <w:sdt>
      <w:sdtPr>
        <w:alias w:val="Section Name"/>
        <w:tag w:val="SectionName"/>
        <w:id w:val="1993605256"/>
        <w:placeholder>
          <w:docPart w:val="68B2E22D972244BA9EDE4348C7E4264F"/>
        </w:placeholder>
        <w:showingPlcHdr/>
        <w:text/>
      </w:sdtPr>
      <w:sdtEndPr/>
      <w:sdtContent>
        <w:r w:rsidRPr="00BC24CA">
          <w:t>[Section Name]</w:t>
        </w:r>
      </w:sdtContent>
    </w:sdt>
    <w:r>
      <w:t xml:space="preserve">  </w:t>
    </w:r>
    <w:proofErr w:type="gramStart"/>
    <w:r>
      <w:t xml:space="preserve">|  </w:t>
    </w:r>
    <w:proofErr w:type="gramEnd"/>
    <w:sdt>
      <w:sdtPr>
        <w:alias w:val="Document Title"/>
        <w:tag w:val="DocumentTitle"/>
        <w:id w:val="-1367365149"/>
        <w:placeholder>
          <w:docPart w:val="1FFACE779A2F4C3F847C26E8CB91CBE9"/>
        </w:placeholder>
        <w:showingPlcHdr/>
        <w:text/>
      </w:sdtPr>
      <w:sdtEnd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B7C" w14:textId="77777777" w:rsidR="00583BE0" w:rsidRPr="00B87E45" w:rsidRDefault="00583BE0" w:rsidP="00917F95">
    <w:pPr>
      <w:pStyle w:val="ProtectiveMarking"/>
    </w:pPr>
  </w:p>
  <w:p w14:paraId="77CAFB7D" w14:textId="77777777" w:rsidR="00583BE0" w:rsidRPr="00073D52" w:rsidRDefault="00583BE0" w:rsidP="00917F95">
    <w:pPr>
      <w:pStyle w:val="Footerline"/>
    </w:pPr>
  </w:p>
  <w:p w14:paraId="77CAFB7E" w14:textId="77777777" w:rsidR="00583BE0" w:rsidRPr="00073D52" w:rsidRDefault="00583BE0" w:rsidP="00917F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B80" w14:textId="77777777" w:rsidR="00583BE0" w:rsidRDefault="00583BE0" w:rsidP="001007B9">
    <w:pPr>
      <w:pStyle w:val="ProtectiveMarking"/>
    </w:pPr>
  </w:p>
  <w:p w14:paraId="77CAFB81" w14:textId="77777777" w:rsidR="00583BE0" w:rsidRPr="00B87E45" w:rsidRDefault="00583BE0" w:rsidP="001007B9">
    <w:pPr>
      <w:pStyle w:val="ProtectiveMarking"/>
    </w:pPr>
  </w:p>
  <w:p w14:paraId="77CAFB82" w14:textId="77777777" w:rsidR="00583BE0" w:rsidRPr="00073D52" w:rsidRDefault="00583BE0" w:rsidP="001007B9">
    <w:pPr>
      <w:pStyle w:val="Footerline"/>
    </w:pPr>
    <w:r>
      <w:rPr>
        <w:lang w:eastAsia="en-AU"/>
      </w:rPr>
      <mc:AlternateContent>
        <mc:Choice Requires="wps">
          <w:drawing>
            <wp:anchor distT="0" distB="0" distL="114300" distR="114300" simplePos="0" relativeHeight="251658240" behindDoc="0" locked="0" layoutInCell="1" allowOverlap="1" wp14:anchorId="77CAFB8E" wp14:editId="77CAFB8F">
              <wp:simplePos x="0" y="0"/>
              <wp:positionH relativeFrom="page">
                <wp:posOffset>537882</wp:posOffset>
              </wp:positionH>
              <wp:positionV relativeFrom="page">
                <wp:posOffset>10075769</wp:posOffset>
              </wp:positionV>
              <wp:extent cx="6480000" cy="0"/>
              <wp:effectExtent l="0" t="19050" r="35560" b="19050"/>
              <wp:wrapNone/>
              <wp:docPr id="2" name="Straight Connector 15" descr="Row of decorative teal dots in the header" title="Row of dots in the header"/>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DD219" id="Straight Connector 15" o:spid="_x0000_s1026" alt="Title: Row of dots in the header - Description: Row of decorative teal dots in the header" style="position:absolute;z-index:251658240;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" strokecolor="#d1d1d1 [3214]" strokeweight="2.25pt">
              <v:stroke joinstyle="miter"/>
              <w10:wrap anchorx="page" anchory="page"/>
            </v:line>
          </w:pict>
        </mc:Fallback>
      </mc:AlternateContent>
    </w:r>
    <w:r>
      <w:rPr>
        <w:lang w:eastAsia="en-AU"/>
      </w:rPr>
      <mc:AlternateContent>
        <mc:Choice Requires="wps">
          <w:drawing>
            <wp:anchor distT="45720" distB="45720" distL="114300" distR="114300" simplePos="0" relativeHeight="251658241" behindDoc="0" locked="1" layoutInCell="1" allowOverlap="1" wp14:anchorId="77CAFB90" wp14:editId="77CAFB91">
              <wp:simplePos x="0" y="0"/>
              <wp:positionH relativeFrom="margin">
                <wp:posOffset>6142355</wp:posOffset>
              </wp:positionH>
              <wp:positionV relativeFrom="page">
                <wp:posOffset>9950450</wp:posOffset>
              </wp:positionV>
              <wp:extent cx="332105" cy="726440"/>
              <wp:effectExtent l="0" t="0" r="1079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bookmarkStart w:id="17" w:name="_GoBack"/>
                        <w:bookmarkEnd w:id="17"/>
                        <w:p w14:paraId="77CAFBE4" w14:textId="1191697A" w:rsidR="00583BE0" w:rsidRPr="00825B23" w:rsidRDefault="00583BE0"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292101">
                            <w:rPr>
                              <w:noProof/>
                            </w:rPr>
                            <w:t>2</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CAFB90" id="_x0000_t202" coordsize="21600,21600" o:spt="202" path="m,l,21600r21600,l21600,xe">
              <v:stroke joinstyle="miter"/>
              <v:path gradientshapeok="t" o:connecttype="rect"/>
            </v:shapetype>
            <v:shape id="Text Box 2" o:spid="_x0000_s1028" type="#_x0000_t202" style="position:absolute;margin-left:483.65pt;margin-top:783.5pt;width:26.15pt;height:57.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" filled="f" stroked="f">
              <v:textbox inset="0,0,0,0">
                <w:txbxContent>
                  <w:bookmarkStart w:id="18" w:name="_GoBack"/>
                  <w:bookmarkEnd w:id="18"/>
                  <w:p w14:paraId="77CAFBE4" w14:textId="1191697A" w:rsidR="00583BE0" w:rsidRPr="00825B23" w:rsidRDefault="00583BE0"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292101">
                      <w:rPr>
                        <w:noProof/>
                      </w:rPr>
                      <w:t>2</w:t>
                    </w:r>
                    <w:r w:rsidRPr="00825B23">
                      <w:rPr>
                        <w:b/>
                        <w:noProof/>
                      </w:rPr>
                      <w:fldChar w:fldCharType="end"/>
                    </w:r>
                  </w:p>
                </w:txbxContent>
              </v:textbox>
              <w10:wrap anchorx="margin" anchory="page"/>
              <w10:anchorlock/>
            </v:shape>
          </w:pict>
        </mc:Fallback>
      </mc:AlternateContent>
    </w:r>
  </w:p>
  <w:p w14:paraId="77CAFB83" w14:textId="77777777" w:rsidR="00583BE0" w:rsidRPr="00D80508" w:rsidRDefault="00583BE0" w:rsidP="00F62B0B">
    <w:pPr>
      <w:pStyle w:val="Footer"/>
    </w:pPr>
    <w:r w:rsidRPr="00D80508">
      <w:t xml:space="preserve">NIAA | </w:t>
    </w:r>
    <w:sdt>
      <w:sdtPr>
        <w:alias w:val="Section Name"/>
        <w:tag w:val="SectionName"/>
        <w:id w:val="402340775"/>
        <w:dataBinding w:xpath="/root[1]/SectionName[1]" w:storeItemID="{F533AE62-A212-4B26-92DA-A3B336E8AE06}"/>
        <w:text/>
      </w:sdtPr>
      <w:sdtEndPr/>
      <w:sdtContent>
        <w:r w:rsidRPr="00D80508">
          <w:t>CATSI Act Review</w:t>
        </w:r>
      </w:sdtContent>
    </w:sdt>
    <w:r w:rsidRPr="00D80508">
      <w:t xml:space="preserve"> | </w:t>
    </w:r>
    <w:sdt>
      <w:sdtPr>
        <w:alias w:val="Document Heading"/>
        <w:tag w:val="DH"/>
        <w:id w:val="-794820127"/>
        <w:dataBinding w:xpath="/root[1]/DH[1]" w:storeItemID="{F533AE62-A212-4B26-92DA-A3B336E8AE06}"/>
        <w:text/>
      </w:sdtPr>
      <w:sdtEndPr/>
      <w:sdtContent>
        <w:r>
          <w:t>Final report</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2096004272"/>
      <w:showingPlcHdr/>
      <w:dataBinding w:xpath="/root[1]/Classification[1]" w:storeItemID="{F533AE62-A212-4B26-92DA-A3B336E8AE06}"/>
      <w:text/>
    </w:sdtPr>
    <w:sdtEndPr/>
    <w:sdtContent>
      <w:p w14:paraId="77CAFB87" w14:textId="77777777" w:rsidR="00583BE0" w:rsidRPr="00B87E45" w:rsidRDefault="00583BE0" w:rsidP="00917F95">
        <w:pPr>
          <w:pStyle w:val="ProtectiveMarking"/>
        </w:pPr>
        <w:r>
          <w:t xml:space="preserve">     </w:t>
        </w:r>
      </w:p>
    </w:sdtContent>
  </w:sdt>
  <w:p w14:paraId="77CAFB88" w14:textId="77777777" w:rsidR="00583BE0" w:rsidRPr="00073D52" w:rsidRDefault="00583BE0" w:rsidP="00917F95">
    <w:pPr>
      <w:pStyle w:val="Footerline"/>
    </w:pPr>
  </w:p>
  <w:p w14:paraId="77CAFB89" w14:textId="77777777" w:rsidR="00583BE0" w:rsidRPr="00195BA8" w:rsidRDefault="00583BE0" w:rsidP="00F62B0B">
    <w:pPr>
      <w:pStyle w:val="Footer"/>
    </w:pPr>
    <w:r w:rsidRPr="005A0DE7">
      <w:t xml:space="preserve">PM&amp;C | </w:t>
    </w:r>
    <w:sdt>
      <w:sdtPr>
        <w:rPr>
          <w:caps/>
        </w:rPr>
        <w:alias w:val="Section Name"/>
        <w:tag w:val="SectionName"/>
        <w:id w:val="-157306541"/>
        <w:dataBinding w:xpath="/root[1]/SectionName[1]" w:storeItemID="{F533AE62-A212-4B26-92DA-A3B336E8AE06}"/>
        <w:text/>
      </w:sdtPr>
      <w:sdtEndPr/>
      <w:sdtContent>
        <w:r>
          <w:rPr>
            <w:caps/>
          </w:rPr>
          <w:t>CATSI Act Review</w:t>
        </w:r>
      </w:sdtContent>
    </w:sdt>
    <w:r w:rsidRPr="005A0DE7">
      <w:t xml:space="preserve"> | </w:t>
    </w:r>
    <w:sdt>
      <w:sdtPr>
        <w:rPr>
          <w:b/>
          <w:caps/>
        </w:rPr>
        <w:alias w:val="Document Heading"/>
        <w:tag w:val="DH"/>
        <w:id w:val="505635738"/>
        <w:dataBinding w:xpath="/root[1]/DH[1]" w:storeItemID="{F533AE62-A212-4B26-92DA-A3B336E8AE06}"/>
        <w:text/>
      </w:sdtPr>
      <w:sdtEndPr/>
      <w:sdtContent>
        <w:r>
          <w:rPr>
            <w:b/>
            <w:caps/>
          </w:rPr>
          <w:t>Final report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AFB6D" w14:textId="77777777" w:rsidR="00583BE0" w:rsidRPr="003A7E73" w:rsidRDefault="00583BE0" w:rsidP="00B95533">
      <w:pPr>
        <w:spacing w:after="0" w:line="240" w:lineRule="auto"/>
        <w:rPr>
          <w:color w:val="BEA887" w:themeColor="accent2"/>
        </w:rPr>
      </w:pPr>
      <w:r w:rsidRPr="003A7E73">
        <w:rPr>
          <w:color w:val="BEA887" w:themeColor="accent2"/>
        </w:rPr>
        <w:separator/>
      </w:r>
    </w:p>
  </w:footnote>
  <w:footnote w:type="continuationSeparator" w:id="0">
    <w:p w14:paraId="77CAFB6E" w14:textId="77777777" w:rsidR="00583BE0" w:rsidRPr="003A7E73" w:rsidRDefault="00583BE0" w:rsidP="00B95533">
      <w:pPr>
        <w:spacing w:after="0" w:line="240" w:lineRule="auto"/>
        <w:rPr>
          <w:color w:val="BEA887" w:themeColor="accent2"/>
        </w:rPr>
      </w:pPr>
      <w:r w:rsidRPr="003A7E73">
        <w:rPr>
          <w:color w:val="BEA887" w:themeColor="accent2"/>
        </w:rPr>
        <w:continuationSeparator/>
      </w:r>
    </w:p>
  </w:footnote>
  <w:footnote w:type="continuationNotice" w:id="1">
    <w:p w14:paraId="77CAFB6F" w14:textId="77777777" w:rsidR="00583BE0" w:rsidRDefault="00583BE0">
      <w:pPr>
        <w:spacing w:after="0" w:line="240" w:lineRule="auto"/>
      </w:pPr>
    </w:p>
  </w:footnote>
  <w:footnote w:id="2">
    <w:p w14:paraId="77CAFB92" w14:textId="77777777" w:rsidR="00583BE0" w:rsidRDefault="00583BE0" w:rsidP="00AA541E">
      <w:pPr>
        <w:pStyle w:val="FootnoteText"/>
        <w:ind w:left="142" w:hanging="142"/>
      </w:pPr>
      <w:r>
        <w:rPr>
          <w:rStyle w:val="FootnoteReference"/>
        </w:rPr>
        <w:footnoteRef/>
      </w:r>
      <w:r>
        <w:t xml:space="preserve"> The </w:t>
      </w:r>
      <w:r w:rsidRPr="00725EB9">
        <w:rPr>
          <w:i/>
        </w:rPr>
        <w:t>Corporations Act 2001</w:t>
      </w:r>
      <w:r>
        <w:t xml:space="preserve"> (Corporations Act) </w:t>
      </w:r>
      <w:r>
        <w:rPr>
          <w:rFonts w:cs="Arial"/>
          <w:lang w:val="en-US"/>
        </w:rPr>
        <w:t>is the primary legislation regulating companies in Australia and defines the laws dealing with business entities at both the federal and state levels. The Corporations Act is administered by the Australian Securities and Investment Commission (ASIC).</w:t>
      </w:r>
    </w:p>
  </w:footnote>
  <w:footnote w:id="3">
    <w:p w14:paraId="77CAFB93" w14:textId="77777777" w:rsidR="00583BE0" w:rsidRDefault="00583BE0" w:rsidP="00887A9F">
      <w:pPr>
        <w:pStyle w:val="FootnoteText"/>
        <w:ind w:left="142" w:hanging="142"/>
      </w:pPr>
      <w:r>
        <w:rPr>
          <w:rStyle w:val="FootnoteReference"/>
        </w:rPr>
        <w:footnoteRef/>
      </w:r>
      <w:r>
        <w:t xml:space="preserve"> The </w:t>
      </w:r>
      <w:r w:rsidRPr="00725EB9">
        <w:rPr>
          <w:i/>
        </w:rPr>
        <w:t>Corporations Act 2001</w:t>
      </w:r>
      <w:r>
        <w:t xml:space="preserve"> (Corporations Act) </w:t>
      </w:r>
      <w:r>
        <w:rPr>
          <w:rFonts w:cs="Arial"/>
          <w:lang w:val="en-US"/>
        </w:rPr>
        <w:t>is the primary legislation regulating companies in Australia and defines the laws dealing with business entities at both the federal and state levels. The Corporations Act is administered by the Australian Securities and Investment Commission (ASIC).</w:t>
      </w:r>
    </w:p>
  </w:footnote>
  <w:footnote w:id="4">
    <w:p w14:paraId="77CAFB94" w14:textId="77777777" w:rsidR="00583BE0" w:rsidRPr="007075E7" w:rsidRDefault="00583BE0" w:rsidP="00887A9F">
      <w:pPr>
        <w:pStyle w:val="FootnoteText"/>
        <w:ind w:left="142" w:hanging="142"/>
      </w:pPr>
      <w:r>
        <w:rPr>
          <w:rStyle w:val="FootnoteReference"/>
        </w:rPr>
        <w:footnoteRef/>
      </w:r>
      <w:r>
        <w:t xml:space="preserve"> Australian Government, </w:t>
      </w:r>
      <w:r>
        <w:rPr>
          <w:i/>
        </w:rPr>
        <w:t xml:space="preserve">Corporations (Aboriginal and Torres Strait Islander) Act 2006, </w:t>
      </w:r>
      <w:r>
        <w:t>February 2020, available from &lt;</w:t>
      </w:r>
      <w:hyperlink r:id="rId1" w:history="1">
        <w:r w:rsidRPr="00270209">
          <w:rPr>
            <w:rStyle w:val="Hyperlink"/>
          </w:rPr>
          <w:t>https://www.legislation.gov.au/Series/C2006A00124</w:t>
        </w:r>
      </w:hyperlink>
      <w:r>
        <w:t>&gt; [accessed 5 July 2020].</w:t>
      </w:r>
    </w:p>
  </w:footnote>
  <w:footnote w:id="5">
    <w:p w14:paraId="77CAFB95" w14:textId="77777777" w:rsidR="00583BE0" w:rsidRPr="007075E7" w:rsidRDefault="00583BE0" w:rsidP="00887A9F">
      <w:pPr>
        <w:pStyle w:val="FootnoteText"/>
        <w:ind w:left="142" w:hanging="142"/>
      </w:pPr>
      <w:r>
        <w:rPr>
          <w:rStyle w:val="FootnoteReference"/>
        </w:rPr>
        <w:footnoteRef/>
      </w:r>
      <w:r>
        <w:t xml:space="preserve"> Australian Government, </w:t>
      </w:r>
      <w:r>
        <w:rPr>
          <w:i/>
        </w:rPr>
        <w:t xml:space="preserve">Corporations (Aboriginal and Torres Strait Islander) Act 2006, </w:t>
      </w:r>
      <w:r>
        <w:t>February 2020, available from &lt;</w:t>
      </w:r>
      <w:hyperlink r:id="rId2" w:history="1">
        <w:r w:rsidRPr="00270209">
          <w:rPr>
            <w:rStyle w:val="Hyperlink"/>
          </w:rPr>
          <w:t>https://www.legislation.gov.au/Series/C2006A00124</w:t>
        </w:r>
      </w:hyperlink>
      <w:r>
        <w:t>&gt; [accessed 5 July 2020].</w:t>
      </w:r>
    </w:p>
  </w:footnote>
  <w:footnote w:id="6">
    <w:p w14:paraId="77CAFB96" w14:textId="77777777" w:rsidR="00583BE0" w:rsidRDefault="00583BE0" w:rsidP="00887A9F">
      <w:pPr>
        <w:pStyle w:val="FootnoteText"/>
        <w:ind w:left="142" w:hanging="142"/>
      </w:pPr>
      <w:r>
        <w:rPr>
          <w:rStyle w:val="FootnoteReference"/>
        </w:rPr>
        <w:footnoteRef/>
      </w:r>
      <w:r>
        <w:t xml:space="preserve"> </w:t>
      </w:r>
      <w:r>
        <w:rPr>
          <w:lang w:val="en-US"/>
        </w:rPr>
        <w:t xml:space="preserve">Australian Human Rights Commission, </w:t>
      </w:r>
      <w:r>
        <w:rPr>
          <w:i/>
          <w:lang w:val="en-US"/>
        </w:rPr>
        <w:t>Special Measures</w:t>
      </w:r>
      <w:r>
        <w:rPr>
          <w:lang w:val="en-US"/>
        </w:rPr>
        <w:t>, 2020, available from &lt;</w:t>
      </w:r>
      <w:hyperlink r:id="rId3" w:history="1">
        <w:r w:rsidRPr="00270209">
          <w:rPr>
            <w:rStyle w:val="Hyperlink"/>
            <w:lang w:val="en-US"/>
          </w:rPr>
          <w:t>https://humanrights.gov.au/quick-guide/12099</w:t>
        </w:r>
      </w:hyperlink>
      <w:r>
        <w:rPr>
          <w:lang w:val="en-US"/>
        </w:rPr>
        <w:t>&gt; [accessed 3 July 2020].</w:t>
      </w:r>
    </w:p>
  </w:footnote>
  <w:footnote w:id="7">
    <w:p w14:paraId="77CAFB97" w14:textId="77777777" w:rsidR="00583BE0" w:rsidRPr="00B85588" w:rsidRDefault="00583BE0" w:rsidP="00887A9F">
      <w:pPr>
        <w:pStyle w:val="FootnoteText"/>
        <w:ind w:left="142" w:hanging="142"/>
        <w:rPr>
          <w:lang w:val="en-US"/>
        </w:rPr>
      </w:pPr>
      <w:r>
        <w:rPr>
          <w:rStyle w:val="FootnoteReference"/>
        </w:rPr>
        <w:footnoteRef/>
      </w:r>
      <w:r>
        <w:t xml:space="preserve"> Corrs Chambers Westgarth, </w:t>
      </w:r>
      <w:proofErr w:type="gramStart"/>
      <w:r>
        <w:rPr>
          <w:rFonts w:cs="Myriad Pro"/>
          <w:i/>
          <w:iCs/>
          <w:color w:val="221E1F"/>
        </w:rPr>
        <w:t>A</w:t>
      </w:r>
      <w:proofErr w:type="gramEnd"/>
      <w:r>
        <w:rPr>
          <w:rFonts w:cs="Myriad Pro"/>
          <w:i/>
          <w:iCs/>
          <w:color w:val="221E1F"/>
        </w:rPr>
        <w:t xml:space="preserve"> Modern Statute for Indigenous Corporations: Reforming the Aboriginal Councils and Associations Act, Final Report of the Review of the Aboriginal Councils and Associations Act 1976, </w:t>
      </w:r>
      <w:r w:rsidRPr="00731E67">
        <w:rPr>
          <w:rFonts w:cs="Myriad Pro"/>
          <w:iCs/>
          <w:color w:val="221E1F"/>
        </w:rPr>
        <w:t>2002</w:t>
      </w:r>
      <w:r>
        <w:rPr>
          <w:rFonts w:cs="Myriad Pro"/>
          <w:i/>
          <w:iCs/>
          <w:color w:val="221E1F"/>
        </w:rPr>
        <w:t>.</w:t>
      </w:r>
    </w:p>
  </w:footnote>
  <w:footnote w:id="8">
    <w:p w14:paraId="77CAFB98" w14:textId="77777777" w:rsidR="00583BE0" w:rsidRDefault="00583BE0" w:rsidP="00887A9F">
      <w:pPr>
        <w:pStyle w:val="FootnoteText"/>
        <w:ind w:left="142" w:hanging="142"/>
      </w:pPr>
      <w:r>
        <w:rPr>
          <w:rStyle w:val="FootnoteReference"/>
        </w:rPr>
        <w:footnoteRef/>
      </w:r>
      <w:r>
        <w:t xml:space="preserve"> Parliament of Australia</w:t>
      </w:r>
      <w:r w:rsidRPr="00536CD0">
        <w:rPr>
          <w:rFonts w:cs="TimesNewRoman"/>
        </w:rPr>
        <w:t xml:space="preserve">, </w:t>
      </w:r>
      <w:r w:rsidRPr="00536CD0">
        <w:rPr>
          <w:rFonts w:cs="TimesNewRoman"/>
          <w:i/>
        </w:rPr>
        <w:t>Revised Explanatory Memorandum to the Corporations (Aboriginal a</w:t>
      </w:r>
      <w:r>
        <w:rPr>
          <w:rFonts w:cs="TimesNewRoman"/>
          <w:i/>
        </w:rPr>
        <w:t>nd Torres Strait Islander) Bill </w:t>
      </w:r>
      <w:r w:rsidRPr="00536CD0">
        <w:rPr>
          <w:rFonts w:cs="TimesNewRoman"/>
          <w:i/>
        </w:rPr>
        <w:t>2006</w:t>
      </w:r>
      <w:r>
        <w:rPr>
          <w:rFonts w:cs="TimesNewRoman"/>
          <w:i/>
        </w:rPr>
        <w:t xml:space="preserve">, </w:t>
      </w:r>
      <w:r w:rsidRPr="00256AB1">
        <w:rPr>
          <w:rFonts w:cs="TimesNewRoman"/>
        </w:rPr>
        <w:t>2006,</w:t>
      </w:r>
      <w:r>
        <w:rPr>
          <w:rFonts w:cs="TimesNewRoman"/>
          <w:i/>
        </w:rPr>
        <w:t xml:space="preserve"> </w:t>
      </w:r>
      <w:r>
        <w:t xml:space="preserve">paragraph 1.15, </w:t>
      </w:r>
      <w:r>
        <w:rPr>
          <w:rFonts w:cs="TimesNewRoman"/>
        </w:rPr>
        <w:t>available from &lt;</w:t>
      </w:r>
      <w:hyperlink r:id="rId4" w:history="1">
        <w:r w:rsidRPr="00270209">
          <w:rPr>
            <w:rStyle w:val="Hyperlink"/>
            <w:lang w:val="en-US"/>
          </w:rPr>
          <w:t>https://www.aph.gov.au/Parliamentary_Business/Bills_Legislation/Bills_Search_Results/Result?bId=r2403</w:t>
        </w:r>
      </w:hyperlink>
      <w:r>
        <w:rPr>
          <w:lang w:val="en-US"/>
        </w:rPr>
        <w:t>&gt; [accessed 3 July 2020]</w:t>
      </w:r>
      <w:r>
        <w:t>.</w:t>
      </w:r>
    </w:p>
  </w:footnote>
  <w:footnote w:id="9">
    <w:p w14:paraId="77CAFB99" w14:textId="77777777" w:rsidR="00583BE0" w:rsidRPr="009D4019" w:rsidRDefault="00583BE0" w:rsidP="00887A9F">
      <w:pPr>
        <w:pStyle w:val="FootnoteText"/>
        <w:ind w:left="142" w:hanging="142"/>
        <w:rPr>
          <w:lang w:val="en-US"/>
        </w:rPr>
      </w:pPr>
      <w:r>
        <w:rPr>
          <w:rStyle w:val="FootnoteReference"/>
        </w:rPr>
        <w:footnoteRef/>
      </w:r>
      <w:r>
        <w:t xml:space="preserve"> </w:t>
      </w:r>
      <w:r>
        <w:rPr>
          <w:lang w:val="en-US"/>
        </w:rPr>
        <w:t xml:space="preserve">At that time, the Indigenous Affairs Group—which is now the National Indigenous Australians Agency (NIAA)—was a division within the Department of the Prime Minister and Cabinet. On 1 July 2019, the NIAA became an Executive Agency. </w:t>
      </w:r>
    </w:p>
  </w:footnote>
  <w:footnote w:id="10">
    <w:p w14:paraId="77CAFB9A" w14:textId="77777777" w:rsidR="00583BE0" w:rsidRDefault="00583BE0" w:rsidP="00887A9F">
      <w:pPr>
        <w:pStyle w:val="FootnoteText"/>
        <w:ind w:left="142" w:hanging="142"/>
      </w:pPr>
      <w:r>
        <w:rPr>
          <w:rStyle w:val="FootnoteReference"/>
        </w:rPr>
        <w:footnoteRef/>
      </w:r>
      <w:r>
        <w:t xml:space="preserve"> KPMG, </w:t>
      </w:r>
      <w:r>
        <w:rPr>
          <w:i/>
        </w:rPr>
        <w:t>Regulating Indigenous Corporations,</w:t>
      </w:r>
      <w:r>
        <w:rPr>
          <w:i/>
          <w:lang w:val="en-US"/>
        </w:rPr>
        <w:t xml:space="preserve"> </w:t>
      </w:r>
      <w:r>
        <w:rPr>
          <w:rFonts w:ascii="Calibri" w:eastAsia="Calibri" w:hAnsi="Calibri" w:cs="Times New Roman"/>
          <w:color w:val="262626"/>
          <w:lang w:val="en-US"/>
        </w:rPr>
        <w:t>Office of the Registrar of Indigenous Corporations (</w:t>
      </w:r>
      <w:r w:rsidRPr="00253EC7">
        <w:rPr>
          <w:rFonts w:ascii="Calibri" w:eastAsia="Calibri" w:hAnsi="Calibri" w:cs="Times New Roman"/>
          <w:color w:val="262626"/>
          <w:lang w:val="en-US"/>
        </w:rPr>
        <w:t>ORIC</w:t>
      </w:r>
      <w:r>
        <w:rPr>
          <w:rFonts w:ascii="Calibri" w:eastAsia="Calibri" w:hAnsi="Calibri" w:cs="Times New Roman"/>
          <w:color w:val="262626"/>
          <w:lang w:val="en-US"/>
        </w:rPr>
        <w:t xml:space="preserve">), </w:t>
      </w:r>
      <w:r>
        <w:t>15 December 2016, available from &lt;</w:t>
      </w:r>
      <w:hyperlink r:id="rId5" w:history="1">
        <w:r w:rsidRPr="009A440D">
          <w:rPr>
            <w:rStyle w:val="Hyperlink"/>
          </w:rPr>
          <w:t>https://www.oric.gov.au/publications/corporate/regulating-indigenous-corporations</w:t>
        </w:r>
      </w:hyperlink>
      <w:r>
        <w:t xml:space="preserve">&gt; [accessed </w:t>
      </w:r>
      <w:r>
        <w:rPr>
          <w:lang w:val="en-US"/>
        </w:rPr>
        <w:t>13 February 2020].</w:t>
      </w:r>
    </w:p>
  </w:footnote>
  <w:footnote w:id="11">
    <w:p w14:paraId="77CAFB9B" w14:textId="77777777" w:rsidR="00583BE0" w:rsidRPr="0000557F" w:rsidRDefault="00583BE0" w:rsidP="00887A9F">
      <w:pPr>
        <w:pStyle w:val="FootnoteText"/>
        <w:ind w:left="142" w:hanging="142"/>
        <w:rPr>
          <w:lang w:val="en-US"/>
        </w:rPr>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sidRPr="00253EC7">
        <w:rPr>
          <w:rFonts w:ascii="Calibri" w:eastAsia="Calibri" w:hAnsi="Calibri" w:cs="Times New Roman"/>
          <w:color w:val="262626"/>
          <w:lang w:val="en-US"/>
        </w:rPr>
        <w:t>ORIC</w:t>
      </w:r>
      <w:r>
        <w:rPr>
          <w:rFonts w:ascii="Calibri" w:eastAsia="Calibri" w:hAnsi="Calibri" w:cs="Times New Roman"/>
          <w:color w:val="262626"/>
          <w:lang w:val="en-US"/>
        </w:rPr>
        <w:t xml:space="preserve">, </w:t>
      </w:r>
      <w:r>
        <w:rPr>
          <w:lang w:val="en-US"/>
        </w:rPr>
        <w:t>2017, available from &lt;</w:t>
      </w:r>
      <w:hyperlink r:id="rId6" w:history="1">
        <w:r w:rsidRPr="005D7E4A">
          <w:rPr>
            <w:rStyle w:val="Hyperlink"/>
            <w:lang w:val="en-US"/>
          </w:rPr>
          <w:t>https://www.oric.gov.au/catsi-review</w:t>
        </w:r>
      </w:hyperlink>
      <w:r>
        <w:rPr>
          <w:rStyle w:val="Hyperlink"/>
          <w:lang w:val="en-US"/>
        </w:rPr>
        <w:t>&gt;</w:t>
      </w:r>
      <w:r>
        <w:rPr>
          <w:lang w:val="en-US"/>
        </w:rPr>
        <w:t xml:space="preserve"> [accessed 11 February 2020].</w:t>
      </w:r>
    </w:p>
  </w:footnote>
  <w:footnote w:id="12">
    <w:p w14:paraId="77CAFB9C" w14:textId="77777777" w:rsidR="00583BE0" w:rsidRDefault="00583BE0" w:rsidP="00887A9F">
      <w:pPr>
        <w:pStyle w:val="FootnoteText"/>
        <w:ind w:left="142" w:hanging="142"/>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sidRPr="00253EC7">
        <w:rPr>
          <w:rFonts w:ascii="Calibri" w:eastAsia="Calibri" w:hAnsi="Calibri" w:cs="Times New Roman"/>
          <w:color w:val="262626"/>
          <w:lang w:val="en-US"/>
        </w:rPr>
        <w:t>ORIC</w:t>
      </w:r>
      <w:r>
        <w:rPr>
          <w:rFonts w:ascii="Calibri" w:eastAsia="Calibri" w:hAnsi="Calibri" w:cs="Times New Roman"/>
          <w:color w:val="262626"/>
          <w:lang w:val="en-US"/>
        </w:rPr>
        <w:t xml:space="preserve">, </w:t>
      </w:r>
      <w:r>
        <w:rPr>
          <w:lang w:val="en-US"/>
        </w:rPr>
        <w:t>2017, available from &lt;</w:t>
      </w:r>
      <w:hyperlink r:id="rId7" w:history="1">
        <w:r w:rsidRPr="005D7E4A">
          <w:rPr>
            <w:rStyle w:val="Hyperlink"/>
            <w:lang w:val="en-US"/>
          </w:rPr>
          <w:t>https://www.oric.gov.au/catsi-review</w:t>
        </w:r>
      </w:hyperlink>
      <w:r>
        <w:rPr>
          <w:rStyle w:val="Hyperlink"/>
          <w:lang w:val="en-US"/>
        </w:rPr>
        <w:t>&gt;</w:t>
      </w:r>
      <w:r>
        <w:rPr>
          <w:lang w:val="en-US"/>
        </w:rPr>
        <w:t xml:space="preserve"> [accessed 11 February 2020].</w:t>
      </w:r>
    </w:p>
  </w:footnote>
  <w:footnote w:id="13">
    <w:p w14:paraId="77CAFB9D" w14:textId="77777777" w:rsidR="00583BE0" w:rsidRDefault="00583BE0" w:rsidP="00887A9F">
      <w:pPr>
        <w:pStyle w:val="FootnoteText"/>
        <w:ind w:left="142" w:hanging="142"/>
      </w:pPr>
      <w:r>
        <w:rPr>
          <w:rStyle w:val="FootnoteReference"/>
        </w:rPr>
        <w:footnoteRef/>
      </w:r>
      <w:r>
        <w:t xml:space="preserve"> </w:t>
      </w:r>
      <w:r w:rsidRPr="009D11A8">
        <w:rPr>
          <w:rFonts w:ascii="Calibri" w:eastAsia="Calibri" w:hAnsi="Calibri" w:cs="Times New Roman"/>
          <w:color w:val="262626"/>
        </w:rPr>
        <w:t xml:space="preserve">The </w:t>
      </w:r>
      <w:r>
        <w:rPr>
          <w:rFonts w:ascii="Calibri" w:eastAsia="Calibri" w:hAnsi="Calibri" w:cs="Times New Roman"/>
          <w:color w:val="262626"/>
        </w:rPr>
        <w:t xml:space="preserve">2018 </w:t>
      </w:r>
      <w:r w:rsidRPr="009D11A8">
        <w:rPr>
          <w:rFonts w:ascii="Calibri" w:eastAsia="Calibri" w:hAnsi="Calibri" w:cs="Times New Roman"/>
          <w:color w:val="262626"/>
        </w:rPr>
        <w:t xml:space="preserve">Discussion Paper and a summary of the Discussion Paper </w:t>
      </w:r>
      <w:r>
        <w:rPr>
          <w:rFonts w:ascii="Calibri" w:eastAsia="Calibri" w:hAnsi="Calibri" w:cs="Times New Roman"/>
          <w:color w:val="262626"/>
        </w:rPr>
        <w:t>is available</w:t>
      </w:r>
      <w:r w:rsidRPr="009D11A8">
        <w:rPr>
          <w:rFonts w:ascii="Calibri" w:eastAsia="Calibri" w:hAnsi="Calibri" w:cs="Times New Roman"/>
          <w:color w:val="262626"/>
        </w:rPr>
        <w:t xml:space="preserve"> on ORIC</w:t>
      </w:r>
      <w:r>
        <w:rPr>
          <w:rFonts w:ascii="Calibri" w:eastAsia="Calibri" w:hAnsi="Calibri" w:cs="Times New Roman"/>
          <w:color w:val="262626"/>
        </w:rPr>
        <w:t>’s</w:t>
      </w:r>
      <w:r w:rsidRPr="009D11A8">
        <w:rPr>
          <w:rFonts w:ascii="Calibri" w:eastAsia="Calibri" w:hAnsi="Calibri" w:cs="Times New Roman"/>
          <w:color w:val="262626"/>
        </w:rPr>
        <w:t xml:space="preserve"> website</w:t>
      </w:r>
      <w:r>
        <w:rPr>
          <w:rFonts w:ascii="Calibri" w:eastAsia="Calibri" w:hAnsi="Calibri" w:cs="Times New Roman"/>
          <w:color w:val="262626"/>
        </w:rPr>
        <w:t xml:space="preserve"> at: &lt;</w:t>
      </w:r>
      <w:hyperlink r:id="rId8" w:history="1">
        <w:r w:rsidRPr="002F7534">
          <w:rPr>
            <w:rStyle w:val="Hyperlink"/>
            <w:rFonts w:ascii="Calibri" w:eastAsia="Calibri" w:hAnsi="Calibri" w:cs="Times New Roman"/>
          </w:rPr>
          <w:t>https://www.oric.gov.au/catsi-review</w:t>
        </w:r>
      </w:hyperlink>
      <w:r>
        <w:rPr>
          <w:rStyle w:val="Hyperlink"/>
          <w:rFonts w:ascii="Calibri" w:eastAsia="Calibri" w:hAnsi="Calibri" w:cs="Times New Roman"/>
        </w:rPr>
        <w:t>&gt;</w:t>
      </w:r>
      <w:r>
        <w:rPr>
          <w:rFonts w:ascii="Calibri" w:eastAsia="Calibri" w:hAnsi="Calibri" w:cs="Times New Roman"/>
          <w:color w:val="262626"/>
        </w:rPr>
        <w:t xml:space="preserve">. </w:t>
      </w:r>
    </w:p>
  </w:footnote>
  <w:footnote w:id="14">
    <w:p w14:paraId="77CAFB9E" w14:textId="77777777" w:rsidR="00583BE0" w:rsidRPr="00213869" w:rsidRDefault="00583BE0" w:rsidP="00887A9F">
      <w:pPr>
        <w:pStyle w:val="FootnoteText"/>
        <w:ind w:left="142" w:hanging="142"/>
        <w:rPr>
          <w:lang w:val="en-US"/>
        </w:rPr>
      </w:pPr>
      <w:r>
        <w:rPr>
          <w:rStyle w:val="FootnoteReference"/>
        </w:rPr>
        <w:footnoteRef/>
      </w:r>
      <w:r>
        <w:t xml:space="preserve"> </w:t>
      </w:r>
      <w:r>
        <w:rPr>
          <w:lang w:val="en-US"/>
        </w:rPr>
        <w:t xml:space="preserve">Parliament of Australia, </w:t>
      </w:r>
      <w:r>
        <w:rPr>
          <w:i/>
          <w:lang w:val="en-US"/>
        </w:rPr>
        <w:t>Corporations (Aboriginal and Torres Strait Islander) Amendment (Strengthening Governance and Transparency) Bill 2018</w:t>
      </w:r>
      <w:r>
        <w:rPr>
          <w:lang w:val="en-US"/>
        </w:rPr>
        <w:t>, 2019, available from &lt;</w:t>
      </w:r>
      <w:hyperlink r:id="rId9" w:history="1">
        <w:r w:rsidRPr="007C14EE">
          <w:rPr>
            <w:rStyle w:val="Hyperlink"/>
            <w:lang w:val="en-US"/>
          </w:rPr>
          <w:t>https://www.aph.gov.au/Parliamentary_Business/Committees/Senate/Finance_and_Public_Administration/CATSIAmendmentBill2018/Report</w:t>
        </w:r>
      </w:hyperlink>
      <w:r>
        <w:rPr>
          <w:lang w:val="en-US"/>
        </w:rPr>
        <w:t>&gt; [accessed 3 July 2020].</w:t>
      </w:r>
    </w:p>
  </w:footnote>
  <w:footnote w:id="15">
    <w:p w14:paraId="77CAFB9F" w14:textId="77777777" w:rsidR="00583BE0" w:rsidRDefault="00583BE0" w:rsidP="00887A9F">
      <w:pPr>
        <w:pStyle w:val="FootnoteText"/>
        <w:ind w:left="142" w:hanging="142"/>
      </w:pPr>
      <w:r>
        <w:rPr>
          <w:rStyle w:val="FootnoteReference"/>
        </w:rPr>
        <w:footnoteRef/>
      </w:r>
      <w:r>
        <w:tab/>
        <w:t xml:space="preserve"> A copy of the first phase Survey Summary Report is available on the </w:t>
      </w:r>
      <w:hyperlink r:id="rId10" w:history="1">
        <w:r w:rsidRPr="00CD382A">
          <w:rPr>
            <w:rStyle w:val="Hyperlink"/>
          </w:rPr>
          <w:t>NIAA website</w:t>
        </w:r>
      </w:hyperlink>
      <w:r>
        <w:t>.</w:t>
      </w:r>
    </w:p>
  </w:footnote>
  <w:footnote w:id="16">
    <w:p w14:paraId="77CAFBA0" w14:textId="77777777" w:rsidR="00583BE0" w:rsidRDefault="00583BE0" w:rsidP="009E63A1">
      <w:pPr>
        <w:pStyle w:val="FootnoteText"/>
        <w:ind w:left="170" w:hanging="170"/>
      </w:pPr>
      <w:r>
        <w:rPr>
          <w:rStyle w:val="FootnoteReference"/>
        </w:rPr>
        <w:footnoteRef/>
      </w:r>
      <w:r>
        <w:t xml:space="preserve"> A copy of the Draft Report is available on the </w:t>
      </w:r>
      <w:hyperlink r:id="rId11" w:history="1">
        <w:r w:rsidRPr="00CD382A">
          <w:rPr>
            <w:rStyle w:val="Hyperlink"/>
          </w:rPr>
          <w:t>NIAA website</w:t>
        </w:r>
      </w:hyperlink>
      <w:r w:rsidRPr="001651D3">
        <w:t>.</w:t>
      </w:r>
      <w:r>
        <w:t xml:space="preserve"> </w:t>
      </w:r>
      <w:r w:rsidRPr="002513DE">
        <w:t>Supporting the Draft Report were nine factsheets which communicated the key information of the Draft Report in a clear and concise format.</w:t>
      </w:r>
    </w:p>
  </w:footnote>
  <w:footnote w:id="17">
    <w:p w14:paraId="77CAFBA1" w14:textId="77777777" w:rsidR="00583BE0" w:rsidRDefault="00583BE0" w:rsidP="00887A9F">
      <w:pPr>
        <w:pStyle w:val="FootnoteText"/>
      </w:pPr>
      <w:r>
        <w:rPr>
          <w:rStyle w:val="FootnoteReference"/>
        </w:rPr>
        <w:footnoteRef/>
      </w:r>
      <w:r>
        <w:t xml:space="preserve"> At 20 October 2020, there were 114 email addresses registered for updates on the CATSI Act Review.</w:t>
      </w:r>
    </w:p>
  </w:footnote>
  <w:footnote w:id="18">
    <w:p w14:paraId="77CAFBA2" w14:textId="77777777" w:rsidR="00583BE0" w:rsidRDefault="00583BE0" w:rsidP="00931BCF">
      <w:pPr>
        <w:pStyle w:val="FootnoteText"/>
        <w:ind w:left="170" w:hanging="170"/>
      </w:pPr>
      <w:r>
        <w:rPr>
          <w:rStyle w:val="FootnoteReference"/>
        </w:rPr>
        <w:footnoteRef/>
      </w:r>
      <w:r>
        <w:t xml:space="preserve"> Over 470 individuals registered for virtual consultation sessions, with approximately 35 per cent of registered participants attending sessions.  </w:t>
      </w:r>
    </w:p>
  </w:footnote>
  <w:footnote w:id="19">
    <w:p w14:paraId="77CAFBA3" w14:textId="77777777" w:rsidR="00583BE0" w:rsidRDefault="00583BE0" w:rsidP="00931BCF">
      <w:pPr>
        <w:pStyle w:val="FootnoteText"/>
        <w:ind w:left="170" w:hanging="170"/>
      </w:pPr>
      <w:r>
        <w:rPr>
          <w:rStyle w:val="FootnoteReference"/>
        </w:rPr>
        <w:footnoteRef/>
      </w:r>
      <w:r>
        <w:t xml:space="preserve"> </w:t>
      </w:r>
      <w:r w:rsidRPr="001F134F">
        <w:rPr>
          <w:rFonts w:eastAsia="Times New Roman" w:cstheme="minorHAnsi"/>
          <w:color w:val="auto"/>
        </w:rPr>
        <w:t>Reference to survey responses throughout the report relate to the second phase chapter surveys, unless explicitly stated otherwise</w:t>
      </w:r>
      <w:r>
        <w:rPr>
          <w:rFonts w:eastAsia="Times New Roman" w:cstheme="minorHAnsi"/>
          <w:color w:val="auto"/>
        </w:rPr>
        <w:t>.</w:t>
      </w:r>
    </w:p>
  </w:footnote>
  <w:footnote w:id="20">
    <w:p w14:paraId="77CAFBA4" w14:textId="77777777" w:rsidR="00583BE0" w:rsidRPr="00F9277E" w:rsidRDefault="00583BE0" w:rsidP="00B01187">
      <w:pPr>
        <w:pStyle w:val="FootnoteText"/>
        <w:ind w:left="142" w:hanging="142"/>
        <w:rPr>
          <w:rFonts w:cs="Myriad Pro"/>
          <w:i/>
          <w:iCs/>
          <w:color w:val="221E1F"/>
        </w:rPr>
      </w:pPr>
      <w:r>
        <w:rPr>
          <w:rStyle w:val="FootnoteReference"/>
        </w:rPr>
        <w:footnoteRef/>
      </w:r>
      <w:r>
        <w:t xml:space="preserve"> United Nations, </w:t>
      </w:r>
      <w:r w:rsidRPr="00F9277E">
        <w:rPr>
          <w:rFonts w:cs="Myriad Pro"/>
          <w:i/>
          <w:iCs/>
          <w:color w:val="221E1F"/>
        </w:rPr>
        <w:t xml:space="preserve">International Convention on the Elimination of All Forms of Racial </w:t>
      </w:r>
      <w:r w:rsidRPr="00754045">
        <w:rPr>
          <w:rFonts w:cs="Myriad Pro"/>
          <w:i/>
          <w:iCs/>
          <w:color w:val="221E1F"/>
        </w:rPr>
        <w:t>Discrimination</w:t>
      </w:r>
      <w:r w:rsidRPr="00754045">
        <w:rPr>
          <w:rFonts w:cs="Myriad Pro"/>
          <w:iCs/>
          <w:color w:val="221E1F"/>
        </w:rPr>
        <w:t>,</w:t>
      </w:r>
      <w:r>
        <w:rPr>
          <w:rFonts w:cs="Myriad Pro"/>
          <w:i/>
          <w:iCs/>
          <w:color w:val="221E1F"/>
        </w:rPr>
        <w:t xml:space="preserve"> </w:t>
      </w:r>
      <w:r>
        <w:rPr>
          <w:rFonts w:cs="Myriad Pro"/>
          <w:iCs/>
          <w:color w:val="221E1F"/>
        </w:rPr>
        <w:t>1965, available from &lt;</w:t>
      </w:r>
      <w:hyperlink r:id="rId12" w:history="1">
        <w:r w:rsidRPr="009A440D">
          <w:rPr>
            <w:rStyle w:val="Hyperlink"/>
            <w:rFonts w:cs="Myriad Pro"/>
            <w:iCs/>
          </w:rPr>
          <w:t>https://www.ohchr.org/en/professionalinterest/pages/cerd.aspx</w:t>
        </w:r>
      </w:hyperlink>
      <w:r>
        <w:rPr>
          <w:rFonts w:cs="Myriad Pro"/>
          <w:iCs/>
          <w:color w:val="221E1F"/>
        </w:rPr>
        <w:t xml:space="preserve">&gt; [accessed 16 June 2020]. Australia ratified the ICERD on 30 September 1975. </w:t>
      </w:r>
    </w:p>
  </w:footnote>
  <w:footnote w:id="21">
    <w:p w14:paraId="77CAFBA5" w14:textId="77777777" w:rsidR="00583BE0" w:rsidRPr="00F06F32" w:rsidRDefault="00583BE0" w:rsidP="00D952F4">
      <w:pPr>
        <w:pStyle w:val="FootnoteText"/>
        <w:ind w:left="142" w:hanging="142"/>
        <w:rPr>
          <w:lang w:val="en-US"/>
        </w:rPr>
      </w:pPr>
      <w:r>
        <w:rPr>
          <w:rStyle w:val="FootnoteReference"/>
        </w:rPr>
        <w:footnoteRef/>
      </w:r>
      <w:r>
        <w:t xml:space="preserve"> United Nations, </w:t>
      </w:r>
      <w:r>
        <w:rPr>
          <w:i/>
        </w:rPr>
        <w:t>United Nations Declaration on the Rights of Indigenous Peoples</w:t>
      </w:r>
      <w:r>
        <w:t>, 2007, available from &lt;</w:t>
      </w:r>
      <w:hyperlink r:id="rId13" w:history="1">
        <w:r w:rsidRPr="009A440D">
          <w:rPr>
            <w:rStyle w:val="Hyperlink"/>
          </w:rPr>
          <w:t>https://www.un.org/development/desa/indigenouspeoples/declaration-on-the-rights-of-indigenous-peoples.html</w:t>
        </w:r>
      </w:hyperlink>
      <w:r>
        <w:t>&gt; [accessed 16 June 2020].</w:t>
      </w:r>
    </w:p>
  </w:footnote>
  <w:footnote w:id="22">
    <w:p w14:paraId="77CAFBA6" w14:textId="77777777" w:rsidR="00583BE0" w:rsidRPr="00F06F32" w:rsidRDefault="00583BE0" w:rsidP="00F30093">
      <w:pPr>
        <w:pStyle w:val="FootnoteText"/>
        <w:rPr>
          <w:lang w:val="en-US"/>
        </w:rPr>
      </w:pPr>
      <w:r>
        <w:rPr>
          <w:rStyle w:val="FootnoteReference"/>
        </w:rPr>
        <w:footnoteRef/>
      </w:r>
      <w:r>
        <w:t xml:space="preserve"> </w:t>
      </w:r>
      <w:proofErr w:type="spellStart"/>
      <w:r>
        <w:t>i</w:t>
      </w:r>
      <w:proofErr w:type="spellEnd"/>
      <w:r>
        <w:rPr>
          <w:lang w:val="en-US"/>
        </w:rPr>
        <w:t>bid.</w:t>
      </w:r>
    </w:p>
  </w:footnote>
  <w:footnote w:id="23">
    <w:p w14:paraId="77CAFBA7" w14:textId="77777777" w:rsidR="00583BE0" w:rsidRDefault="00583BE0" w:rsidP="00205CB6">
      <w:pPr>
        <w:pStyle w:val="FootnoteText"/>
        <w:ind w:left="142" w:hanging="142"/>
      </w:pPr>
      <w:r>
        <w:rPr>
          <w:rStyle w:val="FootnoteReference"/>
        </w:rPr>
        <w:footnoteRef/>
      </w:r>
      <w:r>
        <w:t xml:space="preserve"> RNTBCs represent approximately 14 per cent of all special administrations although only six per cent of all CATSI corporations. </w:t>
      </w:r>
    </w:p>
  </w:footnote>
  <w:footnote w:id="24">
    <w:p w14:paraId="77CAFBA8" w14:textId="77777777" w:rsidR="00583BE0" w:rsidRPr="00754045" w:rsidRDefault="00583BE0" w:rsidP="00754045">
      <w:pPr>
        <w:pStyle w:val="FootnoteText"/>
        <w:ind w:left="142" w:hanging="142"/>
        <w:rPr>
          <w:lang w:val="en-US"/>
        </w:rPr>
      </w:pPr>
      <w:r>
        <w:rPr>
          <w:rStyle w:val="FootnoteReference"/>
        </w:rPr>
        <w:footnoteRef/>
      </w:r>
      <w:r>
        <w:t xml:space="preserve"> </w:t>
      </w:r>
      <w:r>
        <w:rPr>
          <w:lang w:val="en-US"/>
        </w:rPr>
        <w:t xml:space="preserve">Australian Bureau of Statistics (ABS), </w:t>
      </w:r>
      <w:r>
        <w:rPr>
          <w:i/>
          <w:lang w:val="en-US"/>
        </w:rPr>
        <w:t>Social and Economic Wellbeing of Aboriginal and Torres Strait Islander People with Disability</w:t>
      </w:r>
      <w:r>
        <w:rPr>
          <w:lang w:val="en-US"/>
        </w:rPr>
        <w:t>, ABS, 2019, available from &lt;</w:t>
      </w:r>
      <w:hyperlink r:id="rId14" w:anchor=":~:text=Aboriginal%20and%20Torres%20Strait%20Islander%20people%20are%20more,with%20the%20law%20and%20alcohol%20and%20substance%20abuse" w:history="1">
        <w:r w:rsidRPr="00270209">
          <w:rPr>
            <w:rStyle w:val="Hyperlink"/>
            <w:lang w:val="en-US"/>
          </w:rPr>
          <w:t>https://www.abs.gov.au/ausstats/abs@.nsf/Lookup/by%20Subject/4714.0~2014-15~Feature%20Article~Social%20and%20economic%20wellbeing%20of%20Aboriginal%20and%20Torres%20Strait%20Islander%20people%20with%20disability%20(Feature%20Article)~10001#:~:text=Aboriginal%20and%20Torres%20Strait%20Islander%20people%20are%20more,with%20the%20law%20and%20alcohol%20and%20substance%20abuse</w:t>
        </w:r>
      </w:hyperlink>
      <w:r>
        <w:rPr>
          <w:lang w:val="en-US"/>
        </w:rPr>
        <w:t>&gt; [accessed 6 July 2020].</w:t>
      </w:r>
    </w:p>
  </w:footnote>
  <w:footnote w:id="25">
    <w:p w14:paraId="77CAFBA9" w14:textId="77777777" w:rsidR="00583BE0" w:rsidRPr="002C516D" w:rsidRDefault="00583BE0" w:rsidP="00EA7627">
      <w:pPr>
        <w:pStyle w:val="FootnoteText"/>
        <w:rPr>
          <w:lang w:val="en-US"/>
        </w:rPr>
      </w:pPr>
      <w:r>
        <w:rPr>
          <w:rStyle w:val="FootnoteReference"/>
        </w:rPr>
        <w:footnoteRef/>
      </w:r>
      <w:r>
        <w:t xml:space="preserve"> </w:t>
      </w:r>
      <w:r>
        <w:rPr>
          <w:lang w:val="en-US"/>
        </w:rPr>
        <w:t xml:space="preserve">National Indigenous Australians Agency (NIAA), </w:t>
      </w:r>
      <w:proofErr w:type="gramStart"/>
      <w:r>
        <w:rPr>
          <w:i/>
          <w:lang w:val="en-US"/>
        </w:rPr>
        <w:t>Closing</w:t>
      </w:r>
      <w:proofErr w:type="gramEnd"/>
      <w:r>
        <w:rPr>
          <w:i/>
          <w:lang w:val="en-US"/>
        </w:rPr>
        <w:t xml:space="preserve"> the Gap Report 2020</w:t>
      </w:r>
      <w:r>
        <w:rPr>
          <w:lang w:val="en-US"/>
        </w:rPr>
        <w:t>, NIAA, 2020, pp 11 and 65, available from &lt;</w:t>
      </w:r>
      <w:hyperlink r:id="rId15" w:history="1">
        <w:r w:rsidRPr="005711F3">
          <w:rPr>
            <w:rStyle w:val="Hyperlink"/>
            <w:lang w:val="en-US"/>
          </w:rPr>
          <w:t>https://ctgreport.niaa.gov.au/sites/default/files/pdf/closing-the-gap-report-2020.pdf</w:t>
        </w:r>
      </w:hyperlink>
      <w:r>
        <w:rPr>
          <w:lang w:val="en-US"/>
        </w:rPr>
        <w:t>&gt; [accessed 16 March 2020].</w:t>
      </w:r>
    </w:p>
  </w:footnote>
  <w:footnote w:id="26">
    <w:p w14:paraId="77CAFBAA" w14:textId="77777777" w:rsidR="00583BE0" w:rsidRPr="001B755D" w:rsidRDefault="00583BE0" w:rsidP="00585A99">
      <w:pPr>
        <w:pStyle w:val="FootnoteText"/>
        <w:ind w:left="142" w:hanging="142"/>
        <w:rPr>
          <w:lang w:val="en-US"/>
        </w:rPr>
      </w:pPr>
      <w:r>
        <w:rPr>
          <w:rStyle w:val="FootnoteReference"/>
        </w:rPr>
        <w:footnoteRef/>
      </w:r>
      <w:r>
        <w:t xml:space="preserve"> </w:t>
      </w:r>
      <w:r>
        <w:rPr>
          <w:lang w:val="en-US"/>
        </w:rPr>
        <w:t xml:space="preserve">Australian Bureau of Statistics (ABS), </w:t>
      </w:r>
      <w:r>
        <w:rPr>
          <w:i/>
          <w:lang w:val="en-US"/>
        </w:rPr>
        <w:t>Census of Population and Housing: Characteristics of Aboriginal and Torres Strait Islander Australians, 2016</w:t>
      </w:r>
      <w:r>
        <w:rPr>
          <w:lang w:val="en-US"/>
        </w:rPr>
        <w:t>, ABS, 2019, available from &lt;</w:t>
      </w:r>
      <w:hyperlink r:id="rId16" w:history="1">
        <w:r w:rsidRPr="005711F3">
          <w:rPr>
            <w:rStyle w:val="Hyperlink"/>
            <w:lang w:val="en-US"/>
          </w:rPr>
          <w:t>https://www.abs.gov.au/ausstats/abs@.nsf/Latestproducts/2076.0Main%20Features1012016?opendocument&amp;tabname=Summary&amp;prodno=2076.0&amp;issue=2016&amp;num=&amp;view</w:t>
        </w:r>
      </w:hyperlink>
      <w:r w:rsidRPr="001B755D">
        <w:rPr>
          <w:rStyle w:val="Hyperlink"/>
        </w:rPr>
        <w:t>=</w:t>
      </w:r>
      <w:r>
        <w:rPr>
          <w:lang w:val="en-US"/>
        </w:rPr>
        <w:t>&gt; [accessed 16 March 2020].</w:t>
      </w:r>
    </w:p>
  </w:footnote>
  <w:footnote w:id="27">
    <w:p w14:paraId="77CAFBAB" w14:textId="77777777" w:rsidR="00583BE0" w:rsidRPr="0056394B" w:rsidRDefault="00583BE0" w:rsidP="00931BCF">
      <w:pPr>
        <w:pStyle w:val="FootnoteText"/>
        <w:ind w:left="170" w:hanging="170"/>
        <w:rPr>
          <w:lang w:val="en-US"/>
        </w:rPr>
      </w:pPr>
      <w:r>
        <w:rPr>
          <w:rStyle w:val="FootnoteReference"/>
        </w:rPr>
        <w:footnoteRef/>
      </w:r>
      <w:r>
        <w:t xml:space="preserve"> Corrs Chambers Westgarth, </w:t>
      </w:r>
      <w:r>
        <w:rPr>
          <w:rFonts w:cs="Myriad Pro"/>
          <w:i/>
          <w:iCs/>
          <w:color w:val="221E1F"/>
        </w:rPr>
        <w:t xml:space="preserve">A Modern Statute for Indigenous Corporations: Reforming the Aboriginal Councils and Associations Act, Final Report of the Review of the Aboriginal Councils and Associations Act 1976, </w:t>
      </w:r>
      <w:r w:rsidRPr="00731E67">
        <w:rPr>
          <w:rFonts w:cs="Myriad Pro"/>
          <w:iCs/>
          <w:color w:val="221E1F"/>
        </w:rPr>
        <w:t>2002</w:t>
      </w:r>
      <w:r>
        <w:rPr>
          <w:rFonts w:cs="Myriad Pro"/>
          <w:iCs/>
          <w:color w:val="221E1F"/>
        </w:rPr>
        <w:t>, paragraph 301.</w:t>
      </w:r>
    </w:p>
  </w:footnote>
  <w:footnote w:id="28">
    <w:p w14:paraId="77CAFBAC" w14:textId="77777777" w:rsidR="00583BE0" w:rsidRPr="001D0273" w:rsidRDefault="00583BE0" w:rsidP="00931BCF">
      <w:pPr>
        <w:tabs>
          <w:tab w:val="left" w:pos="851"/>
        </w:tabs>
        <w:ind w:left="170" w:right="357" w:hanging="170"/>
        <w:jc w:val="both"/>
        <w:rPr>
          <w:lang w:val="en-US"/>
        </w:rPr>
      </w:pPr>
      <w:r>
        <w:rPr>
          <w:rStyle w:val="FootnoteReference"/>
        </w:rPr>
        <w:footnoteRef/>
      </w:r>
      <w:r>
        <w:tab/>
      </w:r>
      <w:r w:rsidRPr="001D0273">
        <w:rPr>
          <w:lang w:val="en-US"/>
        </w:rPr>
        <w:t xml:space="preserve">Funding received for capital works or through procurement activities are not subject to these requirements. Statutory bodies, government bodies and </w:t>
      </w:r>
      <w:proofErr w:type="spellStart"/>
      <w:r w:rsidRPr="001D0273">
        <w:rPr>
          <w:lang w:val="en-US"/>
        </w:rPr>
        <w:t>organisations</w:t>
      </w:r>
      <w:proofErr w:type="spellEnd"/>
      <w:r w:rsidRPr="001D0273">
        <w:rPr>
          <w:lang w:val="en-US"/>
        </w:rPr>
        <w:t xml:space="preserve"> operating under a specific piece of legislation </w:t>
      </w:r>
      <w:r w:rsidRPr="00371B0F">
        <w:rPr>
          <w:lang w:val="en-US"/>
        </w:rPr>
        <w:t xml:space="preserve">are also excluded and Indigenous </w:t>
      </w:r>
      <w:proofErr w:type="spellStart"/>
      <w:r w:rsidRPr="00371B0F">
        <w:rPr>
          <w:lang w:val="en-US"/>
        </w:rPr>
        <w:t>organisations</w:t>
      </w:r>
      <w:proofErr w:type="spellEnd"/>
      <w:r w:rsidRPr="00371B0F">
        <w:rPr>
          <w:lang w:val="en-US"/>
        </w:rPr>
        <w:t xml:space="preserve"> already incorporated under the Corporations Act d</w:t>
      </w:r>
      <w:r>
        <w:rPr>
          <w:lang w:val="en-US"/>
        </w:rPr>
        <w:t>o not have to change their incorporation status to meet this requirement.</w:t>
      </w:r>
    </w:p>
  </w:footnote>
  <w:footnote w:id="29">
    <w:p w14:paraId="77CAFBAD" w14:textId="77777777" w:rsidR="00583BE0" w:rsidRPr="00026464" w:rsidRDefault="00583BE0" w:rsidP="00624CBD">
      <w:pPr>
        <w:pStyle w:val="FootnoteText"/>
        <w:ind w:left="142" w:hanging="142"/>
        <w:rPr>
          <w:lang w:val="en-US"/>
        </w:rPr>
      </w:pPr>
      <w:r>
        <w:rPr>
          <w:rStyle w:val="FootnoteReference"/>
        </w:rPr>
        <w:footnoteRef/>
      </w:r>
      <w:r>
        <w:t xml:space="preserve"> Corrs Chambers Westgarth, </w:t>
      </w:r>
      <w:r>
        <w:rPr>
          <w:rFonts w:cs="Myriad Pro"/>
          <w:i/>
          <w:iCs/>
          <w:color w:val="221E1F"/>
        </w:rPr>
        <w:t xml:space="preserve">A Modern Statute for Indigenous Corporations: Reforming the Aboriginal Councils and Associations Act, Final Report of the Review of the Aboriginal Councils and Associations Act 1976, </w:t>
      </w:r>
      <w:r w:rsidRPr="00731E67">
        <w:rPr>
          <w:rFonts w:cs="Myriad Pro"/>
          <w:iCs/>
          <w:color w:val="221E1F"/>
        </w:rPr>
        <w:t>2002</w:t>
      </w:r>
      <w:r>
        <w:rPr>
          <w:rFonts w:cs="Myriad Pro"/>
          <w:iCs/>
          <w:color w:val="221E1F"/>
        </w:rPr>
        <w:t>, paragraph 228.</w:t>
      </w:r>
    </w:p>
  </w:footnote>
  <w:footnote w:id="30">
    <w:p w14:paraId="77CAFBAE" w14:textId="77777777" w:rsidR="00583BE0" w:rsidRDefault="00583BE0" w:rsidP="00BE3D72">
      <w:pPr>
        <w:pStyle w:val="FootnoteText"/>
        <w:ind w:left="142" w:hanging="142"/>
      </w:pPr>
      <w:r>
        <w:rPr>
          <w:rStyle w:val="FootnoteReference"/>
        </w:rPr>
        <w:footnoteRef/>
      </w:r>
      <w:r>
        <w:t xml:space="preserve"> Capacity building was the area that received the most written feedback with 19 of the </w:t>
      </w:r>
      <w:r w:rsidRPr="001E471C">
        <w:t xml:space="preserve">41 submissions </w:t>
      </w:r>
      <w:r>
        <w:t>including commentary on</w:t>
      </w:r>
      <w:r w:rsidRPr="001E471C">
        <w:t xml:space="preserve"> </w:t>
      </w:r>
      <w:r>
        <w:t xml:space="preserve">the importance of </w:t>
      </w:r>
      <w:r w:rsidRPr="001E471C">
        <w:t>capacity building activities.</w:t>
      </w:r>
    </w:p>
  </w:footnote>
  <w:footnote w:id="31">
    <w:p w14:paraId="77CAFBAF" w14:textId="77777777" w:rsidR="00583BE0" w:rsidRPr="000D5D4A" w:rsidRDefault="00583BE0" w:rsidP="00931BCF">
      <w:pPr>
        <w:pStyle w:val="FootnoteText"/>
        <w:ind w:left="170" w:hanging="170"/>
        <w:rPr>
          <w:lang w:val="en-US"/>
        </w:rPr>
      </w:pPr>
      <w:r>
        <w:rPr>
          <w:rStyle w:val="FootnoteReference"/>
        </w:rPr>
        <w:footnoteRef/>
      </w:r>
      <w:r>
        <w:t xml:space="preserve"> </w:t>
      </w:r>
      <w:r>
        <w:rPr>
          <w:lang w:val="en-US"/>
        </w:rPr>
        <w:t xml:space="preserve">DLA Piper, </w:t>
      </w:r>
      <w:r>
        <w:rPr>
          <w:i/>
          <w:lang w:val="en-US"/>
        </w:rPr>
        <w:t>Technical Review of the Corporations (Aboriginal and Torres Strait Islander) Act 2006,</w:t>
      </w:r>
      <w:r>
        <w:rPr>
          <w:lang w:val="en-US"/>
        </w:rPr>
        <w:t xml:space="preserve"> ORIC, 2017, p. 177, available from &lt;</w:t>
      </w:r>
      <w:hyperlink r:id="rId17" w:history="1">
        <w:r w:rsidRPr="005D7E4A">
          <w:rPr>
            <w:rStyle w:val="Hyperlink"/>
            <w:lang w:val="en-US"/>
          </w:rPr>
          <w:t>https://www.oric.gov.au/catsi-review</w:t>
        </w:r>
      </w:hyperlink>
      <w:r>
        <w:rPr>
          <w:lang w:val="en-US"/>
        </w:rPr>
        <w:t>&gt; [accessed 11 February 2020].</w:t>
      </w:r>
    </w:p>
  </w:footnote>
  <w:footnote w:id="32">
    <w:p w14:paraId="77CAFBB0" w14:textId="77777777" w:rsidR="00583BE0" w:rsidRDefault="00583BE0" w:rsidP="00C14767">
      <w:pPr>
        <w:pStyle w:val="FootnoteText"/>
        <w:ind w:left="142" w:hanging="142"/>
      </w:pPr>
      <w:r>
        <w:rPr>
          <w:rStyle w:val="FootnoteReference"/>
        </w:rPr>
        <w:footnoteRef/>
      </w:r>
      <w:r>
        <w:t xml:space="preserve"> </w:t>
      </w:r>
      <w:proofErr w:type="spellStart"/>
      <w:proofErr w:type="gramStart"/>
      <w:r>
        <w:t>i</w:t>
      </w:r>
      <w:proofErr w:type="spellEnd"/>
      <w:r>
        <w:rPr>
          <w:lang w:val="en-US"/>
        </w:rPr>
        <w:t>bid.,</w:t>
      </w:r>
      <w:proofErr w:type="gramEnd"/>
      <w:r>
        <w:rPr>
          <w:lang w:val="en-US"/>
        </w:rPr>
        <w:t xml:space="preserve"> p.173.</w:t>
      </w:r>
    </w:p>
  </w:footnote>
  <w:footnote w:id="33">
    <w:p w14:paraId="77CAFBB1" w14:textId="77777777" w:rsidR="00583BE0" w:rsidRDefault="00583BE0" w:rsidP="00931BCF">
      <w:pPr>
        <w:pStyle w:val="FootnoteText"/>
        <w:ind w:left="170" w:hanging="170"/>
      </w:pPr>
      <w:r w:rsidRPr="00B154D1">
        <w:rPr>
          <w:rStyle w:val="FootnoteReference"/>
        </w:rPr>
        <w:footnoteRef/>
      </w:r>
      <w:r w:rsidRPr="00B154D1">
        <w:t xml:space="preserve"> Under NIAA grant agreements, using grant funding to pay fines or court penalties is not allowable as grant funding must only be used for the project for which it is provided.</w:t>
      </w:r>
    </w:p>
  </w:footnote>
  <w:footnote w:id="34">
    <w:p w14:paraId="77CAFBB2" w14:textId="77777777" w:rsidR="00583BE0" w:rsidRDefault="00583BE0" w:rsidP="00624069">
      <w:pPr>
        <w:pStyle w:val="FootnoteText"/>
        <w:ind w:left="142" w:hanging="142"/>
      </w:pPr>
      <w:r>
        <w:rPr>
          <w:rStyle w:val="FootnoteReference"/>
        </w:rPr>
        <w:footnoteRef/>
      </w:r>
      <w:r>
        <w:t xml:space="preserve"> It is concerning the submission refers to a culture of fear which may need to be addressed by ORIC through training, guidance and other information materials. This matter has been referred to ORIC for consideration.</w:t>
      </w:r>
    </w:p>
  </w:footnote>
  <w:footnote w:id="35">
    <w:p w14:paraId="77CAFBB3" w14:textId="77777777" w:rsidR="00583BE0" w:rsidRDefault="00583BE0" w:rsidP="00511DBE">
      <w:pPr>
        <w:pStyle w:val="FootnoteText"/>
      </w:pPr>
      <w:r>
        <w:rPr>
          <w:rStyle w:val="FootnoteReference"/>
        </w:rPr>
        <w:footnoteRef/>
      </w:r>
      <w:r>
        <w:t xml:space="preserve"> </w:t>
      </w:r>
      <w:proofErr w:type="spellStart"/>
      <w:r w:rsidRPr="00670739">
        <w:t>Nehme</w:t>
      </w:r>
      <w:proofErr w:type="spellEnd"/>
      <w:r w:rsidRPr="00670739">
        <w:t>, Marina</w:t>
      </w:r>
      <w:r>
        <w:t>,</w:t>
      </w:r>
      <w:r w:rsidRPr="00670739">
        <w:t xml:space="preserve"> </w:t>
      </w:r>
      <w:r w:rsidRPr="005D2BE7">
        <w:rPr>
          <w:i/>
        </w:rPr>
        <w:t>Enforceable Undertaking: A Restorative Sanction?</w:t>
      </w:r>
      <w:r>
        <w:t xml:space="preserve"> </w:t>
      </w:r>
      <w:r w:rsidRPr="00670739">
        <w:t>36(2) Monash University Law Review</w:t>
      </w:r>
      <w:r>
        <w:t xml:space="preserve">, </w:t>
      </w:r>
      <w:r w:rsidRPr="00670739">
        <w:t>2010</w:t>
      </w:r>
      <w:r>
        <w:t>,</w:t>
      </w:r>
      <w:r w:rsidRPr="00670739">
        <w:t xml:space="preserve"> </w:t>
      </w:r>
      <w:r>
        <w:t>p.</w:t>
      </w:r>
      <w:r w:rsidRPr="00670739">
        <w:t>1</w:t>
      </w:r>
      <w:r>
        <w:t>29.</w:t>
      </w:r>
    </w:p>
  </w:footnote>
  <w:footnote w:id="36">
    <w:p w14:paraId="77CAFBB4" w14:textId="77777777" w:rsidR="00583BE0" w:rsidRDefault="00583BE0" w:rsidP="00511DBE">
      <w:pPr>
        <w:pStyle w:val="FootnoteText"/>
        <w:ind w:left="142" w:hanging="142"/>
      </w:pPr>
      <w:r>
        <w:rPr>
          <w:rStyle w:val="FootnoteReference"/>
        </w:rPr>
        <w:footnoteRef/>
      </w:r>
      <w:r>
        <w:t xml:space="preserve"> </w:t>
      </w:r>
      <w:r>
        <w:rPr>
          <w:lang w:val="en-US"/>
        </w:rPr>
        <w:t xml:space="preserve">KPMG, </w:t>
      </w:r>
      <w:r>
        <w:rPr>
          <w:i/>
          <w:lang w:val="en-US"/>
        </w:rPr>
        <w:t>Regulating Indigenous Corporations</w:t>
      </w:r>
      <w:r>
        <w:rPr>
          <w:lang w:val="en-US"/>
        </w:rPr>
        <w:t>, ORIC, 15 December 2016, available from &lt;</w:t>
      </w:r>
      <w:hyperlink r:id="rId18" w:history="1">
        <w:r w:rsidRPr="00D35C6A">
          <w:rPr>
            <w:rStyle w:val="Hyperlink"/>
            <w:lang w:val="en-US"/>
          </w:rPr>
          <w:t>https://www.oric.gov.au/publications/corporate/regulating-indigenous-corporations</w:t>
        </w:r>
      </w:hyperlink>
      <w:r>
        <w:rPr>
          <w:lang w:val="en-US"/>
        </w:rPr>
        <w:t>&gt; [accessed 13 February 2020].</w:t>
      </w:r>
    </w:p>
  </w:footnote>
  <w:footnote w:id="37">
    <w:p w14:paraId="77CAFBB5" w14:textId="77777777" w:rsidR="00583BE0" w:rsidRDefault="00583BE0" w:rsidP="00F34C9F">
      <w:pPr>
        <w:pStyle w:val="FootnoteText"/>
        <w:ind w:left="142" w:hanging="142"/>
      </w:pPr>
      <w:r>
        <w:rPr>
          <w:rStyle w:val="FootnoteReference"/>
        </w:rPr>
        <w:footnoteRef/>
      </w:r>
      <w:r>
        <w:t xml:space="preserve"> ASIC, </w:t>
      </w:r>
      <w:r w:rsidRPr="00D34A0B">
        <w:rPr>
          <w:i/>
        </w:rPr>
        <w:t>ASIC’s compulsory information-gathering powers</w:t>
      </w:r>
      <w:r>
        <w:t>, ASIC, June 2020, available at</w:t>
      </w:r>
      <w:r w:rsidRPr="00FD3636">
        <w:t xml:space="preserve"> </w:t>
      </w:r>
      <w:r>
        <w:t>&lt;</w:t>
      </w:r>
      <w:r w:rsidRPr="00146B60">
        <w:t>https://asic.gov.au/about-asic/asic-investigations-and-enforcement/asic-s-compulsory-information-gathering-powers/</w:t>
      </w:r>
      <w:r>
        <w:t xml:space="preserve">&gt; [accessed 17 October 2020]. </w:t>
      </w:r>
    </w:p>
  </w:footnote>
  <w:footnote w:id="38">
    <w:p w14:paraId="77CAFBB6" w14:textId="77777777" w:rsidR="00583BE0" w:rsidRPr="00146B60" w:rsidRDefault="00583BE0" w:rsidP="00511DBE">
      <w:pPr>
        <w:pStyle w:val="FootnoteText"/>
        <w:ind w:left="142" w:hanging="142"/>
        <w:rPr>
          <w:lang w:val="en-US"/>
        </w:rPr>
      </w:pPr>
      <w:r>
        <w:rPr>
          <w:rStyle w:val="FootnoteReference"/>
        </w:rPr>
        <w:footnoteRef/>
      </w:r>
      <w:r>
        <w:t xml:space="preserve"> </w:t>
      </w:r>
      <w:r w:rsidRPr="00146B60">
        <w:rPr>
          <w:lang w:val="en-US"/>
        </w:rPr>
        <w:t>Section 700 of the CATSI Act defines the examinable affairs of a corporation as meaning: (a) the promotion, formation, management, administration or winding up of the corporation; or (b) any other affairs of the corporation; or (c) the business affairs of a connected entity of the corporation in so far as they are or appear to be, relevant to the corporation; or anything that is included in the corporation’s examinable affairs because of (a) and (b).</w:t>
      </w:r>
    </w:p>
  </w:footnote>
  <w:footnote w:id="39">
    <w:p w14:paraId="77CAFBB7" w14:textId="77777777" w:rsidR="00583BE0" w:rsidRDefault="00583BE0" w:rsidP="00511DBE">
      <w:pPr>
        <w:pStyle w:val="FootnoteText"/>
        <w:ind w:left="142" w:hanging="142"/>
      </w:pPr>
      <w:r>
        <w:rPr>
          <w:rStyle w:val="FootnoteReference"/>
        </w:rPr>
        <w:footnoteRef/>
      </w:r>
      <w:r>
        <w:t xml:space="preserve"> </w:t>
      </w:r>
      <w:r>
        <w:rPr>
          <w:lang w:val="en-US"/>
        </w:rPr>
        <w:t>The CATSI Act provides for the Registrar to appoint a suitable person as an ‘</w:t>
      </w:r>
      <w:proofErr w:type="spellStart"/>
      <w:r>
        <w:rPr>
          <w:lang w:val="en-US"/>
        </w:rPr>
        <w:t>authorised</w:t>
      </w:r>
      <w:proofErr w:type="spellEnd"/>
      <w:r>
        <w:rPr>
          <w:lang w:val="en-US"/>
        </w:rPr>
        <w:t xml:space="preserve"> officer’ for the purposes of carrying out enforcement functions. The functions and powers of an </w:t>
      </w:r>
      <w:proofErr w:type="spellStart"/>
      <w:r>
        <w:rPr>
          <w:lang w:val="en-US"/>
        </w:rPr>
        <w:t>authorised</w:t>
      </w:r>
      <w:proofErr w:type="spellEnd"/>
      <w:r>
        <w:rPr>
          <w:lang w:val="en-US"/>
        </w:rPr>
        <w:t xml:space="preserve"> officer are outlined in various parts of the CATSI Act and include (but are not limited to): undertaking an examination and reporting to the Registrar on specific matters; applying to a magistrate for a search warrant; and inspecting and making copies of a corporation’s books.</w:t>
      </w:r>
    </w:p>
  </w:footnote>
  <w:footnote w:id="40">
    <w:p w14:paraId="77CAFBB8" w14:textId="77777777" w:rsidR="00583BE0" w:rsidRPr="001F4020" w:rsidRDefault="00583BE0" w:rsidP="00EE66B7">
      <w:pPr>
        <w:pStyle w:val="FootnoteText"/>
        <w:ind w:left="142" w:hanging="142"/>
        <w:rPr>
          <w:lang w:val="en-US"/>
        </w:rPr>
      </w:pPr>
      <w:r>
        <w:rPr>
          <w:rStyle w:val="FootnoteReference"/>
        </w:rPr>
        <w:footnoteRef/>
      </w:r>
      <w:r>
        <w:t xml:space="preserve"> </w:t>
      </w:r>
      <w:r>
        <w:rPr>
          <w:lang w:val="en-US"/>
        </w:rPr>
        <w:t xml:space="preserve">Of 60 survey respondents, 57 identified governance arrangements as important to them. </w:t>
      </w:r>
    </w:p>
  </w:footnote>
  <w:footnote w:id="41">
    <w:p w14:paraId="77CAFBB9" w14:textId="77777777" w:rsidR="00583BE0" w:rsidRPr="004462AB" w:rsidRDefault="00583BE0" w:rsidP="00DC33E6">
      <w:pPr>
        <w:pStyle w:val="FootnoteText"/>
        <w:ind w:left="142" w:hanging="142"/>
        <w:rPr>
          <w:lang w:val="en-US"/>
        </w:rPr>
      </w:pPr>
      <w:r>
        <w:rPr>
          <w:rStyle w:val="FootnoteReference"/>
        </w:rPr>
        <w:footnoteRef/>
      </w:r>
      <w:r>
        <w:t xml:space="preserve"> </w:t>
      </w:r>
      <w:r>
        <w:rPr>
          <w:lang w:val="en-US"/>
        </w:rPr>
        <w:t xml:space="preserve">Patrick McClure AO, Greg Hammond OAM, Su </w:t>
      </w:r>
      <w:proofErr w:type="spellStart"/>
      <w:r>
        <w:rPr>
          <w:lang w:val="en-US"/>
        </w:rPr>
        <w:t>McCluskey</w:t>
      </w:r>
      <w:proofErr w:type="spellEnd"/>
      <w:r>
        <w:rPr>
          <w:lang w:val="en-US"/>
        </w:rPr>
        <w:t xml:space="preserve">, </w:t>
      </w:r>
      <w:proofErr w:type="gramStart"/>
      <w:r>
        <w:rPr>
          <w:lang w:val="en-US"/>
        </w:rPr>
        <w:t>Dr</w:t>
      </w:r>
      <w:proofErr w:type="gramEnd"/>
      <w:r>
        <w:rPr>
          <w:lang w:val="en-US"/>
        </w:rPr>
        <w:t xml:space="preserve">. Matthew Turner, </w:t>
      </w:r>
      <w:r>
        <w:rPr>
          <w:i/>
          <w:lang w:val="en-US"/>
        </w:rPr>
        <w:t>Strengthening for Purpose: Australian Charities and Not-for-profits Commission, Legislation Review 2018</w:t>
      </w:r>
      <w:r>
        <w:rPr>
          <w:lang w:val="en-US"/>
        </w:rPr>
        <w:t>, The Treasury, 2018, available from &lt;</w:t>
      </w:r>
      <w:hyperlink r:id="rId19" w:history="1">
        <w:r w:rsidRPr="00620DB5">
          <w:rPr>
            <w:rStyle w:val="Hyperlink"/>
            <w:lang w:val="en-US"/>
          </w:rPr>
          <w:t>https://treasury.gov.au/publication/p2018-t318031</w:t>
        </w:r>
      </w:hyperlink>
      <w:r>
        <w:rPr>
          <w:lang w:val="en-US"/>
        </w:rPr>
        <w:t>&gt; [accessed 13 February 2020].</w:t>
      </w:r>
    </w:p>
  </w:footnote>
  <w:footnote w:id="42">
    <w:p w14:paraId="77CAFBBA" w14:textId="77777777" w:rsidR="00583BE0" w:rsidRPr="003F281F" w:rsidRDefault="00583BE0" w:rsidP="00DC33E6">
      <w:pPr>
        <w:pStyle w:val="FootnoteText"/>
        <w:ind w:left="142" w:hanging="142"/>
        <w:rPr>
          <w:lang w:val="en-US"/>
        </w:rPr>
      </w:pPr>
      <w:r>
        <w:rPr>
          <w:rStyle w:val="FootnoteReference"/>
        </w:rPr>
        <w:footnoteRef/>
      </w:r>
      <w:r w:rsidRPr="0051120E">
        <w:rPr>
          <w:rStyle w:val="FootnoteReference"/>
        </w:rPr>
        <w:t xml:space="preserve"> </w:t>
      </w:r>
      <w:r w:rsidRPr="0051120E">
        <w:rPr>
          <w:rStyle w:val="FootnoteReference"/>
          <w:vertAlign w:val="baseline"/>
        </w:rPr>
        <w:t xml:space="preserve">A 2018 review of the ACNC legislation recommended further increasing the ACNC revenue thresholds. Although it supported the </w:t>
      </w:r>
      <w:r>
        <w:rPr>
          <w:rStyle w:val="FootnoteReference"/>
          <w:vertAlign w:val="baseline"/>
        </w:rPr>
        <w:t>recommendation, in its response</w:t>
      </w:r>
      <w:r>
        <w:t>,</w:t>
      </w:r>
      <w:r w:rsidRPr="0051120E">
        <w:rPr>
          <w:rStyle w:val="FootnoteReference"/>
          <w:vertAlign w:val="baseline"/>
        </w:rPr>
        <w:t xml:space="preserve"> the Government outlined a program of broad consultation to ascertain the appropriate threshold</w:t>
      </w:r>
      <w:r>
        <w:t>s</w:t>
      </w:r>
      <w:r w:rsidRPr="0051120E">
        <w:rPr>
          <w:rStyle w:val="FootnoteReference"/>
          <w:vertAlign w:val="baseline"/>
        </w:rPr>
        <w:t xml:space="preserve"> before proceeding with legislative change. Alignment of the two regulatory regimes is expected to benefit those corporations subject to both regimes and as such, it would be proposed to change the thresholds for CATSI</w:t>
      </w:r>
      <w:r>
        <w:t> </w:t>
      </w:r>
      <w:r w:rsidRPr="0051120E">
        <w:rPr>
          <w:rStyle w:val="FootnoteReference"/>
          <w:vertAlign w:val="baseline"/>
        </w:rPr>
        <w:t>corporations in line with the revised thresholds introduced by the ACNC.</w:t>
      </w:r>
      <w:r w:rsidRPr="0051120E">
        <w:rPr>
          <w:rStyle w:val="FootnoteReference"/>
        </w:rPr>
        <w:t xml:space="preserve"> </w:t>
      </w:r>
    </w:p>
  </w:footnote>
  <w:footnote w:id="43">
    <w:p w14:paraId="77CAFBBB" w14:textId="77777777" w:rsidR="00583BE0" w:rsidRDefault="00583BE0" w:rsidP="00933C1F">
      <w:pPr>
        <w:pStyle w:val="FootnoteText"/>
        <w:ind w:left="142" w:hanging="142"/>
      </w:pPr>
      <w:r>
        <w:rPr>
          <w:rStyle w:val="FootnoteReference"/>
        </w:rPr>
        <w:footnoteRef/>
      </w:r>
      <w:r>
        <w:t xml:space="preserve"> Recently, a number of corporations have also requested exemptions due to COVID-19 related matters as shown by the increase in requests for extensions in 2019–20 in Table 4.2.</w:t>
      </w:r>
    </w:p>
  </w:footnote>
  <w:footnote w:id="44">
    <w:p w14:paraId="77CAFBBC" w14:textId="77777777" w:rsidR="00583BE0" w:rsidRPr="008F61B2" w:rsidRDefault="00583BE0">
      <w:pPr>
        <w:pStyle w:val="FootnoteText"/>
        <w:rPr>
          <w:lang w:val="en-US"/>
        </w:rPr>
      </w:pPr>
      <w:r>
        <w:rPr>
          <w:rStyle w:val="FootnoteReference"/>
        </w:rPr>
        <w:footnoteRef/>
      </w:r>
      <w:r>
        <w:t xml:space="preserve"> </w:t>
      </w:r>
      <w:r>
        <w:rPr>
          <w:lang w:val="en-US"/>
        </w:rPr>
        <w:t>Corporations can currently apply to the Registrar for an extension to hold their AGM.</w:t>
      </w:r>
    </w:p>
  </w:footnote>
  <w:footnote w:id="45">
    <w:p w14:paraId="77CAFBBD" w14:textId="77777777" w:rsidR="00583BE0" w:rsidRPr="00624FA4" w:rsidRDefault="00583BE0">
      <w:pPr>
        <w:pStyle w:val="FootnoteText"/>
        <w:rPr>
          <w:lang w:val="en-US"/>
        </w:rPr>
      </w:pPr>
      <w:r>
        <w:rPr>
          <w:rStyle w:val="FootnoteReference"/>
        </w:rPr>
        <w:footnoteRef/>
      </w:r>
      <w:r>
        <w:t xml:space="preserve"> </w:t>
      </w:r>
      <w:r>
        <w:rPr>
          <w:lang w:val="en-US"/>
        </w:rPr>
        <w:t xml:space="preserve">ORIC, </w:t>
      </w:r>
      <w:r>
        <w:rPr>
          <w:rFonts w:eastAsia="Times New Roman" w:cstheme="minorHAnsi"/>
          <w:i/>
          <w:color w:val="auto"/>
        </w:rPr>
        <w:t xml:space="preserve">PS-05 </w:t>
      </w:r>
      <w:proofErr w:type="gramStart"/>
      <w:r>
        <w:rPr>
          <w:rFonts w:eastAsia="Times New Roman" w:cstheme="minorHAnsi"/>
          <w:i/>
          <w:color w:val="auto"/>
        </w:rPr>
        <w:t>The</w:t>
      </w:r>
      <w:proofErr w:type="gramEnd"/>
      <w:r>
        <w:rPr>
          <w:rFonts w:eastAsia="Times New Roman" w:cstheme="minorHAnsi"/>
          <w:i/>
          <w:color w:val="auto"/>
        </w:rPr>
        <w:t xml:space="preserve"> Registrar’s powers to intervene</w:t>
      </w:r>
      <w:r>
        <w:rPr>
          <w:rFonts w:eastAsia="Times New Roman" w:cstheme="minorHAnsi"/>
          <w:color w:val="auto"/>
        </w:rPr>
        <w:t>, ORIC, 2017, available from &lt;</w:t>
      </w:r>
      <w:r w:rsidRPr="00624FA4">
        <w:rPr>
          <w:rFonts w:eastAsia="Times New Roman" w:cstheme="minorHAnsi"/>
          <w:color w:val="auto"/>
        </w:rPr>
        <w:t>https://www.oric.gov.au/publications/policy-statement/ps-05-registrars-powers-intervene</w:t>
      </w:r>
      <w:r>
        <w:rPr>
          <w:rFonts w:eastAsia="Times New Roman" w:cstheme="minorHAnsi"/>
          <w:color w:val="auto"/>
        </w:rPr>
        <w:t>&gt; [accessed 18 October 2020].</w:t>
      </w:r>
    </w:p>
  </w:footnote>
  <w:footnote w:id="46">
    <w:p w14:paraId="77CAFBBE" w14:textId="77777777" w:rsidR="00583BE0" w:rsidRPr="005756E6" w:rsidRDefault="00583BE0">
      <w:pPr>
        <w:pStyle w:val="FootnoteText"/>
        <w:rPr>
          <w:lang w:val="en-US"/>
        </w:rPr>
      </w:pPr>
      <w:r>
        <w:rPr>
          <w:rStyle w:val="FootnoteReference"/>
        </w:rPr>
        <w:footnoteRef/>
      </w:r>
      <w:r>
        <w:t xml:space="preserve"> </w:t>
      </w:r>
      <w:r>
        <w:rPr>
          <w:lang w:val="en-US"/>
        </w:rPr>
        <w:t>Corporations can currently apply to the Registrar for an extension to submit their reporting.</w:t>
      </w:r>
    </w:p>
  </w:footnote>
  <w:footnote w:id="47">
    <w:p w14:paraId="77CAFBBF" w14:textId="77777777" w:rsidR="00583BE0" w:rsidRPr="006667A8" w:rsidRDefault="00583BE0" w:rsidP="00333E04">
      <w:pPr>
        <w:pStyle w:val="FootnoteText"/>
        <w:ind w:left="170" w:hanging="170"/>
        <w:rPr>
          <w:lang w:val="en-US"/>
        </w:rPr>
      </w:pPr>
      <w:r>
        <w:rPr>
          <w:rStyle w:val="FootnoteReference"/>
        </w:rPr>
        <w:footnoteRef/>
      </w:r>
      <w:r>
        <w:t xml:space="preserve"> </w:t>
      </w:r>
      <w:r w:rsidRPr="006667A8">
        <w:rPr>
          <w:lang w:val="en-US"/>
        </w:rPr>
        <w:t>The Registrar may appoint a special administrator to a corporation that is experiencing some difficulty with the aim to restore the corporation to good health and return it to the control of members.</w:t>
      </w:r>
      <w:r>
        <w:rPr>
          <w:lang w:val="en-US"/>
        </w:rPr>
        <w:t xml:space="preserve"> This process is discussed further in </w:t>
      </w:r>
      <w:r w:rsidRPr="00F91E07">
        <w:t>Chapter</w:t>
      </w:r>
      <w:r>
        <w:t> 9</w:t>
      </w:r>
      <w:r>
        <w:rPr>
          <w:lang w:val="en-US"/>
        </w:rPr>
        <w:t>.</w:t>
      </w:r>
    </w:p>
  </w:footnote>
  <w:footnote w:id="48">
    <w:p w14:paraId="77CAFBC0" w14:textId="77777777" w:rsidR="00583BE0" w:rsidRDefault="00583BE0" w:rsidP="009D0FFD">
      <w:pPr>
        <w:pStyle w:val="FootnoteText"/>
        <w:ind w:left="142" w:hanging="142"/>
      </w:pPr>
      <w:r>
        <w:rPr>
          <w:rStyle w:val="FootnoteReference"/>
        </w:rPr>
        <w:footnoteRef/>
      </w:r>
      <w:r>
        <w:t xml:space="preserve"> Australian Accounting Standards Board (</w:t>
      </w:r>
      <w:r w:rsidRPr="00F90163">
        <w:t>AASB</w:t>
      </w:r>
      <w:r>
        <w:t>)</w:t>
      </w:r>
      <w:r w:rsidRPr="00F90163">
        <w:t xml:space="preserve"> </w:t>
      </w:r>
      <w:r w:rsidRPr="001D2211">
        <w:rPr>
          <w:i/>
        </w:rPr>
        <w:t>124 Related Party Disclosures</w:t>
      </w:r>
      <w:r>
        <w:t>, May 2019, paragraph 17, available from &lt;</w:t>
      </w:r>
      <w:hyperlink r:id="rId20" w:history="1">
        <w:r w:rsidRPr="00102CD9">
          <w:rPr>
            <w:rStyle w:val="Hyperlink"/>
          </w:rPr>
          <w:t>https://www.aasb.gov.au/admin/file/content105/c9/AASB124_07-15.pdf</w:t>
        </w:r>
      </w:hyperlink>
      <w:r>
        <w:rPr>
          <w:lang w:val="en-US"/>
        </w:rPr>
        <w:t>&gt;</w:t>
      </w:r>
      <w:r>
        <w:t xml:space="preserve"> [accessed </w:t>
      </w:r>
      <w:r>
        <w:rPr>
          <w:lang w:val="en-US"/>
        </w:rPr>
        <w:t>13 February 2020].</w:t>
      </w:r>
    </w:p>
  </w:footnote>
  <w:footnote w:id="49">
    <w:p w14:paraId="77CAFBC1" w14:textId="77777777" w:rsidR="00583BE0" w:rsidRPr="00D50719" w:rsidRDefault="00583BE0" w:rsidP="009D0FFD">
      <w:pPr>
        <w:pStyle w:val="FootnoteText"/>
        <w:ind w:left="142" w:hanging="142"/>
      </w:pPr>
      <w:r>
        <w:rPr>
          <w:rStyle w:val="FootnoteReference"/>
        </w:rPr>
        <w:footnoteRef/>
      </w:r>
      <w:r>
        <w:t xml:space="preserve"> KPMG, </w:t>
      </w:r>
      <w:r>
        <w:rPr>
          <w:i/>
        </w:rPr>
        <w:t xml:space="preserve">Regulating Indigenous Corporations, </w:t>
      </w:r>
      <w:r w:rsidRPr="008D60A9">
        <w:t>ORIC,</w:t>
      </w:r>
      <w:r>
        <w:rPr>
          <w:i/>
        </w:rPr>
        <w:t xml:space="preserve"> </w:t>
      </w:r>
      <w:r>
        <w:t>15 December 2016, available from &lt;</w:t>
      </w:r>
      <w:hyperlink r:id="rId21" w:history="1">
        <w:r w:rsidRPr="009A440D">
          <w:rPr>
            <w:rStyle w:val="Hyperlink"/>
          </w:rPr>
          <w:t>https://www.oric.gov.au/publications/corporate/regulating-indigenous-corporations</w:t>
        </w:r>
      </w:hyperlink>
      <w:r>
        <w:t xml:space="preserve">&gt; [accessed </w:t>
      </w:r>
      <w:r>
        <w:rPr>
          <w:lang w:val="en-US"/>
        </w:rPr>
        <w:t>13 February 2020].</w:t>
      </w:r>
    </w:p>
  </w:footnote>
  <w:footnote w:id="50">
    <w:p w14:paraId="77CAFBC2" w14:textId="77777777" w:rsidR="00583BE0" w:rsidRPr="00536CD0" w:rsidRDefault="00583BE0" w:rsidP="009D0FFD">
      <w:pPr>
        <w:pStyle w:val="FootnoteText"/>
        <w:ind w:left="142" w:hanging="142"/>
        <w:rPr>
          <w:lang w:val="en-US"/>
        </w:rPr>
      </w:pPr>
      <w:r>
        <w:rPr>
          <w:rStyle w:val="FootnoteReference"/>
        </w:rPr>
        <w:footnoteRef/>
      </w:r>
      <w:r>
        <w:t xml:space="preserve"> </w:t>
      </w:r>
      <w:r>
        <w:rPr>
          <w:lang w:val="en-US"/>
        </w:rPr>
        <w:t xml:space="preserve">Patrick McClure AO, Greg Hammond OAM, Su </w:t>
      </w:r>
      <w:proofErr w:type="spellStart"/>
      <w:r>
        <w:rPr>
          <w:lang w:val="en-US"/>
        </w:rPr>
        <w:t>McCluskey</w:t>
      </w:r>
      <w:proofErr w:type="spellEnd"/>
      <w:r>
        <w:rPr>
          <w:lang w:val="en-US"/>
        </w:rPr>
        <w:t xml:space="preserve">, </w:t>
      </w:r>
      <w:proofErr w:type="gramStart"/>
      <w:r>
        <w:rPr>
          <w:lang w:val="en-US"/>
        </w:rPr>
        <w:t>Dr</w:t>
      </w:r>
      <w:proofErr w:type="gramEnd"/>
      <w:r>
        <w:rPr>
          <w:lang w:val="en-US"/>
        </w:rPr>
        <w:t xml:space="preserve">. Matthew Turner, </w:t>
      </w:r>
      <w:r>
        <w:rPr>
          <w:i/>
          <w:lang w:val="en-US"/>
        </w:rPr>
        <w:t>Strengthening for Purpose: Australian Charities and Not-for-profits Commission, Legislation Review 2018</w:t>
      </w:r>
      <w:r>
        <w:rPr>
          <w:lang w:val="en-US"/>
        </w:rPr>
        <w:t>, The Treasury, 2018, available from &lt;</w:t>
      </w:r>
      <w:hyperlink r:id="rId22" w:history="1">
        <w:r w:rsidRPr="00620DB5">
          <w:rPr>
            <w:rStyle w:val="Hyperlink"/>
            <w:lang w:val="en-US"/>
          </w:rPr>
          <w:t>https://treasury.gov.au/publication/p2018-t318031</w:t>
        </w:r>
      </w:hyperlink>
      <w:r>
        <w:rPr>
          <w:lang w:val="en-US"/>
        </w:rPr>
        <w:t>&gt; [accessed 13 February 2020].</w:t>
      </w:r>
    </w:p>
  </w:footnote>
  <w:footnote w:id="51">
    <w:p w14:paraId="77CAFBC3" w14:textId="77777777" w:rsidR="00583BE0" w:rsidRPr="00EC5FE9" w:rsidRDefault="00583BE0" w:rsidP="009D0FFD">
      <w:pPr>
        <w:pStyle w:val="FootnoteText"/>
        <w:rPr>
          <w:lang w:val="en-US"/>
        </w:rPr>
      </w:pPr>
      <w:r>
        <w:rPr>
          <w:rStyle w:val="FootnoteReference"/>
        </w:rPr>
        <w:footnoteRef/>
      </w:r>
      <w:r>
        <w:t xml:space="preserve"> The report also proposed to increase the revenue threshold for a large entity to more than $5 million. </w:t>
      </w:r>
    </w:p>
  </w:footnote>
  <w:footnote w:id="52">
    <w:p w14:paraId="77CAFBC4" w14:textId="77777777" w:rsidR="00583BE0" w:rsidRPr="005F0474" w:rsidRDefault="00583BE0" w:rsidP="00D55F4F">
      <w:pPr>
        <w:pStyle w:val="FootnoteText"/>
        <w:ind w:left="142" w:hanging="142"/>
        <w:rPr>
          <w:lang w:val="en-US"/>
        </w:rPr>
      </w:pPr>
      <w:r>
        <w:rPr>
          <w:rStyle w:val="FootnoteReference"/>
        </w:rPr>
        <w:footnoteRef/>
      </w:r>
      <w:r>
        <w:t xml:space="preserve"> </w:t>
      </w:r>
      <w:r>
        <w:rPr>
          <w:lang w:val="en-US"/>
        </w:rPr>
        <w:t xml:space="preserve">ORIC, </w:t>
      </w:r>
      <w:r>
        <w:rPr>
          <w:i/>
          <w:lang w:val="en-US"/>
        </w:rPr>
        <w:t>Remuneration—a report benchmarking the salaries of Aboriginal and Torres Strait Islander corporations</w:t>
      </w:r>
      <w:r>
        <w:rPr>
          <w:lang w:val="en-US"/>
        </w:rPr>
        <w:t>, ORIC, 2013, available from &lt;</w:t>
      </w:r>
      <w:r w:rsidRPr="005F0474">
        <w:rPr>
          <w:lang w:val="en-US"/>
        </w:rPr>
        <w:t>https://www.oric.gov.au/publications/other-report/remuneration%E2%80%94-report-benchmarking-salaries-aboriginal-and-torres-strait</w:t>
      </w:r>
      <w:r>
        <w:rPr>
          <w:lang w:val="en-US"/>
        </w:rPr>
        <w:t>&gt; [accessed 24 October 2020].</w:t>
      </w:r>
    </w:p>
  </w:footnote>
  <w:footnote w:id="53">
    <w:p w14:paraId="77CAFBC5" w14:textId="77777777" w:rsidR="00583BE0" w:rsidRPr="009A1AAE" w:rsidRDefault="00583BE0" w:rsidP="009D0FFD">
      <w:pPr>
        <w:pStyle w:val="FootnoteText"/>
        <w:rPr>
          <w:lang w:val="en-US"/>
        </w:rPr>
      </w:pPr>
      <w:r>
        <w:rPr>
          <w:rStyle w:val="FootnoteReference"/>
        </w:rPr>
        <w:footnoteRef/>
      </w:r>
      <w:r>
        <w:t xml:space="preserve"> </w:t>
      </w:r>
      <w:r>
        <w:rPr>
          <w:lang w:val="en-US"/>
        </w:rPr>
        <w:t xml:space="preserve">More information about this service is available on ORIC’s website: </w:t>
      </w:r>
      <w:r w:rsidRPr="009A1AAE">
        <w:rPr>
          <w:lang w:val="en-US"/>
        </w:rPr>
        <w:t>https://www.oric.gov.au/ora</w:t>
      </w:r>
      <w:r>
        <w:rPr>
          <w:lang w:val="en-US"/>
        </w:rPr>
        <w:t>.</w:t>
      </w:r>
    </w:p>
  </w:footnote>
  <w:footnote w:id="54">
    <w:p w14:paraId="77CAFBC6" w14:textId="77777777" w:rsidR="00583BE0" w:rsidRPr="00536CD0" w:rsidRDefault="00583BE0" w:rsidP="009D0FFD">
      <w:pPr>
        <w:pStyle w:val="FootnoteText"/>
        <w:ind w:left="142" w:hanging="142"/>
        <w:rPr>
          <w:lang w:val="en-US"/>
        </w:rPr>
      </w:pPr>
      <w:r>
        <w:rPr>
          <w:rStyle w:val="FootnoteReference"/>
        </w:rPr>
        <w:footnoteRef/>
      </w:r>
      <w:r>
        <w:t xml:space="preserve"> </w:t>
      </w:r>
      <w:r>
        <w:rPr>
          <w:lang w:val="en-US"/>
        </w:rPr>
        <w:t xml:space="preserve">Subsection 252-5(7) of the CATSI Act states that the required number of members is the greater of five members or 10 per cent of the members. </w:t>
      </w:r>
    </w:p>
  </w:footnote>
  <w:footnote w:id="55">
    <w:p w14:paraId="77CAFBC7" w14:textId="77777777" w:rsidR="00583BE0" w:rsidRPr="00536CD0" w:rsidRDefault="00583BE0" w:rsidP="009D0FFD">
      <w:pPr>
        <w:pStyle w:val="FootnoteText"/>
        <w:ind w:left="142" w:hanging="142"/>
        <w:rPr>
          <w:rFonts w:cs="TimesNewRoman"/>
        </w:rPr>
      </w:pPr>
      <w:r>
        <w:rPr>
          <w:rStyle w:val="FootnoteReference"/>
        </w:rPr>
        <w:footnoteRef/>
      </w:r>
      <w:r>
        <w:t xml:space="preserve"> </w:t>
      </w:r>
      <w:r w:rsidRPr="00536CD0">
        <w:rPr>
          <w:rFonts w:cs="TimesNewRoman"/>
        </w:rPr>
        <w:t>The Modernising Business Registers Program is administered in partnership by the Australian Tax</w:t>
      </w:r>
      <w:r>
        <w:rPr>
          <w:rFonts w:cs="TimesNewRoman"/>
        </w:rPr>
        <w:t>ation</w:t>
      </w:r>
      <w:r w:rsidRPr="00536CD0">
        <w:rPr>
          <w:rFonts w:cs="TimesNewRoman"/>
        </w:rPr>
        <w:t xml:space="preserve"> Office, </w:t>
      </w:r>
      <w:r>
        <w:rPr>
          <w:rFonts w:cs="TimesNewRoman"/>
        </w:rPr>
        <w:t xml:space="preserve">the </w:t>
      </w:r>
      <w:r w:rsidRPr="00536CD0">
        <w:rPr>
          <w:rFonts w:cs="TimesNewRoman"/>
        </w:rPr>
        <w:t xml:space="preserve">Treasury, </w:t>
      </w:r>
      <w:r>
        <w:rPr>
          <w:rFonts w:cs="TimesNewRoman"/>
        </w:rPr>
        <w:t>ASIC</w:t>
      </w:r>
      <w:r w:rsidRPr="00536CD0">
        <w:rPr>
          <w:rFonts w:cs="TimesNewRoman"/>
        </w:rPr>
        <w:t xml:space="preserve">, Department of Industry, Innovation and Science and the Digital Transformation Agency. Further information on the Program </w:t>
      </w:r>
      <w:r>
        <w:rPr>
          <w:rFonts w:cs="TimesNewRoman"/>
        </w:rPr>
        <w:t xml:space="preserve">is available on the </w:t>
      </w:r>
      <w:hyperlink r:id="rId23" w:history="1">
        <w:r w:rsidRPr="004D341C">
          <w:rPr>
            <w:rStyle w:val="Hyperlink"/>
            <w:rFonts w:cs="TimesNewRoman"/>
          </w:rPr>
          <w:t>Australian Business Register website</w:t>
        </w:r>
      </w:hyperlink>
      <w:r>
        <w:rPr>
          <w:rFonts w:cs="TimesNewRoman"/>
        </w:rPr>
        <w:t xml:space="preserve">. </w:t>
      </w:r>
    </w:p>
  </w:footnote>
  <w:footnote w:id="56">
    <w:p w14:paraId="77CAFBC8" w14:textId="77777777" w:rsidR="00583BE0" w:rsidRDefault="00583BE0" w:rsidP="009D0FFD">
      <w:pPr>
        <w:pStyle w:val="FootnoteText"/>
        <w:ind w:left="142" w:hanging="142"/>
      </w:pPr>
      <w:r>
        <w:rPr>
          <w:rStyle w:val="FootnoteReference"/>
        </w:rPr>
        <w:footnoteRef/>
      </w:r>
      <w:r>
        <w:t xml:space="preserve"> </w:t>
      </w:r>
      <w:r>
        <w:rPr>
          <w:lang w:val="en-US"/>
        </w:rPr>
        <w:t xml:space="preserve">DLA Piper, </w:t>
      </w:r>
      <w:r>
        <w:rPr>
          <w:i/>
          <w:lang w:val="en-US"/>
        </w:rPr>
        <w:t>Technical Review of the Corporations (Aboriginal and Torres Strait Islander) Act 2006</w:t>
      </w:r>
      <w:r>
        <w:rPr>
          <w:lang w:val="en-US"/>
        </w:rPr>
        <w:t>, ORIC, 2017, available from &lt;</w:t>
      </w:r>
      <w:hyperlink r:id="rId24" w:history="1">
        <w:r w:rsidRPr="005D7E4A">
          <w:rPr>
            <w:rStyle w:val="Hyperlink"/>
            <w:lang w:val="en-US"/>
          </w:rPr>
          <w:t>https://www.oric.gov.au/catsi-review</w:t>
        </w:r>
      </w:hyperlink>
      <w:r w:rsidRPr="002F3F86">
        <w:rPr>
          <w:rStyle w:val="Hyperlink"/>
          <w:color w:val="000000" w:themeColor="text1"/>
          <w:lang w:val="en-US"/>
        </w:rPr>
        <w:t>&gt;</w:t>
      </w:r>
      <w:r>
        <w:rPr>
          <w:lang w:val="en-US"/>
        </w:rPr>
        <w:t xml:space="preserve"> [accessed 13 February 2020].</w:t>
      </w:r>
    </w:p>
  </w:footnote>
  <w:footnote w:id="57">
    <w:p w14:paraId="77CAFBC9" w14:textId="77777777" w:rsidR="00583BE0" w:rsidRDefault="00583BE0" w:rsidP="009D0FFD">
      <w:pPr>
        <w:pStyle w:val="FootnoteText"/>
        <w:ind w:left="142" w:hanging="142"/>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Pr>
          <w:lang w:val="en-US"/>
        </w:rPr>
        <w:t>ORIC, 2017, available from &lt;</w:t>
      </w:r>
      <w:hyperlink r:id="rId25" w:history="1">
        <w:r w:rsidRPr="005D7E4A">
          <w:rPr>
            <w:rStyle w:val="Hyperlink"/>
            <w:lang w:val="en-US"/>
          </w:rPr>
          <w:t>https://www.oric.gov.au/catsi-review</w:t>
        </w:r>
      </w:hyperlink>
      <w:r w:rsidRPr="000702F4">
        <w:rPr>
          <w:rStyle w:val="Hyperlink"/>
          <w:color w:val="000000" w:themeColor="text1"/>
          <w:lang w:val="en-US"/>
        </w:rPr>
        <w:t>&gt;</w:t>
      </w:r>
      <w:r>
        <w:rPr>
          <w:lang w:val="en-US"/>
        </w:rPr>
        <w:t xml:space="preserve"> [accessed 13 February 2020].</w:t>
      </w:r>
    </w:p>
  </w:footnote>
  <w:footnote w:id="58">
    <w:p w14:paraId="77CAFBCA" w14:textId="77777777" w:rsidR="00583BE0" w:rsidRPr="00094204" w:rsidRDefault="00583BE0" w:rsidP="009D0FFD">
      <w:pPr>
        <w:pStyle w:val="FootnoteText"/>
        <w:ind w:left="142" w:hanging="142"/>
      </w:pPr>
      <w:r>
        <w:rPr>
          <w:rStyle w:val="FootnoteReference"/>
        </w:rPr>
        <w:footnoteRef/>
      </w:r>
      <w:r>
        <w:t xml:space="preserve"> Parliament of Australia</w:t>
      </w:r>
      <w:r w:rsidRPr="00536CD0">
        <w:rPr>
          <w:rFonts w:cs="TimesNewRoman"/>
        </w:rPr>
        <w:t xml:space="preserve">, </w:t>
      </w:r>
      <w:r w:rsidRPr="00536CD0">
        <w:rPr>
          <w:rFonts w:cs="TimesNewRoman"/>
          <w:i/>
        </w:rPr>
        <w:t>Revised Explanatory Memorandum to the Corporations (Aboriginal a</w:t>
      </w:r>
      <w:r>
        <w:rPr>
          <w:rFonts w:cs="TimesNewRoman"/>
          <w:i/>
        </w:rPr>
        <w:t>nd Torres Strait Islander) Bill </w:t>
      </w:r>
      <w:r w:rsidRPr="00536CD0">
        <w:rPr>
          <w:rFonts w:cs="TimesNewRoman"/>
          <w:i/>
        </w:rPr>
        <w:t>2006</w:t>
      </w:r>
      <w:r>
        <w:rPr>
          <w:rFonts w:cs="TimesNewRoman"/>
          <w:i/>
        </w:rPr>
        <w:t xml:space="preserve">, </w:t>
      </w:r>
      <w:r w:rsidRPr="00256AB1">
        <w:rPr>
          <w:rFonts w:cs="TimesNewRoman"/>
        </w:rPr>
        <w:t>2006,</w:t>
      </w:r>
      <w:r>
        <w:rPr>
          <w:rFonts w:cs="TimesNewRoman"/>
          <w:i/>
        </w:rPr>
        <w:t xml:space="preserve"> </w:t>
      </w:r>
      <w:r>
        <w:t xml:space="preserve">paragraph </w:t>
      </w:r>
      <w:r w:rsidRPr="00536CD0">
        <w:rPr>
          <w:rFonts w:cs="TimesNewRoman"/>
        </w:rPr>
        <w:t>1.342</w:t>
      </w:r>
      <w:r>
        <w:t xml:space="preserve">, </w:t>
      </w:r>
      <w:r>
        <w:rPr>
          <w:rFonts w:cs="TimesNewRoman"/>
        </w:rPr>
        <w:t>available from &lt;</w:t>
      </w:r>
      <w:hyperlink r:id="rId26" w:history="1">
        <w:r w:rsidRPr="00270209">
          <w:rPr>
            <w:rStyle w:val="Hyperlink"/>
            <w:lang w:val="en-US"/>
          </w:rPr>
          <w:t>https://www.aph.gov.au/Parliamentary_Business/Bills_Legislation/Bills_Search_Results/Result?bId=r2403</w:t>
        </w:r>
      </w:hyperlink>
      <w:r>
        <w:rPr>
          <w:lang w:val="en-US"/>
        </w:rPr>
        <w:t>&gt; [accessed 3 July 2020]</w:t>
      </w:r>
      <w:r>
        <w:t>.</w:t>
      </w:r>
    </w:p>
  </w:footnote>
  <w:footnote w:id="59">
    <w:p w14:paraId="77CAFBCB" w14:textId="77777777" w:rsidR="00583BE0" w:rsidRDefault="00583BE0" w:rsidP="009D0FFD">
      <w:pPr>
        <w:pStyle w:val="FootnoteText"/>
      </w:pPr>
      <w:r>
        <w:rPr>
          <w:rStyle w:val="FootnoteReference"/>
        </w:rPr>
        <w:footnoteRef/>
      </w:r>
      <w:r>
        <w:t xml:space="preserve"> </w:t>
      </w:r>
      <w:proofErr w:type="gramStart"/>
      <w:r>
        <w:t>ibid.,</w:t>
      </w:r>
      <w:proofErr w:type="gramEnd"/>
      <w:r>
        <w:t xml:space="preserve"> paragraph 1.345.</w:t>
      </w:r>
    </w:p>
  </w:footnote>
  <w:footnote w:id="60">
    <w:p w14:paraId="77CAFBCC" w14:textId="77777777" w:rsidR="00583BE0" w:rsidRPr="00A82E97" w:rsidRDefault="00583BE0" w:rsidP="009D0FFD">
      <w:pPr>
        <w:pStyle w:val="FootnoteText"/>
        <w:ind w:left="142" w:hanging="142"/>
        <w:rPr>
          <w:lang w:val="en-US"/>
        </w:rPr>
      </w:pPr>
      <w:r>
        <w:rPr>
          <w:rStyle w:val="FootnoteReference"/>
        </w:rPr>
        <w:footnoteRef/>
      </w:r>
      <w:r>
        <w:t xml:space="preserve"> </w:t>
      </w:r>
      <w:proofErr w:type="gramStart"/>
      <w:r>
        <w:t>ibid.</w:t>
      </w:r>
      <w:r w:rsidRPr="00256AB1">
        <w:rPr>
          <w:rFonts w:cs="TimesNewRoman"/>
        </w:rPr>
        <w:t>,</w:t>
      </w:r>
      <w:proofErr w:type="gramEnd"/>
      <w:r>
        <w:rPr>
          <w:rFonts w:cs="TimesNewRoman"/>
          <w:i/>
        </w:rPr>
        <w:t xml:space="preserve"> </w:t>
      </w:r>
      <w:r>
        <w:t xml:space="preserve">paragraph </w:t>
      </w:r>
      <w:r w:rsidRPr="00536CD0">
        <w:rPr>
          <w:rFonts w:cs="TimesNewRoman"/>
        </w:rPr>
        <w:t>1.</w:t>
      </w:r>
      <w:r>
        <w:rPr>
          <w:rFonts w:cs="TimesNewRoman"/>
        </w:rPr>
        <w:t>211.</w:t>
      </w:r>
    </w:p>
  </w:footnote>
  <w:footnote w:id="61">
    <w:p w14:paraId="77CAFBCD" w14:textId="77777777" w:rsidR="00583BE0" w:rsidRDefault="00583BE0" w:rsidP="009D0FFD">
      <w:pPr>
        <w:pStyle w:val="FootnoteText"/>
        <w:ind w:left="142" w:hanging="142"/>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Pr>
          <w:lang w:val="en-US"/>
        </w:rPr>
        <w:t>ORIC, 2017, available from &lt;</w:t>
      </w:r>
      <w:hyperlink r:id="rId27" w:history="1">
        <w:r w:rsidRPr="005D7E4A">
          <w:rPr>
            <w:rStyle w:val="Hyperlink"/>
            <w:lang w:val="en-US"/>
          </w:rPr>
          <w:t>https://www.oric.gov.au/catsi-review</w:t>
        </w:r>
      </w:hyperlink>
      <w:r w:rsidRPr="000702F4">
        <w:rPr>
          <w:rStyle w:val="Hyperlink"/>
          <w:color w:val="000000" w:themeColor="text1"/>
          <w:lang w:val="en-US"/>
        </w:rPr>
        <w:t>&gt;</w:t>
      </w:r>
      <w:r>
        <w:rPr>
          <w:lang w:val="en-US"/>
        </w:rPr>
        <w:t xml:space="preserve"> [accessed 13 February 2020].</w:t>
      </w:r>
    </w:p>
  </w:footnote>
  <w:footnote w:id="62">
    <w:p w14:paraId="77CAFBCE" w14:textId="77777777" w:rsidR="00583BE0" w:rsidRDefault="00583BE0" w:rsidP="009D0FFD">
      <w:pPr>
        <w:pStyle w:val="FootnoteText"/>
        <w:ind w:left="142" w:hanging="142"/>
      </w:pPr>
      <w:r>
        <w:rPr>
          <w:rStyle w:val="FootnoteReference"/>
        </w:rPr>
        <w:footnoteRef/>
      </w:r>
      <w:r>
        <w:t xml:space="preserve"> Parliament of Australia</w:t>
      </w:r>
      <w:r w:rsidRPr="00536CD0">
        <w:rPr>
          <w:rFonts w:cs="TimesNewRoman"/>
        </w:rPr>
        <w:t xml:space="preserve">, </w:t>
      </w:r>
      <w:r w:rsidRPr="00536CD0">
        <w:rPr>
          <w:rFonts w:cs="TimesNewRoman"/>
          <w:i/>
        </w:rPr>
        <w:t>Revised Explanatory Memorandum to the Corporations (Aboriginal a</w:t>
      </w:r>
      <w:r>
        <w:rPr>
          <w:rFonts w:cs="TimesNewRoman"/>
          <w:i/>
        </w:rPr>
        <w:t>nd Torres Strait Islander) Bill </w:t>
      </w:r>
      <w:r w:rsidRPr="00536CD0">
        <w:rPr>
          <w:rFonts w:cs="TimesNewRoman"/>
          <w:i/>
        </w:rPr>
        <w:t>2006</w:t>
      </w:r>
      <w:r>
        <w:rPr>
          <w:rFonts w:cs="TimesNewRoman"/>
          <w:i/>
        </w:rPr>
        <w:t xml:space="preserve">, </w:t>
      </w:r>
      <w:r w:rsidRPr="00256AB1">
        <w:rPr>
          <w:rFonts w:cs="TimesNewRoman"/>
        </w:rPr>
        <w:t>2006,</w:t>
      </w:r>
      <w:r>
        <w:rPr>
          <w:rFonts w:cs="TimesNewRoman"/>
          <w:i/>
        </w:rPr>
        <w:t xml:space="preserve"> </w:t>
      </w:r>
      <w:r>
        <w:t xml:space="preserve">paragraph </w:t>
      </w:r>
      <w:r w:rsidRPr="00536CD0">
        <w:rPr>
          <w:rFonts w:cs="TimesNewRoman"/>
        </w:rPr>
        <w:t>1.</w:t>
      </w:r>
      <w:r>
        <w:rPr>
          <w:rFonts w:cs="TimesNewRoman"/>
        </w:rPr>
        <w:t>20</w:t>
      </w:r>
      <w:r>
        <w:t xml:space="preserve">, </w:t>
      </w:r>
      <w:r>
        <w:rPr>
          <w:rFonts w:cs="TimesNewRoman"/>
        </w:rPr>
        <w:t>available from &lt;</w:t>
      </w:r>
      <w:hyperlink r:id="rId28" w:history="1">
        <w:r w:rsidRPr="00270209">
          <w:rPr>
            <w:rStyle w:val="Hyperlink"/>
            <w:lang w:val="en-US"/>
          </w:rPr>
          <w:t>https://www.aph.gov.au/Parliamentary_Business/Bills_Legislation/Bills_Search_Results/Result?bId=r2403</w:t>
        </w:r>
      </w:hyperlink>
      <w:r>
        <w:rPr>
          <w:lang w:val="en-US"/>
        </w:rPr>
        <w:t>&gt; [accessed 3 July 2020]</w:t>
      </w:r>
      <w:r>
        <w:t>.</w:t>
      </w:r>
      <w:r>
        <w:rPr>
          <w:rFonts w:cs="TimesNewRoman"/>
        </w:rPr>
        <w:t xml:space="preserve"> </w:t>
      </w:r>
    </w:p>
  </w:footnote>
  <w:footnote w:id="63">
    <w:p w14:paraId="77CAFBCF" w14:textId="77777777" w:rsidR="00583BE0" w:rsidRDefault="00583BE0" w:rsidP="009D0FFD">
      <w:pPr>
        <w:pStyle w:val="FootnoteText"/>
        <w:ind w:left="142" w:hanging="142"/>
      </w:pPr>
      <w:r>
        <w:rPr>
          <w:rStyle w:val="FootnoteReference"/>
        </w:rPr>
        <w:footnoteRef/>
      </w:r>
      <w:r>
        <w:t xml:space="preserve"> </w:t>
      </w:r>
      <w:r w:rsidRPr="00536CD0">
        <w:t xml:space="preserve">A safe harbour provision in a statute specifies that particular conduct will not be deemed a violation of a given rule. An example of a safe harbour provision can be found under section 588GA of the </w:t>
      </w:r>
      <w:r>
        <w:t>Corporations Act</w:t>
      </w:r>
      <w:r w:rsidRPr="00536CD0">
        <w:t>, which protects directors from being personally liable for debts if they have taken courses of action likely to lead to a better outcome for the c</w:t>
      </w:r>
      <w:r>
        <w:t>orporation</w:t>
      </w:r>
      <w:r w:rsidRPr="00536CD0">
        <w:t>.</w:t>
      </w:r>
    </w:p>
  </w:footnote>
  <w:footnote w:id="64">
    <w:p w14:paraId="77CAFBD0" w14:textId="77777777" w:rsidR="00583BE0" w:rsidRDefault="00583BE0" w:rsidP="00EE66B7">
      <w:pPr>
        <w:pStyle w:val="FootnoteText"/>
        <w:ind w:left="142" w:hanging="142"/>
      </w:pPr>
      <w:r>
        <w:rPr>
          <w:rStyle w:val="FootnoteReference"/>
        </w:rPr>
        <w:footnoteRef/>
      </w:r>
      <w:r>
        <w:t xml:space="preserve"> Protected information includes information given to the Registrar or another person in confidence, in connection with the Registrar conducting his or her role.</w:t>
      </w:r>
    </w:p>
  </w:footnote>
  <w:footnote w:id="65">
    <w:p w14:paraId="77CAFBD1" w14:textId="77777777" w:rsidR="00583BE0" w:rsidRDefault="00583BE0" w:rsidP="002C6F31">
      <w:pPr>
        <w:pStyle w:val="FootnoteText"/>
        <w:ind w:left="142" w:hanging="142"/>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Pr>
          <w:lang w:val="en-US"/>
        </w:rPr>
        <w:t>ORIC, 2017, available from &lt;</w:t>
      </w:r>
      <w:hyperlink r:id="rId29" w:history="1">
        <w:r w:rsidRPr="005D7E4A">
          <w:rPr>
            <w:rStyle w:val="Hyperlink"/>
            <w:lang w:val="en-US"/>
          </w:rPr>
          <w:t>https://www.oric.gov.au/catsi-review</w:t>
        </w:r>
      </w:hyperlink>
      <w:r w:rsidRPr="000702F4">
        <w:rPr>
          <w:rStyle w:val="Hyperlink"/>
          <w:color w:val="000000" w:themeColor="text1"/>
          <w:u w:val="none"/>
          <w:lang w:val="en-US"/>
        </w:rPr>
        <w:t>&gt;</w:t>
      </w:r>
      <w:r>
        <w:rPr>
          <w:lang w:val="en-US"/>
        </w:rPr>
        <w:t xml:space="preserve"> [accessed 13 February 2020].</w:t>
      </w:r>
    </w:p>
  </w:footnote>
  <w:footnote w:id="66">
    <w:p w14:paraId="77CAFBD2" w14:textId="77777777" w:rsidR="00583BE0" w:rsidRPr="00F84C05" w:rsidRDefault="00583BE0" w:rsidP="00EE66B7">
      <w:pPr>
        <w:pStyle w:val="FootnoteText"/>
        <w:ind w:left="142" w:hanging="142"/>
        <w:rPr>
          <w:lang w:val="en-US"/>
        </w:rPr>
      </w:pPr>
      <w:r>
        <w:rPr>
          <w:rStyle w:val="FootnoteReference"/>
        </w:rPr>
        <w:footnoteRef/>
      </w:r>
      <w:r>
        <w:t xml:space="preserve"> Corporations may independently maintain or access cloud servers. </w:t>
      </w:r>
      <w:r>
        <w:rPr>
          <w:rFonts w:cstheme="minorHAnsi"/>
        </w:rPr>
        <w:t>ORIC is also currently investigating the opportunity to provide corporations with access to cloud servers to store information such as their register of members, records of member applications and approvals, and board papers and meetings minutes.</w:t>
      </w:r>
    </w:p>
  </w:footnote>
  <w:footnote w:id="67">
    <w:p w14:paraId="77CAFBD3" w14:textId="77777777" w:rsidR="00583BE0" w:rsidRDefault="00583BE0" w:rsidP="002C6F31">
      <w:pPr>
        <w:pStyle w:val="FootnoteText"/>
        <w:ind w:left="142" w:hanging="142"/>
      </w:pPr>
      <w:r>
        <w:rPr>
          <w:rStyle w:val="FootnoteReference"/>
        </w:rPr>
        <w:footnoteRef/>
      </w:r>
      <w:r>
        <w:t xml:space="preserve"> </w:t>
      </w:r>
      <w:r>
        <w:rPr>
          <w:lang w:val="en-US"/>
        </w:rPr>
        <w:t xml:space="preserve">DLA Piper, </w:t>
      </w:r>
      <w:r>
        <w:rPr>
          <w:i/>
          <w:lang w:val="en-US"/>
        </w:rPr>
        <w:t xml:space="preserve">Technical Review of the Corporations (Aboriginal and Torres Strait Islander) Act 2006, </w:t>
      </w:r>
      <w:r>
        <w:rPr>
          <w:lang w:val="en-US"/>
        </w:rPr>
        <w:t>ORIC, 2017, available from &lt;</w:t>
      </w:r>
      <w:hyperlink r:id="rId30" w:history="1">
        <w:r w:rsidRPr="005D7E4A">
          <w:rPr>
            <w:rStyle w:val="Hyperlink"/>
            <w:lang w:val="en-US"/>
          </w:rPr>
          <w:t>https://www.oric.gov.au/catsi-review</w:t>
        </w:r>
      </w:hyperlink>
      <w:r w:rsidRPr="000702F4">
        <w:rPr>
          <w:rStyle w:val="Hyperlink"/>
          <w:color w:val="000000" w:themeColor="text1"/>
          <w:u w:val="none"/>
          <w:lang w:val="en-US"/>
        </w:rPr>
        <w:t>&gt;</w:t>
      </w:r>
      <w:r>
        <w:rPr>
          <w:lang w:val="en-US"/>
        </w:rPr>
        <w:t xml:space="preserve"> [accessed 13 February 2020].</w:t>
      </w:r>
    </w:p>
  </w:footnote>
  <w:footnote w:id="68">
    <w:p w14:paraId="77CAFBD4" w14:textId="77777777" w:rsidR="00583BE0" w:rsidRPr="00187644" w:rsidRDefault="00583BE0" w:rsidP="00D879AD">
      <w:pPr>
        <w:pStyle w:val="FootnoteText"/>
        <w:ind w:left="142" w:hanging="142"/>
        <w:rPr>
          <w:lang w:val="en-US"/>
        </w:rPr>
      </w:pPr>
      <w:r>
        <w:rPr>
          <w:rStyle w:val="FootnoteReference"/>
        </w:rPr>
        <w:footnoteRef/>
      </w:r>
      <w:r>
        <w:t xml:space="preserve"> </w:t>
      </w:r>
      <w:r>
        <w:rPr>
          <w:lang w:val="en-US"/>
        </w:rPr>
        <w:t xml:space="preserve">General purpose financial reports are prepared in accordance with the Australian Accounting Standards. Special purpose financial reports are prepared according to requirements usually established by directors or members. Special purpose financial reports are prepared for a limited group of users or for a specific purpose. </w:t>
      </w:r>
      <w:hyperlink r:id="rId31" w:history="1">
        <w:r w:rsidRPr="004A5A1E">
          <w:rPr>
            <w:rStyle w:val="Hyperlink"/>
            <w:lang w:val="en-US"/>
          </w:rPr>
          <w:t>ORIC’s website</w:t>
        </w:r>
      </w:hyperlink>
      <w:r w:rsidRPr="004A5A1E">
        <w:rPr>
          <w:lang w:val="en-US"/>
        </w:rPr>
        <w:t xml:space="preserve"> contains</w:t>
      </w:r>
      <w:r>
        <w:rPr>
          <w:lang w:val="en-US"/>
        </w:rPr>
        <w:t xml:space="preserve"> more information about the specific reporting requirements for corporations.  </w:t>
      </w:r>
    </w:p>
  </w:footnote>
  <w:footnote w:id="69">
    <w:p w14:paraId="77CAFBD5" w14:textId="77777777" w:rsidR="00583BE0" w:rsidRPr="004C6F9C" w:rsidRDefault="00583BE0" w:rsidP="00022210">
      <w:pPr>
        <w:pStyle w:val="FootnoteText"/>
        <w:ind w:left="142" w:hanging="142"/>
      </w:pPr>
      <w:r w:rsidRPr="004C6F9C">
        <w:rPr>
          <w:rStyle w:val="FootnoteReference"/>
          <w:sz w:val="18"/>
        </w:rPr>
        <w:footnoteRef/>
      </w:r>
      <w:r w:rsidRPr="004C6F9C">
        <w:rPr>
          <w:rStyle w:val="FootnoteReference"/>
          <w:sz w:val="18"/>
        </w:rPr>
        <w:t xml:space="preserve"> </w:t>
      </w:r>
      <w:r>
        <w:rPr>
          <w:sz w:val="18"/>
        </w:rPr>
        <w:t xml:space="preserve"> </w:t>
      </w:r>
      <w:r w:rsidRPr="004C6F9C">
        <w:t>PBCs are established to be appointed as the body that manages and/or holds the native title rights and interest (as trustee or agent) for the common law holders (also known as native title holders) recognised in a determination by the Federal Court of Australia.</w:t>
      </w:r>
    </w:p>
  </w:footnote>
  <w:footnote w:id="70">
    <w:p w14:paraId="77CAFBD6" w14:textId="77777777" w:rsidR="00583BE0" w:rsidRPr="00F02F9D" w:rsidRDefault="00583BE0" w:rsidP="00022210">
      <w:pPr>
        <w:pStyle w:val="FootnoteText"/>
        <w:rPr>
          <w:sz w:val="18"/>
          <w:szCs w:val="18"/>
        </w:rPr>
      </w:pPr>
      <w:r>
        <w:rPr>
          <w:rStyle w:val="FootnoteReference"/>
        </w:rPr>
        <w:footnoteRef/>
      </w:r>
      <w:r>
        <w:t xml:space="preserve"> </w:t>
      </w:r>
      <w:r w:rsidRPr="00EE7DAD">
        <w:rPr>
          <w:i/>
          <w:iCs/>
        </w:rPr>
        <w:t xml:space="preserve">Northern Territory v Mr A. Griffiths (deceased) and Lorraine Jones on behalf of the </w:t>
      </w:r>
      <w:proofErr w:type="spellStart"/>
      <w:r w:rsidRPr="00EE7DAD">
        <w:rPr>
          <w:i/>
          <w:iCs/>
        </w:rPr>
        <w:t>Ngaliwurru</w:t>
      </w:r>
      <w:proofErr w:type="spellEnd"/>
      <w:r w:rsidRPr="00EE7DAD">
        <w:rPr>
          <w:i/>
          <w:iCs/>
        </w:rPr>
        <w:t xml:space="preserve"> and </w:t>
      </w:r>
      <w:proofErr w:type="spellStart"/>
      <w:r w:rsidRPr="00EE7DAD">
        <w:rPr>
          <w:i/>
          <w:iCs/>
        </w:rPr>
        <w:t>Nungali</w:t>
      </w:r>
      <w:proofErr w:type="spellEnd"/>
      <w:r w:rsidRPr="00EE7DAD">
        <w:rPr>
          <w:i/>
          <w:iCs/>
        </w:rPr>
        <w:t xml:space="preserve"> Peoples</w:t>
      </w:r>
      <w:r w:rsidRPr="00EE7DAD">
        <w:t xml:space="preserve"> [2019] HCA 7.</w:t>
      </w:r>
    </w:p>
  </w:footnote>
  <w:footnote w:id="71">
    <w:p w14:paraId="77CAFBD7" w14:textId="77777777" w:rsidR="00583BE0" w:rsidRPr="00C7120D" w:rsidRDefault="00583BE0" w:rsidP="00C7120D">
      <w:pPr>
        <w:pStyle w:val="FootnoteText"/>
        <w:ind w:left="142" w:hanging="142"/>
        <w:rPr>
          <w:lang w:val="en-US"/>
        </w:rPr>
      </w:pPr>
      <w:r>
        <w:rPr>
          <w:rStyle w:val="FootnoteReference"/>
        </w:rPr>
        <w:footnoteRef/>
      </w:r>
      <w:r>
        <w:t xml:space="preserve"> </w:t>
      </w:r>
      <w:r w:rsidRPr="00C7120D">
        <w:t>Rule books are discussed in Chapter 4 with the Review making two recommendations in relation to rule books (Recommendations 30 and 31).</w:t>
      </w:r>
    </w:p>
  </w:footnote>
  <w:footnote w:id="72">
    <w:p w14:paraId="77CAFBD8" w14:textId="77777777" w:rsidR="00583BE0" w:rsidRPr="00F02F9D" w:rsidRDefault="00583BE0" w:rsidP="00C7120D">
      <w:pPr>
        <w:pStyle w:val="FootnoteText"/>
        <w:ind w:left="142" w:hanging="142"/>
        <w:rPr>
          <w:lang w:val="en-US"/>
        </w:rPr>
      </w:pPr>
      <w:r w:rsidRPr="00C7120D">
        <w:rPr>
          <w:rStyle w:val="FootnoteReference"/>
        </w:rPr>
        <w:footnoteRef/>
      </w:r>
      <w:r w:rsidRPr="00C7120D">
        <w:t xml:space="preserve"> ORIC, </w:t>
      </w:r>
      <w:proofErr w:type="gramStart"/>
      <w:r w:rsidRPr="00C7120D">
        <w:rPr>
          <w:i/>
        </w:rPr>
        <w:t>A</w:t>
      </w:r>
      <w:proofErr w:type="gramEnd"/>
      <w:r w:rsidRPr="00C7120D">
        <w:rPr>
          <w:i/>
        </w:rPr>
        <w:t xml:space="preserve"> guide to writing good governance rules for prescribed bodies corporate and registered native title bodies corporate</w:t>
      </w:r>
      <w:r w:rsidRPr="00C7120D">
        <w:t>, ORIC, 2008, available</w:t>
      </w:r>
      <w:r>
        <w:t xml:space="preserve"> from</w:t>
      </w:r>
      <w:r w:rsidRPr="00C7120D">
        <w:t xml:space="preserve"> &lt;</w:t>
      </w:r>
      <w:hyperlink r:id="rId32" w:history="1">
        <w:r w:rsidRPr="00C7120D">
          <w:rPr>
            <w:rStyle w:val="Hyperlink"/>
            <w:lang w:val="en-US"/>
          </w:rPr>
          <w:t>www.oric.gov.au/sites/default/files/documents/06_2013/ORIC-PBCs-guide_May11.pdf</w:t>
        </w:r>
      </w:hyperlink>
      <w:r w:rsidRPr="00C7120D">
        <w:rPr>
          <w:lang w:val="en-US"/>
        </w:rPr>
        <w:t>&gt; [accessed 28 October 2020].</w:t>
      </w:r>
    </w:p>
  </w:footnote>
  <w:footnote w:id="73">
    <w:p w14:paraId="77CAFBD9" w14:textId="77777777" w:rsidR="00583BE0" w:rsidRDefault="00583BE0" w:rsidP="001753A4">
      <w:pPr>
        <w:pStyle w:val="FootnoteText"/>
        <w:ind w:left="142" w:hanging="142"/>
      </w:pPr>
      <w:r>
        <w:rPr>
          <w:rStyle w:val="FootnoteReference"/>
        </w:rPr>
        <w:footnoteRef/>
      </w:r>
      <w:r>
        <w:t xml:space="preserve"> </w:t>
      </w:r>
      <w:r w:rsidRPr="00387926">
        <w:t xml:space="preserve">The Consolidated Revenue Fund is established by section 81 of the Constitution and consists of all revenue and monies raised or received by the executive government of Australia. Source: Department of Finance, </w:t>
      </w:r>
      <w:r w:rsidRPr="003D229A">
        <w:rPr>
          <w:i/>
        </w:rPr>
        <w:t>Consolidated Revenue Fund</w:t>
      </w:r>
      <w:r w:rsidRPr="00387926">
        <w:t xml:space="preserve">, Department of Finance, 2019, available from </w:t>
      </w:r>
      <w:r w:rsidRPr="00924C51">
        <w:t>&lt;</w:t>
      </w:r>
      <w:hyperlink r:id="rId33" w:history="1">
        <w:r w:rsidRPr="009A440D">
          <w:rPr>
            <w:rStyle w:val="Hyperlink"/>
          </w:rPr>
          <w:t>https://www.finance.gov.au/about-us/glossary/pgpa/term-consolidated-revenue-fund-crf</w:t>
        </w:r>
      </w:hyperlink>
      <w:r>
        <w:t xml:space="preserve">&gt; </w:t>
      </w:r>
      <w:r w:rsidRPr="00387926">
        <w:t>[accessed 13 January 2020].</w:t>
      </w:r>
    </w:p>
  </w:footnote>
  <w:footnote w:id="74">
    <w:p w14:paraId="77CAFBDA" w14:textId="77777777" w:rsidR="00583BE0" w:rsidRDefault="00583BE0" w:rsidP="00EE66B7">
      <w:pPr>
        <w:pStyle w:val="FootnoteText"/>
        <w:ind w:left="142" w:hanging="142"/>
      </w:pPr>
      <w:r>
        <w:rPr>
          <w:rStyle w:val="FootnoteReference"/>
        </w:rPr>
        <w:footnoteRef/>
      </w:r>
      <w:r>
        <w:t xml:space="preserve"> ORIC, </w:t>
      </w:r>
      <w:r w:rsidRPr="00646BBA">
        <w:rPr>
          <w:i/>
        </w:rPr>
        <w:t>PS-18: Property of deregistered corporations</w:t>
      </w:r>
      <w:r>
        <w:t>, ORIC, 2015, available from &lt;</w:t>
      </w:r>
      <w:hyperlink r:id="rId34" w:history="1">
        <w:r w:rsidRPr="006B0F6B">
          <w:rPr>
            <w:rStyle w:val="Hyperlink"/>
          </w:rPr>
          <w:t>https://www.oric.gov.au/publications/policy-statement/ps-18-property-deregistered-corporations</w:t>
        </w:r>
      </w:hyperlink>
      <w:r>
        <w:t>&gt; [accessed 12 June 2020].</w:t>
      </w:r>
    </w:p>
  </w:footnote>
  <w:footnote w:id="75">
    <w:p w14:paraId="77CAFBDB" w14:textId="77777777" w:rsidR="00583BE0" w:rsidRDefault="00583BE0" w:rsidP="00BE5CBD">
      <w:pPr>
        <w:pStyle w:val="FootnoteText"/>
        <w:ind w:left="142" w:hanging="142"/>
      </w:pPr>
      <w:r>
        <w:rPr>
          <w:rStyle w:val="FootnoteReference"/>
        </w:rPr>
        <w:footnoteRef/>
      </w:r>
      <w:r>
        <w:t xml:space="preserve"> Deloitte, </w:t>
      </w:r>
      <w:r w:rsidRPr="003D229A">
        <w:rPr>
          <w:i/>
        </w:rPr>
        <w:t>Australian financial reporting guide, Financial reporting periods ending on or after 31 December 2019</w:t>
      </w:r>
      <w:r>
        <w:t>, Deloitte, 2019, p. 206, available from &lt;</w:t>
      </w:r>
      <w:hyperlink r:id="rId35" w:history="1">
        <w:r w:rsidRPr="00CE1AF2">
          <w:rPr>
            <w:rStyle w:val="Hyperlink"/>
          </w:rPr>
          <w:t>https://www2.deloitte.com/content/dam/Deloitte/au/Documents/audit/deloitte-au-audit-december-2019-australian-financial-reporting-guide-201219.pdf</w:t>
        </w:r>
      </w:hyperlink>
      <w:r w:rsidRPr="003D229A">
        <w:t>&gt;</w:t>
      </w:r>
      <w:r>
        <w:t xml:space="preserve"> [accessed 12 October 2020].</w:t>
      </w:r>
    </w:p>
  </w:footnote>
  <w:footnote w:id="76">
    <w:p w14:paraId="77CAFBDC" w14:textId="77777777" w:rsidR="00583BE0" w:rsidRDefault="00583BE0" w:rsidP="000D4C19">
      <w:pPr>
        <w:pStyle w:val="FootnoteText"/>
        <w:ind w:left="142" w:hanging="142"/>
      </w:pPr>
      <w:r>
        <w:rPr>
          <w:rStyle w:val="FootnoteReference"/>
        </w:rPr>
        <w:footnoteRef/>
      </w:r>
      <w:r>
        <w:t xml:space="preserve"> Parliament of Australia</w:t>
      </w:r>
      <w:r w:rsidRPr="00536CD0">
        <w:rPr>
          <w:rFonts w:cs="TimesNewRoman"/>
        </w:rPr>
        <w:t xml:space="preserve">, </w:t>
      </w:r>
      <w:r w:rsidRPr="00536CD0">
        <w:rPr>
          <w:rFonts w:cs="TimesNewRoman"/>
          <w:i/>
        </w:rPr>
        <w:t>Revised Explanatory Memorandum to the Corporations (Aboriginal a</w:t>
      </w:r>
      <w:r>
        <w:rPr>
          <w:rFonts w:cs="TimesNewRoman"/>
          <w:i/>
        </w:rPr>
        <w:t>nd Torres Strait Islander) Bill </w:t>
      </w:r>
      <w:r w:rsidRPr="00536CD0">
        <w:rPr>
          <w:rFonts w:cs="TimesNewRoman"/>
          <w:i/>
        </w:rPr>
        <w:t>2006</w:t>
      </w:r>
      <w:r>
        <w:rPr>
          <w:rFonts w:cs="TimesNewRoman"/>
          <w:i/>
        </w:rPr>
        <w:t xml:space="preserve">, </w:t>
      </w:r>
      <w:r w:rsidRPr="00256AB1">
        <w:rPr>
          <w:rFonts w:cs="TimesNewRoman"/>
        </w:rPr>
        <w:t>2006,</w:t>
      </w:r>
      <w:r>
        <w:rPr>
          <w:rFonts w:cs="TimesNewRoman"/>
          <w:i/>
        </w:rPr>
        <w:t xml:space="preserve"> </w:t>
      </w:r>
      <w:r>
        <w:t xml:space="preserve">paragraph </w:t>
      </w:r>
      <w:r w:rsidRPr="00536CD0">
        <w:rPr>
          <w:rFonts w:cs="TimesNewRoman"/>
        </w:rPr>
        <w:t>1.</w:t>
      </w:r>
      <w:r>
        <w:rPr>
          <w:rFonts w:cs="TimesNewRoman"/>
        </w:rPr>
        <w:t>492</w:t>
      </w:r>
      <w:r>
        <w:t xml:space="preserve">, </w:t>
      </w:r>
      <w:r>
        <w:rPr>
          <w:rFonts w:cs="TimesNewRoman"/>
        </w:rPr>
        <w:t>available from &lt;</w:t>
      </w:r>
      <w:hyperlink r:id="rId36" w:history="1">
        <w:r w:rsidRPr="00270209">
          <w:rPr>
            <w:rStyle w:val="Hyperlink"/>
            <w:lang w:val="en-US"/>
          </w:rPr>
          <w:t>https://www.aph.gov.au/Parliamentary_Business/Bills_Legislation/Bills_Search_Results/Result?bId=r2403</w:t>
        </w:r>
      </w:hyperlink>
      <w:r>
        <w:rPr>
          <w:lang w:val="en-US"/>
        </w:rPr>
        <w:t>&gt; [accessed 3 July 2020]</w:t>
      </w:r>
      <w:r>
        <w:t>.</w:t>
      </w:r>
    </w:p>
  </w:footnote>
  <w:footnote w:id="77">
    <w:p w14:paraId="77CAFBDD" w14:textId="77777777" w:rsidR="00583BE0" w:rsidRPr="00E80A26" w:rsidRDefault="00583BE0" w:rsidP="00E80A26">
      <w:pPr>
        <w:pStyle w:val="FootnoteText"/>
        <w:ind w:left="142" w:hanging="142"/>
        <w:rPr>
          <w:lang w:val="en-US"/>
        </w:rPr>
      </w:pPr>
      <w:r>
        <w:rPr>
          <w:rStyle w:val="FootnoteReference"/>
        </w:rPr>
        <w:footnoteRef/>
      </w:r>
      <w:r>
        <w:t xml:space="preserve"> The CATSI Act confers jurisdiction on the same courts as those under the Corporations Act, including the Federal Court, Supreme Courts in each state and territory, Family Court and State Family Courts, and the lower courts of each state and territory. </w:t>
      </w:r>
    </w:p>
  </w:footnote>
  <w:footnote w:id="78">
    <w:p w14:paraId="77CAFBDE" w14:textId="77777777" w:rsidR="00583BE0" w:rsidRDefault="00583BE0" w:rsidP="00A73A7D">
      <w:pPr>
        <w:pStyle w:val="FootnoteText"/>
        <w:ind w:left="142" w:hanging="142"/>
        <w:rPr>
          <w:color w:val="auto"/>
          <w:lang w:val="en-US"/>
        </w:rPr>
      </w:pPr>
      <w:r>
        <w:rPr>
          <w:rStyle w:val="FootnoteReference"/>
        </w:rPr>
        <w:footnoteRef/>
      </w:r>
      <w:r>
        <w:t xml:space="preserve"> </w:t>
      </w:r>
      <w:r>
        <w:rPr>
          <w:lang w:val="en-US"/>
        </w:rPr>
        <w:t xml:space="preserve">These are debts that were incurred by a company at the time the director was in place; the company was insolvent at the time or becomes insolvent from incurring the debt; and there were reasonable grounds for suspecting that the company was insolvent or would become insolvent.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0E4A2" w14:textId="77777777" w:rsidR="0000396A" w:rsidRDefault="000039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86774079"/>
      <w:showingPlcHdr/>
      <w:dataBinding w:xpath="/root[1]/Classification[1]" w:storeItemID="{F533AE62-A212-4B26-92DA-A3B336E8AE06}"/>
      <w:text/>
    </w:sdtPr>
    <w:sdtEndPr/>
    <w:sdtContent>
      <w:p w14:paraId="77CAFB73" w14:textId="77777777" w:rsidR="00583BE0" w:rsidRPr="00B87E45" w:rsidRDefault="00583BE0" w:rsidP="001007B9">
        <w:pPr>
          <w:pStyle w:val="ProtectiveMarking"/>
        </w:pPr>
        <w:r>
          <w:t xml:space="preserve">     </w:t>
        </w:r>
      </w:p>
    </w:sdtContent>
  </w:sdt>
  <w:p w14:paraId="77CAFB74" w14:textId="77777777" w:rsidR="00583BE0" w:rsidRPr="00073D52" w:rsidRDefault="00583BE0" w:rsidP="001007B9">
    <w:pPr>
      <w:pStyle w:val="Footerline"/>
    </w:pPr>
  </w:p>
  <w:p w14:paraId="77CAFB75" w14:textId="77777777" w:rsidR="00583BE0" w:rsidRDefault="00583B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B79" w14:textId="77777777" w:rsidR="00583BE0" w:rsidRPr="00B87E45" w:rsidRDefault="00583BE0" w:rsidP="00663EAD">
    <w:pPr>
      <w:pStyle w:val="ProtectiveMarking"/>
    </w:pPr>
  </w:p>
  <w:p w14:paraId="77CAFB7A" w14:textId="77777777" w:rsidR="00583BE0" w:rsidRPr="00073D52" w:rsidRDefault="00583BE0" w:rsidP="00663EAD">
    <w:pPr>
      <w:pStyle w:val="Footerline"/>
    </w:pPr>
  </w:p>
  <w:p w14:paraId="77CAFB7B" w14:textId="77777777" w:rsidR="00583BE0" w:rsidRDefault="00583B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B7F" w14:textId="77777777" w:rsidR="00583BE0" w:rsidRPr="00753174" w:rsidRDefault="00583BE0" w:rsidP="00240603">
    <w:pPr>
      <w:pStyle w:val="ProtectiveMarking"/>
    </w:pPr>
    <w:r>
      <w:rPr>
        <w:lang w:eastAsia="en-AU"/>
      </w:rPr>
      <w:drawing>
        <wp:anchor distT="0" distB="0" distL="114300" distR="114300" simplePos="0" relativeHeight="251658243" behindDoc="0" locked="1" layoutInCell="1" allowOverlap="1" wp14:anchorId="77CAFB8C" wp14:editId="77CAFB8D">
          <wp:simplePos x="0" y="0"/>
          <wp:positionH relativeFrom="margin">
            <wp:posOffset>152400</wp:posOffset>
          </wp:positionH>
          <wp:positionV relativeFrom="page">
            <wp:posOffset>702310</wp:posOffset>
          </wp:positionV>
          <wp:extent cx="6479540" cy="186690"/>
          <wp:effectExtent l="0" t="0" r="0" b="3810"/>
          <wp:wrapNone/>
          <wp:docPr id="3" name="Graphic 78" descr="Row of decorative teal dots in the header." title="Row of decorative dots in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ts.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r:embed="rId2"/>
                      </a:ext>
                    </a:extLst>
                  </a:blip>
                  <a:srcRect l="1617" t="1" b="-2"/>
                  <a:stretch/>
                </pic:blipFill>
                <pic:spPr bwMode="auto">
                  <a:xfrm>
                    <a:off x="0" y="0"/>
                    <a:ext cx="6479540"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1420450167"/>
      <w:showingPlcHdr/>
      <w:dataBinding w:xpath="/root[1]/Classification[1]" w:storeItemID="{F533AE62-A212-4B26-92DA-A3B336E8AE06}"/>
      <w:text/>
    </w:sdtPr>
    <w:sdtEndPr/>
    <w:sdtContent>
      <w:p w14:paraId="77CAFB84" w14:textId="77777777" w:rsidR="00583BE0" w:rsidRPr="00B87E45" w:rsidRDefault="00583BE0" w:rsidP="00663EAD">
        <w:pPr>
          <w:pStyle w:val="ProtectiveMarking"/>
        </w:pPr>
        <w:r>
          <w:t xml:space="preserve">     </w:t>
        </w:r>
      </w:p>
    </w:sdtContent>
  </w:sdt>
  <w:p w14:paraId="77CAFB85" w14:textId="77777777" w:rsidR="00583BE0" w:rsidRPr="00073D52" w:rsidRDefault="00583BE0" w:rsidP="00663EAD">
    <w:pPr>
      <w:pStyle w:val="Footerline"/>
    </w:pPr>
  </w:p>
  <w:p w14:paraId="77CAFB86" w14:textId="77777777" w:rsidR="00583BE0" w:rsidRDefault="00583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714"/>
    <w:multiLevelType w:val="hybridMultilevel"/>
    <w:tmpl w:val="33C43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FB35E8"/>
    <w:multiLevelType w:val="hybridMultilevel"/>
    <w:tmpl w:val="9E640896"/>
    <w:lvl w:ilvl="0" w:tplc="419A3038">
      <w:start w:val="1"/>
      <w:numFmt w:val="bullet"/>
      <w:lvlText w:val=""/>
      <w:lvlJc w:val="left"/>
      <w:pPr>
        <w:ind w:left="746" w:hanging="406"/>
      </w:pPr>
      <w:rPr>
        <w:rFonts w:ascii="Symbol" w:hAnsi="Symbol" w:hint="default"/>
        <w:color w:val="00948D" w:themeColor="accent3"/>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DA7AFA"/>
    <w:multiLevelType w:val="multilevel"/>
    <w:tmpl w:val="D1B23F64"/>
    <w:lvl w:ilvl="0">
      <w:start w:val="1"/>
      <w:numFmt w:val="decimal"/>
      <w:lvlText w:val="%1"/>
      <w:lvlJc w:val="left"/>
      <w:pPr>
        <w:ind w:left="720" w:hanging="720"/>
      </w:pPr>
      <w:rPr>
        <w:rFonts w:hint="default"/>
      </w:rPr>
    </w:lvl>
    <w:lvl w:ilvl="1">
      <w:start w:val="1"/>
      <w:numFmt w:val="decimal"/>
      <w:lvlText w:val="%1.%2"/>
      <w:lvlJc w:val="left"/>
      <w:pPr>
        <w:ind w:left="1145" w:hanging="720"/>
      </w:pPr>
      <w:rPr>
        <w:rFonts w:hint="default"/>
        <w:b w:val="0"/>
      </w:rPr>
    </w:lvl>
    <w:lvl w:ilvl="2">
      <w:start w:val="1"/>
      <w:numFmt w:val="lowerLetter"/>
      <w:lvlText w:val="(%3)"/>
      <w:lvlJc w:val="left"/>
      <w:pPr>
        <w:ind w:left="1995" w:hanging="720"/>
      </w:pPr>
      <w:rPr>
        <w:rFonts w:asciiTheme="minorHAnsi" w:eastAsia="Calibri" w:hAnsiTheme="minorHAnsi" w:cstheme="minorHAnsi"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C168B1"/>
    <w:multiLevelType w:val="hybridMultilevel"/>
    <w:tmpl w:val="7570D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91067F"/>
    <w:multiLevelType w:val="hybridMultilevel"/>
    <w:tmpl w:val="E9EEE698"/>
    <w:lvl w:ilvl="0" w:tplc="0EB81932">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6" w15:restartNumberingAfterBreak="0">
    <w:nsid w:val="195A555C"/>
    <w:multiLevelType w:val="multilevel"/>
    <w:tmpl w:val="EFA08D48"/>
    <w:lvl w:ilvl="0">
      <w:start w:val="1"/>
      <w:numFmt w:val="lowerLetter"/>
      <w:lvlText w:val="%1)"/>
      <w:lvlJc w:val="left"/>
      <w:pPr>
        <w:ind w:left="567" w:hanging="369"/>
      </w:pPr>
      <w:rPr>
        <w:rFonts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7" w15:restartNumberingAfterBreak="0">
    <w:nsid w:val="1C4955CF"/>
    <w:multiLevelType w:val="hybridMultilevel"/>
    <w:tmpl w:val="7B46B63E"/>
    <w:lvl w:ilvl="0" w:tplc="26529FB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2255C"/>
    <w:multiLevelType w:val="hybridMultilevel"/>
    <w:tmpl w:val="E12E466A"/>
    <w:lvl w:ilvl="0" w:tplc="3858F38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1401E1"/>
    <w:multiLevelType w:val="hybridMultilevel"/>
    <w:tmpl w:val="A34E783A"/>
    <w:lvl w:ilvl="0" w:tplc="907EAFE6">
      <w:start w:val="1"/>
      <w:numFmt w:val="decimal"/>
      <w:lvlText w:val="%1."/>
      <w:lvlJc w:val="left"/>
      <w:pPr>
        <w:ind w:left="720" w:hanging="360"/>
      </w:pPr>
      <w:rPr>
        <w:i w:val="0"/>
      </w:rPr>
    </w:lvl>
    <w:lvl w:ilvl="1" w:tplc="A1802240">
      <w:start w:val="1"/>
      <w:numFmt w:val="bullet"/>
      <w:lvlText w:val=""/>
      <w:lvlJc w:val="left"/>
      <w:pPr>
        <w:ind w:left="737" w:hanging="397"/>
      </w:pPr>
      <w:rPr>
        <w:rFonts w:ascii="Symbol" w:hAnsi="Symbol" w:hint="default"/>
        <w:color w:val="006E69" w:themeColor="accent3" w:themeShade="B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AD4D84"/>
    <w:multiLevelType w:val="hybridMultilevel"/>
    <w:tmpl w:val="FEFCC35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EA51F17"/>
    <w:multiLevelType w:val="hybridMultilevel"/>
    <w:tmpl w:val="988CC0BE"/>
    <w:lvl w:ilvl="0" w:tplc="7D3AA226">
      <w:start w:val="1"/>
      <w:numFmt w:val="decimal"/>
      <w:lvlText w:val="%1."/>
      <w:lvlJc w:val="left"/>
      <w:pPr>
        <w:ind w:left="340" w:hanging="340"/>
      </w:pPr>
      <w:rPr>
        <w:rFonts w:hint="default"/>
      </w:rPr>
    </w:lvl>
    <w:lvl w:ilvl="1" w:tplc="985813B0">
      <w:start w:val="1"/>
      <w:numFmt w:val="bullet"/>
      <w:lvlText w:val=""/>
      <w:lvlJc w:val="left"/>
      <w:pPr>
        <w:ind w:left="737" w:hanging="397"/>
      </w:pPr>
      <w:rPr>
        <w:rFonts w:ascii="Symbol" w:hAnsi="Symbol" w:hint="default"/>
        <w:color w:val="00948D" w:themeColor="accent3"/>
      </w:rPr>
    </w:lvl>
    <w:lvl w:ilvl="2" w:tplc="4BA8F4B0">
      <w:start w:val="1"/>
      <w:numFmt w:val="lowerRoman"/>
      <w:lvlText w:val="%3."/>
      <w:lvlJc w:val="right"/>
      <w:pPr>
        <w:ind w:left="1191" w:hanging="34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3" w15:restartNumberingAfterBreak="0">
    <w:nsid w:val="3A422D1D"/>
    <w:multiLevelType w:val="hybridMultilevel"/>
    <w:tmpl w:val="E5CA0B12"/>
    <w:lvl w:ilvl="0" w:tplc="0B1A50F6">
      <w:start w:val="1"/>
      <w:numFmt w:val="bullet"/>
      <w:lvlText w:val=""/>
      <w:lvlJc w:val="left"/>
      <w:pPr>
        <w:ind w:left="700" w:hanging="360"/>
      </w:pPr>
      <w:rPr>
        <w:rFonts w:ascii="Symbol" w:hAnsi="Symbol" w:hint="default"/>
        <w:color w:val="006E69" w:themeColor="accent3" w:themeShade="BF"/>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3B1E3698"/>
    <w:multiLevelType w:val="multilevel"/>
    <w:tmpl w:val="EA5E96EA"/>
    <w:lvl w:ilvl="0">
      <w:start w:val="1"/>
      <w:numFmt w:val="decimal"/>
      <w:pStyle w:val="1NumberPointsStyle"/>
      <w:lvlText w:val="%1."/>
      <w:lvlJc w:val="left"/>
      <w:pPr>
        <w:ind w:left="369" w:hanging="369"/>
      </w:pPr>
      <w:rPr>
        <w:rFonts w:ascii="Times New Roman" w:hAnsi="Times New Roman" w:cs="Times New Roman" w:hint="default"/>
        <w:sz w:val="24"/>
        <w:szCs w:val="24"/>
      </w:rPr>
    </w:lvl>
    <w:lvl w:ilvl="1">
      <w:start w:val="1"/>
      <w:numFmt w:val="lowerLetter"/>
      <w:lvlText w:val="%2."/>
      <w:lvlJc w:val="left"/>
      <w:pPr>
        <w:ind w:left="737" w:hanging="368"/>
      </w:pPr>
    </w:lvl>
    <w:lvl w:ilvl="2">
      <w:start w:val="1"/>
      <w:numFmt w:val="lowerRoman"/>
      <w:lvlText w:val="%3."/>
      <w:lvlJc w:val="left"/>
      <w:pPr>
        <w:ind w:left="1106" w:hanging="369"/>
      </w:pPr>
    </w:lvl>
    <w:lvl w:ilvl="3">
      <w:start w:val="1"/>
      <w:numFmt w:val="none"/>
      <w:lvlText w:val=""/>
      <w:lvlJc w:val="left"/>
      <w:pPr>
        <w:ind w:left="1111" w:hanging="5"/>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FF57A1"/>
    <w:multiLevelType w:val="multilevel"/>
    <w:tmpl w:val="C9BA7496"/>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asciiTheme="minorHAnsi" w:hAnsiTheme="minorHAnsi" w:cstheme="minorHAnsi" w:hint="default"/>
        <w:i w:val="0"/>
        <w:color w:val="000000" w:themeColor="text1"/>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3C6A6FC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2C651D"/>
    <w:multiLevelType w:val="hybridMultilevel"/>
    <w:tmpl w:val="D022266A"/>
    <w:lvl w:ilvl="0" w:tplc="0EB81932">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AF7B1E"/>
    <w:multiLevelType w:val="hybridMultilevel"/>
    <w:tmpl w:val="E2A8C626"/>
    <w:lvl w:ilvl="0" w:tplc="B480FFB0">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0C3C42"/>
    <w:multiLevelType w:val="hybridMultilevel"/>
    <w:tmpl w:val="20BE5B88"/>
    <w:lvl w:ilvl="0" w:tplc="C2FAAAA0">
      <w:start w:val="1"/>
      <w:numFmt w:val="lowerRoman"/>
      <w:lvlText w:val="(%1)"/>
      <w:lvlJc w:val="left"/>
      <w:pPr>
        <w:ind w:left="1080" w:hanging="360"/>
      </w:pPr>
      <w:rPr>
        <w:rFonts w:asciiTheme="minorHAnsi" w:eastAsiaTheme="minorHAnsi" w:hAnsiTheme="minorHAnsi" w:cstheme="minorHAnsi"/>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4E600F88"/>
    <w:multiLevelType w:val="hybridMultilevel"/>
    <w:tmpl w:val="F7D43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73A080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B8F415C"/>
    <w:multiLevelType w:val="hybridMultilevel"/>
    <w:tmpl w:val="3ED60B62"/>
    <w:lvl w:ilvl="0" w:tplc="F5D826D8">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4" w15:restartNumberingAfterBreak="0">
    <w:nsid w:val="60323A31"/>
    <w:multiLevelType w:val="hybridMultilevel"/>
    <w:tmpl w:val="5B8A44FE"/>
    <w:lvl w:ilvl="0" w:tplc="545CC67A">
      <w:start w:val="1"/>
      <w:numFmt w:val="bullet"/>
      <w:lvlText w:val=""/>
      <w:lvlJc w:val="left"/>
      <w:pPr>
        <w:ind w:left="737" w:hanging="397"/>
      </w:pPr>
      <w:rPr>
        <w:rFonts w:ascii="Symbol" w:hAnsi="Symbol" w:hint="default"/>
        <w:color w:val="006E69" w:themeColor="accent3" w:themeShade="BF"/>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26" w15:restartNumberingAfterBreak="0">
    <w:nsid w:val="63B568CA"/>
    <w:multiLevelType w:val="multilevel"/>
    <w:tmpl w:val="C9BA7496"/>
    <w:lvl w:ilvl="0">
      <w:start w:val="1"/>
      <w:numFmt w:val="decimal"/>
      <w:lvlText w:val="%1."/>
      <w:lvlJc w:val="left"/>
      <w:pPr>
        <w:ind w:left="1080" w:hanging="720"/>
      </w:pPr>
      <w:rPr>
        <w:rFonts w:hint="default"/>
      </w:rPr>
    </w:lvl>
    <w:lvl w:ilvl="1">
      <w:start w:val="1"/>
      <w:numFmt w:val="decimal"/>
      <w:isLgl/>
      <w:lvlText w:val="%1.%2"/>
      <w:lvlJc w:val="left"/>
      <w:pPr>
        <w:ind w:left="360" w:hanging="360"/>
      </w:pPr>
      <w:rPr>
        <w:rFonts w:asciiTheme="minorHAnsi" w:hAnsiTheme="minorHAnsi" w:cstheme="minorHAnsi" w:hint="default"/>
        <w:i w:val="0"/>
        <w:color w:val="000000" w:themeColor="text1"/>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2EF1E09"/>
    <w:multiLevelType w:val="multilevel"/>
    <w:tmpl w:val="123CF40A"/>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28" w15:restartNumberingAfterBreak="0">
    <w:nsid w:val="736A6B07"/>
    <w:multiLevelType w:val="multilevel"/>
    <w:tmpl w:val="1192806C"/>
    <w:lvl w:ilvl="0">
      <w:start w:val="1"/>
      <w:numFmt w:val="bullet"/>
      <w:pStyle w:val="EmphasisPanelBullet"/>
      <w:lvlText w:val=""/>
      <w:lvlJc w:val="left"/>
      <w:pPr>
        <w:ind w:left="567" w:hanging="369"/>
      </w:pPr>
      <w:rPr>
        <w:rFonts w:ascii="Symbol" w:hAnsi="Symbol" w:hint="default"/>
      </w:rPr>
    </w:lvl>
    <w:lvl w:ilvl="1">
      <w:start w:val="1"/>
      <w:numFmt w:val="bullet"/>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29" w15:restartNumberingAfterBreak="0">
    <w:nsid w:val="78581A06"/>
    <w:multiLevelType w:val="hybridMultilevel"/>
    <w:tmpl w:val="33A4A7E4"/>
    <w:lvl w:ilvl="0" w:tplc="0EB81932">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67024B"/>
    <w:multiLevelType w:val="hybridMultilevel"/>
    <w:tmpl w:val="49B2815A"/>
    <w:lvl w:ilvl="0" w:tplc="E5408684">
      <w:start w:val="1"/>
      <w:numFmt w:val="bullet"/>
      <w:lvlText w:val=""/>
      <w:lvlJc w:val="left"/>
      <w:pPr>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C6355D"/>
    <w:multiLevelType w:val="hybridMultilevel"/>
    <w:tmpl w:val="558A12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25"/>
  </w:num>
  <w:num w:numId="3">
    <w:abstractNumId w:val="25"/>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12"/>
    <w:lvlOverride w:ilvl="0">
      <w:lvl w:ilvl="0">
        <w:start w:val="1"/>
        <w:numFmt w:val="decimal"/>
        <w:pStyle w:val="TableNumbering"/>
        <w:lvlText w:val="%1."/>
        <w:lvlJc w:val="left"/>
        <w:pPr>
          <w:ind w:left="284" w:hanging="28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340" w:hanging="340"/>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5"/>
  </w:num>
  <w:num w:numId="6">
    <w:abstractNumId w:val="28"/>
  </w:num>
  <w:num w:numId="7">
    <w:abstractNumId w:val="27"/>
  </w:num>
  <w:num w:numId="8">
    <w:abstractNumId w:val="11"/>
  </w:num>
  <w:num w:numId="9">
    <w:abstractNumId w:val="9"/>
  </w:num>
  <w:num w:numId="10">
    <w:abstractNumId w:val="24"/>
  </w:num>
  <w:num w:numId="11">
    <w:abstractNumId w:val="10"/>
  </w:num>
  <w:num w:numId="12">
    <w:abstractNumId w:val="1"/>
  </w:num>
  <w:num w:numId="13">
    <w:abstractNumId w:val="2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0"/>
  </w:num>
  <w:num w:numId="17">
    <w:abstractNumId w:val="31"/>
  </w:num>
  <w:num w:numId="18">
    <w:abstractNumId w:val="6"/>
  </w:num>
  <w:num w:numId="19">
    <w:abstractNumId w:val="13"/>
  </w:num>
  <w:num w:numId="20">
    <w:abstractNumId w:val="26"/>
  </w:num>
  <w:num w:numId="21">
    <w:abstractNumId w:val="4"/>
  </w:num>
  <w:num w:numId="22">
    <w:abstractNumId w:val="17"/>
  </w:num>
  <w:num w:numId="23">
    <w:abstractNumId w:val="29"/>
  </w:num>
  <w:num w:numId="24">
    <w:abstractNumId w:val="30"/>
  </w:num>
  <w:num w:numId="25">
    <w:abstractNumId w:val="22"/>
  </w:num>
  <w:num w:numId="26">
    <w:abstractNumId w:val="18"/>
  </w:num>
  <w:num w:numId="27">
    <w:abstractNumId w:val="7"/>
  </w:num>
  <w:num w:numId="28">
    <w:abstractNumId w:val="16"/>
  </w:num>
  <w:num w:numId="29">
    <w:abstractNumId w:val="19"/>
  </w:num>
  <w:num w:numId="30">
    <w:abstractNumId w:val="8"/>
  </w:num>
  <w:num w:numId="31">
    <w:abstractNumId w:val="2"/>
  </w:num>
  <w:num w:numId="32">
    <w:abstractNumId w:val="3"/>
  </w:num>
  <w:num w:numId="33">
    <w:abstractNumId w:val="20"/>
  </w:num>
  <w:num w:numId="34">
    <w:abstractNumId w:val="28"/>
  </w:num>
  <w:num w:numId="35">
    <w:abstractNumId w:val="28"/>
  </w:num>
  <w:num w:numId="36">
    <w:abstractNumId w:val="28"/>
  </w:num>
  <w:num w:numId="37">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removePersonalInformation/>
  <w:removeDateAndTime/>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1A"/>
    <w:rsid w:val="00001717"/>
    <w:rsid w:val="00001AD4"/>
    <w:rsid w:val="00001AD5"/>
    <w:rsid w:val="00002111"/>
    <w:rsid w:val="00002F73"/>
    <w:rsid w:val="000037BF"/>
    <w:rsid w:val="000038F5"/>
    <w:rsid w:val="0000396A"/>
    <w:rsid w:val="00003DD0"/>
    <w:rsid w:val="00003F2B"/>
    <w:rsid w:val="00004C2A"/>
    <w:rsid w:val="0000557F"/>
    <w:rsid w:val="0000562E"/>
    <w:rsid w:val="00006793"/>
    <w:rsid w:val="00007F96"/>
    <w:rsid w:val="000100B6"/>
    <w:rsid w:val="0001094B"/>
    <w:rsid w:val="000116C5"/>
    <w:rsid w:val="00012B52"/>
    <w:rsid w:val="00012DAA"/>
    <w:rsid w:val="000143A6"/>
    <w:rsid w:val="00015093"/>
    <w:rsid w:val="000156F7"/>
    <w:rsid w:val="00015CEF"/>
    <w:rsid w:val="0001611A"/>
    <w:rsid w:val="00016DBF"/>
    <w:rsid w:val="00017477"/>
    <w:rsid w:val="000179E2"/>
    <w:rsid w:val="00017DA3"/>
    <w:rsid w:val="00017EF1"/>
    <w:rsid w:val="00020579"/>
    <w:rsid w:val="0002068D"/>
    <w:rsid w:val="00020C8D"/>
    <w:rsid w:val="00021598"/>
    <w:rsid w:val="00021E03"/>
    <w:rsid w:val="00021F5B"/>
    <w:rsid w:val="00022011"/>
    <w:rsid w:val="00022210"/>
    <w:rsid w:val="00022596"/>
    <w:rsid w:val="0002352F"/>
    <w:rsid w:val="0002365B"/>
    <w:rsid w:val="00023AC4"/>
    <w:rsid w:val="00023BD9"/>
    <w:rsid w:val="0002405D"/>
    <w:rsid w:val="00025ECF"/>
    <w:rsid w:val="00026464"/>
    <w:rsid w:val="0002708F"/>
    <w:rsid w:val="00027236"/>
    <w:rsid w:val="00030341"/>
    <w:rsid w:val="000304B2"/>
    <w:rsid w:val="000307C4"/>
    <w:rsid w:val="000313AB"/>
    <w:rsid w:val="00031590"/>
    <w:rsid w:val="00031B5C"/>
    <w:rsid w:val="00032D68"/>
    <w:rsid w:val="00033B65"/>
    <w:rsid w:val="00034689"/>
    <w:rsid w:val="00034FEC"/>
    <w:rsid w:val="000355CC"/>
    <w:rsid w:val="0003638B"/>
    <w:rsid w:val="00036530"/>
    <w:rsid w:val="00036C9F"/>
    <w:rsid w:val="000372D2"/>
    <w:rsid w:val="000378EC"/>
    <w:rsid w:val="00037D63"/>
    <w:rsid w:val="000405EB"/>
    <w:rsid w:val="00040AB5"/>
    <w:rsid w:val="00040C14"/>
    <w:rsid w:val="000417FA"/>
    <w:rsid w:val="00041AD7"/>
    <w:rsid w:val="00042254"/>
    <w:rsid w:val="00042394"/>
    <w:rsid w:val="00042BF0"/>
    <w:rsid w:val="00042C86"/>
    <w:rsid w:val="00042E89"/>
    <w:rsid w:val="0004315D"/>
    <w:rsid w:val="00043AC4"/>
    <w:rsid w:val="00044BF9"/>
    <w:rsid w:val="000452D8"/>
    <w:rsid w:val="00045BED"/>
    <w:rsid w:val="00045CAF"/>
    <w:rsid w:val="00045CD8"/>
    <w:rsid w:val="00046000"/>
    <w:rsid w:val="00047EB6"/>
    <w:rsid w:val="000503A6"/>
    <w:rsid w:val="000504EF"/>
    <w:rsid w:val="00050571"/>
    <w:rsid w:val="000505A5"/>
    <w:rsid w:val="00051435"/>
    <w:rsid w:val="00051F77"/>
    <w:rsid w:val="00051FCE"/>
    <w:rsid w:val="00052CDF"/>
    <w:rsid w:val="00052DD3"/>
    <w:rsid w:val="00053AC7"/>
    <w:rsid w:val="00053CD9"/>
    <w:rsid w:val="000545D7"/>
    <w:rsid w:val="00054716"/>
    <w:rsid w:val="00054E97"/>
    <w:rsid w:val="00055102"/>
    <w:rsid w:val="000557AD"/>
    <w:rsid w:val="00057809"/>
    <w:rsid w:val="00060578"/>
    <w:rsid w:val="000605FB"/>
    <w:rsid w:val="0006155D"/>
    <w:rsid w:val="00061CFA"/>
    <w:rsid w:val="000626A0"/>
    <w:rsid w:val="00062978"/>
    <w:rsid w:val="00063034"/>
    <w:rsid w:val="00063AF8"/>
    <w:rsid w:val="00064C0F"/>
    <w:rsid w:val="000657B6"/>
    <w:rsid w:val="0007065B"/>
    <w:rsid w:val="000724F8"/>
    <w:rsid w:val="000733CA"/>
    <w:rsid w:val="00073D52"/>
    <w:rsid w:val="00073D7E"/>
    <w:rsid w:val="000744D8"/>
    <w:rsid w:val="000748E7"/>
    <w:rsid w:val="0007644B"/>
    <w:rsid w:val="0007678F"/>
    <w:rsid w:val="00076AD1"/>
    <w:rsid w:val="00076BD8"/>
    <w:rsid w:val="00077044"/>
    <w:rsid w:val="000773B9"/>
    <w:rsid w:val="000774D8"/>
    <w:rsid w:val="00077A19"/>
    <w:rsid w:val="00077CB7"/>
    <w:rsid w:val="00077E90"/>
    <w:rsid w:val="00080051"/>
    <w:rsid w:val="000803CA"/>
    <w:rsid w:val="00081BFE"/>
    <w:rsid w:val="00082F63"/>
    <w:rsid w:val="00083191"/>
    <w:rsid w:val="00083D4A"/>
    <w:rsid w:val="00083FB3"/>
    <w:rsid w:val="00085767"/>
    <w:rsid w:val="00085B6C"/>
    <w:rsid w:val="000866E0"/>
    <w:rsid w:val="00086DDF"/>
    <w:rsid w:val="000876D1"/>
    <w:rsid w:val="00090B4C"/>
    <w:rsid w:val="00090D3A"/>
    <w:rsid w:val="00091117"/>
    <w:rsid w:val="00091B45"/>
    <w:rsid w:val="00091BCD"/>
    <w:rsid w:val="0009265A"/>
    <w:rsid w:val="00093334"/>
    <w:rsid w:val="00093A2B"/>
    <w:rsid w:val="00094077"/>
    <w:rsid w:val="000954DD"/>
    <w:rsid w:val="00095BF3"/>
    <w:rsid w:val="0009720B"/>
    <w:rsid w:val="00097D01"/>
    <w:rsid w:val="000A0369"/>
    <w:rsid w:val="000A08CA"/>
    <w:rsid w:val="000A0E4C"/>
    <w:rsid w:val="000A2AC5"/>
    <w:rsid w:val="000A2ADE"/>
    <w:rsid w:val="000A3C17"/>
    <w:rsid w:val="000A3DB4"/>
    <w:rsid w:val="000A4AA3"/>
    <w:rsid w:val="000A4D39"/>
    <w:rsid w:val="000A562E"/>
    <w:rsid w:val="000A7A27"/>
    <w:rsid w:val="000A7A40"/>
    <w:rsid w:val="000A7CCC"/>
    <w:rsid w:val="000A7D83"/>
    <w:rsid w:val="000B1D1F"/>
    <w:rsid w:val="000B23F7"/>
    <w:rsid w:val="000B245F"/>
    <w:rsid w:val="000B318C"/>
    <w:rsid w:val="000B40D6"/>
    <w:rsid w:val="000B449A"/>
    <w:rsid w:val="000B45CA"/>
    <w:rsid w:val="000B4925"/>
    <w:rsid w:val="000B4D04"/>
    <w:rsid w:val="000B52ED"/>
    <w:rsid w:val="000B5FF6"/>
    <w:rsid w:val="000B7301"/>
    <w:rsid w:val="000B7EA4"/>
    <w:rsid w:val="000C09F0"/>
    <w:rsid w:val="000C0A08"/>
    <w:rsid w:val="000C0DF5"/>
    <w:rsid w:val="000C1002"/>
    <w:rsid w:val="000C17FD"/>
    <w:rsid w:val="000C2C26"/>
    <w:rsid w:val="000C2E46"/>
    <w:rsid w:val="000C3442"/>
    <w:rsid w:val="000C3D4F"/>
    <w:rsid w:val="000C4E00"/>
    <w:rsid w:val="000C54F6"/>
    <w:rsid w:val="000C5AF4"/>
    <w:rsid w:val="000C5FF2"/>
    <w:rsid w:val="000C69D2"/>
    <w:rsid w:val="000D3947"/>
    <w:rsid w:val="000D3BB1"/>
    <w:rsid w:val="000D3CA3"/>
    <w:rsid w:val="000D468C"/>
    <w:rsid w:val="000D4C19"/>
    <w:rsid w:val="000D4D1F"/>
    <w:rsid w:val="000D5263"/>
    <w:rsid w:val="000D54A9"/>
    <w:rsid w:val="000D5531"/>
    <w:rsid w:val="000D5C37"/>
    <w:rsid w:val="000D5CA9"/>
    <w:rsid w:val="000D6807"/>
    <w:rsid w:val="000D69E5"/>
    <w:rsid w:val="000D70E3"/>
    <w:rsid w:val="000E0255"/>
    <w:rsid w:val="000E05AA"/>
    <w:rsid w:val="000E0AAB"/>
    <w:rsid w:val="000E0BD8"/>
    <w:rsid w:val="000E3409"/>
    <w:rsid w:val="000E514F"/>
    <w:rsid w:val="000E5194"/>
    <w:rsid w:val="000E53FD"/>
    <w:rsid w:val="000E5AE6"/>
    <w:rsid w:val="000E5C72"/>
    <w:rsid w:val="000E699D"/>
    <w:rsid w:val="000F0717"/>
    <w:rsid w:val="000F0CC1"/>
    <w:rsid w:val="000F23B0"/>
    <w:rsid w:val="000F2E65"/>
    <w:rsid w:val="000F4763"/>
    <w:rsid w:val="000F5286"/>
    <w:rsid w:val="000F53E3"/>
    <w:rsid w:val="000F5680"/>
    <w:rsid w:val="000F5793"/>
    <w:rsid w:val="000F5CC5"/>
    <w:rsid w:val="000F6444"/>
    <w:rsid w:val="000F64F4"/>
    <w:rsid w:val="000F687A"/>
    <w:rsid w:val="00100733"/>
    <w:rsid w:val="001007A2"/>
    <w:rsid w:val="001007B9"/>
    <w:rsid w:val="0010380D"/>
    <w:rsid w:val="00103D49"/>
    <w:rsid w:val="00103E17"/>
    <w:rsid w:val="00104624"/>
    <w:rsid w:val="00104789"/>
    <w:rsid w:val="001049B3"/>
    <w:rsid w:val="00104DE7"/>
    <w:rsid w:val="00105ECB"/>
    <w:rsid w:val="00106976"/>
    <w:rsid w:val="00107883"/>
    <w:rsid w:val="001079E2"/>
    <w:rsid w:val="001106B8"/>
    <w:rsid w:val="00110975"/>
    <w:rsid w:val="00110AD9"/>
    <w:rsid w:val="0011118C"/>
    <w:rsid w:val="00111D8B"/>
    <w:rsid w:val="00112101"/>
    <w:rsid w:val="00112904"/>
    <w:rsid w:val="00114BFA"/>
    <w:rsid w:val="001151A8"/>
    <w:rsid w:val="0011538E"/>
    <w:rsid w:val="00115E92"/>
    <w:rsid w:val="00115F7D"/>
    <w:rsid w:val="0011607A"/>
    <w:rsid w:val="00116C14"/>
    <w:rsid w:val="0011736A"/>
    <w:rsid w:val="00117C3C"/>
    <w:rsid w:val="00121EDC"/>
    <w:rsid w:val="00122140"/>
    <w:rsid w:val="0012252A"/>
    <w:rsid w:val="0012279B"/>
    <w:rsid w:val="00123D73"/>
    <w:rsid w:val="00125903"/>
    <w:rsid w:val="00126792"/>
    <w:rsid w:val="00126E8A"/>
    <w:rsid w:val="00130F5A"/>
    <w:rsid w:val="00131315"/>
    <w:rsid w:val="001319F8"/>
    <w:rsid w:val="00132268"/>
    <w:rsid w:val="00132367"/>
    <w:rsid w:val="00132F8E"/>
    <w:rsid w:val="001335CF"/>
    <w:rsid w:val="001401E6"/>
    <w:rsid w:val="00140609"/>
    <w:rsid w:val="001406CA"/>
    <w:rsid w:val="00141654"/>
    <w:rsid w:val="00141BCB"/>
    <w:rsid w:val="0014271B"/>
    <w:rsid w:val="0014293D"/>
    <w:rsid w:val="00142BE5"/>
    <w:rsid w:val="00142DE2"/>
    <w:rsid w:val="00144AED"/>
    <w:rsid w:val="00144C7B"/>
    <w:rsid w:val="00145ABE"/>
    <w:rsid w:val="00145FD3"/>
    <w:rsid w:val="00146792"/>
    <w:rsid w:val="00146B60"/>
    <w:rsid w:val="00146C57"/>
    <w:rsid w:val="00150413"/>
    <w:rsid w:val="0015092F"/>
    <w:rsid w:val="00150BDD"/>
    <w:rsid w:val="0015228F"/>
    <w:rsid w:val="00152720"/>
    <w:rsid w:val="00152851"/>
    <w:rsid w:val="00153A6F"/>
    <w:rsid w:val="00153C22"/>
    <w:rsid w:val="0015537B"/>
    <w:rsid w:val="001558F1"/>
    <w:rsid w:val="001560D1"/>
    <w:rsid w:val="00156F01"/>
    <w:rsid w:val="0015717D"/>
    <w:rsid w:val="0015777B"/>
    <w:rsid w:val="00157915"/>
    <w:rsid w:val="0016162F"/>
    <w:rsid w:val="001621ED"/>
    <w:rsid w:val="0016259B"/>
    <w:rsid w:val="00162FBD"/>
    <w:rsid w:val="0016311B"/>
    <w:rsid w:val="0016373F"/>
    <w:rsid w:val="001646E4"/>
    <w:rsid w:val="00164702"/>
    <w:rsid w:val="0016491C"/>
    <w:rsid w:val="00164DEB"/>
    <w:rsid w:val="00164F47"/>
    <w:rsid w:val="001657D8"/>
    <w:rsid w:val="0016696E"/>
    <w:rsid w:val="00166DA1"/>
    <w:rsid w:val="0017183C"/>
    <w:rsid w:val="001722E3"/>
    <w:rsid w:val="001727AF"/>
    <w:rsid w:val="0017293F"/>
    <w:rsid w:val="0017490A"/>
    <w:rsid w:val="00174D49"/>
    <w:rsid w:val="00174F41"/>
    <w:rsid w:val="001753A4"/>
    <w:rsid w:val="00175568"/>
    <w:rsid w:val="00176746"/>
    <w:rsid w:val="00176EA5"/>
    <w:rsid w:val="001772CA"/>
    <w:rsid w:val="00177515"/>
    <w:rsid w:val="00177611"/>
    <w:rsid w:val="0017798C"/>
    <w:rsid w:val="00180572"/>
    <w:rsid w:val="001809C6"/>
    <w:rsid w:val="00181AD4"/>
    <w:rsid w:val="0018206E"/>
    <w:rsid w:val="0018224E"/>
    <w:rsid w:val="00182B1B"/>
    <w:rsid w:val="00182FDE"/>
    <w:rsid w:val="0018332C"/>
    <w:rsid w:val="001834A4"/>
    <w:rsid w:val="001850CB"/>
    <w:rsid w:val="001852F1"/>
    <w:rsid w:val="0018539F"/>
    <w:rsid w:val="00185AD3"/>
    <w:rsid w:val="00185E7D"/>
    <w:rsid w:val="00187BA8"/>
    <w:rsid w:val="0019029B"/>
    <w:rsid w:val="00190ED7"/>
    <w:rsid w:val="001911C8"/>
    <w:rsid w:val="00192D5D"/>
    <w:rsid w:val="00193DE4"/>
    <w:rsid w:val="00193FCF"/>
    <w:rsid w:val="00194505"/>
    <w:rsid w:val="00195327"/>
    <w:rsid w:val="00195BA8"/>
    <w:rsid w:val="00195BE0"/>
    <w:rsid w:val="00196C02"/>
    <w:rsid w:val="001973A5"/>
    <w:rsid w:val="00197B87"/>
    <w:rsid w:val="001A0178"/>
    <w:rsid w:val="001A1AC4"/>
    <w:rsid w:val="001A1E7A"/>
    <w:rsid w:val="001A2F86"/>
    <w:rsid w:val="001A33D3"/>
    <w:rsid w:val="001A368F"/>
    <w:rsid w:val="001A477E"/>
    <w:rsid w:val="001A4B21"/>
    <w:rsid w:val="001A4FEC"/>
    <w:rsid w:val="001A5828"/>
    <w:rsid w:val="001A66AD"/>
    <w:rsid w:val="001A68D7"/>
    <w:rsid w:val="001A70AE"/>
    <w:rsid w:val="001A7722"/>
    <w:rsid w:val="001A78DB"/>
    <w:rsid w:val="001A7E0B"/>
    <w:rsid w:val="001B0144"/>
    <w:rsid w:val="001B0F63"/>
    <w:rsid w:val="001B10ED"/>
    <w:rsid w:val="001B1C46"/>
    <w:rsid w:val="001B1F04"/>
    <w:rsid w:val="001B2A2E"/>
    <w:rsid w:val="001B3283"/>
    <w:rsid w:val="001B3CB8"/>
    <w:rsid w:val="001B50D3"/>
    <w:rsid w:val="001B5FFE"/>
    <w:rsid w:val="001B6F7C"/>
    <w:rsid w:val="001B7FE6"/>
    <w:rsid w:val="001C088D"/>
    <w:rsid w:val="001C09B4"/>
    <w:rsid w:val="001C135C"/>
    <w:rsid w:val="001C1951"/>
    <w:rsid w:val="001C1AAE"/>
    <w:rsid w:val="001C1E87"/>
    <w:rsid w:val="001C1EFD"/>
    <w:rsid w:val="001C1F3D"/>
    <w:rsid w:val="001C29EF"/>
    <w:rsid w:val="001C33BF"/>
    <w:rsid w:val="001C3AFA"/>
    <w:rsid w:val="001C49B1"/>
    <w:rsid w:val="001C4D60"/>
    <w:rsid w:val="001C5334"/>
    <w:rsid w:val="001C5B07"/>
    <w:rsid w:val="001C7035"/>
    <w:rsid w:val="001C7DAF"/>
    <w:rsid w:val="001D0273"/>
    <w:rsid w:val="001D1053"/>
    <w:rsid w:val="001D153A"/>
    <w:rsid w:val="001D1B18"/>
    <w:rsid w:val="001D1DE2"/>
    <w:rsid w:val="001D283B"/>
    <w:rsid w:val="001D38E2"/>
    <w:rsid w:val="001D46CE"/>
    <w:rsid w:val="001D5079"/>
    <w:rsid w:val="001D5CEF"/>
    <w:rsid w:val="001D5DE5"/>
    <w:rsid w:val="001D6C28"/>
    <w:rsid w:val="001D6F2F"/>
    <w:rsid w:val="001D7440"/>
    <w:rsid w:val="001D7D86"/>
    <w:rsid w:val="001E0EBB"/>
    <w:rsid w:val="001E1BFD"/>
    <w:rsid w:val="001E1D49"/>
    <w:rsid w:val="001E1D74"/>
    <w:rsid w:val="001E2477"/>
    <w:rsid w:val="001E383F"/>
    <w:rsid w:val="001E40C9"/>
    <w:rsid w:val="001E471C"/>
    <w:rsid w:val="001E47B6"/>
    <w:rsid w:val="001E4E9D"/>
    <w:rsid w:val="001E66B7"/>
    <w:rsid w:val="001E69C0"/>
    <w:rsid w:val="001E6A5D"/>
    <w:rsid w:val="001E7821"/>
    <w:rsid w:val="001E7EF6"/>
    <w:rsid w:val="001F168A"/>
    <w:rsid w:val="001F19D0"/>
    <w:rsid w:val="001F1B14"/>
    <w:rsid w:val="001F1D0E"/>
    <w:rsid w:val="001F1E43"/>
    <w:rsid w:val="001F1E71"/>
    <w:rsid w:val="001F2258"/>
    <w:rsid w:val="001F22AD"/>
    <w:rsid w:val="001F23B2"/>
    <w:rsid w:val="001F2C61"/>
    <w:rsid w:val="001F2D28"/>
    <w:rsid w:val="001F3722"/>
    <w:rsid w:val="001F3C0A"/>
    <w:rsid w:val="001F541E"/>
    <w:rsid w:val="001F58EB"/>
    <w:rsid w:val="001F6558"/>
    <w:rsid w:val="001F738E"/>
    <w:rsid w:val="00200025"/>
    <w:rsid w:val="0020076A"/>
    <w:rsid w:val="00200E3F"/>
    <w:rsid w:val="0020192D"/>
    <w:rsid w:val="002021E7"/>
    <w:rsid w:val="00203296"/>
    <w:rsid w:val="00203746"/>
    <w:rsid w:val="00203B54"/>
    <w:rsid w:val="00204F16"/>
    <w:rsid w:val="002054B8"/>
    <w:rsid w:val="0020573B"/>
    <w:rsid w:val="00205836"/>
    <w:rsid w:val="00205CB6"/>
    <w:rsid w:val="0020677B"/>
    <w:rsid w:val="00210877"/>
    <w:rsid w:val="00211038"/>
    <w:rsid w:val="002110F0"/>
    <w:rsid w:val="0021132F"/>
    <w:rsid w:val="002117CD"/>
    <w:rsid w:val="00211F24"/>
    <w:rsid w:val="0021247A"/>
    <w:rsid w:val="002125F9"/>
    <w:rsid w:val="00212A98"/>
    <w:rsid w:val="00212B10"/>
    <w:rsid w:val="00213869"/>
    <w:rsid w:val="0021466C"/>
    <w:rsid w:val="00214C88"/>
    <w:rsid w:val="002156F0"/>
    <w:rsid w:val="00215931"/>
    <w:rsid w:val="00216FE6"/>
    <w:rsid w:val="002171D8"/>
    <w:rsid w:val="00220EE7"/>
    <w:rsid w:val="002214B9"/>
    <w:rsid w:val="0022150C"/>
    <w:rsid w:val="002218CF"/>
    <w:rsid w:val="002237B0"/>
    <w:rsid w:val="00223E07"/>
    <w:rsid w:val="00223F66"/>
    <w:rsid w:val="0022452A"/>
    <w:rsid w:val="00224AC4"/>
    <w:rsid w:val="00224B88"/>
    <w:rsid w:val="00224D31"/>
    <w:rsid w:val="00225398"/>
    <w:rsid w:val="00226ED9"/>
    <w:rsid w:val="00227321"/>
    <w:rsid w:val="0022790E"/>
    <w:rsid w:val="002302B5"/>
    <w:rsid w:val="0023112E"/>
    <w:rsid w:val="00231ACC"/>
    <w:rsid w:val="00231B22"/>
    <w:rsid w:val="0023213D"/>
    <w:rsid w:val="0023294E"/>
    <w:rsid w:val="00232C1C"/>
    <w:rsid w:val="002346B8"/>
    <w:rsid w:val="0023488D"/>
    <w:rsid w:val="00236FAE"/>
    <w:rsid w:val="002374E0"/>
    <w:rsid w:val="002379CF"/>
    <w:rsid w:val="00240603"/>
    <w:rsid w:val="00241640"/>
    <w:rsid w:val="002416E6"/>
    <w:rsid w:val="002418FF"/>
    <w:rsid w:val="002426F1"/>
    <w:rsid w:val="00243AFA"/>
    <w:rsid w:val="00245100"/>
    <w:rsid w:val="00245EEB"/>
    <w:rsid w:val="00246082"/>
    <w:rsid w:val="00246772"/>
    <w:rsid w:val="00246B61"/>
    <w:rsid w:val="00246F38"/>
    <w:rsid w:val="00247610"/>
    <w:rsid w:val="00250D41"/>
    <w:rsid w:val="0025178D"/>
    <w:rsid w:val="002519B4"/>
    <w:rsid w:val="00252F38"/>
    <w:rsid w:val="00253EC7"/>
    <w:rsid w:val="002540B4"/>
    <w:rsid w:val="00255426"/>
    <w:rsid w:val="00256AB1"/>
    <w:rsid w:val="00256E29"/>
    <w:rsid w:val="00257A6F"/>
    <w:rsid w:val="00257B8E"/>
    <w:rsid w:val="00257FFB"/>
    <w:rsid w:val="00260375"/>
    <w:rsid w:val="00261445"/>
    <w:rsid w:val="0026196B"/>
    <w:rsid w:val="00261BE9"/>
    <w:rsid w:val="00261DCA"/>
    <w:rsid w:val="00261FF2"/>
    <w:rsid w:val="00261FF9"/>
    <w:rsid w:val="00262538"/>
    <w:rsid w:val="00262B6F"/>
    <w:rsid w:val="0026422A"/>
    <w:rsid w:val="00264D26"/>
    <w:rsid w:val="00266E01"/>
    <w:rsid w:val="00267AFA"/>
    <w:rsid w:val="00267F84"/>
    <w:rsid w:val="0027020A"/>
    <w:rsid w:val="002705A9"/>
    <w:rsid w:val="00271D7B"/>
    <w:rsid w:val="00272080"/>
    <w:rsid w:val="00273580"/>
    <w:rsid w:val="00273FFF"/>
    <w:rsid w:val="00274682"/>
    <w:rsid w:val="0027571B"/>
    <w:rsid w:val="00275D87"/>
    <w:rsid w:val="00275EB5"/>
    <w:rsid w:val="00276222"/>
    <w:rsid w:val="00276503"/>
    <w:rsid w:val="00276A8C"/>
    <w:rsid w:val="00276B0E"/>
    <w:rsid w:val="00276F77"/>
    <w:rsid w:val="0027769C"/>
    <w:rsid w:val="002813CF"/>
    <w:rsid w:val="00283034"/>
    <w:rsid w:val="00283330"/>
    <w:rsid w:val="00283924"/>
    <w:rsid w:val="00283B9B"/>
    <w:rsid w:val="00284074"/>
    <w:rsid w:val="0028428A"/>
    <w:rsid w:val="00284518"/>
    <w:rsid w:val="00284710"/>
    <w:rsid w:val="002847D0"/>
    <w:rsid w:val="002858E2"/>
    <w:rsid w:val="0029096E"/>
    <w:rsid w:val="00290E5E"/>
    <w:rsid w:val="0029147D"/>
    <w:rsid w:val="00292101"/>
    <w:rsid w:val="0029232A"/>
    <w:rsid w:val="00292733"/>
    <w:rsid w:val="00292C64"/>
    <w:rsid w:val="00292ED5"/>
    <w:rsid w:val="002947EA"/>
    <w:rsid w:val="0029495F"/>
    <w:rsid w:val="00294D1D"/>
    <w:rsid w:val="00294D6D"/>
    <w:rsid w:val="002955DD"/>
    <w:rsid w:val="00296142"/>
    <w:rsid w:val="00297111"/>
    <w:rsid w:val="002978A3"/>
    <w:rsid w:val="00297930"/>
    <w:rsid w:val="002A0289"/>
    <w:rsid w:val="002A0E7F"/>
    <w:rsid w:val="002A2451"/>
    <w:rsid w:val="002A30D1"/>
    <w:rsid w:val="002A3111"/>
    <w:rsid w:val="002A371E"/>
    <w:rsid w:val="002A42CC"/>
    <w:rsid w:val="002A46E4"/>
    <w:rsid w:val="002A57D3"/>
    <w:rsid w:val="002A5C0F"/>
    <w:rsid w:val="002A5E31"/>
    <w:rsid w:val="002B0C93"/>
    <w:rsid w:val="002B2CC5"/>
    <w:rsid w:val="002B4294"/>
    <w:rsid w:val="002B48D6"/>
    <w:rsid w:val="002B4B0A"/>
    <w:rsid w:val="002B5A75"/>
    <w:rsid w:val="002B5B90"/>
    <w:rsid w:val="002B6452"/>
    <w:rsid w:val="002B6BDF"/>
    <w:rsid w:val="002B751F"/>
    <w:rsid w:val="002B7693"/>
    <w:rsid w:val="002B780B"/>
    <w:rsid w:val="002B7C82"/>
    <w:rsid w:val="002C1E1E"/>
    <w:rsid w:val="002C1F76"/>
    <w:rsid w:val="002C36D8"/>
    <w:rsid w:val="002C3CA2"/>
    <w:rsid w:val="002C3F20"/>
    <w:rsid w:val="002C45C5"/>
    <w:rsid w:val="002C47EB"/>
    <w:rsid w:val="002C4AB9"/>
    <w:rsid w:val="002C4DB0"/>
    <w:rsid w:val="002C5020"/>
    <w:rsid w:val="002C516D"/>
    <w:rsid w:val="002C53AE"/>
    <w:rsid w:val="002C5F5B"/>
    <w:rsid w:val="002C6F31"/>
    <w:rsid w:val="002C6F59"/>
    <w:rsid w:val="002C7106"/>
    <w:rsid w:val="002C777D"/>
    <w:rsid w:val="002C7D33"/>
    <w:rsid w:val="002C7DDA"/>
    <w:rsid w:val="002D1166"/>
    <w:rsid w:val="002D17E0"/>
    <w:rsid w:val="002D1A9A"/>
    <w:rsid w:val="002D1FA0"/>
    <w:rsid w:val="002D2602"/>
    <w:rsid w:val="002D3289"/>
    <w:rsid w:val="002D35C8"/>
    <w:rsid w:val="002D40B1"/>
    <w:rsid w:val="002D45CD"/>
    <w:rsid w:val="002D4677"/>
    <w:rsid w:val="002D522B"/>
    <w:rsid w:val="002D5274"/>
    <w:rsid w:val="002D5313"/>
    <w:rsid w:val="002D5B80"/>
    <w:rsid w:val="002D61AD"/>
    <w:rsid w:val="002D7065"/>
    <w:rsid w:val="002D75F9"/>
    <w:rsid w:val="002D7FAE"/>
    <w:rsid w:val="002E07AC"/>
    <w:rsid w:val="002E221A"/>
    <w:rsid w:val="002E256F"/>
    <w:rsid w:val="002E2885"/>
    <w:rsid w:val="002E2C17"/>
    <w:rsid w:val="002E2D4B"/>
    <w:rsid w:val="002E3159"/>
    <w:rsid w:val="002E55FE"/>
    <w:rsid w:val="002E57CC"/>
    <w:rsid w:val="002E5BD2"/>
    <w:rsid w:val="002E6181"/>
    <w:rsid w:val="002E6917"/>
    <w:rsid w:val="002E6AA1"/>
    <w:rsid w:val="002E726A"/>
    <w:rsid w:val="002E7975"/>
    <w:rsid w:val="002F10CF"/>
    <w:rsid w:val="002F2097"/>
    <w:rsid w:val="002F26E1"/>
    <w:rsid w:val="002F2FA9"/>
    <w:rsid w:val="002F3179"/>
    <w:rsid w:val="002F4663"/>
    <w:rsid w:val="002F5029"/>
    <w:rsid w:val="002F507C"/>
    <w:rsid w:val="002F5409"/>
    <w:rsid w:val="002F57C6"/>
    <w:rsid w:val="002F5822"/>
    <w:rsid w:val="002F5834"/>
    <w:rsid w:val="002F7A68"/>
    <w:rsid w:val="002F7D24"/>
    <w:rsid w:val="003009D5"/>
    <w:rsid w:val="003023D3"/>
    <w:rsid w:val="00302C7A"/>
    <w:rsid w:val="003039CE"/>
    <w:rsid w:val="00305CBB"/>
    <w:rsid w:val="00305CFE"/>
    <w:rsid w:val="0030614E"/>
    <w:rsid w:val="003064D6"/>
    <w:rsid w:val="0030722C"/>
    <w:rsid w:val="003075BB"/>
    <w:rsid w:val="003077B0"/>
    <w:rsid w:val="003079EA"/>
    <w:rsid w:val="00307A69"/>
    <w:rsid w:val="00310763"/>
    <w:rsid w:val="00311AFC"/>
    <w:rsid w:val="00312E4A"/>
    <w:rsid w:val="0031306D"/>
    <w:rsid w:val="003145D2"/>
    <w:rsid w:val="00314AA8"/>
    <w:rsid w:val="0031546F"/>
    <w:rsid w:val="00316811"/>
    <w:rsid w:val="00316B0D"/>
    <w:rsid w:val="00316BD8"/>
    <w:rsid w:val="0031784D"/>
    <w:rsid w:val="00317DB2"/>
    <w:rsid w:val="00317F7E"/>
    <w:rsid w:val="0032081C"/>
    <w:rsid w:val="00320BB3"/>
    <w:rsid w:val="00320D21"/>
    <w:rsid w:val="0032209D"/>
    <w:rsid w:val="00322549"/>
    <w:rsid w:val="00322CE3"/>
    <w:rsid w:val="00323C78"/>
    <w:rsid w:val="00323F37"/>
    <w:rsid w:val="00326AFC"/>
    <w:rsid w:val="003272FB"/>
    <w:rsid w:val="00327D2D"/>
    <w:rsid w:val="003300DB"/>
    <w:rsid w:val="0033029B"/>
    <w:rsid w:val="0033037E"/>
    <w:rsid w:val="0033088D"/>
    <w:rsid w:val="00330BEC"/>
    <w:rsid w:val="00331E1E"/>
    <w:rsid w:val="00333B4F"/>
    <w:rsid w:val="00333B7B"/>
    <w:rsid w:val="00333E04"/>
    <w:rsid w:val="00334695"/>
    <w:rsid w:val="00334CBB"/>
    <w:rsid w:val="00335425"/>
    <w:rsid w:val="003357A9"/>
    <w:rsid w:val="003370E1"/>
    <w:rsid w:val="003371D8"/>
    <w:rsid w:val="00337753"/>
    <w:rsid w:val="00337D65"/>
    <w:rsid w:val="00340CF0"/>
    <w:rsid w:val="0034166C"/>
    <w:rsid w:val="003417C0"/>
    <w:rsid w:val="003421D3"/>
    <w:rsid w:val="00342293"/>
    <w:rsid w:val="0034333D"/>
    <w:rsid w:val="00343345"/>
    <w:rsid w:val="003436B0"/>
    <w:rsid w:val="00343B84"/>
    <w:rsid w:val="00343D35"/>
    <w:rsid w:val="00345390"/>
    <w:rsid w:val="0034564B"/>
    <w:rsid w:val="00345698"/>
    <w:rsid w:val="00346E89"/>
    <w:rsid w:val="0035007D"/>
    <w:rsid w:val="003500C6"/>
    <w:rsid w:val="003503FC"/>
    <w:rsid w:val="003506AD"/>
    <w:rsid w:val="00353E7F"/>
    <w:rsid w:val="00354241"/>
    <w:rsid w:val="003544A5"/>
    <w:rsid w:val="0035469F"/>
    <w:rsid w:val="00354ECD"/>
    <w:rsid w:val="00354FAD"/>
    <w:rsid w:val="00356945"/>
    <w:rsid w:val="003571C5"/>
    <w:rsid w:val="00357AC0"/>
    <w:rsid w:val="00357EF1"/>
    <w:rsid w:val="0036039D"/>
    <w:rsid w:val="00361D80"/>
    <w:rsid w:val="00361EA7"/>
    <w:rsid w:val="0036206F"/>
    <w:rsid w:val="00362B5A"/>
    <w:rsid w:val="00363939"/>
    <w:rsid w:val="00363AE5"/>
    <w:rsid w:val="00364170"/>
    <w:rsid w:val="0036488F"/>
    <w:rsid w:val="0037018A"/>
    <w:rsid w:val="00370481"/>
    <w:rsid w:val="003705F7"/>
    <w:rsid w:val="00371B0F"/>
    <w:rsid w:val="00372D5B"/>
    <w:rsid w:val="00374110"/>
    <w:rsid w:val="003745DC"/>
    <w:rsid w:val="003750F9"/>
    <w:rsid w:val="0037629E"/>
    <w:rsid w:val="00376593"/>
    <w:rsid w:val="00376A29"/>
    <w:rsid w:val="00380494"/>
    <w:rsid w:val="00380978"/>
    <w:rsid w:val="00380A9B"/>
    <w:rsid w:val="003811C7"/>
    <w:rsid w:val="0038145E"/>
    <w:rsid w:val="003819EC"/>
    <w:rsid w:val="003821BA"/>
    <w:rsid w:val="00382C51"/>
    <w:rsid w:val="00383CE6"/>
    <w:rsid w:val="003848EF"/>
    <w:rsid w:val="00385826"/>
    <w:rsid w:val="00385B65"/>
    <w:rsid w:val="00385FD5"/>
    <w:rsid w:val="003901A4"/>
    <w:rsid w:val="00390701"/>
    <w:rsid w:val="00390B3A"/>
    <w:rsid w:val="00391929"/>
    <w:rsid w:val="00391F4E"/>
    <w:rsid w:val="0039225E"/>
    <w:rsid w:val="00392AAE"/>
    <w:rsid w:val="00393CC8"/>
    <w:rsid w:val="00393F43"/>
    <w:rsid w:val="00393FBE"/>
    <w:rsid w:val="00394818"/>
    <w:rsid w:val="0039522A"/>
    <w:rsid w:val="00395338"/>
    <w:rsid w:val="00396127"/>
    <w:rsid w:val="00396278"/>
    <w:rsid w:val="00396862"/>
    <w:rsid w:val="00397A85"/>
    <w:rsid w:val="003A0E05"/>
    <w:rsid w:val="003A0EB7"/>
    <w:rsid w:val="003A1240"/>
    <w:rsid w:val="003A1768"/>
    <w:rsid w:val="003A1B90"/>
    <w:rsid w:val="003A1E10"/>
    <w:rsid w:val="003A29A5"/>
    <w:rsid w:val="003A33E6"/>
    <w:rsid w:val="003A38A9"/>
    <w:rsid w:val="003A3E51"/>
    <w:rsid w:val="003A3E57"/>
    <w:rsid w:val="003A4147"/>
    <w:rsid w:val="003A4519"/>
    <w:rsid w:val="003A4A4D"/>
    <w:rsid w:val="003A4B80"/>
    <w:rsid w:val="003A5485"/>
    <w:rsid w:val="003A5760"/>
    <w:rsid w:val="003A5F78"/>
    <w:rsid w:val="003A6A78"/>
    <w:rsid w:val="003A7CD1"/>
    <w:rsid w:val="003A7E73"/>
    <w:rsid w:val="003B04A4"/>
    <w:rsid w:val="003B1D6C"/>
    <w:rsid w:val="003B245F"/>
    <w:rsid w:val="003B2511"/>
    <w:rsid w:val="003B2B9B"/>
    <w:rsid w:val="003B2C69"/>
    <w:rsid w:val="003B4429"/>
    <w:rsid w:val="003B4DEE"/>
    <w:rsid w:val="003B51F9"/>
    <w:rsid w:val="003B571F"/>
    <w:rsid w:val="003B5B49"/>
    <w:rsid w:val="003B6F99"/>
    <w:rsid w:val="003B7DFE"/>
    <w:rsid w:val="003C0C07"/>
    <w:rsid w:val="003C11A8"/>
    <w:rsid w:val="003C2DD7"/>
    <w:rsid w:val="003C33B3"/>
    <w:rsid w:val="003C46DB"/>
    <w:rsid w:val="003C56C2"/>
    <w:rsid w:val="003C574C"/>
    <w:rsid w:val="003C5774"/>
    <w:rsid w:val="003C6961"/>
    <w:rsid w:val="003D03FC"/>
    <w:rsid w:val="003D1A75"/>
    <w:rsid w:val="003D1DFA"/>
    <w:rsid w:val="003D21A3"/>
    <w:rsid w:val="003D229A"/>
    <w:rsid w:val="003D2872"/>
    <w:rsid w:val="003D2987"/>
    <w:rsid w:val="003D3602"/>
    <w:rsid w:val="003D37E9"/>
    <w:rsid w:val="003D3FA6"/>
    <w:rsid w:val="003D4786"/>
    <w:rsid w:val="003D53C7"/>
    <w:rsid w:val="003D6CC3"/>
    <w:rsid w:val="003E020C"/>
    <w:rsid w:val="003E06E2"/>
    <w:rsid w:val="003E1B18"/>
    <w:rsid w:val="003E1E2B"/>
    <w:rsid w:val="003E2046"/>
    <w:rsid w:val="003E2780"/>
    <w:rsid w:val="003E278B"/>
    <w:rsid w:val="003E32B0"/>
    <w:rsid w:val="003E34A4"/>
    <w:rsid w:val="003E4777"/>
    <w:rsid w:val="003E49B6"/>
    <w:rsid w:val="003E58AD"/>
    <w:rsid w:val="003E5D4C"/>
    <w:rsid w:val="003E6B8B"/>
    <w:rsid w:val="003E729D"/>
    <w:rsid w:val="003E79F1"/>
    <w:rsid w:val="003F017E"/>
    <w:rsid w:val="003F0412"/>
    <w:rsid w:val="003F08FD"/>
    <w:rsid w:val="003F0DC3"/>
    <w:rsid w:val="003F17BC"/>
    <w:rsid w:val="003F1A1E"/>
    <w:rsid w:val="003F1AA7"/>
    <w:rsid w:val="003F210E"/>
    <w:rsid w:val="003F2158"/>
    <w:rsid w:val="003F2BCD"/>
    <w:rsid w:val="003F362C"/>
    <w:rsid w:val="003F40BE"/>
    <w:rsid w:val="003F5B9A"/>
    <w:rsid w:val="003F6AA1"/>
    <w:rsid w:val="003F6BB6"/>
    <w:rsid w:val="003F733D"/>
    <w:rsid w:val="003F7957"/>
    <w:rsid w:val="003F7E70"/>
    <w:rsid w:val="00401FFB"/>
    <w:rsid w:val="00402029"/>
    <w:rsid w:val="004024E9"/>
    <w:rsid w:val="00402F98"/>
    <w:rsid w:val="004033DA"/>
    <w:rsid w:val="00403ED9"/>
    <w:rsid w:val="0040489A"/>
    <w:rsid w:val="004048B1"/>
    <w:rsid w:val="00405151"/>
    <w:rsid w:val="004060EF"/>
    <w:rsid w:val="004064F0"/>
    <w:rsid w:val="00406515"/>
    <w:rsid w:val="00406885"/>
    <w:rsid w:val="00406C01"/>
    <w:rsid w:val="00406D19"/>
    <w:rsid w:val="00406F87"/>
    <w:rsid w:val="00407EE0"/>
    <w:rsid w:val="004104E5"/>
    <w:rsid w:val="00411D67"/>
    <w:rsid w:val="00412856"/>
    <w:rsid w:val="00412EEA"/>
    <w:rsid w:val="0041315B"/>
    <w:rsid w:val="0041325D"/>
    <w:rsid w:val="00413325"/>
    <w:rsid w:val="0041342F"/>
    <w:rsid w:val="0041411A"/>
    <w:rsid w:val="00414299"/>
    <w:rsid w:val="00415B64"/>
    <w:rsid w:val="00415C29"/>
    <w:rsid w:val="00415C56"/>
    <w:rsid w:val="00417A7B"/>
    <w:rsid w:val="00417EF1"/>
    <w:rsid w:val="004204AC"/>
    <w:rsid w:val="00420A80"/>
    <w:rsid w:val="00420E9E"/>
    <w:rsid w:val="00421066"/>
    <w:rsid w:val="0042209A"/>
    <w:rsid w:val="00422756"/>
    <w:rsid w:val="00422E8A"/>
    <w:rsid w:val="00422F4A"/>
    <w:rsid w:val="00423A04"/>
    <w:rsid w:val="00423E92"/>
    <w:rsid w:val="00424A0C"/>
    <w:rsid w:val="0042607B"/>
    <w:rsid w:val="00426290"/>
    <w:rsid w:val="004264FF"/>
    <w:rsid w:val="004265C2"/>
    <w:rsid w:val="00427CC3"/>
    <w:rsid w:val="00430351"/>
    <w:rsid w:val="00430A25"/>
    <w:rsid w:val="004317FF"/>
    <w:rsid w:val="00431C99"/>
    <w:rsid w:val="00432113"/>
    <w:rsid w:val="0043239C"/>
    <w:rsid w:val="00432C54"/>
    <w:rsid w:val="00432F90"/>
    <w:rsid w:val="004337B5"/>
    <w:rsid w:val="00433A02"/>
    <w:rsid w:val="00433A70"/>
    <w:rsid w:val="00433AA3"/>
    <w:rsid w:val="00433CCE"/>
    <w:rsid w:val="00433E67"/>
    <w:rsid w:val="00434172"/>
    <w:rsid w:val="004343BD"/>
    <w:rsid w:val="00434AB9"/>
    <w:rsid w:val="00434EA8"/>
    <w:rsid w:val="0043649B"/>
    <w:rsid w:val="004366AE"/>
    <w:rsid w:val="00436DE4"/>
    <w:rsid w:val="00437D26"/>
    <w:rsid w:val="00437EC1"/>
    <w:rsid w:val="004409A8"/>
    <w:rsid w:val="00441FE1"/>
    <w:rsid w:val="004435BD"/>
    <w:rsid w:val="004435C7"/>
    <w:rsid w:val="0044371A"/>
    <w:rsid w:val="004447AE"/>
    <w:rsid w:val="00445D57"/>
    <w:rsid w:val="004465C8"/>
    <w:rsid w:val="00447B99"/>
    <w:rsid w:val="00447C1F"/>
    <w:rsid w:val="00450699"/>
    <w:rsid w:val="00450CD0"/>
    <w:rsid w:val="00450D8C"/>
    <w:rsid w:val="00450F25"/>
    <w:rsid w:val="00450FBF"/>
    <w:rsid w:val="004512D3"/>
    <w:rsid w:val="0045231E"/>
    <w:rsid w:val="00452B82"/>
    <w:rsid w:val="00452CB1"/>
    <w:rsid w:val="004542B1"/>
    <w:rsid w:val="0045449E"/>
    <w:rsid w:val="00454696"/>
    <w:rsid w:val="00454C85"/>
    <w:rsid w:val="0045570E"/>
    <w:rsid w:val="00455C55"/>
    <w:rsid w:val="00456465"/>
    <w:rsid w:val="0046089B"/>
    <w:rsid w:val="004616FF"/>
    <w:rsid w:val="0046263F"/>
    <w:rsid w:val="00463087"/>
    <w:rsid w:val="00463182"/>
    <w:rsid w:val="004645A4"/>
    <w:rsid w:val="00466D64"/>
    <w:rsid w:val="00467119"/>
    <w:rsid w:val="00467A43"/>
    <w:rsid w:val="00470D64"/>
    <w:rsid w:val="00470F24"/>
    <w:rsid w:val="004713A1"/>
    <w:rsid w:val="00471573"/>
    <w:rsid w:val="00471909"/>
    <w:rsid w:val="00471EB6"/>
    <w:rsid w:val="00471FC1"/>
    <w:rsid w:val="00473239"/>
    <w:rsid w:val="00473B54"/>
    <w:rsid w:val="00474548"/>
    <w:rsid w:val="004746C4"/>
    <w:rsid w:val="004759ED"/>
    <w:rsid w:val="004763DD"/>
    <w:rsid w:val="00476588"/>
    <w:rsid w:val="00476C34"/>
    <w:rsid w:val="00476CA9"/>
    <w:rsid w:val="00477F46"/>
    <w:rsid w:val="00480060"/>
    <w:rsid w:val="004803CE"/>
    <w:rsid w:val="004804FF"/>
    <w:rsid w:val="0048090F"/>
    <w:rsid w:val="0048145F"/>
    <w:rsid w:val="0048190E"/>
    <w:rsid w:val="00481E0E"/>
    <w:rsid w:val="00484C1B"/>
    <w:rsid w:val="004851E0"/>
    <w:rsid w:val="0048594F"/>
    <w:rsid w:val="004859EA"/>
    <w:rsid w:val="00485D98"/>
    <w:rsid w:val="00485D9C"/>
    <w:rsid w:val="004877B3"/>
    <w:rsid w:val="00487B00"/>
    <w:rsid w:val="00487C6F"/>
    <w:rsid w:val="00491244"/>
    <w:rsid w:val="00491328"/>
    <w:rsid w:val="00491381"/>
    <w:rsid w:val="0049144D"/>
    <w:rsid w:val="00491C7B"/>
    <w:rsid w:val="00491D76"/>
    <w:rsid w:val="0049293F"/>
    <w:rsid w:val="00493D10"/>
    <w:rsid w:val="00493F78"/>
    <w:rsid w:val="004941FC"/>
    <w:rsid w:val="004944F0"/>
    <w:rsid w:val="00494510"/>
    <w:rsid w:val="00494B2C"/>
    <w:rsid w:val="00495476"/>
    <w:rsid w:val="004957BB"/>
    <w:rsid w:val="00495A1C"/>
    <w:rsid w:val="00495FCC"/>
    <w:rsid w:val="00496A81"/>
    <w:rsid w:val="00496BFF"/>
    <w:rsid w:val="00497537"/>
    <w:rsid w:val="0049759F"/>
    <w:rsid w:val="00497E75"/>
    <w:rsid w:val="004A03E1"/>
    <w:rsid w:val="004A0581"/>
    <w:rsid w:val="004A152D"/>
    <w:rsid w:val="004A1F71"/>
    <w:rsid w:val="004A2B4C"/>
    <w:rsid w:val="004A348A"/>
    <w:rsid w:val="004A3A9A"/>
    <w:rsid w:val="004A3AE6"/>
    <w:rsid w:val="004A4303"/>
    <w:rsid w:val="004A4775"/>
    <w:rsid w:val="004A5A1E"/>
    <w:rsid w:val="004A5D65"/>
    <w:rsid w:val="004A763B"/>
    <w:rsid w:val="004B03FB"/>
    <w:rsid w:val="004B089A"/>
    <w:rsid w:val="004B1265"/>
    <w:rsid w:val="004B14D8"/>
    <w:rsid w:val="004B17D6"/>
    <w:rsid w:val="004B2362"/>
    <w:rsid w:val="004B2605"/>
    <w:rsid w:val="004B284E"/>
    <w:rsid w:val="004B2CB0"/>
    <w:rsid w:val="004B2E90"/>
    <w:rsid w:val="004B332F"/>
    <w:rsid w:val="004B356B"/>
    <w:rsid w:val="004B3FE7"/>
    <w:rsid w:val="004B4A34"/>
    <w:rsid w:val="004B4D37"/>
    <w:rsid w:val="004B56D2"/>
    <w:rsid w:val="004B6750"/>
    <w:rsid w:val="004B72DC"/>
    <w:rsid w:val="004B78CF"/>
    <w:rsid w:val="004B7B8B"/>
    <w:rsid w:val="004B7C43"/>
    <w:rsid w:val="004B7DF9"/>
    <w:rsid w:val="004C09CC"/>
    <w:rsid w:val="004C1276"/>
    <w:rsid w:val="004C265C"/>
    <w:rsid w:val="004C27FD"/>
    <w:rsid w:val="004C2D79"/>
    <w:rsid w:val="004C3B2B"/>
    <w:rsid w:val="004C40DA"/>
    <w:rsid w:val="004C4813"/>
    <w:rsid w:val="004C5738"/>
    <w:rsid w:val="004C6518"/>
    <w:rsid w:val="004C78CC"/>
    <w:rsid w:val="004D0202"/>
    <w:rsid w:val="004D0380"/>
    <w:rsid w:val="004D0A29"/>
    <w:rsid w:val="004D195D"/>
    <w:rsid w:val="004D1E3E"/>
    <w:rsid w:val="004D24EB"/>
    <w:rsid w:val="004D341C"/>
    <w:rsid w:val="004D3DE9"/>
    <w:rsid w:val="004D3E21"/>
    <w:rsid w:val="004D40BC"/>
    <w:rsid w:val="004D47F1"/>
    <w:rsid w:val="004D4BDB"/>
    <w:rsid w:val="004D589C"/>
    <w:rsid w:val="004D5CC4"/>
    <w:rsid w:val="004D6C45"/>
    <w:rsid w:val="004D7562"/>
    <w:rsid w:val="004D7A65"/>
    <w:rsid w:val="004E1A05"/>
    <w:rsid w:val="004E1D07"/>
    <w:rsid w:val="004E3447"/>
    <w:rsid w:val="004E4143"/>
    <w:rsid w:val="004E4A63"/>
    <w:rsid w:val="004E4C86"/>
    <w:rsid w:val="004E4E67"/>
    <w:rsid w:val="004E6559"/>
    <w:rsid w:val="004E6D5B"/>
    <w:rsid w:val="004E6D96"/>
    <w:rsid w:val="004E6F09"/>
    <w:rsid w:val="004E79B1"/>
    <w:rsid w:val="004E7BE0"/>
    <w:rsid w:val="004E7F77"/>
    <w:rsid w:val="004F0408"/>
    <w:rsid w:val="004F346A"/>
    <w:rsid w:val="004F365B"/>
    <w:rsid w:val="004F3781"/>
    <w:rsid w:val="004F3A16"/>
    <w:rsid w:val="004F3D76"/>
    <w:rsid w:val="004F4632"/>
    <w:rsid w:val="004F4D2D"/>
    <w:rsid w:val="004F523E"/>
    <w:rsid w:val="004F582F"/>
    <w:rsid w:val="004F59E2"/>
    <w:rsid w:val="004F5B2B"/>
    <w:rsid w:val="004F62E8"/>
    <w:rsid w:val="004F63B1"/>
    <w:rsid w:val="004F701A"/>
    <w:rsid w:val="004F73E8"/>
    <w:rsid w:val="004F7B9B"/>
    <w:rsid w:val="005020A5"/>
    <w:rsid w:val="00503F34"/>
    <w:rsid w:val="0050455B"/>
    <w:rsid w:val="005045EA"/>
    <w:rsid w:val="00504FAB"/>
    <w:rsid w:val="00505BCA"/>
    <w:rsid w:val="005061AB"/>
    <w:rsid w:val="00506CA7"/>
    <w:rsid w:val="00507014"/>
    <w:rsid w:val="005075BB"/>
    <w:rsid w:val="005075EF"/>
    <w:rsid w:val="005102F7"/>
    <w:rsid w:val="00511B26"/>
    <w:rsid w:val="00511DBE"/>
    <w:rsid w:val="005129BE"/>
    <w:rsid w:val="00512C6E"/>
    <w:rsid w:val="00513A20"/>
    <w:rsid w:val="005146E9"/>
    <w:rsid w:val="005150D9"/>
    <w:rsid w:val="0051573B"/>
    <w:rsid w:val="00515C0B"/>
    <w:rsid w:val="00516334"/>
    <w:rsid w:val="005163E8"/>
    <w:rsid w:val="00516438"/>
    <w:rsid w:val="00516777"/>
    <w:rsid w:val="005200AC"/>
    <w:rsid w:val="0052103F"/>
    <w:rsid w:val="00522A2C"/>
    <w:rsid w:val="00523244"/>
    <w:rsid w:val="00523958"/>
    <w:rsid w:val="005239EE"/>
    <w:rsid w:val="00523DE7"/>
    <w:rsid w:val="0052453D"/>
    <w:rsid w:val="0052489C"/>
    <w:rsid w:val="00524B05"/>
    <w:rsid w:val="00524CC8"/>
    <w:rsid w:val="00525541"/>
    <w:rsid w:val="00525567"/>
    <w:rsid w:val="00525640"/>
    <w:rsid w:val="0052638E"/>
    <w:rsid w:val="00526EF5"/>
    <w:rsid w:val="00526FA6"/>
    <w:rsid w:val="005304D3"/>
    <w:rsid w:val="00530758"/>
    <w:rsid w:val="00532BFA"/>
    <w:rsid w:val="00532CCC"/>
    <w:rsid w:val="005330E3"/>
    <w:rsid w:val="00534494"/>
    <w:rsid w:val="00534DA6"/>
    <w:rsid w:val="00535069"/>
    <w:rsid w:val="00535737"/>
    <w:rsid w:val="00535846"/>
    <w:rsid w:val="005367B9"/>
    <w:rsid w:val="00537597"/>
    <w:rsid w:val="005400C8"/>
    <w:rsid w:val="00540137"/>
    <w:rsid w:val="00540348"/>
    <w:rsid w:val="00540756"/>
    <w:rsid w:val="0054083D"/>
    <w:rsid w:val="00540CED"/>
    <w:rsid w:val="005416E8"/>
    <w:rsid w:val="005418E6"/>
    <w:rsid w:val="00542750"/>
    <w:rsid w:val="00542E4D"/>
    <w:rsid w:val="00543037"/>
    <w:rsid w:val="0054308E"/>
    <w:rsid w:val="005431F8"/>
    <w:rsid w:val="005432CA"/>
    <w:rsid w:val="0054390F"/>
    <w:rsid w:val="00543E44"/>
    <w:rsid w:val="00543FDE"/>
    <w:rsid w:val="005446B7"/>
    <w:rsid w:val="00544D7D"/>
    <w:rsid w:val="00545117"/>
    <w:rsid w:val="00545721"/>
    <w:rsid w:val="00546B85"/>
    <w:rsid w:val="00546C18"/>
    <w:rsid w:val="00546EBF"/>
    <w:rsid w:val="00546FA8"/>
    <w:rsid w:val="005473B0"/>
    <w:rsid w:val="00550809"/>
    <w:rsid w:val="005518B0"/>
    <w:rsid w:val="00551C89"/>
    <w:rsid w:val="0055284E"/>
    <w:rsid w:val="0055298B"/>
    <w:rsid w:val="00552AF5"/>
    <w:rsid w:val="00553502"/>
    <w:rsid w:val="00554799"/>
    <w:rsid w:val="00554A52"/>
    <w:rsid w:val="005551BF"/>
    <w:rsid w:val="00555BF8"/>
    <w:rsid w:val="00556065"/>
    <w:rsid w:val="00557FBE"/>
    <w:rsid w:val="0056124C"/>
    <w:rsid w:val="00561618"/>
    <w:rsid w:val="0056179A"/>
    <w:rsid w:val="005619E4"/>
    <w:rsid w:val="00562045"/>
    <w:rsid w:val="0056207F"/>
    <w:rsid w:val="0056394B"/>
    <w:rsid w:val="00563AF9"/>
    <w:rsid w:val="00564636"/>
    <w:rsid w:val="00565A80"/>
    <w:rsid w:val="0056606E"/>
    <w:rsid w:val="0056703B"/>
    <w:rsid w:val="005670D2"/>
    <w:rsid w:val="00567402"/>
    <w:rsid w:val="00567BA1"/>
    <w:rsid w:val="00567C7C"/>
    <w:rsid w:val="00570028"/>
    <w:rsid w:val="00570078"/>
    <w:rsid w:val="00571C89"/>
    <w:rsid w:val="005722AC"/>
    <w:rsid w:val="0057252F"/>
    <w:rsid w:val="00573EA8"/>
    <w:rsid w:val="00574169"/>
    <w:rsid w:val="0057453E"/>
    <w:rsid w:val="0057472F"/>
    <w:rsid w:val="00574F28"/>
    <w:rsid w:val="005756E6"/>
    <w:rsid w:val="0057580B"/>
    <w:rsid w:val="00575EC8"/>
    <w:rsid w:val="00577271"/>
    <w:rsid w:val="0057768F"/>
    <w:rsid w:val="00580251"/>
    <w:rsid w:val="0058054E"/>
    <w:rsid w:val="0058188F"/>
    <w:rsid w:val="005820A9"/>
    <w:rsid w:val="0058263E"/>
    <w:rsid w:val="00583143"/>
    <w:rsid w:val="005831D6"/>
    <w:rsid w:val="005833F5"/>
    <w:rsid w:val="00583BE0"/>
    <w:rsid w:val="00584212"/>
    <w:rsid w:val="00584FCF"/>
    <w:rsid w:val="00585335"/>
    <w:rsid w:val="00585A99"/>
    <w:rsid w:val="0058793B"/>
    <w:rsid w:val="00587FAE"/>
    <w:rsid w:val="00590505"/>
    <w:rsid w:val="00590670"/>
    <w:rsid w:val="00591C6F"/>
    <w:rsid w:val="00591F70"/>
    <w:rsid w:val="00592200"/>
    <w:rsid w:val="005926A2"/>
    <w:rsid w:val="005936DD"/>
    <w:rsid w:val="0059483F"/>
    <w:rsid w:val="005959A1"/>
    <w:rsid w:val="00597896"/>
    <w:rsid w:val="00597BBD"/>
    <w:rsid w:val="005A0DE7"/>
    <w:rsid w:val="005A11D2"/>
    <w:rsid w:val="005A13C8"/>
    <w:rsid w:val="005A1BE0"/>
    <w:rsid w:val="005A2C2C"/>
    <w:rsid w:val="005A318D"/>
    <w:rsid w:val="005A3D2E"/>
    <w:rsid w:val="005A41AC"/>
    <w:rsid w:val="005A5BE0"/>
    <w:rsid w:val="005A5EE1"/>
    <w:rsid w:val="005A7102"/>
    <w:rsid w:val="005B1169"/>
    <w:rsid w:val="005B241C"/>
    <w:rsid w:val="005B27D0"/>
    <w:rsid w:val="005B2EA0"/>
    <w:rsid w:val="005B43F7"/>
    <w:rsid w:val="005B52A7"/>
    <w:rsid w:val="005B6BFE"/>
    <w:rsid w:val="005B7B29"/>
    <w:rsid w:val="005B7DEF"/>
    <w:rsid w:val="005C044C"/>
    <w:rsid w:val="005C0840"/>
    <w:rsid w:val="005C17D3"/>
    <w:rsid w:val="005C19A8"/>
    <w:rsid w:val="005C3517"/>
    <w:rsid w:val="005C4701"/>
    <w:rsid w:val="005C59D6"/>
    <w:rsid w:val="005C7655"/>
    <w:rsid w:val="005C7C79"/>
    <w:rsid w:val="005D225F"/>
    <w:rsid w:val="005D2D23"/>
    <w:rsid w:val="005D2D7A"/>
    <w:rsid w:val="005D3730"/>
    <w:rsid w:val="005D4651"/>
    <w:rsid w:val="005D533F"/>
    <w:rsid w:val="005D54BA"/>
    <w:rsid w:val="005D57A4"/>
    <w:rsid w:val="005D666D"/>
    <w:rsid w:val="005D6712"/>
    <w:rsid w:val="005D677F"/>
    <w:rsid w:val="005D689F"/>
    <w:rsid w:val="005E0B79"/>
    <w:rsid w:val="005E0DFE"/>
    <w:rsid w:val="005E12FE"/>
    <w:rsid w:val="005E1BE0"/>
    <w:rsid w:val="005E1CBB"/>
    <w:rsid w:val="005E22A2"/>
    <w:rsid w:val="005E2B74"/>
    <w:rsid w:val="005E423F"/>
    <w:rsid w:val="005E48A8"/>
    <w:rsid w:val="005E5654"/>
    <w:rsid w:val="005E5A93"/>
    <w:rsid w:val="005E6821"/>
    <w:rsid w:val="005E75C9"/>
    <w:rsid w:val="005E7B13"/>
    <w:rsid w:val="005F03A9"/>
    <w:rsid w:val="005F0B6C"/>
    <w:rsid w:val="005F108A"/>
    <w:rsid w:val="005F195F"/>
    <w:rsid w:val="005F24F6"/>
    <w:rsid w:val="005F327C"/>
    <w:rsid w:val="005F3D48"/>
    <w:rsid w:val="005F41E3"/>
    <w:rsid w:val="005F4D17"/>
    <w:rsid w:val="005F4DC8"/>
    <w:rsid w:val="005F4F5E"/>
    <w:rsid w:val="005F5BCA"/>
    <w:rsid w:val="005F6888"/>
    <w:rsid w:val="005F79CC"/>
    <w:rsid w:val="005F79F1"/>
    <w:rsid w:val="00600651"/>
    <w:rsid w:val="00600C47"/>
    <w:rsid w:val="006017FA"/>
    <w:rsid w:val="00601A02"/>
    <w:rsid w:val="00602043"/>
    <w:rsid w:val="006029A8"/>
    <w:rsid w:val="006029CE"/>
    <w:rsid w:val="006029FF"/>
    <w:rsid w:val="00603CCD"/>
    <w:rsid w:val="00603FC1"/>
    <w:rsid w:val="00603FF7"/>
    <w:rsid w:val="00604011"/>
    <w:rsid w:val="00604711"/>
    <w:rsid w:val="00604847"/>
    <w:rsid w:val="00605129"/>
    <w:rsid w:val="00606073"/>
    <w:rsid w:val="006065A3"/>
    <w:rsid w:val="00606DA7"/>
    <w:rsid w:val="00610DAE"/>
    <w:rsid w:val="00611391"/>
    <w:rsid w:val="00611F02"/>
    <w:rsid w:val="00612C4B"/>
    <w:rsid w:val="00612E4F"/>
    <w:rsid w:val="00613100"/>
    <w:rsid w:val="00613388"/>
    <w:rsid w:val="0061381E"/>
    <w:rsid w:val="00614615"/>
    <w:rsid w:val="006146EA"/>
    <w:rsid w:val="0061548C"/>
    <w:rsid w:val="00615757"/>
    <w:rsid w:val="006159CC"/>
    <w:rsid w:val="006160B5"/>
    <w:rsid w:val="0061687B"/>
    <w:rsid w:val="00616D0F"/>
    <w:rsid w:val="00616EC3"/>
    <w:rsid w:val="006173D0"/>
    <w:rsid w:val="00617682"/>
    <w:rsid w:val="00617D14"/>
    <w:rsid w:val="006201D7"/>
    <w:rsid w:val="006205B7"/>
    <w:rsid w:val="006214D3"/>
    <w:rsid w:val="00621E85"/>
    <w:rsid w:val="0062206B"/>
    <w:rsid w:val="00622453"/>
    <w:rsid w:val="00622802"/>
    <w:rsid w:val="0062395A"/>
    <w:rsid w:val="006239F8"/>
    <w:rsid w:val="00623AA0"/>
    <w:rsid w:val="00624069"/>
    <w:rsid w:val="006245FC"/>
    <w:rsid w:val="00624B0B"/>
    <w:rsid w:val="00624CBD"/>
    <w:rsid w:val="00624FA4"/>
    <w:rsid w:val="006251DD"/>
    <w:rsid w:val="006257BC"/>
    <w:rsid w:val="00625B4E"/>
    <w:rsid w:val="00626C55"/>
    <w:rsid w:val="00626CA4"/>
    <w:rsid w:val="00627F50"/>
    <w:rsid w:val="006307DF"/>
    <w:rsid w:val="006312FF"/>
    <w:rsid w:val="00632204"/>
    <w:rsid w:val="0063221A"/>
    <w:rsid w:val="00633966"/>
    <w:rsid w:val="006342E8"/>
    <w:rsid w:val="00634F90"/>
    <w:rsid w:val="00635B92"/>
    <w:rsid w:val="00636ABF"/>
    <w:rsid w:val="00636BF9"/>
    <w:rsid w:val="00637066"/>
    <w:rsid w:val="00640104"/>
    <w:rsid w:val="00641E01"/>
    <w:rsid w:val="00641E47"/>
    <w:rsid w:val="006427AA"/>
    <w:rsid w:val="006429D7"/>
    <w:rsid w:val="00643D5E"/>
    <w:rsid w:val="0064414A"/>
    <w:rsid w:val="00644527"/>
    <w:rsid w:val="006448DF"/>
    <w:rsid w:val="00647559"/>
    <w:rsid w:val="006475BD"/>
    <w:rsid w:val="006476E6"/>
    <w:rsid w:val="00647A10"/>
    <w:rsid w:val="00647CE6"/>
    <w:rsid w:val="006506FB"/>
    <w:rsid w:val="00650966"/>
    <w:rsid w:val="00650B83"/>
    <w:rsid w:val="00651F3A"/>
    <w:rsid w:val="006524E7"/>
    <w:rsid w:val="00652A79"/>
    <w:rsid w:val="006538E1"/>
    <w:rsid w:val="00653F8F"/>
    <w:rsid w:val="00654ABF"/>
    <w:rsid w:val="00655021"/>
    <w:rsid w:val="006554D6"/>
    <w:rsid w:val="00655631"/>
    <w:rsid w:val="00655C76"/>
    <w:rsid w:val="00655D31"/>
    <w:rsid w:val="0065676B"/>
    <w:rsid w:val="00656771"/>
    <w:rsid w:val="006569C4"/>
    <w:rsid w:val="00656FE7"/>
    <w:rsid w:val="0065705A"/>
    <w:rsid w:val="00657D2D"/>
    <w:rsid w:val="0066036E"/>
    <w:rsid w:val="0066178D"/>
    <w:rsid w:val="00662069"/>
    <w:rsid w:val="00662ABD"/>
    <w:rsid w:val="00662B1F"/>
    <w:rsid w:val="0066367B"/>
    <w:rsid w:val="006638A5"/>
    <w:rsid w:val="00663964"/>
    <w:rsid w:val="00663EAD"/>
    <w:rsid w:val="0066410F"/>
    <w:rsid w:val="00665BF8"/>
    <w:rsid w:val="00665D4E"/>
    <w:rsid w:val="006666C5"/>
    <w:rsid w:val="0066697F"/>
    <w:rsid w:val="006671E5"/>
    <w:rsid w:val="00667CE8"/>
    <w:rsid w:val="006719C9"/>
    <w:rsid w:val="006723BC"/>
    <w:rsid w:val="0067255F"/>
    <w:rsid w:val="00672856"/>
    <w:rsid w:val="0067449D"/>
    <w:rsid w:val="00675011"/>
    <w:rsid w:val="00675B34"/>
    <w:rsid w:val="006766F1"/>
    <w:rsid w:val="00676C10"/>
    <w:rsid w:val="006808E1"/>
    <w:rsid w:val="00681962"/>
    <w:rsid w:val="00681BF2"/>
    <w:rsid w:val="00682D34"/>
    <w:rsid w:val="00685B85"/>
    <w:rsid w:val="00685BF1"/>
    <w:rsid w:val="0068773A"/>
    <w:rsid w:val="00687838"/>
    <w:rsid w:val="006901A3"/>
    <w:rsid w:val="0069141E"/>
    <w:rsid w:val="006918EA"/>
    <w:rsid w:val="00692ECB"/>
    <w:rsid w:val="00693718"/>
    <w:rsid w:val="00696164"/>
    <w:rsid w:val="0069739C"/>
    <w:rsid w:val="006A0181"/>
    <w:rsid w:val="006A06E0"/>
    <w:rsid w:val="006A0DE7"/>
    <w:rsid w:val="006A131D"/>
    <w:rsid w:val="006A1886"/>
    <w:rsid w:val="006A1B3B"/>
    <w:rsid w:val="006A230B"/>
    <w:rsid w:val="006A2795"/>
    <w:rsid w:val="006A2BE5"/>
    <w:rsid w:val="006A2D7C"/>
    <w:rsid w:val="006A35A7"/>
    <w:rsid w:val="006A3898"/>
    <w:rsid w:val="006A3BAD"/>
    <w:rsid w:val="006A40C0"/>
    <w:rsid w:val="006A420C"/>
    <w:rsid w:val="006A57C5"/>
    <w:rsid w:val="006A5B51"/>
    <w:rsid w:val="006A5DB3"/>
    <w:rsid w:val="006A6485"/>
    <w:rsid w:val="006A6520"/>
    <w:rsid w:val="006A6567"/>
    <w:rsid w:val="006A70B1"/>
    <w:rsid w:val="006A79BA"/>
    <w:rsid w:val="006B089B"/>
    <w:rsid w:val="006B0F6B"/>
    <w:rsid w:val="006B25B0"/>
    <w:rsid w:val="006B2E98"/>
    <w:rsid w:val="006B3301"/>
    <w:rsid w:val="006B34A5"/>
    <w:rsid w:val="006B37BE"/>
    <w:rsid w:val="006B4088"/>
    <w:rsid w:val="006B40A5"/>
    <w:rsid w:val="006B56DB"/>
    <w:rsid w:val="006B56FC"/>
    <w:rsid w:val="006B60DD"/>
    <w:rsid w:val="006B707C"/>
    <w:rsid w:val="006B7633"/>
    <w:rsid w:val="006B7C92"/>
    <w:rsid w:val="006C02F6"/>
    <w:rsid w:val="006C0869"/>
    <w:rsid w:val="006C0A12"/>
    <w:rsid w:val="006C0B0C"/>
    <w:rsid w:val="006C2913"/>
    <w:rsid w:val="006C2D22"/>
    <w:rsid w:val="006C2D25"/>
    <w:rsid w:val="006C3464"/>
    <w:rsid w:val="006C35FC"/>
    <w:rsid w:val="006C41B6"/>
    <w:rsid w:val="006C5413"/>
    <w:rsid w:val="006C69D7"/>
    <w:rsid w:val="006C7029"/>
    <w:rsid w:val="006C727E"/>
    <w:rsid w:val="006C790B"/>
    <w:rsid w:val="006C7B63"/>
    <w:rsid w:val="006C7FC3"/>
    <w:rsid w:val="006C7FD7"/>
    <w:rsid w:val="006D010E"/>
    <w:rsid w:val="006D0424"/>
    <w:rsid w:val="006D0EC6"/>
    <w:rsid w:val="006D15E4"/>
    <w:rsid w:val="006D179C"/>
    <w:rsid w:val="006D1C95"/>
    <w:rsid w:val="006D2163"/>
    <w:rsid w:val="006D67A7"/>
    <w:rsid w:val="006E03A5"/>
    <w:rsid w:val="006E04FF"/>
    <w:rsid w:val="006E086B"/>
    <w:rsid w:val="006E0B06"/>
    <w:rsid w:val="006E0B63"/>
    <w:rsid w:val="006E100D"/>
    <w:rsid w:val="006E350F"/>
    <w:rsid w:val="006E42D9"/>
    <w:rsid w:val="006E4DB0"/>
    <w:rsid w:val="006E5D0D"/>
    <w:rsid w:val="006E6416"/>
    <w:rsid w:val="006E761A"/>
    <w:rsid w:val="006F0F28"/>
    <w:rsid w:val="006F365F"/>
    <w:rsid w:val="006F3B28"/>
    <w:rsid w:val="006F3CBD"/>
    <w:rsid w:val="006F4394"/>
    <w:rsid w:val="006F4D45"/>
    <w:rsid w:val="006F65A0"/>
    <w:rsid w:val="006F6CF7"/>
    <w:rsid w:val="006F6D2B"/>
    <w:rsid w:val="006F6E8D"/>
    <w:rsid w:val="006F7063"/>
    <w:rsid w:val="006F7107"/>
    <w:rsid w:val="0070036B"/>
    <w:rsid w:val="007008D1"/>
    <w:rsid w:val="007013C5"/>
    <w:rsid w:val="0070165C"/>
    <w:rsid w:val="00701770"/>
    <w:rsid w:val="007028A9"/>
    <w:rsid w:val="00702BE9"/>
    <w:rsid w:val="00702F77"/>
    <w:rsid w:val="00703357"/>
    <w:rsid w:val="007054C4"/>
    <w:rsid w:val="00706329"/>
    <w:rsid w:val="007063FB"/>
    <w:rsid w:val="00706953"/>
    <w:rsid w:val="007075E7"/>
    <w:rsid w:val="0070766B"/>
    <w:rsid w:val="00707B62"/>
    <w:rsid w:val="00710972"/>
    <w:rsid w:val="00710C2D"/>
    <w:rsid w:val="00711792"/>
    <w:rsid w:val="00712BCE"/>
    <w:rsid w:val="0071432E"/>
    <w:rsid w:val="00714E79"/>
    <w:rsid w:val="00715D8C"/>
    <w:rsid w:val="00716684"/>
    <w:rsid w:val="00720B46"/>
    <w:rsid w:val="00721CD3"/>
    <w:rsid w:val="00722460"/>
    <w:rsid w:val="007239F8"/>
    <w:rsid w:val="007245FB"/>
    <w:rsid w:val="00725EB9"/>
    <w:rsid w:val="00726E44"/>
    <w:rsid w:val="00727338"/>
    <w:rsid w:val="0073006C"/>
    <w:rsid w:val="007307EE"/>
    <w:rsid w:val="00730A2C"/>
    <w:rsid w:val="00730B24"/>
    <w:rsid w:val="00730E42"/>
    <w:rsid w:val="00732208"/>
    <w:rsid w:val="00732E65"/>
    <w:rsid w:val="00733348"/>
    <w:rsid w:val="0073339F"/>
    <w:rsid w:val="0073340E"/>
    <w:rsid w:val="00733861"/>
    <w:rsid w:val="00733EA2"/>
    <w:rsid w:val="0073605B"/>
    <w:rsid w:val="00736155"/>
    <w:rsid w:val="00736CD7"/>
    <w:rsid w:val="00737450"/>
    <w:rsid w:val="00740C2A"/>
    <w:rsid w:val="00741087"/>
    <w:rsid w:val="00741996"/>
    <w:rsid w:val="0074355C"/>
    <w:rsid w:val="00743CFB"/>
    <w:rsid w:val="0074443F"/>
    <w:rsid w:val="007446F2"/>
    <w:rsid w:val="0074522E"/>
    <w:rsid w:val="0074563A"/>
    <w:rsid w:val="00746568"/>
    <w:rsid w:val="0074713D"/>
    <w:rsid w:val="007474F8"/>
    <w:rsid w:val="00751329"/>
    <w:rsid w:val="00751CC5"/>
    <w:rsid w:val="00751DC4"/>
    <w:rsid w:val="00752162"/>
    <w:rsid w:val="00752E36"/>
    <w:rsid w:val="00753174"/>
    <w:rsid w:val="00753AE2"/>
    <w:rsid w:val="00753B4D"/>
    <w:rsid w:val="00754045"/>
    <w:rsid w:val="00754949"/>
    <w:rsid w:val="00754B7B"/>
    <w:rsid w:val="00754EE0"/>
    <w:rsid w:val="00755783"/>
    <w:rsid w:val="0075586D"/>
    <w:rsid w:val="00755925"/>
    <w:rsid w:val="007561D4"/>
    <w:rsid w:val="0075691A"/>
    <w:rsid w:val="00756934"/>
    <w:rsid w:val="00756B86"/>
    <w:rsid w:val="0076028F"/>
    <w:rsid w:val="00760D4A"/>
    <w:rsid w:val="00760E69"/>
    <w:rsid w:val="0076228E"/>
    <w:rsid w:val="0076232D"/>
    <w:rsid w:val="00762433"/>
    <w:rsid w:val="0076298B"/>
    <w:rsid w:val="0076437A"/>
    <w:rsid w:val="00764A16"/>
    <w:rsid w:val="00764BA2"/>
    <w:rsid w:val="00764D21"/>
    <w:rsid w:val="00765061"/>
    <w:rsid w:val="00765186"/>
    <w:rsid w:val="00765880"/>
    <w:rsid w:val="00765B50"/>
    <w:rsid w:val="007660B9"/>
    <w:rsid w:val="00767859"/>
    <w:rsid w:val="007701F5"/>
    <w:rsid w:val="0077070E"/>
    <w:rsid w:val="00770895"/>
    <w:rsid w:val="00770F80"/>
    <w:rsid w:val="007713A2"/>
    <w:rsid w:val="00771C79"/>
    <w:rsid w:val="00771CD7"/>
    <w:rsid w:val="00772FA7"/>
    <w:rsid w:val="00773AC7"/>
    <w:rsid w:val="007746D7"/>
    <w:rsid w:val="007750CE"/>
    <w:rsid w:val="00776F13"/>
    <w:rsid w:val="007802EC"/>
    <w:rsid w:val="00780408"/>
    <w:rsid w:val="00780AC4"/>
    <w:rsid w:val="0078172B"/>
    <w:rsid w:val="00781797"/>
    <w:rsid w:val="00781CEF"/>
    <w:rsid w:val="0078253A"/>
    <w:rsid w:val="007828D8"/>
    <w:rsid w:val="00783BA3"/>
    <w:rsid w:val="0078580B"/>
    <w:rsid w:val="00785BA2"/>
    <w:rsid w:val="0078636E"/>
    <w:rsid w:val="00786F98"/>
    <w:rsid w:val="00790447"/>
    <w:rsid w:val="00791050"/>
    <w:rsid w:val="0079110A"/>
    <w:rsid w:val="007911A0"/>
    <w:rsid w:val="00791435"/>
    <w:rsid w:val="0079183D"/>
    <w:rsid w:val="00791B71"/>
    <w:rsid w:val="0079252A"/>
    <w:rsid w:val="00792675"/>
    <w:rsid w:val="0079326E"/>
    <w:rsid w:val="00793D6E"/>
    <w:rsid w:val="0079417C"/>
    <w:rsid w:val="00794C77"/>
    <w:rsid w:val="007952A1"/>
    <w:rsid w:val="007956C4"/>
    <w:rsid w:val="0079573D"/>
    <w:rsid w:val="00795FC6"/>
    <w:rsid w:val="00796F78"/>
    <w:rsid w:val="00797AAC"/>
    <w:rsid w:val="00797E95"/>
    <w:rsid w:val="007A0F2B"/>
    <w:rsid w:val="007A1891"/>
    <w:rsid w:val="007A27C5"/>
    <w:rsid w:val="007A34B4"/>
    <w:rsid w:val="007A3563"/>
    <w:rsid w:val="007A3CC9"/>
    <w:rsid w:val="007A407C"/>
    <w:rsid w:val="007A52E1"/>
    <w:rsid w:val="007A7917"/>
    <w:rsid w:val="007B06A2"/>
    <w:rsid w:val="007B0B3F"/>
    <w:rsid w:val="007B0C6C"/>
    <w:rsid w:val="007B16D8"/>
    <w:rsid w:val="007B16E2"/>
    <w:rsid w:val="007B1775"/>
    <w:rsid w:val="007B25A2"/>
    <w:rsid w:val="007B3ABB"/>
    <w:rsid w:val="007B3D89"/>
    <w:rsid w:val="007B4E71"/>
    <w:rsid w:val="007B50CD"/>
    <w:rsid w:val="007B671E"/>
    <w:rsid w:val="007B68FA"/>
    <w:rsid w:val="007B6BE5"/>
    <w:rsid w:val="007B7B99"/>
    <w:rsid w:val="007B7BB6"/>
    <w:rsid w:val="007C1A67"/>
    <w:rsid w:val="007C1AB5"/>
    <w:rsid w:val="007C2492"/>
    <w:rsid w:val="007C3136"/>
    <w:rsid w:val="007C39C5"/>
    <w:rsid w:val="007C3F27"/>
    <w:rsid w:val="007C3F60"/>
    <w:rsid w:val="007D1315"/>
    <w:rsid w:val="007D195E"/>
    <w:rsid w:val="007D347E"/>
    <w:rsid w:val="007D3A19"/>
    <w:rsid w:val="007D480C"/>
    <w:rsid w:val="007D5C4D"/>
    <w:rsid w:val="007D680C"/>
    <w:rsid w:val="007D7718"/>
    <w:rsid w:val="007E0812"/>
    <w:rsid w:val="007E1A94"/>
    <w:rsid w:val="007E23F3"/>
    <w:rsid w:val="007E273C"/>
    <w:rsid w:val="007E50D9"/>
    <w:rsid w:val="007E50F5"/>
    <w:rsid w:val="007E640F"/>
    <w:rsid w:val="007E7175"/>
    <w:rsid w:val="007E736F"/>
    <w:rsid w:val="007F15E3"/>
    <w:rsid w:val="007F181F"/>
    <w:rsid w:val="007F23DF"/>
    <w:rsid w:val="007F2408"/>
    <w:rsid w:val="007F2558"/>
    <w:rsid w:val="007F353B"/>
    <w:rsid w:val="007F3A74"/>
    <w:rsid w:val="007F3D5B"/>
    <w:rsid w:val="007F4A70"/>
    <w:rsid w:val="007F5A32"/>
    <w:rsid w:val="007F5B51"/>
    <w:rsid w:val="007F5D33"/>
    <w:rsid w:val="007F65A5"/>
    <w:rsid w:val="007F6622"/>
    <w:rsid w:val="007F6E90"/>
    <w:rsid w:val="007F7788"/>
    <w:rsid w:val="007F79FA"/>
    <w:rsid w:val="007F7FED"/>
    <w:rsid w:val="00800AFB"/>
    <w:rsid w:val="008014DB"/>
    <w:rsid w:val="00802442"/>
    <w:rsid w:val="008025E6"/>
    <w:rsid w:val="00803937"/>
    <w:rsid w:val="00803984"/>
    <w:rsid w:val="00804285"/>
    <w:rsid w:val="008049BA"/>
    <w:rsid w:val="00804CE8"/>
    <w:rsid w:val="00804DE7"/>
    <w:rsid w:val="00805195"/>
    <w:rsid w:val="008051C4"/>
    <w:rsid w:val="0080592A"/>
    <w:rsid w:val="00805B42"/>
    <w:rsid w:val="00806393"/>
    <w:rsid w:val="0080650E"/>
    <w:rsid w:val="008068E2"/>
    <w:rsid w:val="008073CE"/>
    <w:rsid w:val="008078F5"/>
    <w:rsid w:val="00807D52"/>
    <w:rsid w:val="008107EE"/>
    <w:rsid w:val="0081155A"/>
    <w:rsid w:val="00812C23"/>
    <w:rsid w:val="00812F7B"/>
    <w:rsid w:val="008135C5"/>
    <w:rsid w:val="00814228"/>
    <w:rsid w:val="0081512D"/>
    <w:rsid w:val="00815193"/>
    <w:rsid w:val="00816452"/>
    <w:rsid w:val="00816E3F"/>
    <w:rsid w:val="0081775B"/>
    <w:rsid w:val="00817DD7"/>
    <w:rsid w:val="008203B3"/>
    <w:rsid w:val="00820E0F"/>
    <w:rsid w:val="00822128"/>
    <w:rsid w:val="0082234B"/>
    <w:rsid w:val="00822E6D"/>
    <w:rsid w:val="00824AEA"/>
    <w:rsid w:val="008256BE"/>
    <w:rsid w:val="00825B23"/>
    <w:rsid w:val="00826A6D"/>
    <w:rsid w:val="0082738F"/>
    <w:rsid w:val="008275B9"/>
    <w:rsid w:val="00827CF5"/>
    <w:rsid w:val="00827D51"/>
    <w:rsid w:val="00827F07"/>
    <w:rsid w:val="00830280"/>
    <w:rsid w:val="00830672"/>
    <w:rsid w:val="00831069"/>
    <w:rsid w:val="0083177E"/>
    <w:rsid w:val="00831EA4"/>
    <w:rsid w:val="00831EA7"/>
    <w:rsid w:val="0083261D"/>
    <w:rsid w:val="008326C2"/>
    <w:rsid w:val="00832D89"/>
    <w:rsid w:val="00832F90"/>
    <w:rsid w:val="0083380E"/>
    <w:rsid w:val="008338E3"/>
    <w:rsid w:val="008340C4"/>
    <w:rsid w:val="008356AC"/>
    <w:rsid w:val="00835B13"/>
    <w:rsid w:val="00836246"/>
    <w:rsid w:val="008364E2"/>
    <w:rsid w:val="00837BA9"/>
    <w:rsid w:val="00840472"/>
    <w:rsid w:val="008407EB"/>
    <w:rsid w:val="00840865"/>
    <w:rsid w:val="00841D41"/>
    <w:rsid w:val="00842756"/>
    <w:rsid w:val="00842E0E"/>
    <w:rsid w:val="00843458"/>
    <w:rsid w:val="00843635"/>
    <w:rsid w:val="008436AB"/>
    <w:rsid w:val="008441C9"/>
    <w:rsid w:val="00844739"/>
    <w:rsid w:val="0084486B"/>
    <w:rsid w:val="00844AA1"/>
    <w:rsid w:val="00844DC3"/>
    <w:rsid w:val="00844EBE"/>
    <w:rsid w:val="00845553"/>
    <w:rsid w:val="008462E3"/>
    <w:rsid w:val="00846875"/>
    <w:rsid w:val="00846C5A"/>
    <w:rsid w:val="00850BFE"/>
    <w:rsid w:val="00851C39"/>
    <w:rsid w:val="00852B57"/>
    <w:rsid w:val="00853E9B"/>
    <w:rsid w:val="00854E57"/>
    <w:rsid w:val="00855AB1"/>
    <w:rsid w:val="00855B6C"/>
    <w:rsid w:val="00856D4B"/>
    <w:rsid w:val="00856FC2"/>
    <w:rsid w:val="00857104"/>
    <w:rsid w:val="0085710D"/>
    <w:rsid w:val="00857569"/>
    <w:rsid w:val="00860361"/>
    <w:rsid w:val="008609BB"/>
    <w:rsid w:val="0086151D"/>
    <w:rsid w:val="00861BEE"/>
    <w:rsid w:val="00861EEA"/>
    <w:rsid w:val="00861EF5"/>
    <w:rsid w:val="0086206E"/>
    <w:rsid w:val="008620AA"/>
    <w:rsid w:val="008626E3"/>
    <w:rsid w:val="00863429"/>
    <w:rsid w:val="00863875"/>
    <w:rsid w:val="00863BCF"/>
    <w:rsid w:val="00863F98"/>
    <w:rsid w:val="008646D3"/>
    <w:rsid w:val="00864F81"/>
    <w:rsid w:val="0086547C"/>
    <w:rsid w:val="0086635B"/>
    <w:rsid w:val="00867570"/>
    <w:rsid w:val="008678C1"/>
    <w:rsid w:val="008703B2"/>
    <w:rsid w:val="008707D4"/>
    <w:rsid w:val="00870872"/>
    <w:rsid w:val="00870939"/>
    <w:rsid w:val="0087232E"/>
    <w:rsid w:val="0087239D"/>
    <w:rsid w:val="00873DED"/>
    <w:rsid w:val="00873F47"/>
    <w:rsid w:val="00874264"/>
    <w:rsid w:val="008747C6"/>
    <w:rsid w:val="00874A35"/>
    <w:rsid w:val="008757D3"/>
    <w:rsid w:val="00875A7E"/>
    <w:rsid w:val="00875AA3"/>
    <w:rsid w:val="00875EBE"/>
    <w:rsid w:val="008761CA"/>
    <w:rsid w:val="008772D4"/>
    <w:rsid w:val="00877425"/>
    <w:rsid w:val="008777F4"/>
    <w:rsid w:val="00877E26"/>
    <w:rsid w:val="00877E7D"/>
    <w:rsid w:val="0088020C"/>
    <w:rsid w:val="00880786"/>
    <w:rsid w:val="00881C97"/>
    <w:rsid w:val="00881E90"/>
    <w:rsid w:val="0088211C"/>
    <w:rsid w:val="00882DE1"/>
    <w:rsid w:val="0088340F"/>
    <w:rsid w:val="00883849"/>
    <w:rsid w:val="0088386B"/>
    <w:rsid w:val="00883A06"/>
    <w:rsid w:val="00883DE7"/>
    <w:rsid w:val="00884989"/>
    <w:rsid w:val="0088532D"/>
    <w:rsid w:val="00885A40"/>
    <w:rsid w:val="00886993"/>
    <w:rsid w:val="00887422"/>
    <w:rsid w:val="00887656"/>
    <w:rsid w:val="00887A9F"/>
    <w:rsid w:val="00887EF2"/>
    <w:rsid w:val="00890C7F"/>
    <w:rsid w:val="00891387"/>
    <w:rsid w:val="0089181A"/>
    <w:rsid w:val="00892767"/>
    <w:rsid w:val="00892929"/>
    <w:rsid w:val="0089305D"/>
    <w:rsid w:val="0089322B"/>
    <w:rsid w:val="00893C1A"/>
    <w:rsid w:val="00893E72"/>
    <w:rsid w:val="00894A45"/>
    <w:rsid w:val="008957B4"/>
    <w:rsid w:val="00895849"/>
    <w:rsid w:val="0089590D"/>
    <w:rsid w:val="00895AD2"/>
    <w:rsid w:val="00895DFB"/>
    <w:rsid w:val="00896277"/>
    <w:rsid w:val="00896349"/>
    <w:rsid w:val="00896A57"/>
    <w:rsid w:val="00896C2A"/>
    <w:rsid w:val="00896D21"/>
    <w:rsid w:val="008977E0"/>
    <w:rsid w:val="0089796F"/>
    <w:rsid w:val="00897CD4"/>
    <w:rsid w:val="00897E56"/>
    <w:rsid w:val="008A075D"/>
    <w:rsid w:val="008A13D7"/>
    <w:rsid w:val="008A3173"/>
    <w:rsid w:val="008A3A14"/>
    <w:rsid w:val="008A44A9"/>
    <w:rsid w:val="008A554A"/>
    <w:rsid w:val="008A5DC8"/>
    <w:rsid w:val="008A60B1"/>
    <w:rsid w:val="008A6143"/>
    <w:rsid w:val="008A62F1"/>
    <w:rsid w:val="008B064B"/>
    <w:rsid w:val="008B0B3B"/>
    <w:rsid w:val="008B0FE5"/>
    <w:rsid w:val="008B2E59"/>
    <w:rsid w:val="008B3CE9"/>
    <w:rsid w:val="008B43C0"/>
    <w:rsid w:val="008B4763"/>
    <w:rsid w:val="008B493F"/>
    <w:rsid w:val="008B518B"/>
    <w:rsid w:val="008B61A5"/>
    <w:rsid w:val="008B6F3D"/>
    <w:rsid w:val="008B7A89"/>
    <w:rsid w:val="008C02CC"/>
    <w:rsid w:val="008C03E3"/>
    <w:rsid w:val="008C115E"/>
    <w:rsid w:val="008C24FB"/>
    <w:rsid w:val="008C2506"/>
    <w:rsid w:val="008C308F"/>
    <w:rsid w:val="008C370A"/>
    <w:rsid w:val="008C46D9"/>
    <w:rsid w:val="008C5B91"/>
    <w:rsid w:val="008C5C56"/>
    <w:rsid w:val="008C5CA3"/>
    <w:rsid w:val="008C71E7"/>
    <w:rsid w:val="008C79F3"/>
    <w:rsid w:val="008D0504"/>
    <w:rsid w:val="008D06EF"/>
    <w:rsid w:val="008D0CD6"/>
    <w:rsid w:val="008D0FF3"/>
    <w:rsid w:val="008D1256"/>
    <w:rsid w:val="008D2373"/>
    <w:rsid w:val="008D275A"/>
    <w:rsid w:val="008D4B2E"/>
    <w:rsid w:val="008D4D9D"/>
    <w:rsid w:val="008D52DE"/>
    <w:rsid w:val="008D5E7E"/>
    <w:rsid w:val="008D60A9"/>
    <w:rsid w:val="008D659E"/>
    <w:rsid w:val="008D6641"/>
    <w:rsid w:val="008D6689"/>
    <w:rsid w:val="008D6C37"/>
    <w:rsid w:val="008D6C54"/>
    <w:rsid w:val="008D6DC8"/>
    <w:rsid w:val="008D7DA4"/>
    <w:rsid w:val="008E020C"/>
    <w:rsid w:val="008E0CC5"/>
    <w:rsid w:val="008E0EEE"/>
    <w:rsid w:val="008E0F50"/>
    <w:rsid w:val="008E34A9"/>
    <w:rsid w:val="008E3E58"/>
    <w:rsid w:val="008E414A"/>
    <w:rsid w:val="008E4155"/>
    <w:rsid w:val="008E5415"/>
    <w:rsid w:val="008E5697"/>
    <w:rsid w:val="008E6BEC"/>
    <w:rsid w:val="008E6FBC"/>
    <w:rsid w:val="008E7058"/>
    <w:rsid w:val="008E742D"/>
    <w:rsid w:val="008E74EE"/>
    <w:rsid w:val="008F0737"/>
    <w:rsid w:val="008F10FA"/>
    <w:rsid w:val="008F1D2B"/>
    <w:rsid w:val="008F2144"/>
    <w:rsid w:val="008F376C"/>
    <w:rsid w:val="008F4776"/>
    <w:rsid w:val="008F5F8A"/>
    <w:rsid w:val="008F602F"/>
    <w:rsid w:val="008F60B2"/>
    <w:rsid w:val="008F61B2"/>
    <w:rsid w:val="008F6355"/>
    <w:rsid w:val="008F6401"/>
    <w:rsid w:val="008F6909"/>
    <w:rsid w:val="008F69CD"/>
    <w:rsid w:val="008F77C3"/>
    <w:rsid w:val="00900A13"/>
    <w:rsid w:val="00900B8A"/>
    <w:rsid w:val="00900C0C"/>
    <w:rsid w:val="00901C2F"/>
    <w:rsid w:val="00902CAC"/>
    <w:rsid w:val="009036CA"/>
    <w:rsid w:val="009044F5"/>
    <w:rsid w:val="00904937"/>
    <w:rsid w:val="00904ED4"/>
    <w:rsid w:val="0090520A"/>
    <w:rsid w:val="00905364"/>
    <w:rsid w:val="00905EA1"/>
    <w:rsid w:val="00907540"/>
    <w:rsid w:val="00907593"/>
    <w:rsid w:val="00913086"/>
    <w:rsid w:val="0091326C"/>
    <w:rsid w:val="00913535"/>
    <w:rsid w:val="00913657"/>
    <w:rsid w:val="00913C6D"/>
    <w:rsid w:val="009145D6"/>
    <w:rsid w:val="0091689F"/>
    <w:rsid w:val="00917397"/>
    <w:rsid w:val="009173B0"/>
    <w:rsid w:val="00917F95"/>
    <w:rsid w:val="00920E98"/>
    <w:rsid w:val="0092110C"/>
    <w:rsid w:val="009218E7"/>
    <w:rsid w:val="00922A55"/>
    <w:rsid w:val="00922B1B"/>
    <w:rsid w:val="009235D9"/>
    <w:rsid w:val="0092368B"/>
    <w:rsid w:val="0092372E"/>
    <w:rsid w:val="0092398C"/>
    <w:rsid w:val="00923EDF"/>
    <w:rsid w:val="00924699"/>
    <w:rsid w:val="009247A6"/>
    <w:rsid w:val="00925377"/>
    <w:rsid w:val="009261E3"/>
    <w:rsid w:val="009263E6"/>
    <w:rsid w:val="00926DEB"/>
    <w:rsid w:val="00927CC1"/>
    <w:rsid w:val="009305C0"/>
    <w:rsid w:val="00931783"/>
    <w:rsid w:val="00931BCF"/>
    <w:rsid w:val="00931DEC"/>
    <w:rsid w:val="00932481"/>
    <w:rsid w:val="0093340C"/>
    <w:rsid w:val="00933C1F"/>
    <w:rsid w:val="009351E7"/>
    <w:rsid w:val="00935699"/>
    <w:rsid w:val="00936C23"/>
    <w:rsid w:val="00937BB9"/>
    <w:rsid w:val="00937CE6"/>
    <w:rsid w:val="00937FD7"/>
    <w:rsid w:val="00940515"/>
    <w:rsid w:val="009408A3"/>
    <w:rsid w:val="009416C3"/>
    <w:rsid w:val="0094175B"/>
    <w:rsid w:val="00943288"/>
    <w:rsid w:val="00943E18"/>
    <w:rsid w:val="00943F8E"/>
    <w:rsid w:val="009443C5"/>
    <w:rsid w:val="0094545D"/>
    <w:rsid w:val="00945A7D"/>
    <w:rsid w:val="00945B02"/>
    <w:rsid w:val="00946800"/>
    <w:rsid w:val="0094688C"/>
    <w:rsid w:val="00947BF2"/>
    <w:rsid w:val="0095090E"/>
    <w:rsid w:val="00951C93"/>
    <w:rsid w:val="009527D1"/>
    <w:rsid w:val="00952D06"/>
    <w:rsid w:val="00953786"/>
    <w:rsid w:val="0095458E"/>
    <w:rsid w:val="0095509D"/>
    <w:rsid w:val="009550E2"/>
    <w:rsid w:val="009564CF"/>
    <w:rsid w:val="0095792C"/>
    <w:rsid w:val="00960229"/>
    <w:rsid w:val="0096051F"/>
    <w:rsid w:val="00960AEE"/>
    <w:rsid w:val="00961165"/>
    <w:rsid w:val="009616BA"/>
    <w:rsid w:val="009617A2"/>
    <w:rsid w:val="009627C0"/>
    <w:rsid w:val="00963DC1"/>
    <w:rsid w:val="00963F0C"/>
    <w:rsid w:val="00963FB3"/>
    <w:rsid w:val="00965449"/>
    <w:rsid w:val="009663C8"/>
    <w:rsid w:val="00967576"/>
    <w:rsid w:val="00967E1D"/>
    <w:rsid w:val="00972A14"/>
    <w:rsid w:val="00972A22"/>
    <w:rsid w:val="00972D3B"/>
    <w:rsid w:val="00973052"/>
    <w:rsid w:val="00973BE2"/>
    <w:rsid w:val="00973C03"/>
    <w:rsid w:val="00973C9D"/>
    <w:rsid w:val="00974B8B"/>
    <w:rsid w:val="009802C2"/>
    <w:rsid w:val="00980C66"/>
    <w:rsid w:val="0098190B"/>
    <w:rsid w:val="00981C48"/>
    <w:rsid w:val="00981EF4"/>
    <w:rsid w:val="0098225E"/>
    <w:rsid w:val="00983CA1"/>
    <w:rsid w:val="0098422A"/>
    <w:rsid w:val="00985289"/>
    <w:rsid w:val="00985522"/>
    <w:rsid w:val="00987C0D"/>
    <w:rsid w:val="00987CB0"/>
    <w:rsid w:val="00990919"/>
    <w:rsid w:val="009918E2"/>
    <w:rsid w:val="00992133"/>
    <w:rsid w:val="009922DC"/>
    <w:rsid w:val="00992AAB"/>
    <w:rsid w:val="00992E9D"/>
    <w:rsid w:val="0099337B"/>
    <w:rsid w:val="009938E2"/>
    <w:rsid w:val="00993934"/>
    <w:rsid w:val="00993B67"/>
    <w:rsid w:val="009959E0"/>
    <w:rsid w:val="00996919"/>
    <w:rsid w:val="009969AE"/>
    <w:rsid w:val="00996BEA"/>
    <w:rsid w:val="00997592"/>
    <w:rsid w:val="0099783B"/>
    <w:rsid w:val="00997952"/>
    <w:rsid w:val="009A0012"/>
    <w:rsid w:val="009A04F5"/>
    <w:rsid w:val="009A109B"/>
    <w:rsid w:val="009A2465"/>
    <w:rsid w:val="009A2772"/>
    <w:rsid w:val="009A29E7"/>
    <w:rsid w:val="009A33FB"/>
    <w:rsid w:val="009A4338"/>
    <w:rsid w:val="009A5045"/>
    <w:rsid w:val="009A5745"/>
    <w:rsid w:val="009A5864"/>
    <w:rsid w:val="009A63F5"/>
    <w:rsid w:val="009A7DEB"/>
    <w:rsid w:val="009A7F1E"/>
    <w:rsid w:val="009B0523"/>
    <w:rsid w:val="009B0525"/>
    <w:rsid w:val="009B0A35"/>
    <w:rsid w:val="009B1A44"/>
    <w:rsid w:val="009B24CA"/>
    <w:rsid w:val="009B28A0"/>
    <w:rsid w:val="009B2F02"/>
    <w:rsid w:val="009B4379"/>
    <w:rsid w:val="009B4D46"/>
    <w:rsid w:val="009B51A8"/>
    <w:rsid w:val="009B5614"/>
    <w:rsid w:val="009B5E18"/>
    <w:rsid w:val="009B6E0B"/>
    <w:rsid w:val="009B7BB7"/>
    <w:rsid w:val="009C0BAB"/>
    <w:rsid w:val="009C0C66"/>
    <w:rsid w:val="009C0DF1"/>
    <w:rsid w:val="009C2A15"/>
    <w:rsid w:val="009C3C0C"/>
    <w:rsid w:val="009C46A8"/>
    <w:rsid w:val="009C4B71"/>
    <w:rsid w:val="009C4D3C"/>
    <w:rsid w:val="009C59CB"/>
    <w:rsid w:val="009C6CDA"/>
    <w:rsid w:val="009C6F50"/>
    <w:rsid w:val="009C6F6A"/>
    <w:rsid w:val="009C7C52"/>
    <w:rsid w:val="009C7CBB"/>
    <w:rsid w:val="009D02F7"/>
    <w:rsid w:val="009D0866"/>
    <w:rsid w:val="009D0FFB"/>
    <w:rsid w:val="009D0FFD"/>
    <w:rsid w:val="009D16EB"/>
    <w:rsid w:val="009D2B32"/>
    <w:rsid w:val="009D3083"/>
    <w:rsid w:val="009D38C5"/>
    <w:rsid w:val="009D3AAC"/>
    <w:rsid w:val="009D4019"/>
    <w:rsid w:val="009D4131"/>
    <w:rsid w:val="009D4389"/>
    <w:rsid w:val="009D4A2A"/>
    <w:rsid w:val="009D4AD3"/>
    <w:rsid w:val="009D4E82"/>
    <w:rsid w:val="009D4F56"/>
    <w:rsid w:val="009D661B"/>
    <w:rsid w:val="009D672D"/>
    <w:rsid w:val="009D691C"/>
    <w:rsid w:val="009D6BF3"/>
    <w:rsid w:val="009D6F22"/>
    <w:rsid w:val="009D7F83"/>
    <w:rsid w:val="009E0A51"/>
    <w:rsid w:val="009E17CD"/>
    <w:rsid w:val="009E27C0"/>
    <w:rsid w:val="009E32C2"/>
    <w:rsid w:val="009E33E6"/>
    <w:rsid w:val="009E3A47"/>
    <w:rsid w:val="009E3FF6"/>
    <w:rsid w:val="009E53B3"/>
    <w:rsid w:val="009E63A1"/>
    <w:rsid w:val="009E69D4"/>
    <w:rsid w:val="009E77D3"/>
    <w:rsid w:val="009E7EA9"/>
    <w:rsid w:val="009F00B2"/>
    <w:rsid w:val="009F0A2A"/>
    <w:rsid w:val="009F0F41"/>
    <w:rsid w:val="009F103D"/>
    <w:rsid w:val="009F303E"/>
    <w:rsid w:val="009F3360"/>
    <w:rsid w:val="009F3870"/>
    <w:rsid w:val="009F3B77"/>
    <w:rsid w:val="009F4492"/>
    <w:rsid w:val="009F4CA1"/>
    <w:rsid w:val="009F4D3C"/>
    <w:rsid w:val="009F61A7"/>
    <w:rsid w:val="009F7258"/>
    <w:rsid w:val="009F7259"/>
    <w:rsid w:val="009F751D"/>
    <w:rsid w:val="00A0049D"/>
    <w:rsid w:val="00A005EA"/>
    <w:rsid w:val="00A0092D"/>
    <w:rsid w:val="00A00EF2"/>
    <w:rsid w:val="00A01A71"/>
    <w:rsid w:val="00A01CA9"/>
    <w:rsid w:val="00A0234F"/>
    <w:rsid w:val="00A02958"/>
    <w:rsid w:val="00A03040"/>
    <w:rsid w:val="00A035BF"/>
    <w:rsid w:val="00A03CB8"/>
    <w:rsid w:val="00A0459B"/>
    <w:rsid w:val="00A06503"/>
    <w:rsid w:val="00A069F9"/>
    <w:rsid w:val="00A11128"/>
    <w:rsid w:val="00A118B1"/>
    <w:rsid w:val="00A1202A"/>
    <w:rsid w:val="00A12C73"/>
    <w:rsid w:val="00A12FF6"/>
    <w:rsid w:val="00A130A4"/>
    <w:rsid w:val="00A1316A"/>
    <w:rsid w:val="00A13C70"/>
    <w:rsid w:val="00A14365"/>
    <w:rsid w:val="00A14554"/>
    <w:rsid w:val="00A16EAE"/>
    <w:rsid w:val="00A171A4"/>
    <w:rsid w:val="00A173EC"/>
    <w:rsid w:val="00A17557"/>
    <w:rsid w:val="00A205EF"/>
    <w:rsid w:val="00A20642"/>
    <w:rsid w:val="00A20B67"/>
    <w:rsid w:val="00A21442"/>
    <w:rsid w:val="00A21668"/>
    <w:rsid w:val="00A2175C"/>
    <w:rsid w:val="00A21C21"/>
    <w:rsid w:val="00A22F84"/>
    <w:rsid w:val="00A23A9B"/>
    <w:rsid w:val="00A23ECD"/>
    <w:rsid w:val="00A2451B"/>
    <w:rsid w:val="00A24C29"/>
    <w:rsid w:val="00A2569A"/>
    <w:rsid w:val="00A25BDF"/>
    <w:rsid w:val="00A31100"/>
    <w:rsid w:val="00A31F34"/>
    <w:rsid w:val="00A32281"/>
    <w:rsid w:val="00A3318E"/>
    <w:rsid w:val="00A337E9"/>
    <w:rsid w:val="00A35724"/>
    <w:rsid w:val="00A3717D"/>
    <w:rsid w:val="00A37E90"/>
    <w:rsid w:val="00A4191B"/>
    <w:rsid w:val="00A42A8B"/>
    <w:rsid w:val="00A42C84"/>
    <w:rsid w:val="00A43003"/>
    <w:rsid w:val="00A438BD"/>
    <w:rsid w:val="00A43B61"/>
    <w:rsid w:val="00A45CA8"/>
    <w:rsid w:val="00A4797A"/>
    <w:rsid w:val="00A47BD9"/>
    <w:rsid w:val="00A47C07"/>
    <w:rsid w:val="00A5130D"/>
    <w:rsid w:val="00A5213D"/>
    <w:rsid w:val="00A52CFE"/>
    <w:rsid w:val="00A53B73"/>
    <w:rsid w:val="00A53FB8"/>
    <w:rsid w:val="00A554B3"/>
    <w:rsid w:val="00A55733"/>
    <w:rsid w:val="00A5573C"/>
    <w:rsid w:val="00A56060"/>
    <w:rsid w:val="00A5614F"/>
    <w:rsid w:val="00A566B0"/>
    <w:rsid w:val="00A601F9"/>
    <w:rsid w:val="00A608BD"/>
    <w:rsid w:val="00A60EDC"/>
    <w:rsid w:val="00A61711"/>
    <w:rsid w:val="00A6214A"/>
    <w:rsid w:val="00A629C2"/>
    <w:rsid w:val="00A62F19"/>
    <w:rsid w:val="00A62F42"/>
    <w:rsid w:val="00A64BDE"/>
    <w:rsid w:val="00A65EAE"/>
    <w:rsid w:val="00A66312"/>
    <w:rsid w:val="00A66C03"/>
    <w:rsid w:val="00A67717"/>
    <w:rsid w:val="00A67945"/>
    <w:rsid w:val="00A67C68"/>
    <w:rsid w:val="00A67E2F"/>
    <w:rsid w:val="00A70117"/>
    <w:rsid w:val="00A70810"/>
    <w:rsid w:val="00A70AA4"/>
    <w:rsid w:val="00A71612"/>
    <w:rsid w:val="00A71B88"/>
    <w:rsid w:val="00A71D07"/>
    <w:rsid w:val="00A72026"/>
    <w:rsid w:val="00A721B6"/>
    <w:rsid w:val="00A722FB"/>
    <w:rsid w:val="00A72E86"/>
    <w:rsid w:val="00A73300"/>
    <w:rsid w:val="00A73A7D"/>
    <w:rsid w:val="00A751EF"/>
    <w:rsid w:val="00A761A2"/>
    <w:rsid w:val="00A768A5"/>
    <w:rsid w:val="00A76BAF"/>
    <w:rsid w:val="00A773D7"/>
    <w:rsid w:val="00A777C8"/>
    <w:rsid w:val="00A779B8"/>
    <w:rsid w:val="00A80863"/>
    <w:rsid w:val="00A80A76"/>
    <w:rsid w:val="00A815E2"/>
    <w:rsid w:val="00A81616"/>
    <w:rsid w:val="00A81F6D"/>
    <w:rsid w:val="00A822B7"/>
    <w:rsid w:val="00A82781"/>
    <w:rsid w:val="00A8295C"/>
    <w:rsid w:val="00A82E97"/>
    <w:rsid w:val="00A8343D"/>
    <w:rsid w:val="00A83451"/>
    <w:rsid w:val="00A8365E"/>
    <w:rsid w:val="00A83883"/>
    <w:rsid w:val="00A8393B"/>
    <w:rsid w:val="00A84372"/>
    <w:rsid w:val="00A844CD"/>
    <w:rsid w:val="00A846CA"/>
    <w:rsid w:val="00A8475E"/>
    <w:rsid w:val="00A847BF"/>
    <w:rsid w:val="00A8497C"/>
    <w:rsid w:val="00A86413"/>
    <w:rsid w:val="00A875BB"/>
    <w:rsid w:val="00A87B55"/>
    <w:rsid w:val="00A913FF"/>
    <w:rsid w:val="00A923F6"/>
    <w:rsid w:val="00A92451"/>
    <w:rsid w:val="00A92FAA"/>
    <w:rsid w:val="00A94874"/>
    <w:rsid w:val="00A9488D"/>
    <w:rsid w:val="00A94B45"/>
    <w:rsid w:val="00A957B4"/>
    <w:rsid w:val="00A96044"/>
    <w:rsid w:val="00A964FE"/>
    <w:rsid w:val="00A97154"/>
    <w:rsid w:val="00A97F2C"/>
    <w:rsid w:val="00AA07DB"/>
    <w:rsid w:val="00AA161B"/>
    <w:rsid w:val="00AA1ABD"/>
    <w:rsid w:val="00AA2742"/>
    <w:rsid w:val="00AA27FF"/>
    <w:rsid w:val="00AA2ECC"/>
    <w:rsid w:val="00AA2F46"/>
    <w:rsid w:val="00AA329F"/>
    <w:rsid w:val="00AA35EB"/>
    <w:rsid w:val="00AA4DC0"/>
    <w:rsid w:val="00AA541E"/>
    <w:rsid w:val="00AA5C2A"/>
    <w:rsid w:val="00AA5F07"/>
    <w:rsid w:val="00AA6B21"/>
    <w:rsid w:val="00AA75B9"/>
    <w:rsid w:val="00AA7D1F"/>
    <w:rsid w:val="00AA7D4D"/>
    <w:rsid w:val="00AB0D38"/>
    <w:rsid w:val="00AB1172"/>
    <w:rsid w:val="00AB1585"/>
    <w:rsid w:val="00AB2419"/>
    <w:rsid w:val="00AB2443"/>
    <w:rsid w:val="00AB31AB"/>
    <w:rsid w:val="00AB31E8"/>
    <w:rsid w:val="00AB3368"/>
    <w:rsid w:val="00AB350C"/>
    <w:rsid w:val="00AB3C78"/>
    <w:rsid w:val="00AB3DF9"/>
    <w:rsid w:val="00AB49BB"/>
    <w:rsid w:val="00AB4F51"/>
    <w:rsid w:val="00AB5E9B"/>
    <w:rsid w:val="00AB69EB"/>
    <w:rsid w:val="00AB70E0"/>
    <w:rsid w:val="00AC0080"/>
    <w:rsid w:val="00AC0D43"/>
    <w:rsid w:val="00AC1AA3"/>
    <w:rsid w:val="00AC1D29"/>
    <w:rsid w:val="00AC229D"/>
    <w:rsid w:val="00AC255C"/>
    <w:rsid w:val="00AC2D12"/>
    <w:rsid w:val="00AC2F8C"/>
    <w:rsid w:val="00AC383E"/>
    <w:rsid w:val="00AC39FE"/>
    <w:rsid w:val="00AC3CDB"/>
    <w:rsid w:val="00AC4698"/>
    <w:rsid w:val="00AC47D2"/>
    <w:rsid w:val="00AC4A73"/>
    <w:rsid w:val="00AC4BDB"/>
    <w:rsid w:val="00AC530F"/>
    <w:rsid w:val="00AC5504"/>
    <w:rsid w:val="00AC57CB"/>
    <w:rsid w:val="00AC5CBD"/>
    <w:rsid w:val="00AC6495"/>
    <w:rsid w:val="00AD005C"/>
    <w:rsid w:val="00AD0C9D"/>
    <w:rsid w:val="00AD1ABD"/>
    <w:rsid w:val="00AD2E0B"/>
    <w:rsid w:val="00AD387A"/>
    <w:rsid w:val="00AD388D"/>
    <w:rsid w:val="00AD3A96"/>
    <w:rsid w:val="00AD3B5B"/>
    <w:rsid w:val="00AD40D6"/>
    <w:rsid w:val="00AD455C"/>
    <w:rsid w:val="00AD46D1"/>
    <w:rsid w:val="00AD4872"/>
    <w:rsid w:val="00AD4877"/>
    <w:rsid w:val="00AD4965"/>
    <w:rsid w:val="00AD4D79"/>
    <w:rsid w:val="00AD4F3D"/>
    <w:rsid w:val="00AD5342"/>
    <w:rsid w:val="00AD54FE"/>
    <w:rsid w:val="00AD58A2"/>
    <w:rsid w:val="00AD79BD"/>
    <w:rsid w:val="00AD7E73"/>
    <w:rsid w:val="00AE0A66"/>
    <w:rsid w:val="00AE0E38"/>
    <w:rsid w:val="00AE14B0"/>
    <w:rsid w:val="00AE23AB"/>
    <w:rsid w:val="00AE2473"/>
    <w:rsid w:val="00AE297B"/>
    <w:rsid w:val="00AE3B65"/>
    <w:rsid w:val="00AE42B3"/>
    <w:rsid w:val="00AE4582"/>
    <w:rsid w:val="00AE564E"/>
    <w:rsid w:val="00AE58D5"/>
    <w:rsid w:val="00AE5BC5"/>
    <w:rsid w:val="00AE5FDD"/>
    <w:rsid w:val="00AE602B"/>
    <w:rsid w:val="00AE6126"/>
    <w:rsid w:val="00AE6686"/>
    <w:rsid w:val="00AE6CD8"/>
    <w:rsid w:val="00AF0717"/>
    <w:rsid w:val="00AF10E8"/>
    <w:rsid w:val="00AF12DF"/>
    <w:rsid w:val="00AF1B83"/>
    <w:rsid w:val="00AF1DDE"/>
    <w:rsid w:val="00AF29A2"/>
    <w:rsid w:val="00AF2C7E"/>
    <w:rsid w:val="00AF2FE6"/>
    <w:rsid w:val="00AF316A"/>
    <w:rsid w:val="00AF46D1"/>
    <w:rsid w:val="00AF49E5"/>
    <w:rsid w:val="00AF4A4B"/>
    <w:rsid w:val="00AF6A41"/>
    <w:rsid w:val="00B01122"/>
    <w:rsid w:val="00B01187"/>
    <w:rsid w:val="00B01C2E"/>
    <w:rsid w:val="00B02255"/>
    <w:rsid w:val="00B027FF"/>
    <w:rsid w:val="00B02923"/>
    <w:rsid w:val="00B037FE"/>
    <w:rsid w:val="00B0387A"/>
    <w:rsid w:val="00B03921"/>
    <w:rsid w:val="00B0438A"/>
    <w:rsid w:val="00B04948"/>
    <w:rsid w:val="00B04C7B"/>
    <w:rsid w:val="00B06451"/>
    <w:rsid w:val="00B06546"/>
    <w:rsid w:val="00B0675F"/>
    <w:rsid w:val="00B06996"/>
    <w:rsid w:val="00B06A00"/>
    <w:rsid w:val="00B06B9A"/>
    <w:rsid w:val="00B07B84"/>
    <w:rsid w:val="00B07F04"/>
    <w:rsid w:val="00B10371"/>
    <w:rsid w:val="00B10CE8"/>
    <w:rsid w:val="00B10FD8"/>
    <w:rsid w:val="00B1128A"/>
    <w:rsid w:val="00B11851"/>
    <w:rsid w:val="00B11EA7"/>
    <w:rsid w:val="00B12DED"/>
    <w:rsid w:val="00B1414D"/>
    <w:rsid w:val="00B15486"/>
    <w:rsid w:val="00B154D1"/>
    <w:rsid w:val="00B1607B"/>
    <w:rsid w:val="00B20078"/>
    <w:rsid w:val="00B20459"/>
    <w:rsid w:val="00B20691"/>
    <w:rsid w:val="00B20BD1"/>
    <w:rsid w:val="00B21384"/>
    <w:rsid w:val="00B218C4"/>
    <w:rsid w:val="00B219BC"/>
    <w:rsid w:val="00B21A40"/>
    <w:rsid w:val="00B22680"/>
    <w:rsid w:val="00B22886"/>
    <w:rsid w:val="00B229C7"/>
    <w:rsid w:val="00B24D0A"/>
    <w:rsid w:val="00B250C1"/>
    <w:rsid w:val="00B269D5"/>
    <w:rsid w:val="00B27336"/>
    <w:rsid w:val="00B273AA"/>
    <w:rsid w:val="00B27469"/>
    <w:rsid w:val="00B275B9"/>
    <w:rsid w:val="00B27C3A"/>
    <w:rsid w:val="00B3082E"/>
    <w:rsid w:val="00B31374"/>
    <w:rsid w:val="00B3317D"/>
    <w:rsid w:val="00B33A8B"/>
    <w:rsid w:val="00B3505A"/>
    <w:rsid w:val="00B357AB"/>
    <w:rsid w:val="00B36583"/>
    <w:rsid w:val="00B366FB"/>
    <w:rsid w:val="00B37448"/>
    <w:rsid w:val="00B40069"/>
    <w:rsid w:val="00B41814"/>
    <w:rsid w:val="00B42D81"/>
    <w:rsid w:val="00B435BF"/>
    <w:rsid w:val="00B43731"/>
    <w:rsid w:val="00B43C20"/>
    <w:rsid w:val="00B441BA"/>
    <w:rsid w:val="00B44386"/>
    <w:rsid w:val="00B455C1"/>
    <w:rsid w:val="00B46DC6"/>
    <w:rsid w:val="00B473D0"/>
    <w:rsid w:val="00B475A5"/>
    <w:rsid w:val="00B51205"/>
    <w:rsid w:val="00B514EF"/>
    <w:rsid w:val="00B51732"/>
    <w:rsid w:val="00B5283E"/>
    <w:rsid w:val="00B53058"/>
    <w:rsid w:val="00B5385E"/>
    <w:rsid w:val="00B53D65"/>
    <w:rsid w:val="00B53E97"/>
    <w:rsid w:val="00B53FA5"/>
    <w:rsid w:val="00B5459C"/>
    <w:rsid w:val="00B5487D"/>
    <w:rsid w:val="00B55926"/>
    <w:rsid w:val="00B55F31"/>
    <w:rsid w:val="00B55FF8"/>
    <w:rsid w:val="00B568C8"/>
    <w:rsid w:val="00B57DAD"/>
    <w:rsid w:val="00B57F09"/>
    <w:rsid w:val="00B57F90"/>
    <w:rsid w:val="00B60882"/>
    <w:rsid w:val="00B61A14"/>
    <w:rsid w:val="00B62621"/>
    <w:rsid w:val="00B627E5"/>
    <w:rsid w:val="00B639AE"/>
    <w:rsid w:val="00B64EA6"/>
    <w:rsid w:val="00B650B9"/>
    <w:rsid w:val="00B65895"/>
    <w:rsid w:val="00B66101"/>
    <w:rsid w:val="00B6773E"/>
    <w:rsid w:val="00B700B9"/>
    <w:rsid w:val="00B701ED"/>
    <w:rsid w:val="00B70A12"/>
    <w:rsid w:val="00B743D2"/>
    <w:rsid w:val="00B74A50"/>
    <w:rsid w:val="00B75674"/>
    <w:rsid w:val="00B75B6D"/>
    <w:rsid w:val="00B75EC6"/>
    <w:rsid w:val="00B76427"/>
    <w:rsid w:val="00B77554"/>
    <w:rsid w:val="00B77743"/>
    <w:rsid w:val="00B80CDA"/>
    <w:rsid w:val="00B810E9"/>
    <w:rsid w:val="00B81E91"/>
    <w:rsid w:val="00B826A9"/>
    <w:rsid w:val="00B83337"/>
    <w:rsid w:val="00B83F6E"/>
    <w:rsid w:val="00B8479A"/>
    <w:rsid w:val="00B849F8"/>
    <w:rsid w:val="00B85588"/>
    <w:rsid w:val="00B855CF"/>
    <w:rsid w:val="00B856AC"/>
    <w:rsid w:val="00B8586B"/>
    <w:rsid w:val="00B85910"/>
    <w:rsid w:val="00B85936"/>
    <w:rsid w:val="00B8765A"/>
    <w:rsid w:val="00B87E45"/>
    <w:rsid w:val="00B90EBF"/>
    <w:rsid w:val="00B9221B"/>
    <w:rsid w:val="00B92483"/>
    <w:rsid w:val="00B924D5"/>
    <w:rsid w:val="00B92778"/>
    <w:rsid w:val="00B9401F"/>
    <w:rsid w:val="00B94DAD"/>
    <w:rsid w:val="00B95533"/>
    <w:rsid w:val="00B956D9"/>
    <w:rsid w:val="00B95F28"/>
    <w:rsid w:val="00B96AA1"/>
    <w:rsid w:val="00B96DF4"/>
    <w:rsid w:val="00B97084"/>
    <w:rsid w:val="00B97C02"/>
    <w:rsid w:val="00B97E6C"/>
    <w:rsid w:val="00BA2F15"/>
    <w:rsid w:val="00BA3738"/>
    <w:rsid w:val="00BA51FD"/>
    <w:rsid w:val="00BA5827"/>
    <w:rsid w:val="00BA6060"/>
    <w:rsid w:val="00BA6689"/>
    <w:rsid w:val="00BA7AB9"/>
    <w:rsid w:val="00BB006A"/>
    <w:rsid w:val="00BB0F1B"/>
    <w:rsid w:val="00BB1C3B"/>
    <w:rsid w:val="00BB1D7B"/>
    <w:rsid w:val="00BB1FFF"/>
    <w:rsid w:val="00BB2ACD"/>
    <w:rsid w:val="00BB2D89"/>
    <w:rsid w:val="00BB3359"/>
    <w:rsid w:val="00BB36BB"/>
    <w:rsid w:val="00BB3B73"/>
    <w:rsid w:val="00BB3F5B"/>
    <w:rsid w:val="00BB4389"/>
    <w:rsid w:val="00BB450D"/>
    <w:rsid w:val="00BB492D"/>
    <w:rsid w:val="00BB597C"/>
    <w:rsid w:val="00BB60F3"/>
    <w:rsid w:val="00BB61B8"/>
    <w:rsid w:val="00BB6A4F"/>
    <w:rsid w:val="00BB7415"/>
    <w:rsid w:val="00BB756F"/>
    <w:rsid w:val="00BC1972"/>
    <w:rsid w:val="00BC1F81"/>
    <w:rsid w:val="00BC218E"/>
    <w:rsid w:val="00BC22C5"/>
    <w:rsid w:val="00BC23B5"/>
    <w:rsid w:val="00BC24CA"/>
    <w:rsid w:val="00BC30A6"/>
    <w:rsid w:val="00BC32F2"/>
    <w:rsid w:val="00BC3F79"/>
    <w:rsid w:val="00BC433C"/>
    <w:rsid w:val="00BC49B2"/>
    <w:rsid w:val="00BC4C71"/>
    <w:rsid w:val="00BC4F5E"/>
    <w:rsid w:val="00BC580A"/>
    <w:rsid w:val="00BC6751"/>
    <w:rsid w:val="00BC6C02"/>
    <w:rsid w:val="00BC6D9E"/>
    <w:rsid w:val="00BC7DC4"/>
    <w:rsid w:val="00BD074E"/>
    <w:rsid w:val="00BD0A87"/>
    <w:rsid w:val="00BD113A"/>
    <w:rsid w:val="00BD1B94"/>
    <w:rsid w:val="00BD28D1"/>
    <w:rsid w:val="00BD38FB"/>
    <w:rsid w:val="00BD3DA8"/>
    <w:rsid w:val="00BD441A"/>
    <w:rsid w:val="00BD45D5"/>
    <w:rsid w:val="00BD5D5B"/>
    <w:rsid w:val="00BD64DA"/>
    <w:rsid w:val="00BE029D"/>
    <w:rsid w:val="00BE0D57"/>
    <w:rsid w:val="00BE2E14"/>
    <w:rsid w:val="00BE3379"/>
    <w:rsid w:val="00BE36F3"/>
    <w:rsid w:val="00BE3D72"/>
    <w:rsid w:val="00BE44D2"/>
    <w:rsid w:val="00BE45E7"/>
    <w:rsid w:val="00BE4720"/>
    <w:rsid w:val="00BE4911"/>
    <w:rsid w:val="00BE4942"/>
    <w:rsid w:val="00BE4EC5"/>
    <w:rsid w:val="00BE5CBD"/>
    <w:rsid w:val="00BE6433"/>
    <w:rsid w:val="00BE6D8B"/>
    <w:rsid w:val="00BF05D4"/>
    <w:rsid w:val="00BF0691"/>
    <w:rsid w:val="00BF1145"/>
    <w:rsid w:val="00BF2641"/>
    <w:rsid w:val="00BF3115"/>
    <w:rsid w:val="00BF35AC"/>
    <w:rsid w:val="00BF3943"/>
    <w:rsid w:val="00BF3BE8"/>
    <w:rsid w:val="00BF3E95"/>
    <w:rsid w:val="00BF41F9"/>
    <w:rsid w:val="00BF426A"/>
    <w:rsid w:val="00BF554A"/>
    <w:rsid w:val="00BF68D4"/>
    <w:rsid w:val="00BF72CE"/>
    <w:rsid w:val="00BF7EF8"/>
    <w:rsid w:val="00C00274"/>
    <w:rsid w:val="00C0030C"/>
    <w:rsid w:val="00C005D1"/>
    <w:rsid w:val="00C00697"/>
    <w:rsid w:val="00C0095A"/>
    <w:rsid w:val="00C03B25"/>
    <w:rsid w:val="00C03C2A"/>
    <w:rsid w:val="00C03C97"/>
    <w:rsid w:val="00C03D67"/>
    <w:rsid w:val="00C044D3"/>
    <w:rsid w:val="00C04735"/>
    <w:rsid w:val="00C05303"/>
    <w:rsid w:val="00C05363"/>
    <w:rsid w:val="00C067D1"/>
    <w:rsid w:val="00C06B2A"/>
    <w:rsid w:val="00C07916"/>
    <w:rsid w:val="00C07C58"/>
    <w:rsid w:val="00C07F78"/>
    <w:rsid w:val="00C1199E"/>
    <w:rsid w:val="00C120E6"/>
    <w:rsid w:val="00C12430"/>
    <w:rsid w:val="00C126BD"/>
    <w:rsid w:val="00C12B0E"/>
    <w:rsid w:val="00C12E03"/>
    <w:rsid w:val="00C137C6"/>
    <w:rsid w:val="00C140B2"/>
    <w:rsid w:val="00C141E5"/>
    <w:rsid w:val="00C14726"/>
    <w:rsid w:val="00C14767"/>
    <w:rsid w:val="00C14853"/>
    <w:rsid w:val="00C14A3F"/>
    <w:rsid w:val="00C14D2C"/>
    <w:rsid w:val="00C15A6F"/>
    <w:rsid w:val="00C15BFB"/>
    <w:rsid w:val="00C16CEC"/>
    <w:rsid w:val="00C179F1"/>
    <w:rsid w:val="00C17AB1"/>
    <w:rsid w:val="00C17E61"/>
    <w:rsid w:val="00C20933"/>
    <w:rsid w:val="00C20947"/>
    <w:rsid w:val="00C21357"/>
    <w:rsid w:val="00C224FE"/>
    <w:rsid w:val="00C235BC"/>
    <w:rsid w:val="00C23BD4"/>
    <w:rsid w:val="00C2468C"/>
    <w:rsid w:val="00C2489D"/>
    <w:rsid w:val="00C24BE5"/>
    <w:rsid w:val="00C254B1"/>
    <w:rsid w:val="00C25C8B"/>
    <w:rsid w:val="00C26BA1"/>
    <w:rsid w:val="00C26E67"/>
    <w:rsid w:val="00C279B3"/>
    <w:rsid w:val="00C27F34"/>
    <w:rsid w:val="00C3190C"/>
    <w:rsid w:val="00C32263"/>
    <w:rsid w:val="00C32A9C"/>
    <w:rsid w:val="00C33A9B"/>
    <w:rsid w:val="00C33C8B"/>
    <w:rsid w:val="00C33DAA"/>
    <w:rsid w:val="00C33F3E"/>
    <w:rsid w:val="00C34131"/>
    <w:rsid w:val="00C345F0"/>
    <w:rsid w:val="00C3479A"/>
    <w:rsid w:val="00C34E49"/>
    <w:rsid w:val="00C35BA7"/>
    <w:rsid w:val="00C36496"/>
    <w:rsid w:val="00C37734"/>
    <w:rsid w:val="00C40C0D"/>
    <w:rsid w:val="00C4144B"/>
    <w:rsid w:val="00C42B60"/>
    <w:rsid w:val="00C42DA3"/>
    <w:rsid w:val="00C43152"/>
    <w:rsid w:val="00C43ABA"/>
    <w:rsid w:val="00C43E5A"/>
    <w:rsid w:val="00C444AF"/>
    <w:rsid w:val="00C444DD"/>
    <w:rsid w:val="00C45222"/>
    <w:rsid w:val="00C4532F"/>
    <w:rsid w:val="00C459C9"/>
    <w:rsid w:val="00C45F1B"/>
    <w:rsid w:val="00C46336"/>
    <w:rsid w:val="00C5030D"/>
    <w:rsid w:val="00C50EFB"/>
    <w:rsid w:val="00C515D3"/>
    <w:rsid w:val="00C51C42"/>
    <w:rsid w:val="00C51FE7"/>
    <w:rsid w:val="00C52E5E"/>
    <w:rsid w:val="00C53387"/>
    <w:rsid w:val="00C545B7"/>
    <w:rsid w:val="00C549DB"/>
    <w:rsid w:val="00C576F8"/>
    <w:rsid w:val="00C601ED"/>
    <w:rsid w:val="00C61624"/>
    <w:rsid w:val="00C625F8"/>
    <w:rsid w:val="00C6456A"/>
    <w:rsid w:val="00C648A1"/>
    <w:rsid w:val="00C66A73"/>
    <w:rsid w:val="00C67AA6"/>
    <w:rsid w:val="00C67C9A"/>
    <w:rsid w:val="00C70E9B"/>
    <w:rsid w:val="00C7120D"/>
    <w:rsid w:val="00C71EB5"/>
    <w:rsid w:val="00C71FCE"/>
    <w:rsid w:val="00C721BD"/>
    <w:rsid w:val="00C7278D"/>
    <w:rsid w:val="00C729C2"/>
    <w:rsid w:val="00C72BF6"/>
    <w:rsid w:val="00C739D3"/>
    <w:rsid w:val="00C73A4E"/>
    <w:rsid w:val="00C74D3F"/>
    <w:rsid w:val="00C74EDC"/>
    <w:rsid w:val="00C758FE"/>
    <w:rsid w:val="00C75994"/>
    <w:rsid w:val="00C77FBA"/>
    <w:rsid w:val="00C80CAE"/>
    <w:rsid w:val="00C8111F"/>
    <w:rsid w:val="00C81BB1"/>
    <w:rsid w:val="00C8252C"/>
    <w:rsid w:val="00C82A5E"/>
    <w:rsid w:val="00C833E0"/>
    <w:rsid w:val="00C84B92"/>
    <w:rsid w:val="00C85A36"/>
    <w:rsid w:val="00C85EA4"/>
    <w:rsid w:val="00C86499"/>
    <w:rsid w:val="00C86F22"/>
    <w:rsid w:val="00C901EE"/>
    <w:rsid w:val="00C90BC7"/>
    <w:rsid w:val="00C90EF4"/>
    <w:rsid w:val="00C91889"/>
    <w:rsid w:val="00C91F2C"/>
    <w:rsid w:val="00C92025"/>
    <w:rsid w:val="00C92424"/>
    <w:rsid w:val="00C933C9"/>
    <w:rsid w:val="00C934DB"/>
    <w:rsid w:val="00C93CB1"/>
    <w:rsid w:val="00C947D2"/>
    <w:rsid w:val="00C961B8"/>
    <w:rsid w:val="00C9650F"/>
    <w:rsid w:val="00C9689D"/>
    <w:rsid w:val="00C96F07"/>
    <w:rsid w:val="00C96F3F"/>
    <w:rsid w:val="00C97019"/>
    <w:rsid w:val="00C9741E"/>
    <w:rsid w:val="00CA1F5D"/>
    <w:rsid w:val="00CA271B"/>
    <w:rsid w:val="00CA33C7"/>
    <w:rsid w:val="00CA3942"/>
    <w:rsid w:val="00CA4623"/>
    <w:rsid w:val="00CA4CFE"/>
    <w:rsid w:val="00CA4ECB"/>
    <w:rsid w:val="00CA4F68"/>
    <w:rsid w:val="00CA6F7B"/>
    <w:rsid w:val="00CB0DBC"/>
    <w:rsid w:val="00CB153D"/>
    <w:rsid w:val="00CB19A8"/>
    <w:rsid w:val="00CB2C58"/>
    <w:rsid w:val="00CB38A3"/>
    <w:rsid w:val="00CC2165"/>
    <w:rsid w:val="00CC3748"/>
    <w:rsid w:val="00CC5B15"/>
    <w:rsid w:val="00CC5D3B"/>
    <w:rsid w:val="00CC5EC3"/>
    <w:rsid w:val="00CC61AB"/>
    <w:rsid w:val="00CC61EC"/>
    <w:rsid w:val="00CC650B"/>
    <w:rsid w:val="00CC7ABA"/>
    <w:rsid w:val="00CD005F"/>
    <w:rsid w:val="00CD070B"/>
    <w:rsid w:val="00CD09BB"/>
    <w:rsid w:val="00CD10A2"/>
    <w:rsid w:val="00CD27BD"/>
    <w:rsid w:val="00CD2D22"/>
    <w:rsid w:val="00CD382A"/>
    <w:rsid w:val="00CD3C06"/>
    <w:rsid w:val="00CD470F"/>
    <w:rsid w:val="00CD48D1"/>
    <w:rsid w:val="00CD6128"/>
    <w:rsid w:val="00CD7233"/>
    <w:rsid w:val="00CD730D"/>
    <w:rsid w:val="00CE02A2"/>
    <w:rsid w:val="00CE0FF2"/>
    <w:rsid w:val="00CE15D8"/>
    <w:rsid w:val="00CE1635"/>
    <w:rsid w:val="00CE19E7"/>
    <w:rsid w:val="00CE1CAC"/>
    <w:rsid w:val="00CE27C4"/>
    <w:rsid w:val="00CE39BC"/>
    <w:rsid w:val="00CE41BB"/>
    <w:rsid w:val="00CE4266"/>
    <w:rsid w:val="00CE5DE7"/>
    <w:rsid w:val="00CE5F92"/>
    <w:rsid w:val="00CE640D"/>
    <w:rsid w:val="00CE6FFA"/>
    <w:rsid w:val="00CF0D33"/>
    <w:rsid w:val="00CF18C1"/>
    <w:rsid w:val="00CF1FF0"/>
    <w:rsid w:val="00CF24C4"/>
    <w:rsid w:val="00CF2679"/>
    <w:rsid w:val="00CF29AE"/>
    <w:rsid w:val="00CF395B"/>
    <w:rsid w:val="00CF5392"/>
    <w:rsid w:val="00CF6073"/>
    <w:rsid w:val="00CF6089"/>
    <w:rsid w:val="00CF761B"/>
    <w:rsid w:val="00CF7819"/>
    <w:rsid w:val="00CF7C95"/>
    <w:rsid w:val="00CF7DBC"/>
    <w:rsid w:val="00D00C9B"/>
    <w:rsid w:val="00D025CF"/>
    <w:rsid w:val="00D0448C"/>
    <w:rsid w:val="00D05C35"/>
    <w:rsid w:val="00D05DE5"/>
    <w:rsid w:val="00D073AA"/>
    <w:rsid w:val="00D07826"/>
    <w:rsid w:val="00D10309"/>
    <w:rsid w:val="00D10644"/>
    <w:rsid w:val="00D10A3D"/>
    <w:rsid w:val="00D110D8"/>
    <w:rsid w:val="00D11E1E"/>
    <w:rsid w:val="00D120C8"/>
    <w:rsid w:val="00D13272"/>
    <w:rsid w:val="00D13495"/>
    <w:rsid w:val="00D149BC"/>
    <w:rsid w:val="00D14B44"/>
    <w:rsid w:val="00D15608"/>
    <w:rsid w:val="00D165F1"/>
    <w:rsid w:val="00D16EF4"/>
    <w:rsid w:val="00D1745C"/>
    <w:rsid w:val="00D2016B"/>
    <w:rsid w:val="00D21411"/>
    <w:rsid w:val="00D21DBF"/>
    <w:rsid w:val="00D22BEE"/>
    <w:rsid w:val="00D23427"/>
    <w:rsid w:val="00D23603"/>
    <w:rsid w:val="00D2398A"/>
    <w:rsid w:val="00D239C4"/>
    <w:rsid w:val="00D2407A"/>
    <w:rsid w:val="00D244BB"/>
    <w:rsid w:val="00D2467D"/>
    <w:rsid w:val="00D25271"/>
    <w:rsid w:val="00D2588C"/>
    <w:rsid w:val="00D26131"/>
    <w:rsid w:val="00D26532"/>
    <w:rsid w:val="00D267B5"/>
    <w:rsid w:val="00D26D76"/>
    <w:rsid w:val="00D273D2"/>
    <w:rsid w:val="00D31AB9"/>
    <w:rsid w:val="00D330B2"/>
    <w:rsid w:val="00D341CB"/>
    <w:rsid w:val="00D34740"/>
    <w:rsid w:val="00D34A0B"/>
    <w:rsid w:val="00D34C38"/>
    <w:rsid w:val="00D35576"/>
    <w:rsid w:val="00D35AFB"/>
    <w:rsid w:val="00D35EFB"/>
    <w:rsid w:val="00D361A8"/>
    <w:rsid w:val="00D36318"/>
    <w:rsid w:val="00D36E66"/>
    <w:rsid w:val="00D40C9F"/>
    <w:rsid w:val="00D41611"/>
    <w:rsid w:val="00D416AE"/>
    <w:rsid w:val="00D43436"/>
    <w:rsid w:val="00D437F7"/>
    <w:rsid w:val="00D439CF"/>
    <w:rsid w:val="00D4407B"/>
    <w:rsid w:val="00D45D17"/>
    <w:rsid w:val="00D4602A"/>
    <w:rsid w:val="00D4643A"/>
    <w:rsid w:val="00D4719C"/>
    <w:rsid w:val="00D476A2"/>
    <w:rsid w:val="00D478DC"/>
    <w:rsid w:val="00D47C42"/>
    <w:rsid w:val="00D5065D"/>
    <w:rsid w:val="00D509B5"/>
    <w:rsid w:val="00D519A2"/>
    <w:rsid w:val="00D51A28"/>
    <w:rsid w:val="00D52159"/>
    <w:rsid w:val="00D525CC"/>
    <w:rsid w:val="00D53763"/>
    <w:rsid w:val="00D54CE5"/>
    <w:rsid w:val="00D550C7"/>
    <w:rsid w:val="00D555AA"/>
    <w:rsid w:val="00D55C18"/>
    <w:rsid w:val="00D55EC6"/>
    <w:rsid w:val="00D55F4F"/>
    <w:rsid w:val="00D5624F"/>
    <w:rsid w:val="00D56C60"/>
    <w:rsid w:val="00D573C2"/>
    <w:rsid w:val="00D57935"/>
    <w:rsid w:val="00D57B8C"/>
    <w:rsid w:val="00D611A9"/>
    <w:rsid w:val="00D61BBB"/>
    <w:rsid w:val="00D621F3"/>
    <w:rsid w:val="00D63DEE"/>
    <w:rsid w:val="00D63E14"/>
    <w:rsid w:val="00D64012"/>
    <w:rsid w:val="00D651ED"/>
    <w:rsid w:val="00D65459"/>
    <w:rsid w:val="00D66F77"/>
    <w:rsid w:val="00D67C37"/>
    <w:rsid w:val="00D67FB9"/>
    <w:rsid w:val="00D67FE8"/>
    <w:rsid w:val="00D700CC"/>
    <w:rsid w:val="00D70AFF"/>
    <w:rsid w:val="00D71995"/>
    <w:rsid w:val="00D73564"/>
    <w:rsid w:val="00D735A1"/>
    <w:rsid w:val="00D73FE1"/>
    <w:rsid w:val="00D7526C"/>
    <w:rsid w:val="00D75A39"/>
    <w:rsid w:val="00D7677B"/>
    <w:rsid w:val="00D775E6"/>
    <w:rsid w:val="00D80508"/>
    <w:rsid w:val="00D80D83"/>
    <w:rsid w:val="00D80FA6"/>
    <w:rsid w:val="00D814D4"/>
    <w:rsid w:val="00D8273E"/>
    <w:rsid w:val="00D82996"/>
    <w:rsid w:val="00D82A79"/>
    <w:rsid w:val="00D82DBA"/>
    <w:rsid w:val="00D82E7B"/>
    <w:rsid w:val="00D83652"/>
    <w:rsid w:val="00D83A39"/>
    <w:rsid w:val="00D84BED"/>
    <w:rsid w:val="00D85A7C"/>
    <w:rsid w:val="00D8672F"/>
    <w:rsid w:val="00D879AD"/>
    <w:rsid w:val="00D9012E"/>
    <w:rsid w:val="00D9020F"/>
    <w:rsid w:val="00D90404"/>
    <w:rsid w:val="00D90897"/>
    <w:rsid w:val="00D909A0"/>
    <w:rsid w:val="00D9240F"/>
    <w:rsid w:val="00D924B4"/>
    <w:rsid w:val="00D92CE3"/>
    <w:rsid w:val="00D94001"/>
    <w:rsid w:val="00D9452A"/>
    <w:rsid w:val="00D95281"/>
    <w:rsid w:val="00D952F4"/>
    <w:rsid w:val="00D954CA"/>
    <w:rsid w:val="00D961EB"/>
    <w:rsid w:val="00D96AD7"/>
    <w:rsid w:val="00DA05BA"/>
    <w:rsid w:val="00DA1226"/>
    <w:rsid w:val="00DA19E5"/>
    <w:rsid w:val="00DA2312"/>
    <w:rsid w:val="00DA236E"/>
    <w:rsid w:val="00DA3036"/>
    <w:rsid w:val="00DA3484"/>
    <w:rsid w:val="00DA366F"/>
    <w:rsid w:val="00DA47F3"/>
    <w:rsid w:val="00DA5F3E"/>
    <w:rsid w:val="00DA639F"/>
    <w:rsid w:val="00DA7424"/>
    <w:rsid w:val="00DB015B"/>
    <w:rsid w:val="00DB0CE1"/>
    <w:rsid w:val="00DB244E"/>
    <w:rsid w:val="00DB2529"/>
    <w:rsid w:val="00DB2621"/>
    <w:rsid w:val="00DB2688"/>
    <w:rsid w:val="00DB27CA"/>
    <w:rsid w:val="00DB2D60"/>
    <w:rsid w:val="00DB35C7"/>
    <w:rsid w:val="00DB3740"/>
    <w:rsid w:val="00DB48A6"/>
    <w:rsid w:val="00DB5544"/>
    <w:rsid w:val="00DB5E67"/>
    <w:rsid w:val="00DB6CCB"/>
    <w:rsid w:val="00DB6F16"/>
    <w:rsid w:val="00DB7DB6"/>
    <w:rsid w:val="00DC0649"/>
    <w:rsid w:val="00DC13C4"/>
    <w:rsid w:val="00DC229D"/>
    <w:rsid w:val="00DC2EB2"/>
    <w:rsid w:val="00DC33E6"/>
    <w:rsid w:val="00DC381D"/>
    <w:rsid w:val="00DC48ED"/>
    <w:rsid w:val="00DC4D56"/>
    <w:rsid w:val="00DC5B74"/>
    <w:rsid w:val="00DC65F6"/>
    <w:rsid w:val="00DC6706"/>
    <w:rsid w:val="00DC68CA"/>
    <w:rsid w:val="00DC726F"/>
    <w:rsid w:val="00DC7271"/>
    <w:rsid w:val="00DC7483"/>
    <w:rsid w:val="00DD0561"/>
    <w:rsid w:val="00DD062E"/>
    <w:rsid w:val="00DD0EE2"/>
    <w:rsid w:val="00DD31D1"/>
    <w:rsid w:val="00DD350D"/>
    <w:rsid w:val="00DD36F7"/>
    <w:rsid w:val="00DD3F21"/>
    <w:rsid w:val="00DD73F2"/>
    <w:rsid w:val="00DD765E"/>
    <w:rsid w:val="00DE00BD"/>
    <w:rsid w:val="00DE0420"/>
    <w:rsid w:val="00DE193D"/>
    <w:rsid w:val="00DE1C24"/>
    <w:rsid w:val="00DE2658"/>
    <w:rsid w:val="00DE3120"/>
    <w:rsid w:val="00DE4019"/>
    <w:rsid w:val="00DE63CA"/>
    <w:rsid w:val="00DE63D2"/>
    <w:rsid w:val="00DE652E"/>
    <w:rsid w:val="00DE6842"/>
    <w:rsid w:val="00DE6ED1"/>
    <w:rsid w:val="00DE710F"/>
    <w:rsid w:val="00DE7EED"/>
    <w:rsid w:val="00DF06FF"/>
    <w:rsid w:val="00DF0A71"/>
    <w:rsid w:val="00DF10DE"/>
    <w:rsid w:val="00DF1DB7"/>
    <w:rsid w:val="00DF304C"/>
    <w:rsid w:val="00DF31CE"/>
    <w:rsid w:val="00DF4D01"/>
    <w:rsid w:val="00DF4F97"/>
    <w:rsid w:val="00DF55F8"/>
    <w:rsid w:val="00DF5C5E"/>
    <w:rsid w:val="00DF64FD"/>
    <w:rsid w:val="00E00328"/>
    <w:rsid w:val="00E00456"/>
    <w:rsid w:val="00E007D7"/>
    <w:rsid w:val="00E0116D"/>
    <w:rsid w:val="00E018AE"/>
    <w:rsid w:val="00E02644"/>
    <w:rsid w:val="00E02B43"/>
    <w:rsid w:val="00E02E5D"/>
    <w:rsid w:val="00E047FE"/>
    <w:rsid w:val="00E053EA"/>
    <w:rsid w:val="00E06741"/>
    <w:rsid w:val="00E0689B"/>
    <w:rsid w:val="00E1032B"/>
    <w:rsid w:val="00E1150E"/>
    <w:rsid w:val="00E11EB9"/>
    <w:rsid w:val="00E1221C"/>
    <w:rsid w:val="00E125FB"/>
    <w:rsid w:val="00E12698"/>
    <w:rsid w:val="00E140D8"/>
    <w:rsid w:val="00E149F4"/>
    <w:rsid w:val="00E14B90"/>
    <w:rsid w:val="00E14CB4"/>
    <w:rsid w:val="00E151FA"/>
    <w:rsid w:val="00E151FD"/>
    <w:rsid w:val="00E161C1"/>
    <w:rsid w:val="00E162F6"/>
    <w:rsid w:val="00E200BC"/>
    <w:rsid w:val="00E2048F"/>
    <w:rsid w:val="00E20C5C"/>
    <w:rsid w:val="00E21156"/>
    <w:rsid w:val="00E21C9D"/>
    <w:rsid w:val="00E223C2"/>
    <w:rsid w:val="00E22FA5"/>
    <w:rsid w:val="00E23B18"/>
    <w:rsid w:val="00E24513"/>
    <w:rsid w:val="00E2572D"/>
    <w:rsid w:val="00E25E43"/>
    <w:rsid w:val="00E260EF"/>
    <w:rsid w:val="00E26B7E"/>
    <w:rsid w:val="00E26D39"/>
    <w:rsid w:val="00E27F78"/>
    <w:rsid w:val="00E308BD"/>
    <w:rsid w:val="00E31EF4"/>
    <w:rsid w:val="00E31F0C"/>
    <w:rsid w:val="00E3503B"/>
    <w:rsid w:val="00E3615D"/>
    <w:rsid w:val="00E3661E"/>
    <w:rsid w:val="00E3719B"/>
    <w:rsid w:val="00E3723C"/>
    <w:rsid w:val="00E376AF"/>
    <w:rsid w:val="00E401B3"/>
    <w:rsid w:val="00E407F6"/>
    <w:rsid w:val="00E4130F"/>
    <w:rsid w:val="00E42488"/>
    <w:rsid w:val="00E43005"/>
    <w:rsid w:val="00E4324A"/>
    <w:rsid w:val="00E43F24"/>
    <w:rsid w:val="00E444E8"/>
    <w:rsid w:val="00E44909"/>
    <w:rsid w:val="00E44C06"/>
    <w:rsid w:val="00E4592E"/>
    <w:rsid w:val="00E461E0"/>
    <w:rsid w:val="00E47C5E"/>
    <w:rsid w:val="00E50E8A"/>
    <w:rsid w:val="00E516C8"/>
    <w:rsid w:val="00E51854"/>
    <w:rsid w:val="00E52125"/>
    <w:rsid w:val="00E5275F"/>
    <w:rsid w:val="00E5286D"/>
    <w:rsid w:val="00E5393E"/>
    <w:rsid w:val="00E56C13"/>
    <w:rsid w:val="00E57341"/>
    <w:rsid w:val="00E578B7"/>
    <w:rsid w:val="00E60F4E"/>
    <w:rsid w:val="00E62224"/>
    <w:rsid w:val="00E62686"/>
    <w:rsid w:val="00E62AE7"/>
    <w:rsid w:val="00E63E76"/>
    <w:rsid w:val="00E649B4"/>
    <w:rsid w:val="00E64B7D"/>
    <w:rsid w:val="00E65474"/>
    <w:rsid w:val="00E658B9"/>
    <w:rsid w:val="00E65D1E"/>
    <w:rsid w:val="00E66F26"/>
    <w:rsid w:val="00E672FB"/>
    <w:rsid w:val="00E6757D"/>
    <w:rsid w:val="00E67AC5"/>
    <w:rsid w:val="00E71438"/>
    <w:rsid w:val="00E716D9"/>
    <w:rsid w:val="00E717F6"/>
    <w:rsid w:val="00E7232F"/>
    <w:rsid w:val="00E7329A"/>
    <w:rsid w:val="00E7335E"/>
    <w:rsid w:val="00E7497C"/>
    <w:rsid w:val="00E74B44"/>
    <w:rsid w:val="00E74D8D"/>
    <w:rsid w:val="00E76451"/>
    <w:rsid w:val="00E76E85"/>
    <w:rsid w:val="00E77169"/>
    <w:rsid w:val="00E77418"/>
    <w:rsid w:val="00E776D9"/>
    <w:rsid w:val="00E77FC4"/>
    <w:rsid w:val="00E8016F"/>
    <w:rsid w:val="00E80A26"/>
    <w:rsid w:val="00E80E52"/>
    <w:rsid w:val="00E815C4"/>
    <w:rsid w:val="00E816CE"/>
    <w:rsid w:val="00E81BCF"/>
    <w:rsid w:val="00E81EAC"/>
    <w:rsid w:val="00E82051"/>
    <w:rsid w:val="00E82138"/>
    <w:rsid w:val="00E834AE"/>
    <w:rsid w:val="00E83AEF"/>
    <w:rsid w:val="00E84572"/>
    <w:rsid w:val="00E84DEC"/>
    <w:rsid w:val="00E852C3"/>
    <w:rsid w:val="00E860DC"/>
    <w:rsid w:val="00E861CB"/>
    <w:rsid w:val="00E86988"/>
    <w:rsid w:val="00E871BC"/>
    <w:rsid w:val="00E871EE"/>
    <w:rsid w:val="00E90AEF"/>
    <w:rsid w:val="00E90BC5"/>
    <w:rsid w:val="00E90FB5"/>
    <w:rsid w:val="00E9123C"/>
    <w:rsid w:val="00E9175E"/>
    <w:rsid w:val="00E93620"/>
    <w:rsid w:val="00E93732"/>
    <w:rsid w:val="00E940C8"/>
    <w:rsid w:val="00E943AE"/>
    <w:rsid w:val="00E950FB"/>
    <w:rsid w:val="00E9642C"/>
    <w:rsid w:val="00E9649A"/>
    <w:rsid w:val="00E970A3"/>
    <w:rsid w:val="00E9785C"/>
    <w:rsid w:val="00E97B4A"/>
    <w:rsid w:val="00EA0258"/>
    <w:rsid w:val="00EA0688"/>
    <w:rsid w:val="00EA0731"/>
    <w:rsid w:val="00EA0D23"/>
    <w:rsid w:val="00EA117E"/>
    <w:rsid w:val="00EA1702"/>
    <w:rsid w:val="00EA1CDC"/>
    <w:rsid w:val="00EA282C"/>
    <w:rsid w:val="00EA2B64"/>
    <w:rsid w:val="00EA4218"/>
    <w:rsid w:val="00EA4499"/>
    <w:rsid w:val="00EA5290"/>
    <w:rsid w:val="00EA5508"/>
    <w:rsid w:val="00EA58B2"/>
    <w:rsid w:val="00EA6B8A"/>
    <w:rsid w:val="00EA758B"/>
    <w:rsid w:val="00EA7627"/>
    <w:rsid w:val="00EA79C9"/>
    <w:rsid w:val="00EB0612"/>
    <w:rsid w:val="00EB0CE8"/>
    <w:rsid w:val="00EB1564"/>
    <w:rsid w:val="00EB338C"/>
    <w:rsid w:val="00EB3879"/>
    <w:rsid w:val="00EB3F66"/>
    <w:rsid w:val="00EB4B7D"/>
    <w:rsid w:val="00EB5DCC"/>
    <w:rsid w:val="00EB6B0D"/>
    <w:rsid w:val="00EC0059"/>
    <w:rsid w:val="00EC034A"/>
    <w:rsid w:val="00EC056E"/>
    <w:rsid w:val="00EC10B6"/>
    <w:rsid w:val="00EC16E3"/>
    <w:rsid w:val="00EC1CF9"/>
    <w:rsid w:val="00EC2613"/>
    <w:rsid w:val="00EC5602"/>
    <w:rsid w:val="00EC649F"/>
    <w:rsid w:val="00EC6B24"/>
    <w:rsid w:val="00EC7661"/>
    <w:rsid w:val="00ED04AB"/>
    <w:rsid w:val="00ED0CB2"/>
    <w:rsid w:val="00ED1634"/>
    <w:rsid w:val="00ED22EB"/>
    <w:rsid w:val="00ED3020"/>
    <w:rsid w:val="00ED334F"/>
    <w:rsid w:val="00ED43C3"/>
    <w:rsid w:val="00ED6597"/>
    <w:rsid w:val="00ED6E76"/>
    <w:rsid w:val="00ED6F14"/>
    <w:rsid w:val="00ED71DB"/>
    <w:rsid w:val="00ED724F"/>
    <w:rsid w:val="00ED75F6"/>
    <w:rsid w:val="00ED79E4"/>
    <w:rsid w:val="00ED7FA7"/>
    <w:rsid w:val="00EE0622"/>
    <w:rsid w:val="00EE0B6E"/>
    <w:rsid w:val="00EE1DD7"/>
    <w:rsid w:val="00EE3FAB"/>
    <w:rsid w:val="00EE43C2"/>
    <w:rsid w:val="00EE48E1"/>
    <w:rsid w:val="00EE4EEF"/>
    <w:rsid w:val="00EE5A7A"/>
    <w:rsid w:val="00EE6151"/>
    <w:rsid w:val="00EE6484"/>
    <w:rsid w:val="00EE66B7"/>
    <w:rsid w:val="00EE67E8"/>
    <w:rsid w:val="00EE7DAD"/>
    <w:rsid w:val="00EF125F"/>
    <w:rsid w:val="00EF1B85"/>
    <w:rsid w:val="00EF2003"/>
    <w:rsid w:val="00EF3254"/>
    <w:rsid w:val="00EF35E8"/>
    <w:rsid w:val="00EF4A20"/>
    <w:rsid w:val="00EF526E"/>
    <w:rsid w:val="00EF58A4"/>
    <w:rsid w:val="00EF5933"/>
    <w:rsid w:val="00EF5E48"/>
    <w:rsid w:val="00EF75F5"/>
    <w:rsid w:val="00EF7E12"/>
    <w:rsid w:val="00F017E0"/>
    <w:rsid w:val="00F018F0"/>
    <w:rsid w:val="00F0208F"/>
    <w:rsid w:val="00F02672"/>
    <w:rsid w:val="00F02AF8"/>
    <w:rsid w:val="00F03109"/>
    <w:rsid w:val="00F0312B"/>
    <w:rsid w:val="00F0317F"/>
    <w:rsid w:val="00F037A9"/>
    <w:rsid w:val="00F03B20"/>
    <w:rsid w:val="00F04AC0"/>
    <w:rsid w:val="00F0543C"/>
    <w:rsid w:val="00F05BA3"/>
    <w:rsid w:val="00F05CF4"/>
    <w:rsid w:val="00F06129"/>
    <w:rsid w:val="00F065A0"/>
    <w:rsid w:val="00F0675A"/>
    <w:rsid w:val="00F06C09"/>
    <w:rsid w:val="00F06F32"/>
    <w:rsid w:val="00F0705E"/>
    <w:rsid w:val="00F075F8"/>
    <w:rsid w:val="00F07691"/>
    <w:rsid w:val="00F106D9"/>
    <w:rsid w:val="00F10BE5"/>
    <w:rsid w:val="00F10EA8"/>
    <w:rsid w:val="00F11165"/>
    <w:rsid w:val="00F11AF4"/>
    <w:rsid w:val="00F11B9F"/>
    <w:rsid w:val="00F11D29"/>
    <w:rsid w:val="00F133FF"/>
    <w:rsid w:val="00F134D9"/>
    <w:rsid w:val="00F13BA2"/>
    <w:rsid w:val="00F1407C"/>
    <w:rsid w:val="00F14744"/>
    <w:rsid w:val="00F157F2"/>
    <w:rsid w:val="00F17A33"/>
    <w:rsid w:val="00F2042F"/>
    <w:rsid w:val="00F20851"/>
    <w:rsid w:val="00F209B1"/>
    <w:rsid w:val="00F20A2C"/>
    <w:rsid w:val="00F21547"/>
    <w:rsid w:val="00F21C70"/>
    <w:rsid w:val="00F234D0"/>
    <w:rsid w:val="00F23F19"/>
    <w:rsid w:val="00F246B4"/>
    <w:rsid w:val="00F24E62"/>
    <w:rsid w:val="00F2583F"/>
    <w:rsid w:val="00F26423"/>
    <w:rsid w:val="00F2678A"/>
    <w:rsid w:val="00F279DD"/>
    <w:rsid w:val="00F27CBE"/>
    <w:rsid w:val="00F27F32"/>
    <w:rsid w:val="00F30093"/>
    <w:rsid w:val="00F30CC3"/>
    <w:rsid w:val="00F31305"/>
    <w:rsid w:val="00F315A5"/>
    <w:rsid w:val="00F32CBA"/>
    <w:rsid w:val="00F32EB9"/>
    <w:rsid w:val="00F33BA0"/>
    <w:rsid w:val="00F34C9F"/>
    <w:rsid w:val="00F351F7"/>
    <w:rsid w:val="00F35436"/>
    <w:rsid w:val="00F35467"/>
    <w:rsid w:val="00F363C0"/>
    <w:rsid w:val="00F402B3"/>
    <w:rsid w:val="00F40549"/>
    <w:rsid w:val="00F4121E"/>
    <w:rsid w:val="00F41304"/>
    <w:rsid w:val="00F41569"/>
    <w:rsid w:val="00F435D0"/>
    <w:rsid w:val="00F439CE"/>
    <w:rsid w:val="00F44565"/>
    <w:rsid w:val="00F455D8"/>
    <w:rsid w:val="00F469B7"/>
    <w:rsid w:val="00F46C8D"/>
    <w:rsid w:val="00F46D66"/>
    <w:rsid w:val="00F4704F"/>
    <w:rsid w:val="00F501F2"/>
    <w:rsid w:val="00F50753"/>
    <w:rsid w:val="00F51DEC"/>
    <w:rsid w:val="00F52030"/>
    <w:rsid w:val="00F52737"/>
    <w:rsid w:val="00F53377"/>
    <w:rsid w:val="00F538E4"/>
    <w:rsid w:val="00F5584D"/>
    <w:rsid w:val="00F55B7E"/>
    <w:rsid w:val="00F564F2"/>
    <w:rsid w:val="00F5688C"/>
    <w:rsid w:val="00F56D27"/>
    <w:rsid w:val="00F57367"/>
    <w:rsid w:val="00F57EC9"/>
    <w:rsid w:val="00F614C9"/>
    <w:rsid w:val="00F61DD7"/>
    <w:rsid w:val="00F62B0B"/>
    <w:rsid w:val="00F63676"/>
    <w:rsid w:val="00F63BF0"/>
    <w:rsid w:val="00F63C75"/>
    <w:rsid w:val="00F647A6"/>
    <w:rsid w:val="00F65949"/>
    <w:rsid w:val="00F67DD1"/>
    <w:rsid w:val="00F70350"/>
    <w:rsid w:val="00F70BB1"/>
    <w:rsid w:val="00F70F3A"/>
    <w:rsid w:val="00F71922"/>
    <w:rsid w:val="00F732D8"/>
    <w:rsid w:val="00F74367"/>
    <w:rsid w:val="00F74428"/>
    <w:rsid w:val="00F75B19"/>
    <w:rsid w:val="00F7680D"/>
    <w:rsid w:val="00F7682E"/>
    <w:rsid w:val="00F771C4"/>
    <w:rsid w:val="00F778A1"/>
    <w:rsid w:val="00F778F7"/>
    <w:rsid w:val="00F80E32"/>
    <w:rsid w:val="00F81BCB"/>
    <w:rsid w:val="00F83306"/>
    <w:rsid w:val="00F83B93"/>
    <w:rsid w:val="00F864DA"/>
    <w:rsid w:val="00F86608"/>
    <w:rsid w:val="00F86D45"/>
    <w:rsid w:val="00F87507"/>
    <w:rsid w:val="00F87B37"/>
    <w:rsid w:val="00F87E1C"/>
    <w:rsid w:val="00F87E58"/>
    <w:rsid w:val="00F90057"/>
    <w:rsid w:val="00F91E07"/>
    <w:rsid w:val="00F9277E"/>
    <w:rsid w:val="00F92FDE"/>
    <w:rsid w:val="00F9306E"/>
    <w:rsid w:val="00F9336F"/>
    <w:rsid w:val="00F9344F"/>
    <w:rsid w:val="00F94752"/>
    <w:rsid w:val="00F95C74"/>
    <w:rsid w:val="00F960B4"/>
    <w:rsid w:val="00F9617A"/>
    <w:rsid w:val="00F963C1"/>
    <w:rsid w:val="00FA07D9"/>
    <w:rsid w:val="00FA0A45"/>
    <w:rsid w:val="00FA1979"/>
    <w:rsid w:val="00FA1AA8"/>
    <w:rsid w:val="00FA251F"/>
    <w:rsid w:val="00FA271F"/>
    <w:rsid w:val="00FA2B92"/>
    <w:rsid w:val="00FA2F47"/>
    <w:rsid w:val="00FA317A"/>
    <w:rsid w:val="00FA37D8"/>
    <w:rsid w:val="00FA450C"/>
    <w:rsid w:val="00FA45D7"/>
    <w:rsid w:val="00FA4742"/>
    <w:rsid w:val="00FA55F8"/>
    <w:rsid w:val="00FA5FBB"/>
    <w:rsid w:val="00FA7186"/>
    <w:rsid w:val="00FA729E"/>
    <w:rsid w:val="00FA7359"/>
    <w:rsid w:val="00FA76E9"/>
    <w:rsid w:val="00FA789B"/>
    <w:rsid w:val="00FB04D3"/>
    <w:rsid w:val="00FB19C9"/>
    <w:rsid w:val="00FB19E9"/>
    <w:rsid w:val="00FB23AF"/>
    <w:rsid w:val="00FB25F9"/>
    <w:rsid w:val="00FB3C96"/>
    <w:rsid w:val="00FB4876"/>
    <w:rsid w:val="00FB53D5"/>
    <w:rsid w:val="00FB575F"/>
    <w:rsid w:val="00FB5865"/>
    <w:rsid w:val="00FB5AE9"/>
    <w:rsid w:val="00FB60BB"/>
    <w:rsid w:val="00FB6B89"/>
    <w:rsid w:val="00FC039C"/>
    <w:rsid w:val="00FC19A7"/>
    <w:rsid w:val="00FC2D19"/>
    <w:rsid w:val="00FC389C"/>
    <w:rsid w:val="00FC5299"/>
    <w:rsid w:val="00FC54CC"/>
    <w:rsid w:val="00FC5756"/>
    <w:rsid w:val="00FC6197"/>
    <w:rsid w:val="00FC6284"/>
    <w:rsid w:val="00FC655D"/>
    <w:rsid w:val="00FC6D39"/>
    <w:rsid w:val="00FC6D94"/>
    <w:rsid w:val="00FC7842"/>
    <w:rsid w:val="00FC7E4F"/>
    <w:rsid w:val="00FD1C4E"/>
    <w:rsid w:val="00FD22B0"/>
    <w:rsid w:val="00FD22ED"/>
    <w:rsid w:val="00FD4EBF"/>
    <w:rsid w:val="00FD62AE"/>
    <w:rsid w:val="00FD6D37"/>
    <w:rsid w:val="00FD78C7"/>
    <w:rsid w:val="00FE09D3"/>
    <w:rsid w:val="00FE1A88"/>
    <w:rsid w:val="00FE24D1"/>
    <w:rsid w:val="00FE29B5"/>
    <w:rsid w:val="00FE2BA9"/>
    <w:rsid w:val="00FE4E17"/>
    <w:rsid w:val="00FE4ED5"/>
    <w:rsid w:val="00FE4F32"/>
    <w:rsid w:val="00FE51CF"/>
    <w:rsid w:val="00FE559F"/>
    <w:rsid w:val="00FE5A47"/>
    <w:rsid w:val="00FE5E5C"/>
    <w:rsid w:val="00FE5F93"/>
    <w:rsid w:val="00FE65E9"/>
    <w:rsid w:val="00FE6A0D"/>
    <w:rsid w:val="00FE705C"/>
    <w:rsid w:val="00FE7253"/>
    <w:rsid w:val="00FF0AD1"/>
    <w:rsid w:val="00FF1769"/>
    <w:rsid w:val="00FF18DA"/>
    <w:rsid w:val="00FF1C70"/>
    <w:rsid w:val="00FF2C11"/>
    <w:rsid w:val="00FF3499"/>
    <w:rsid w:val="00FF3DEA"/>
    <w:rsid w:val="00FF4251"/>
    <w:rsid w:val="00FF56BF"/>
    <w:rsid w:val="00FF5BB8"/>
    <w:rsid w:val="00FF6000"/>
    <w:rsid w:val="00FF6161"/>
    <w:rsid w:val="00FF6717"/>
    <w:rsid w:val="00FF6D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7CAF17A"/>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9C4B71"/>
  </w:style>
  <w:style w:type="paragraph" w:styleId="Heading1">
    <w:name w:val="heading 1"/>
    <w:basedOn w:val="Normal"/>
    <w:next w:val="BodyText"/>
    <w:link w:val="Heading1Char"/>
    <w:uiPriority w:val="9"/>
    <w:qFormat/>
    <w:rsid w:val="00764D21"/>
    <w:pPr>
      <w:keepNext/>
      <w:keepLines/>
      <w:spacing w:after="460"/>
      <w:outlineLvl w:val="0"/>
    </w:pPr>
    <w:rPr>
      <w:rFonts w:asciiTheme="majorHAnsi" w:hAnsiTheme="majorHAnsi"/>
      <w:b/>
      <w:color w:val="DD7500" w:themeColor="accent4"/>
      <w:sz w:val="60"/>
      <w:szCs w:val="60"/>
    </w:rPr>
  </w:style>
  <w:style w:type="paragraph" w:styleId="Heading2">
    <w:name w:val="heading 2"/>
    <w:basedOn w:val="Normal"/>
    <w:next w:val="BodyText"/>
    <w:link w:val="Heading2Char"/>
    <w:uiPriority w:val="9"/>
    <w:unhideWhenUsed/>
    <w:qFormat/>
    <w:rsid w:val="00764D21"/>
    <w:pPr>
      <w:keepNext/>
      <w:keepLines/>
      <w:spacing w:before="480" w:after="240"/>
      <w:outlineLvl w:val="1"/>
    </w:pPr>
    <w:rPr>
      <w:rFonts w:asciiTheme="majorHAnsi" w:eastAsiaTheme="majorEastAsia" w:hAnsiTheme="majorHAnsi" w:cstheme="majorBidi"/>
      <w:b/>
      <w:color w:val="DD7500" w:themeColor="accent4"/>
      <w:sz w:val="40"/>
      <w:szCs w:val="40"/>
    </w:rPr>
  </w:style>
  <w:style w:type="paragraph" w:styleId="Heading3">
    <w:name w:val="heading 3"/>
    <w:basedOn w:val="Normal"/>
    <w:next w:val="BodyText"/>
    <w:link w:val="Heading3Char"/>
    <w:uiPriority w:val="9"/>
    <w:unhideWhenUsed/>
    <w:qFormat/>
    <w:rsid w:val="00764D21"/>
    <w:pPr>
      <w:keepNext/>
      <w:keepLines/>
      <w:spacing w:before="240" w:after="160" w:line="240" w:lineRule="auto"/>
      <w:outlineLvl w:val="2"/>
    </w:pPr>
    <w:rPr>
      <w:rFonts w:asciiTheme="majorHAnsi" w:eastAsiaTheme="majorEastAsia" w:hAnsiTheme="majorHAnsi" w:cstheme="majorBidi"/>
      <w:color w:val="DD7500" w:themeColor="accent4"/>
      <w:sz w:val="30"/>
      <w:szCs w:val="30"/>
    </w:rPr>
  </w:style>
  <w:style w:type="paragraph" w:styleId="Heading4">
    <w:name w:val="heading 4"/>
    <w:basedOn w:val="BodyText"/>
    <w:next w:val="BodyText"/>
    <w:link w:val="Heading4Char"/>
    <w:uiPriority w:val="9"/>
    <w:qFormat/>
    <w:rsid w:val="00764D21"/>
    <w:pPr>
      <w:spacing w:before="240"/>
      <w:outlineLvl w:val="3"/>
    </w:pPr>
    <w:rPr>
      <w:rFonts w:asciiTheme="majorHAnsi" w:hAnsiTheme="majorHAnsi"/>
      <w:color w:val="DD7500"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A4775"/>
  </w:style>
  <w:style w:type="character" w:customStyle="1" w:styleId="BodyTextChar">
    <w:name w:val="Body Text Char"/>
    <w:basedOn w:val="DefaultParagraphFont"/>
    <w:link w:val="BodyText"/>
    <w:rsid w:val="004A4775"/>
    <w:rPr>
      <w:color w:val="262626" w:themeColor="text1" w:themeTint="D9"/>
    </w:rPr>
  </w:style>
  <w:style w:type="character" w:customStyle="1" w:styleId="Heading1Char">
    <w:name w:val="Heading 1 Char"/>
    <w:basedOn w:val="DefaultParagraphFont"/>
    <w:link w:val="Heading1"/>
    <w:uiPriority w:val="9"/>
    <w:rsid w:val="00764D21"/>
    <w:rPr>
      <w:rFonts w:asciiTheme="majorHAnsi" w:hAnsiTheme="majorHAnsi"/>
      <w:b/>
      <w:color w:val="DD7500" w:themeColor="accent4"/>
      <w:sz w:val="60"/>
      <w:szCs w:val="60"/>
    </w:rPr>
  </w:style>
  <w:style w:type="character" w:customStyle="1" w:styleId="Heading2Char">
    <w:name w:val="Heading 2 Char"/>
    <w:basedOn w:val="DefaultParagraphFont"/>
    <w:link w:val="Heading2"/>
    <w:uiPriority w:val="9"/>
    <w:rsid w:val="00764D21"/>
    <w:rPr>
      <w:rFonts w:asciiTheme="majorHAnsi" w:eastAsiaTheme="majorEastAsia" w:hAnsiTheme="majorHAnsi" w:cstheme="majorBidi"/>
      <w:b/>
      <w:color w:val="DD7500" w:themeColor="accent4"/>
      <w:sz w:val="40"/>
      <w:szCs w:val="40"/>
    </w:rPr>
  </w:style>
  <w:style w:type="character" w:customStyle="1" w:styleId="Heading3Char">
    <w:name w:val="Heading 3 Char"/>
    <w:basedOn w:val="DefaultParagraphFont"/>
    <w:link w:val="Heading3"/>
    <w:uiPriority w:val="9"/>
    <w:rsid w:val="00764D21"/>
    <w:rPr>
      <w:rFonts w:asciiTheme="majorHAnsi" w:eastAsiaTheme="majorEastAsia" w:hAnsiTheme="majorHAnsi" w:cstheme="majorBidi"/>
      <w:color w:val="DD7500" w:themeColor="accent4"/>
      <w:sz w:val="30"/>
      <w:szCs w:val="30"/>
    </w:rPr>
  </w:style>
  <w:style w:type="character" w:customStyle="1" w:styleId="Heading4Char">
    <w:name w:val="Heading 4 Char"/>
    <w:basedOn w:val="DefaultParagraphFont"/>
    <w:link w:val="Heading4"/>
    <w:uiPriority w:val="9"/>
    <w:rsid w:val="00764D21"/>
    <w:rPr>
      <w:rFonts w:asciiTheme="majorHAnsi" w:hAnsiTheme="majorHAnsi"/>
      <w:color w:val="DD7500" w:themeColor="accent4"/>
      <w:sz w:val="24"/>
      <w:szCs w:val="24"/>
    </w:rPr>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List Bullet Cab,CAB - List Bullet,Recommendation,List Paragraph1,List Paragraph11,Bullet point,List Paragraph Number,CV text,Dot pt,F5 List Paragraph,First level bullet point,L,List Paragraph111,Medium Grid 1 - Accent 21,Bulleted Para"/>
    <w:basedOn w:val="Normal"/>
    <w:link w:val="ListParagraphChar"/>
    <w:uiPriority w:val="34"/>
    <w:qFormat/>
    <w:rsid w:val="00820E0F"/>
    <w:pPr>
      <w:ind w:left="720"/>
      <w:contextualSpacing/>
    </w:pPr>
  </w:style>
  <w:style w:type="character" w:customStyle="1" w:styleId="ListParagraphChar">
    <w:name w:val="List Paragraph Char"/>
    <w:aliases w:val="List Bullet Cab Char,CAB - List Bullet Char,Recommendation Char,List Paragraph1 Char,List Paragraph11 Char,Bullet point Char,List Paragraph Number Char,CV text Char,Dot pt Char,F5 List Paragraph Char,First level bullet point Char"/>
    <w:link w:val="ListParagraph"/>
    <w:uiPriority w:val="34"/>
    <w:locked/>
    <w:rsid w:val="00241640"/>
  </w:style>
  <w:style w:type="paragraph" w:customStyle="1" w:styleId="TableBullet">
    <w:name w:val="Table Bullet"/>
    <w:basedOn w:val="ListParagraph"/>
    <w:uiPriority w:val="11"/>
    <w:qFormat/>
    <w:rsid w:val="00840865"/>
    <w:pPr>
      <w:numPr>
        <w:numId w:val="1"/>
      </w:numPr>
      <w:spacing w:before="40" w:after="40" w:line="240" w:lineRule="auto"/>
      <w:contextualSpacing w:val="0"/>
    </w:pPr>
    <w:rPr>
      <w:sz w:val="18"/>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6151D"/>
    <w:pPr>
      <w:numPr>
        <w:numId w:val="2"/>
      </w:numPr>
      <w:spacing w:after="0"/>
    </w:pPr>
  </w:style>
  <w:style w:type="paragraph" w:customStyle="1" w:styleId="NumberedListlvl2">
    <w:name w:val="Numbered List lvl2"/>
    <w:basedOn w:val="NumberedListlvl1"/>
    <w:uiPriority w:val="9"/>
    <w:rsid w:val="00E7329A"/>
    <w:pPr>
      <w:numPr>
        <w:ilvl w:val="1"/>
      </w:numPr>
    </w:p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semiHidden/>
    <w:rsid w:val="006173D0"/>
    <w:pPr>
      <w:autoSpaceDE w:val="0"/>
      <w:autoSpaceDN w:val="0"/>
      <w:adjustRightInd w:val="0"/>
      <w:spacing w:after="0" w:line="288" w:lineRule="auto"/>
      <w:textAlignment w:val="center"/>
    </w:pPr>
    <w:rPr>
      <w:rFonts w:cs="Minion Pro"/>
      <w:color w:val="000000"/>
      <w:lang w:val="en-GB"/>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5777B"/>
    <w:pPr>
      <w:ind w:left="567" w:right="567"/>
    </w:pPr>
    <w:rPr>
      <w:rFonts w:asciiTheme="majorHAnsi" w:hAnsiTheme="majorHAnsi"/>
      <w:color w:val="00948D" w:themeColor="accent3"/>
      <w:sz w:val="24"/>
      <w:szCs w:val="24"/>
    </w:rPr>
  </w:style>
  <w:style w:type="character" w:customStyle="1" w:styleId="QuoteChar">
    <w:name w:val="Quote Char"/>
    <w:basedOn w:val="DefaultParagraphFont"/>
    <w:link w:val="Quote"/>
    <w:uiPriority w:val="29"/>
    <w:rsid w:val="0015777B"/>
    <w:rPr>
      <w:rFonts w:asciiTheme="majorHAnsi" w:hAnsiTheme="majorHAnsi"/>
      <w:color w:val="00948D" w:themeColor="accent3"/>
      <w:sz w:val="24"/>
      <w:szCs w:val="24"/>
    </w:rPr>
  </w:style>
  <w:style w:type="paragraph" w:styleId="NoSpacing">
    <w:name w:val="No Spacing"/>
    <w:basedOn w:val="BodyText"/>
    <w:link w:val="NoSpacingChar"/>
    <w:uiPriority w:val="1"/>
    <w:qFormat/>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01611A"/>
    <w:pPr>
      <w:spacing w:after="600"/>
    </w:pPr>
    <w:rPr>
      <w:rFonts w:asciiTheme="majorHAnsi" w:hAnsiTheme="majorHAnsi"/>
      <w:b/>
      <w:color w:val="FFFFFF" w:themeColor="background1"/>
      <w:sz w:val="44"/>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764D2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60" w:after="60" w:line="240" w:lineRule="atLeast"/>
      <w:ind w:left="198" w:right="215"/>
    </w:pPr>
    <w:rPr>
      <w:rFonts w:asciiTheme="majorHAnsi" w:eastAsia="Times New Roman" w:hAnsiTheme="majorHAnsi" w:cs="Times New Roman"/>
      <w:b/>
      <w:color w:val="DD7500" w:themeColor="accent4"/>
      <w:sz w:val="24"/>
      <w:szCs w:val="24"/>
      <w:lang w:val="en-US"/>
    </w:rPr>
  </w:style>
  <w:style w:type="paragraph" w:customStyle="1" w:styleId="EmphasisPanelBody">
    <w:name w:val="Emphasis Panel Body"/>
    <w:basedOn w:val="Normal"/>
    <w:uiPriority w:val="11"/>
    <w:qFormat/>
    <w:rsid w:val="00764D21"/>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left="198" w:right="215"/>
    </w:pPr>
    <w:rPr>
      <w:rFonts w:eastAsia="Times New Roman" w:cstheme="minorHAnsi"/>
      <w:lang w:val="en-US"/>
    </w:rPr>
  </w:style>
  <w:style w:type="paragraph" w:customStyle="1" w:styleId="EmphasisPanelBullet">
    <w:name w:val="Emphasis Panel Bullet"/>
    <w:uiPriority w:val="11"/>
    <w:qFormat/>
    <w:rsid w:val="00764D21"/>
    <w:pPr>
      <w:keepLines/>
      <w:numPr>
        <w:numId w:val="6"/>
      </w:numPr>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D9D9D9" w:themeFill="background1" w:themeFillShade="D9"/>
      <w:spacing w:before="120"/>
      <w:ind w:right="215"/>
    </w:pPr>
    <w:rPr>
      <w:rFonts w:eastAsia="Times New Roman" w:cstheme="minorHAnsi"/>
      <w:szCs w:val="22"/>
      <w:lang w:val="en-US"/>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764D21"/>
    <w:pPr>
      <w:spacing w:after="120"/>
    </w:pPr>
  </w:style>
  <w:style w:type="character" w:customStyle="1" w:styleId="TitleChar">
    <w:name w:val="Title Char"/>
    <w:basedOn w:val="DefaultParagraphFont"/>
    <w:link w:val="Title"/>
    <w:rsid w:val="00764D21"/>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764D21"/>
    <w:pPr>
      <w:spacing w:before="120" w:after="360"/>
    </w:pPr>
  </w:style>
  <w:style w:type="character" w:customStyle="1" w:styleId="SubtitleChar">
    <w:name w:val="Subtitle Char"/>
    <w:basedOn w:val="DefaultParagraphFont"/>
    <w:link w:val="Subtitle"/>
    <w:uiPriority w:val="1"/>
    <w:rsid w:val="00764D21"/>
    <w:rPr>
      <w:rFonts w:asciiTheme="majorHAnsi" w:hAnsiTheme="majorHAnsi"/>
      <w:color w:val="DD7500" w:themeColor="accent4"/>
      <w:sz w:val="24"/>
      <w:szCs w:val="24"/>
    </w:rPr>
  </w:style>
  <w:style w:type="character" w:styleId="CommentReference">
    <w:name w:val="annotation reference"/>
    <w:basedOn w:val="DefaultParagraphFont"/>
    <w:uiPriority w:val="99"/>
    <w:semiHidden/>
    <w:unhideWhenUsed/>
    <w:rsid w:val="00DD0EE2"/>
    <w:rPr>
      <w:sz w:val="16"/>
      <w:szCs w:val="16"/>
    </w:rPr>
  </w:style>
  <w:style w:type="paragraph" w:styleId="CommentText">
    <w:name w:val="annotation text"/>
    <w:basedOn w:val="Normal"/>
    <w:link w:val="CommentTextChar"/>
    <w:uiPriority w:val="99"/>
    <w:unhideWhenUsed/>
    <w:rsid w:val="00DD0EE2"/>
    <w:pPr>
      <w:spacing w:line="240" w:lineRule="auto"/>
    </w:pPr>
  </w:style>
  <w:style w:type="character" w:customStyle="1" w:styleId="CommentTextChar">
    <w:name w:val="Comment Text Char"/>
    <w:basedOn w:val="DefaultParagraphFont"/>
    <w:link w:val="CommentText"/>
    <w:uiPriority w:val="99"/>
    <w:rsid w:val="00DD0EE2"/>
  </w:style>
  <w:style w:type="paragraph" w:styleId="CommentSubject">
    <w:name w:val="annotation subject"/>
    <w:basedOn w:val="CommentText"/>
    <w:next w:val="CommentText"/>
    <w:link w:val="CommentSubjectChar"/>
    <w:uiPriority w:val="99"/>
    <w:semiHidden/>
    <w:unhideWhenUsed/>
    <w:rsid w:val="00DD0EE2"/>
    <w:rPr>
      <w:b/>
      <w:bCs/>
    </w:rPr>
  </w:style>
  <w:style w:type="character" w:customStyle="1" w:styleId="CommentSubjectChar">
    <w:name w:val="Comment Subject Char"/>
    <w:basedOn w:val="CommentTextChar"/>
    <w:link w:val="CommentSubject"/>
    <w:uiPriority w:val="99"/>
    <w:semiHidden/>
    <w:rsid w:val="00DD0EE2"/>
    <w:rPr>
      <w:b/>
      <w:bCs/>
    </w:rPr>
  </w:style>
  <w:style w:type="paragraph" w:customStyle="1" w:styleId="Default">
    <w:name w:val="Default"/>
    <w:rsid w:val="00B064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01squarebullet">
    <w:name w:val="01 square bullet"/>
    <w:basedOn w:val="Normal"/>
    <w:link w:val="01squarebulletChar"/>
    <w:uiPriority w:val="3"/>
    <w:qFormat/>
    <w:rsid w:val="00622802"/>
    <w:pPr>
      <w:tabs>
        <w:tab w:val="num" w:pos="357"/>
      </w:tabs>
      <w:spacing w:after="40" w:line="276" w:lineRule="auto"/>
      <w:ind w:left="360" w:right="142" w:hanging="360"/>
    </w:pPr>
    <w:rPr>
      <w:rFonts w:ascii="Arial" w:eastAsia="Times New Roman" w:hAnsi="Arial" w:cs="Arial"/>
      <w:color w:val="auto"/>
      <w:sz w:val="22"/>
      <w:szCs w:val="22"/>
      <w:lang w:val="en-US"/>
    </w:rPr>
  </w:style>
  <w:style w:type="character" w:customStyle="1" w:styleId="01squarebulletChar">
    <w:name w:val="01 square bullet Char"/>
    <w:link w:val="01squarebullet"/>
    <w:uiPriority w:val="3"/>
    <w:qFormat/>
    <w:locked/>
    <w:rsid w:val="00622802"/>
    <w:rPr>
      <w:rFonts w:ascii="Arial" w:eastAsia="Times New Roman" w:hAnsi="Arial" w:cs="Arial"/>
      <w:color w:val="auto"/>
      <w:sz w:val="22"/>
      <w:szCs w:val="22"/>
      <w:lang w:val="en-US"/>
    </w:rPr>
  </w:style>
  <w:style w:type="paragraph" w:customStyle="1" w:styleId="02dash">
    <w:name w:val="02 dash"/>
    <w:basedOn w:val="01squarebullet"/>
    <w:uiPriority w:val="4"/>
    <w:qFormat/>
    <w:rsid w:val="00622802"/>
    <w:pPr>
      <w:tabs>
        <w:tab w:val="clear" w:pos="357"/>
        <w:tab w:val="num" w:pos="646"/>
      </w:tabs>
      <w:ind w:left="641" w:hanging="284"/>
    </w:pPr>
  </w:style>
  <w:style w:type="paragraph" w:customStyle="1" w:styleId="03opensquarebullet">
    <w:name w:val="03 open square bullet"/>
    <w:basedOn w:val="02dash"/>
    <w:uiPriority w:val="5"/>
    <w:qFormat/>
    <w:rsid w:val="00622802"/>
    <w:pPr>
      <w:tabs>
        <w:tab w:val="clear" w:pos="646"/>
        <w:tab w:val="num" w:pos="924"/>
      </w:tabs>
      <w:ind w:left="927" w:hanging="283"/>
    </w:pPr>
  </w:style>
  <w:style w:type="paragraph" w:customStyle="1" w:styleId="04shortdash">
    <w:name w:val="04 short dash"/>
    <w:basedOn w:val="03opensquarebullet"/>
    <w:uiPriority w:val="6"/>
    <w:qFormat/>
    <w:rsid w:val="00622802"/>
    <w:pPr>
      <w:tabs>
        <w:tab w:val="clear" w:pos="924"/>
        <w:tab w:val="num" w:pos="1213"/>
      </w:tabs>
      <w:ind w:left="1211" w:hanging="284"/>
    </w:pPr>
  </w:style>
  <w:style w:type="paragraph" w:customStyle="1" w:styleId="32chaptertitle">
    <w:name w:val="32 chapter title"/>
    <w:basedOn w:val="Normal"/>
    <w:next w:val="Normal"/>
    <w:qFormat/>
    <w:rsid w:val="007D195E"/>
    <w:pPr>
      <w:pageBreakBefore/>
      <w:spacing w:before="480" w:after="480" w:line="240" w:lineRule="auto"/>
      <w:outlineLvl w:val="0"/>
    </w:pPr>
    <w:rPr>
      <w:rFonts w:ascii="Arial" w:eastAsia="Times New Roman" w:hAnsi="Arial" w:cs="Arial"/>
      <w:color w:val="006161"/>
      <w:sz w:val="44"/>
      <w:szCs w:val="44"/>
    </w:rPr>
  </w:style>
  <w:style w:type="character" w:styleId="Hyperlink">
    <w:name w:val="Hyperlink"/>
    <w:basedOn w:val="DefaultParagraphFont"/>
    <w:uiPriority w:val="99"/>
    <w:unhideWhenUsed/>
    <w:rsid w:val="007D195E"/>
    <w:rPr>
      <w:color w:val="0289C8" w:themeColor="hyperlink"/>
      <w:u w:val="single"/>
    </w:rPr>
  </w:style>
  <w:style w:type="character" w:styleId="IntenseReference">
    <w:name w:val="Intense Reference"/>
    <w:basedOn w:val="DefaultParagraphFont"/>
    <w:uiPriority w:val="32"/>
    <w:unhideWhenUsed/>
    <w:qFormat/>
    <w:rsid w:val="007D195E"/>
    <w:rPr>
      <w:b/>
      <w:bCs/>
      <w:smallCaps/>
      <w:color w:val="BEA887" w:themeColor="accent2"/>
      <w:spacing w:val="5"/>
      <w:u w:val="single"/>
    </w:rPr>
  </w:style>
  <w:style w:type="table" w:styleId="PlainTable5">
    <w:name w:val="Plain Table 5"/>
    <w:basedOn w:val="TableNormal"/>
    <w:uiPriority w:val="45"/>
    <w:rsid w:val="000C54F6"/>
    <w:pPr>
      <w:spacing w:after="0" w:line="240" w:lineRule="auto"/>
    </w:pPr>
    <w:rPr>
      <w:color w:val="auto"/>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0">
    <w:name w:val="default"/>
    <w:basedOn w:val="Normal"/>
    <w:uiPriority w:val="99"/>
    <w:rsid w:val="00C17E61"/>
    <w:pPr>
      <w:autoSpaceDE w:val="0"/>
      <w:autoSpaceDN w:val="0"/>
      <w:spacing w:after="0" w:line="240" w:lineRule="auto"/>
    </w:pPr>
    <w:rPr>
      <w:rFonts w:ascii="Times New Roman" w:hAnsi="Times New Roman" w:cs="Times New Roman"/>
      <w:color w:val="000000"/>
      <w:sz w:val="24"/>
      <w:szCs w:val="24"/>
      <w:lang w:eastAsia="en-AU"/>
    </w:rPr>
  </w:style>
  <w:style w:type="character" w:styleId="BookTitle">
    <w:name w:val="Book Title"/>
    <w:uiPriority w:val="33"/>
    <w:qFormat/>
    <w:rsid w:val="00A8295C"/>
    <w:rPr>
      <w:i/>
      <w:iCs/>
      <w:smallCaps/>
      <w:spacing w:val="5"/>
    </w:rPr>
  </w:style>
  <w:style w:type="paragraph" w:styleId="EndnoteText">
    <w:name w:val="endnote text"/>
    <w:basedOn w:val="Normal"/>
    <w:link w:val="EndnoteTextChar"/>
    <w:uiPriority w:val="99"/>
    <w:semiHidden/>
    <w:unhideWhenUsed/>
    <w:rsid w:val="00A8295C"/>
    <w:pPr>
      <w:spacing w:after="0" w:line="240" w:lineRule="auto"/>
    </w:pPr>
  </w:style>
  <w:style w:type="character" w:customStyle="1" w:styleId="EndnoteTextChar">
    <w:name w:val="Endnote Text Char"/>
    <w:basedOn w:val="DefaultParagraphFont"/>
    <w:link w:val="EndnoteText"/>
    <w:uiPriority w:val="99"/>
    <w:semiHidden/>
    <w:rsid w:val="00A8295C"/>
  </w:style>
  <w:style w:type="character" w:styleId="EndnoteReference">
    <w:name w:val="endnote reference"/>
    <w:basedOn w:val="DefaultParagraphFont"/>
    <w:uiPriority w:val="99"/>
    <w:semiHidden/>
    <w:unhideWhenUsed/>
    <w:rsid w:val="00A8295C"/>
    <w:rPr>
      <w:vertAlign w:val="superscript"/>
    </w:rPr>
  </w:style>
  <w:style w:type="character" w:styleId="FollowedHyperlink">
    <w:name w:val="FollowedHyperlink"/>
    <w:basedOn w:val="DefaultParagraphFont"/>
    <w:uiPriority w:val="99"/>
    <w:semiHidden/>
    <w:unhideWhenUsed/>
    <w:rsid w:val="00864F81"/>
    <w:rPr>
      <w:color w:val="0289C8" w:themeColor="followedHyperlink"/>
      <w:u w:val="single"/>
    </w:rPr>
  </w:style>
  <w:style w:type="paragraph" w:customStyle="1" w:styleId="RecommendationListCab">
    <w:name w:val="Recommendation List Cab"/>
    <w:basedOn w:val="Normal"/>
    <w:uiPriority w:val="1"/>
    <w:rsid w:val="00AC4A73"/>
    <w:pPr>
      <w:spacing w:after="0" w:line="276" w:lineRule="auto"/>
    </w:pPr>
    <w:rPr>
      <w:rFonts w:ascii="Arial" w:hAnsi="Arial"/>
      <w:color w:val="auto"/>
      <w:sz w:val="22"/>
      <w:szCs w:val="22"/>
    </w:rPr>
  </w:style>
  <w:style w:type="character" w:customStyle="1" w:styleId="field">
    <w:name w:val="field"/>
    <w:basedOn w:val="DefaultParagraphFont"/>
    <w:rsid w:val="009C46A8"/>
  </w:style>
  <w:style w:type="character" w:customStyle="1" w:styleId="field4">
    <w:name w:val="field4"/>
    <w:basedOn w:val="DefaultParagraphFont"/>
    <w:rsid w:val="00F74428"/>
  </w:style>
  <w:style w:type="paragraph" w:styleId="TOCHeading">
    <w:name w:val="TOC Heading"/>
    <w:basedOn w:val="Heading1"/>
    <w:next w:val="Normal"/>
    <w:uiPriority w:val="39"/>
    <w:unhideWhenUsed/>
    <w:qFormat/>
    <w:rsid w:val="0001094B"/>
    <w:pPr>
      <w:spacing w:before="240" w:after="0" w:line="259" w:lineRule="auto"/>
      <w:outlineLvl w:val="9"/>
    </w:pPr>
    <w:rPr>
      <w:rFonts w:eastAsiaTheme="majorEastAsia" w:cstheme="majorBidi"/>
      <w:b w:val="0"/>
      <w:color w:val="1B232C" w:themeColor="accent1" w:themeShade="BF"/>
      <w:sz w:val="32"/>
      <w:szCs w:val="32"/>
      <w:lang w:val="en-US"/>
    </w:rPr>
  </w:style>
  <w:style w:type="paragraph" w:styleId="TOC1">
    <w:name w:val="toc 1"/>
    <w:basedOn w:val="Normal"/>
    <w:next w:val="Normal"/>
    <w:autoRedefine/>
    <w:uiPriority w:val="39"/>
    <w:unhideWhenUsed/>
    <w:rsid w:val="0001094B"/>
    <w:pPr>
      <w:spacing w:after="100"/>
    </w:pPr>
  </w:style>
  <w:style w:type="paragraph" w:styleId="TOC2">
    <w:name w:val="toc 2"/>
    <w:basedOn w:val="Normal"/>
    <w:next w:val="Normal"/>
    <w:autoRedefine/>
    <w:uiPriority w:val="39"/>
    <w:unhideWhenUsed/>
    <w:rsid w:val="0001094B"/>
    <w:pPr>
      <w:spacing w:after="100"/>
      <w:ind w:left="200"/>
    </w:pPr>
  </w:style>
  <w:style w:type="paragraph" w:styleId="TOC3">
    <w:name w:val="toc 3"/>
    <w:basedOn w:val="Normal"/>
    <w:next w:val="Normal"/>
    <w:autoRedefine/>
    <w:uiPriority w:val="39"/>
    <w:unhideWhenUsed/>
    <w:rsid w:val="003C574C"/>
    <w:pPr>
      <w:tabs>
        <w:tab w:val="right" w:leader="dot" w:pos="10194"/>
      </w:tabs>
      <w:spacing w:after="100"/>
      <w:ind w:left="400"/>
    </w:pPr>
  </w:style>
  <w:style w:type="character" w:customStyle="1" w:styleId="stl13">
    <w:name w:val="stl_13"/>
    <w:basedOn w:val="DefaultParagraphFont"/>
    <w:rsid w:val="00E3719B"/>
  </w:style>
  <w:style w:type="character" w:customStyle="1" w:styleId="stl09">
    <w:name w:val="stl_09"/>
    <w:basedOn w:val="DefaultParagraphFont"/>
    <w:rsid w:val="00E3719B"/>
  </w:style>
  <w:style w:type="character" w:customStyle="1" w:styleId="stl17">
    <w:name w:val="stl_17"/>
    <w:basedOn w:val="DefaultParagraphFont"/>
    <w:rsid w:val="00E3719B"/>
  </w:style>
  <w:style w:type="paragraph" w:styleId="Revision">
    <w:name w:val="Revision"/>
    <w:hidden/>
    <w:uiPriority w:val="99"/>
    <w:semiHidden/>
    <w:rsid w:val="00470F24"/>
    <w:pPr>
      <w:spacing w:after="0" w:line="240" w:lineRule="auto"/>
    </w:pPr>
  </w:style>
  <w:style w:type="character" w:styleId="Emphasis">
    <w:name w:val="Emphasis"/>
    <w:basedOn w:val="DefaultParagraphFont"/>
    <w:uiPriority w:val="20"/>
    <w:qFormat/>
    <w:rsid w:val="00E151FA"/>
    <w:rPr>
      <w:i/>
      <w:iCs/>
    </w:rPr>
  </w:style>
  <w:style w:type="table" w:customStyle="1" w:styleId="NIAADefaultTableStyle1">
    <w:name w:val="NIAA Default Table Style1"/>
    <w:basedOn w:val="TableNormal"/>
    <w:uiPriority w:val="99"/>
    <w:rsid w:val="00EE66B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NIAATableStyle21">
    <w:name w:val="NIAA Table Style 21"/>
    <w:basedOn w:val="TableNormal"/>
    <w:uiPriority w:val="99"/>
    <w:rsid w:val="00EE66B7"/>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table" w:customStyle="1" w:styleId="NIAADefaultTableStyle2">
    <w:name w:val="NIAA Default Table Style2"/>
    <w:basedOn w:val="TableNormal"/>
    <w:uiPriority w:val="99"/>
    <w:rsid w:val="00EE66B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NIAADefaultTableStyle11">
    <w:name w:val="NIAA Default Table Style11"/>
    <w:basedOn w:val="TableNormal"/>
    <w:uiPriority w:val="99"/>
    <w:rsid w:val="00EE66B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table" w:customStyle="1" w:styleId="NIAADefaultTableStyle3">
    <w:name w:val="NIAA Default Table Style3"/>
    <w:basedOn w:val="TableNormal"/>
    <w:uiPriority w:val="99"/>
    <w:rsid w:val="00253EC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character" w:customStyle="1" w:styleId="1NumberPointsStyleChar">
    <w:name w:val="1. Number Points Style Char"/>
    <w:basedOn w:val="DefaultParagraphFont"/>
    <w:link w:val="1NumberPointsStyle"/>
    <w:locked/>
    <w:rsid w:val="005F4DC8"/>
  </w:style>
  <w:style w:type="paragraph" w:customStyle="1" w:styleId="1NumberPointsStyle">
    <w:name w:val="1. Number Points Style"/>
    <w:basedOn w:val="Normal"/>
    <w:link w:val="1NumberPointsStyleChar"/>
    <w:rsid w:val="005F4DC8"/>
    <w:pPr>
      <w:numPr>
        <w:numId w:val="14"/>
      </w:numPr>
      <w:spacing w:after="200" w:line="240" w:lineRule="auto"/>
    </w:pPr>
  </w:style>
  <w:style w:type="paragraph" w:styleId="TOC4">
    <w:name w:val="toc 4"/>
    <w:basedOn w:val="Normal"/>
    <w:next w:val="Normal"/>
    <w:autoRedefine/>
    <w:uiPriority w:val="39"/>
    <w:unhideWhenUsed/>
    <w:rsid w:val="008E742D"/>
    <w:pPr>
      <w:spacing w:after="100" w:line="259" w:lineRule="auto"/>
      <w:ind w:left="660"/>
    </w:pPr>
    <w:rPr>
      <w:rFonts w:eastAsiaTheme="minorEastAsia"/>
      <w:color w:val="auto"/>
      <w:sz w:val="22"/>
      <w:szCs w:val="22"/>
      <w:lang w:eastAsia="en-AU"/>
    </w:rPr>
  </w:style>
  <w:style w:type="paragraph" w:styleId="TOC5">
    <w:name w:val="toc 5"/>
    <w:basedOn w:val="Normal"/>
    <w:next w:val="Normal"/>
    <w:autoRedefine/>
    <w:uiPriority w:val="39"/>
    <w:unhideWhenUsed/>
    <w:rsid w:val="008E742D"/>
    <w:pPr>
      <w:spacing w:after="100" w:line="259" w:lineRule="auto"/>
      <w:ind w:left="880"/>
    </w:pPr>
    <w:rPr>
      <w:rFonts w:eastAsiaTheme="minorEastAsia"/>
      <w:color w:val="auto"/>
      <w:sz w:val="22"/>
      <w:szCs w:val="22"/>
      <w:lang w:eastAsia="en-AU"/>
    </w:rPr>
  </w:style>
  <w:style w:type="paragraph" w:styleId="TOC6">
    <w:name w:val="toc 6"/>
    <w:basedOn w:val="Normal"/>
    <w:next w:val="Normal"/>
    <w:autoRedefine/>
    <w:uiPriority w:val="39"/>
    <w:unhideWhenUsed/>
    <w:rsid w:val="008E742D"/>
    <w:pPr>
      <w:spacing w:after="100" w:line="259" w:lineRule="auto"/>
      <w:ind w:left="1100"/>
    </w:pPr>
    <w:rPr>
      <w:rFonts w:eastAsiaTheme="minorEastAsia"/>
      <w:color w:val="auto"/>
      <w:sz w:val="22"/>
      <w:szCs w:val="22"/>
      <w:lang w:eastAsia="en-AU"/>
    </w:rPr>
  </w:style>
  <w:style w:type="paragraph" w:styleId="TOC7">
    <w:name w:val="toc 7"/>
    <w:basedOn w:val="Normal"/>
    <w:next w:val="Normal"/>
    <w:autoRedefine/>
    <w:uiPriority w:val="39"/>
    <w:unhideWhenUsed/>
    <w:rsid w:val="008E742D"/>
    <w:pPr>
      <w:spacing w:after="100" w:line="259" w:lineRule="auto"/>
      <w:ind w:left="1320"/>
    </w:pPr>
    <w:rPr>
      <w:rFonts w:eastAsiaTheme="minorEastAsia"/>
      <w:color w:val="auto"/>
      <w:sz w:val="22"/>
      <w:szCs w:val="22"/>
      <w:lang w:eastAsia="en-AU"/>
    </w:rPr>
  </w:style>
  <w:style w:type="paragraph" w:styleId="TOC8">
    <w:name w:val="toc 8"/>
    <w:basedOn w:val="Normal"/>
    <w:next w:val="Normal"/>
    <w:autoRedefine/>
    <w:uiPriority w:val="39"/>
    <w:unhideWhenUsed/>
    <w:rsid w:val="008E742D"/>
    <w:pPr>
      <w:spacing w:after="100" w:line="259" w:lineRule="auto"/>
      <w:ind w:left="1540"/>
    </w:pPr>
    <w:rPr>
      <w:rFonts w:eastAsiaTheme="minorEastAsia"/>
      <w:color w:val="auto"/>
      <w:sz w:val="22"/>
      <w:szCs w:val="22"/>
      <w:lang w:eastAsia="en-AU"/>
    </w:rPr>
  </w:style>
  <w:style w:type="paragraph" w:styleId="TOC9">
    <w:name w:val="toc 9"/>
    <w:basedOn w:val="Normal"/>
    <w:next w:val="Normal"/>
    <w:autoRedefine/>
    <w:uiPriority w:val="39"/>
    <w:unhideWhenUsed/>
    <w:rsid w:val="008E742D"/>
    <w:pPr>
      <w:spacing w:after="100" w:line="259" w:lineRule="auto"/>
      <w:ind w:left="1760"/>
    </w:pPr>
    <w:rPr>
      <w:rFonts w:eastAsiaTheme="minorEastAsia"/>
      <w:color w:val="auto"/>
      <w:sz w:val="22"/>
      <w:szCs w:val="22"/>
      <w:lang w:eastAsia="en-AU"/>
    </w:rPr>
  </w:style>
  <w:style w:type="table" w:styleId="GridTable1Light-Accent3">
    <w:name w:val="Grid Table 1 Light Accent 3"/>
    <w:basedOn w:val="TableNormal"/>
    <w:uiPriority w:val="46"/>
    <w:rsid w:val="00544D7D"/>
    <w:pPr>
      <w:spacing w:after="0" w:line="240" w:lineRule="auto"/>
    </w:pPr>
    <w:tblPr>
      <w:tblStyleRowBandSize w:val="1"/>
      <w:tblStyleColBandSize w:val="1"/>
      <w:tblBorders>
        <w:top w:val="single" w:sz="4" w:space="0" w:color="6EFFF7" w:themeColor="accent3" w:themeTint="66"/>
        <w:left w:val="single" w:sz="4" w:space="0" w:color="6EFFF7" w:themeColor="accent3" w:themeTint="66"/>
        <w:bottom w:val="single" w:sz="4" w:space="0" w:color="6EFFF7" w:themeColor="accent3" w:themeTint="66"/>
        <w:right w:val="single" w:sz="4" w:space="0" w:color="6EFFF7" w:themeColor="accent3" w:themeTint="66"/>
        <w:insideH w:val="single" w:sz="4" w:space="0" w:color="6EFFF7" w:themeColor="accent3" w:themeTint="66"/>
        <w:insideV w:val="single" w:sz="4" w:space="0" w:color="6EFFF7" w:themeColor="accent3" w:themeTint="66"/>
      </w:tblBorders>
    </w:tblPr>
    <w:tblStylePr w:type="firstRow">
      <w:rPr>
        <w:b/>
        <w:bCs/>
      </w:rPr>
      <w:tblPr/>
      <w:tcPr>
        <w:tcBorders>
          <w:bottom w:val="single" w:sz="12" w:space="0" w:color="25FFF3" w:themeColor="accent3" w:themeTint="99"/>
        </w:tcBorders>
      </w:tcPr>
    </w:tblStylePr>
    <w:tblStylePr w:type="lastRow">
      <w:rPr>
        <w:b/>
        <w:bCs/>
      </w:rPr>
      <w:tblPr/>
      <w:tcPr>
        <w:tcBorders>
          <w:top w:val="double" w:sz="2" w:space="0" w:color="25FFF3" w:themeColor="accent3" w:themeTint="99"/>
        </w:tcBorders>
      </w:tcPr>
    </w:tblStylePr>
    <w:tblStylePr w:type="firstCol">
      <w:rPr>
        <w:b/>
        <w:bCs/>
      </w:rPr>
    </w:tblStylePr>
    <w:tblStylePr w:type="lastCol">
      <w:rPr>
        <w:b/>
        <w:bCs/>
      </w:rPr>
    </w:tblStylePr>
  </w:style>
  <w:style w:type="character" w:customStyle="1" w:styleId="CommentTextChar1">
    <w:name w:val="Comment Text Char1"/>
    <w:basedOn w:val="DefaultParagraphFont"/>
    <w:uiPriority w:val="99"/>
    <w:semiHidden/>
    <w:locked/>
    <w:rsid w:val="005926A2"/>
    <w:rPr>
      <w:color w:val="auto"/>
    </w:rPr>
  </w:style>
  <w:style w:type="character" w:customStyle="1" w:styleId="FootnoteTextChar1">
    <w:name w:val="Footnote Text Char1"/>
    <w:basedOn w:val="DefaultParagraphFont"/>
    <w:uiPriority w:val="99"/>
    <w:semiHidden/>
    <w:locked/>
    <w:rsid w:val="005926A2"/>
    <w:rPr>
      <w:color w:val="auto"/>
    </w:rPr>
  </w:style>
  <w:style w:type="table" w:customStyle="1" w:styleId="PlainTable51">
    <w:name w:val="Plain Table 51"/>
    <w:basedOn w:val="TableNormal"/>
    <w:uiPriority w:val="45"/>
    <w:rsid w:val="00022210"/>
    <w:pPr>
      <w:spacing w:after="0" w:line="240" w:lineRule="auto"/>
    </w:pPr>
    <w:rPr>
      <w:color w:val="auto"/>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022210"/>
    <w:pPr>
      <w:spacing w:after="0" w:line="240" w:lineRule="auto"/>
    </w:pPr>
    <w:tblPr>
      <w:tblStyleRowBandSize w:val="1"/>
      <w:tblStyleColBandSize w:val="1"/>
      <w:tblBorders>
        <w:top w:val="single" w:sz="4" w:space="0" w:color="6EFFF7" w:themeColor="accent3" w:themeTint="66"/>
        <w:left w:val="single" w:sz="4" w:space="0" w:color="6EFFF7" w:themeColor="accent3" w:themeTint="66"/>
        <w:bottom w:val="single" w:sz="4" w:space="0" w:color="6EFFF7" w:themeColor="accent3" w:themeTint="66"/>
        <w:right w:val="single" w:sz="4" w:space="0" w:color="6EFFF7" w:themeColor="accent3" w:themeTint="66"/>
        <w:insideH w:val="single" w:sz="4" w:space="0" w:color="6EFFF7" w:themeColor="accent3" w:themeTint="66"/>
        <w:insideV w:val="single" w:sz="4" w:space="0" w:color="6EFFF7" w:themeColor="accent3" w:themeTint="66"/>
      </w:tblBorders>
    </w:tblPr>
    <w:tblStylePr w:type="firstRow">
      <w:rPr>
        <w:b/>
        <w:bCs/>
      </w:rPr>
      <w:tblPr/>
      <w:tcPr>
        <w:tcBorders>
          <w:bottom w:val="single" w:sz="12" w:space="0" w:color="25FFF3" w:themeColor="accent3" w:themeTint="99"/>
        </w:tcBorders>
      </w:tcPr>
    </w:tblStylePr>
    <w:tblStylePr w:type="lastRow">
      <w:rPr>
        <w:b/>
        <w:bCs/>
      </w:rPr>
      <w:tblPr/>
      <w:tcPr>
        <w:tcBorders>
          <w:top w:val="double" w:sz="2" w:space="0" w:color="25FFF3"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17242">
      <w:bodyDiv w:val="1"/>
      <w:marLeft w:val="0"/>
      <w:marRight w:val="0"/>
      <w:marTop w:val="0"/>
      <w:marBottom w:val="0"/>
      <w:divBdr>
        <w:top w:val="none" w:sz="0" w:space="0" w:color="auto"/>
        <w:left w:val="none" w:sz="0" w:space="0" w:color="auto"/>
        <w:bottom w:val="none" w:sz="0" w:space="0" w:color="auto"/>
        <w:right w:val="none" w:sz="0" w:space="0" w:color="auto"/>
      </w:divBdr>
    </w:div>
    <w:div w:id="314261983">
      <w:bodyDiv w:val="1"/>
      <w:marLeft w:val="0"/>
      <w:marRight w:val="0"/>
      <w:marTop w:val="0"/>
      <w:marBottom w:val="0"/>
      <w:divBdr>
        <w:top w:val="none" w:sz="0" w:space="0" w:color="auto"/>
        <w:left w:val="none" w:sz="0" w:space="0" w:color="auto"/>
        <w:bottom w:val="none" w:sz="0" w:space="0" w:color="auto"/>
        <w:right w:val="none" w:sz="0" w:space="0" w:color="auto"/>
      </w:divBdr>
    </w:div>
    <w:div w:id="390882011">
      <w:bodyDiv w:val="1"/>
      <w:marLeft w:val="0"/>
      <w:marRight w:val="0"/>
      <w:marTop w:val="0"/>
      <w:marBottom w:val="0"/>
      <w:divBdr>
        <w:top w:val="none" w:sz="0" w:space="0" w:color="auto"/>
        <w:left w:val="none" w:sz="0" w:space="0" w:color="auto"/>
        <w:bottom w:val="none" w:sz="0" w:space="0" w:color="auto"/>
        <w:right w:val="none" w:sz="0" w:space="0" w:color="auto"/>
      </w:divBdr>
    </w:div>
    <w:div w:id="400830128">
      <w:bodyDiv w:val="1"/>
      <w:marLeft w:val="0"/>
      <w:marRight w:val="0"/>
      <w:marTop w:val="0"/>
      <w:marBottom w:val="0"/>
      <w:divBdr>
        <w:top w:val="none" w:sz="0" w:space="0" w:color="auto"/>
        <w:left w:val="none" w:sz="0" w:space="0" w:color="auto"/>
        <w:bottom w:val="none" w:sz="0" w:space="0" w:color="auto"/>
        <w:right w:val="none" w:sz="0" w:space="0" w:color="auto"/>
      </w:divBdr>
    </w:div>
    <w:div w:id="445584672">
      <w:bodyDiv w:val="1"/>
      <w:marLeft w:val="0"/>
      <w:marRight w:val="0"/>
      <w:marTop w:val="0"/>
      <w:marBottom w:val="0"/>
      <w:divBdr>
        <w:top w:val="none" w:sz="0" w:space="0" w:color="auto"/>
        <w:left w:val="none" w:sz="0" w:space="0" w:color="auto"/>
        <w:bottom w:val="none" w:sz="0" w:space="0" w:color="auto"/>
        <w:right w:val="none" w:sz="0" w:space="0" w:color="auto"/>
      </w:divBdr>
    </w:div>
    <w:div w:id="460223026">
      <w:bodyDiv w:val="1"/>
      <w:marLeft w:val="0"/>
      <w:marRight w:val="0"/>
      <w:marTop w:val="0"/>
      <w:marBottom w:val="0"/>
      <w:divBdr>
        <w:top w:val="none" w:sz="0" w:space="0" w:color="auto"/>
        <w:left w:val="none" w:sz="0" w:space="0" w:color="auto"/>
        <w:bottom w:val="none" w:sz="0" w:space="0" w:color="auto"/>
        <w:right w:val="none" w:sz="0" w:space="0" w:color="auto"/>
      </w:divBdr>
    </w:div>
    <w:div w:id="484980562">
      <w:bodyDiv w:val="1"/>
      <w:marLeft w:val="0"/>
      <w:marRight w:val="0"/>
      <w:marTop w:val="0"/>
      <w:marBottom w:val="0"/>
      <w:divBdr>
        <w:top w:val="none" w:sz="0" w:space="0" w:color="auto"/>
        <w:left w:val="none" w:sz="0" w:space="0" w:color="auto"/>
        <w:bottom w:val="none" w:sz="0" w:space="0" w:color="auto"/>
        <w:right w:val="none" w:sz="0" w:space="0" w:color="auto"/>
      </w:divBdr>
    </w:div>
    <w:div w:id="502402515">
      <w:bodyDiv w:val="1"/>
      <w:marLeft w:val="0"/>
      <w:marRight w:val="0"/>
      <w:marTop w:val="0"/>
      <w:marBottom w:val="0"/>
      <w:divBdr>
        <w:top w:val="none" w:sz="0" w:space="0" w:color="auto"/>
        <w:left w:val="none" w:sz="0" w:space="0" w:color="auto"/>
        <w:bottom w:val="none" w:sz="0" w:space="0" w:color="auto"/>
        <w:right w:val="none" w:sz="0" w:space="0" w:color="auto"/>
      </w:divBdr>
    </w:div>
    <w:div w:id="517088395">
      <w:bodyDiv w:val="1"/>
      <w:marLeft w:val="0"/>
      <w:marRight w:val="0"/>
      <w:marTop w:val="0"/>
      <w:marBottom w:val="0"/>
      <w:divBdr>
        <w:top w:val="none" w:sz="0" w:space="0" w:color="auto"/>
        <w:left w:val="none" w:sz="0" w:space="0" w:color="auto"/>
        <w:bottom w:val="none" w:sz="0" w:space="0" w:color="auto"/>
        <w:right w:val="none" w:sz="0" w:space="0" w:color="auto"/>
      </w:divBdr>
    </w:div>
    <w:div w:id="649209261">
      <w:bodyDiv w:val="1"/>
      <w:marLeft w:val="0"/>
      <w:marRight w:val="0"/>
      <w:marTop w:val="0"/>
      <w:marBottom w:val="0"/>
      <w:divBdr>
        <w:top w:val="none" w:sz="0" w:space="0" w:color="auto"/>
        <w:left w:val="none" w:sz="0" w:space="0" w:color="auto"/>
        <w:bottom w:val="none" w:sz="0" w:space="0" w:color="auto"/>
        <w:right w:val="none" w:sz="0" w:space="0" w:color="auto"/>
      </w:divBdr>
    </w:div>
    <w:div w:id="677393913">
      <w:bodyDiv w:val="1"/>
      <w:marLeft w:val="0"/>
      <w:marRight w:val="0"/>
      <w:marTop w:val="0"/>
      <w:marBottom w:val="0"/>
      <w:divBdr>
        <w:top w:val="none" w:sz="0" w:space="0" w:color="auto"/>
        <w:left w:val="none" w:sz="0" w:space="0" w:color="auto"/>
        <w:bottom w:val="none" w:sz="0" w:space="0" w:color="auto"/>
        <w:right w:val="none" w:sz="0" w:space="0" w:color="auto"/>
      </w:divBdr>
    </w:div>
    <w:div w:id="697127507">
      <w:bodyDiv w:val="1"/>
      <w:marLeft w:val="0"/>
      <w:marRight w:val="0"/>
      <w:marTop w:val="0"/>
      <w:marBottom w:val="0"/>
      <w:divBdr>
        <w:top w:val="none" w:sz="0" w:space="0" w:color="auto"/>
        <w:left w:val="none" w:sz="0" w:space="0" w:color="auto"/>
        <w:bottom w:val="none" w:sz="0" w:space="0" w:color="auto"/>
        <w:right w:val="none" w:sz="0" w:space="0" w:color="auto"/>
      </w:divBdr>
    </w:div>
    <w:div w:id="827786698">
      <w:bodyDiv w:val="1"/>
      <w:marLeft w:val="0"/>
      <w:marRight w:val="0"/>
      <w:marTop w:val="0"/>
      <w:marBottom w:val="0"/>
      <w:divBdr>
        <w:top w:val="none" w:sz="0" w:space="0" w:color="auto"/>
        <w:left w:val="none" w:sz="0" w:space="0" w:color="auto"/>
        <w:bottom w:val="none" w:sz="0" w:space="0" w:color="auto"/>
        <w:right w:val="none" w:sz="0" w:space="0" w:color="auto"/>
      </w:divBdr>
    </w:div>
    <w:div w:id="894049613">
      <w:bodyDiv w:val="1"/>
      <w:marLeft w:val="0"/>
      <w:marRight w:val="0"/>
      <w:marTop w:val="0"/>
      <w:marBottom w:val="0"/>
      <w:divBdr>
        <w:top w:val="none" w:sz="0" w:space="0" w:color="auto"/>
        <w:left w:val="none" w:sz="0" w:space="0" w:color="auto"/>
        <w:bottom w:val="none" w:sz="0" w:space="0" w:color="auto"/>
        <w:right w:val="none" w:sz="0" w:space="0" w:color="auto"/>
      </w:divBdr>
    </w:div>
    <w:div w:id="895895712">
      <w:bodyDiv w:val="1"/>
      <w:marLeft w:val="0"/>
      <w:marRight w:val="0"/>
      <w:marTop w:val="0"/>
      <w:marBottom w:val="0"/>
      <w:divBdr>
        <w:top w:val="none" w:sz="0" w:space="0" w:color="auto"/>
        <w:left w:val="none" w:sz="0" w:space="0" w:color="auto"/>
        <w:bottom w:val="none" w:sz="0" w:space="0" w:color="auto"/>
        <w:right w:val="none" w:sz="0" w:space="0" w:color="auto"/>
      </w:divBdr>
    </w:div>
    <w:div w:id="900948445">
      <w:bodyDiv w:val="1"/>
      <w:marLeft w:val="0"/>
      <w:marRight w:val="0"/>
      <w:marTop w:val="0"/>
      <w:marBottom w:val="0"/>
      <w:divBdr>
        <w:top w:val="none" w:sz="0" w:space="0" w:color="auto"/>
        <w:left w:val="none" w:sz="0" w:space="0" w:color="auto"/>
        <w:bottom w:val="none" w:sz="0" w:space="0" w:color="auto"/>
        <w:right w:val="none" w:sz="0" w:space="0" w:color="auto"/>
      </w:divBdr>
    </w:div>
    <w:div w:id="905452183">
      <w:bodyDiv w:val="1"/>
      <w:marLeft w:val="0"/>
      <w:marRight w:val="0"/>
      <w:marTop w:val="0"/>
      <w:marBottom w:val="0"/>
      <w:divBdr>
        <w:top w:val="none" w:sz="0" w:space="0" w:color="auto"/>
        <w:left w:val="none" w:sz="0" w:space="0" w:color="auto"/>
        <w:bottom w:val="none" w:sz="0" w:space="0" w:color="auto"/>
        <w:right w:val="none" w:sz="0" w:space="0" w:color="auto"/>
      </w:divBdr>
    </w:div>
    <w:div w:id="959528410">
      <w:bodyDiv w:val="1"/>
      <w:marLeft w:val="0"/>
      <w:marRight w:val="0"/>
      <w:marTop w:val="0"/>
      <w:marBottom w:val="0"/>
      <w:divBdr>
        <w:top w:val="none" w:sz="0" w:space="0" w:color="auto"/>
        <w:left w:val="none" w:sz="0" w:space="0" w:color="auto"/>
        <w:bottom w:val="none" w:sz="0" w:space="0" w:color="auto"/>
        <w:right w:val="none" w:sz="0" w:space="0" w:color="auto"/>
      </w:divBdr>
    </w:div>
    <w:div w:id="1124688449">
      <w:bodyDiv w:val="1"/>
      <w:marLeft w:val="0"/>
      <w:marRight w:val="0"/>
      <w:marTop w:val="0"/>
      <w:marBottom w:val="0"/>
      <w:divBdr>
        <w:top w:val="none" w:sz="0" w:space="0" w:color="auto"/>
        <w:left w:val="none" w:sz="0" w:space="0" w:color="auto"/>
        <w:bottom w:val="none" w:sz="0" w:space="0" w:color="auto"/>
        <w:right w:val="none" w:sz="0" w:space="0" w:color="auto"/>
      </w:divBdr>
    </w:div>
    <w:div w:id="1303072340">
      <w:bodyDiv w:val="1"/>
      <w:marLeft w:val="0"/>
      <w:marRight w:val="0"/>
      <w:marTop w:val="0"/>
      <w:marBottom w:val="0"/>
      <w:divBdr>
        <w:top w:val="none" w:sz="0" w:space="0" w:color="auto"/>
        <w:left w:val="none" w:sz="0" w:space="0" w:color="auto"/>
        <w:bottom w:val="none" w:sz="0" w:space="0" w:color="auto"/>
        <w:right w:val="none" w:sz="0" w:space="0" w:color="auto"/>
      </w:divBdr>
    </w:div>
    <w:div w:id="1315793915">
      <w:bodyDiv w:val="1"/>
      <w:marLeft w:val="0"/>
      <w:marRight w:val="0"/>
      <w:marTop w:val="0"/>
      <w:marBottom w:val="0"/>
      <w:divBdr>
        <w:top w:val="none" w:sz="0" w:space="0" w:color="auto"/>
        <w:left w:val="none" w:sz="0" w:space="0" w:color="auto"/>
        <w:bottom w:val="none" w:sz="0" w:space="0" w:color="auto"/>
        <w:right w:val="none" w:sz="0" w:space="0" w:color="auto"/>
      </w:divBdr>
    </w:div>
    <w:div w:id="1325426814">
      <w:bodyDiv w:val="1"/>
      <w:marLeft w:val="0"/>
      <w:marRight w:val="0"/>
      <w:marTop w:val="0"/>
      <w:marBottom w:val="0"/>
      <w:divBdr>
        <w:top w:val="none" w:sz="0" w:space="0" w:color="auto"/>
        <w:left w:val="none" w:sz="0" w:space="0" w:color="auto"/>
        <w:bottom w:val="none" w:sz="0" w:space="0" w:color="auto"/>
        <w:right w:val="none" w:sz="0" w:space="0" w:color="auto"/>
      </w:divBdr>
    </w:div>
    <w:div w:id="1331979401">
      <w:bodyDiv w:val="1"/>
      <w:marLeft w:val="0"/>
      <w:marRight w:val="0"/>
      <w:marTop w:val="0"/>
      <w:marBottom w:val="0"/>
      <w:divBdr>
        <w:top w:val="none" w:sz="0" w:space="0" w:color="auto"/>
        <w:left w:val="none" w:sz="0" w:space="0" w:color="auto"/>
        <w:bottom w:val="none" w:sz="0" w:space="0" w:color="auto"/>
        <w:right w:val="none" w:sz="0" w:space="0" w:color="auto"/>
      </w:divBdr>
    </w:div>
    <w:div w:id="1459177831">
      <w:bodyDiv w:val="1"/>
      <w:marLeft w:val="0"/>
      <w:marRight w:val="0"/>
      <w:marTop w:val="0"/>
      <w:marBottom w:val="0"/>
      <w:divBdr>
        <w:top w:val="none" w:sz="0" w:space="0" w:color="auto"/>
        <w:left w:val="none" w:sz="0" w:space="0" w:color="auto"/>
        <w:bottom w:val="none" w:sz="0" w:space="0" w:color="auto"/>
        <w:right w:val="none" w:sz="0" w:space="0" w:color="auto"/>
      </w:divBdr>
    </w:div>
    <w:div w:id="1471053434">
      <w:bodyDiv w:val="1"/>
      <w:marLeft w:val="0"/>
      <w:marRight w:val="0"/>
      <w:marTop w:val="0"/>
      <w:marBottom w:val="0"/>
      <w:divBdr>
        <w:top w:val="none" w:sz="0" w:space="0" w:color="auto"/>
        <w:left w:val="none" w:sz="0" w:space="0" w:color="auto"/>
        <w:bottom w:val="none" w:sz="0" w:space="0" w:color="auto"/>
        <w:right w:val="none" w:sz="0" w:space="0" w:color="auto"/>
      </w:divBdr>
    </w:div>
    <w:div w:id="1496678041">
      <w:bodyDiv w:val="1"/>
      <w:marLeft w:val="0"/>
      <w:marRight w:val="0"/>
      <w:marTop w:val="0"/>
      <w:marBottom w:val="0"/>
      <w:divBdr>
        <w:top w:val="none" w:sz="0" w:space="0" w:color="auto"/>
        <w:left w:val="none" w:sz="0" w:space="0" w:color="auto"/>
        <w:bottom w:val="none" w:sz="0" w:space="0" w:color="auto"/>
        <w:right w:val="none" w:sz="0" w:space="0" w:color="auto"/>
      </w:divBdr>
    </w:div>
    <w:div w:id="1535727537">
      <w:bodyDiv w:val="1"/>
      <w:marLeft w:val="0"/>
      <w:marRight w:val="0"/>
      <w:marTop w:val="0"/>
      <w:marBottom w:val="0"/>
      <w:divBdr>
        <w:top w:val="none" w:sz="0" w:space="0" w:color="auto"/>
        <w:left w:val="none" w:sz="0" w:space="0" w:color="auto"/>
        <w:bottom w:val="none" w:sz="0" w:space="0" w:color="auto"/>
        <w:right w:val="none" w:sz="0" w:space="0" w:color="auto"/>
      </w:divBdr>
    </w:div>
    <w:div w:id="1535919464">
      <w:bodyDiv w:val="1"/>
      <w:marLeft w:val="0"/>
      <w:marRight w:val="0"/>
      <w:marTop w:val="0"/>
      <w:marBottom w:val="0"/>
      <w:divBdr>
        <w:top w:val="none" w:sz="0" w:space="0" w:color="auto"/>
        <w:left w:val="none" w:sz="0" w:space="0" w:color="auto"/>
        <w:bottom w:val="none" w:sz="0" w:space="0" w:color="auto"/>
        <w:right w:val="none" w:sz="0" w:space="0" w:color="auto"/>
      </w:divBdr>
    </w:div>
    <w:div w:id="1571891540">
      <w:bodyDiv w:val="1"/>
      <w:marLeft w:val="0"/>
      <w:marRight w:val="0"/>
      <w:marTop w:val="0"/>
      <w:marBottom w:val="0"/>
      <w:divBdr>
        <w:top w:val="none" w:sz="0" w:space="0" w:color="auto"/>
        <w:left w:val="none" w:sz="0" w:space="0" w:color="auto"/>
        <w:bottom w:val="none" w:sz="0" w:space="0" w:color="auto"/>
        <w:right w:val="none" w:sz="0" w:space="0" w:color="auto"/>
      </w:divBdr>
    </w:div>
    <w:div w:id="1643651141">
      <w:bodyDiv w:val="1"/>
      <w:marLeft w:val="0"/>
      <w:marRight w:val="0"/>
      <w:marTop w:val="0"/>
      <w:marBottom w:val="0"/>
      <w:divBdr>
        <w:top w:val="none" w:sz="0" w:space="0" w:color="auto"/>
        <w:left w:val="none" w:sz="0" w:space="0" w:color="auto"/>
        <w:bottom w:val="none" w:sz="0" w:space="0" w:color="auto"/>
        <w:right w:val="none" w:sz="0" w:space="0" w:color="auto"/>
      </w:divBdr>
      <w:divsChild>
        <w:div w:id="504714315">
          <w:marLeft w:val="0"/>
          <w:marRight w:val="0"/>
          <w:marTop w:val="0"/>
          <w:marBottom w:val="0"/>
          <w:divBdr>
            <w:top w:val="none" w:sz="0" w:space="0" w:color="auto"/>
            <w:left w:val="none" w:sz="0" w:space="0" w:color="auto"/>
            <w:bottom w:val="none" w:sz="0" w:space="0" w:color="auto"/>
            <w:right w:val="none" w:sz="0" w:space="0" w:color="auto"/>
          </w:divBdr>
          <w:divsChild>
            <w:div w:id="366413268">
              <w:marLeft w:val="0"/>
              <w:marRight w:val="0"/>
              <w:marTop w:val="0"/>
              <w:marBottom w:val="0"/>
              <w:divBdr>
                <w:top w:val="none" w:sz="0" w:space="0" w:color="auto"/>
                <w:left w:val="none" w:sz="0" w:space="0" w:color="auto"/>
                <w:bottom w:val="none" w:sz="0" w:space="0" w:color="auto"/>
                <w:right w:val="none" w:sz="0" w:space="0" w:color="auto"/>
              </w:divBdr>
              <w:divsChild>
                <w:div w:id="2098865976">
                  <w:marLeft w:val="0"/>
                  <w:marRight w:val="0"/>
                  <w:marTop w:val="0"/>
                  <w:marBottom w:val="0"/>
                  <w:divBdr>
                    <w:top w:val="none" w:sz="0" w:space="0" w:color="auto"/>
                    <w:left w:val="none" w:sz="0" w:space="0" w:color="auto"/>
                    <w:bottom w:val="none" w:sz="0" w:space="0" w:color="auto"/>
                    <w:right w:val="none" w:sz="0" w:space="0" w:color="auto"/>
                  </w:divBdr>
                  <w:divsChild>
                    <w:div w:id="924190493">
                      <w:marLeft w:val="0"/>
                      <w:marRight w:val="0"/>
                      <w:marTop w:val="0"/>
                      <w:marBottom w:val="0"/>
                      <w:divBdr>
                        <w:top w:val="none" w:sz="0" w:space="0" w:color="auto"/>
                        <w:left w:val="none" w:sz="0" w:space="0" w:color="auto"/>
                        <w:bottom w:val="none" w:sz="0" w:space="0" w:color="auto"/>
                        <w:right w:val="none" w:sz="0" w:space="0" w:color="auto"/>
                      </w:divBdr>
                      <w:divsChild>
                        <w:div w:id="1202522114">
                          <w:marLeft w:val="0"/>
                          <w:marRight w:val="0"/>
                          <w:marTop w:val="0"/>
                          <w:marBottom w:val="0"/>
                          <w:divBdr>
                            <w:top w:val="none" w:sz="0" w:space="0" w:color="auto"/>
                            <w:left w:val="none" w:sz="0" w:space="0" w:color="auto"/>
                            <w:bottom w:val="none" w:sz="0" w:space="0" w:color="auto"/>
                            <w:right w:val="none" w:sz="0" w:space="0" w:color="auto"/>
                          </w:divBdr>
                          <w:divsChild>
                            <w:div w:id="2026900109">
                              <w:marLeft w:val="0"/>
                              <w:marRight w:val="0"/>
                              <w:marTop w:val="0"/>
                              <w:marBottom w:val="0"/>
                              <w:divBdr>
                                <w:top w:val="none" w:sz="0" w:space="0" w:color="auto"/>
                                <w:left w:val="none" w:sz="0" w:space="0" w:color="auto"/>
                                <w:bottom w:val="none" w:sz="0" w:space="0" w:color="auto"/>
                                <w:right w:val="none" w:sz="0" w:space="0" w:color="auto"/>
                              </w:divBdr>
                              <w:divsChild>
                                <w:div w:id="527260511">
                                  <w:marLeft w:val="0"/>
                                  <w:marRight w:val="0"/>
                                  <w:marTop w:val="0"/>
                                  <w:marBottom w:val="0"/>
                                  <w:divBdr>
                                    <w:top w:val="none" w:sz="0" w:space="0" w:color="auto"/>
                                    <w:left w:val="none" w:sz="0" w:space="0" w:color="auto"/>
                                    <w:bottom w:val="none" w:sz="0" w:space="0" w:color="auto"/>
                                    <w:right w:val="none" w:sz="0" w:space="0" w:color="auto"/>
                                  </w:divBdr>
                                  <w:divsChild>
                                    <w:div w:id="831945674">
                                      <w:marLeft w:val="0"/>
                                      <w:marRight w:val="0"/>
                                      <w:marTop w:val="0"/>
                                      <w:marBottom w:val="0"/>
                                      <w:divBdr>
                                        <w:top w:val="none" w:sz="0" w:space="0" w:color="auto"/>
                                        <w:left w:val="none" w:sz="0" w:space="0" w:color="auto"/>
                                        <w:bottom w:val="none" w:sz="0" w:space="0" w:color="auto"/>
                                        <w:right w:val="none" w:sz="0" w:space="0" w:color="auto"/>
                                      </w:divBdr>
                                      <w:divsChild>
                                        <w:div w:id="928079773">
                                          <w:marLeft w:val="0"/>
                                          <w:marRight w:val="0"/>
                                          <w:marTop w:val="0"/>
                                          <w:marBottom w:val="0"/>
                                          <w:divBdr>
                                            <w:top w:val="none" w:sz="0" w:space="0" w:color="auto"/>
                                            <w:left w:val="none" w:sz="0" w:space="0" w:color="auto"/>
                                            <w:bottom w:val="none" w:sz="0" w:space="0" w:color="auto"/>
                                            <w:right w:val="none" w:sz="0" w:space="0" w:color="auto"/>
                                          </w:divBdr>
                                          <w:divsChild>
                                            <w:div w:id="1235119920">
                                              <w:marLeft w:val="0"/>
                                              <w:marRight w:val="0"/>
                                              <w:marTop w:val="0"/>
                                              <w:marBottom w:val="0"/>
                                              <w:divBdr>
                                                <w:top w:val="none" w:sz="0" w:space="0" w:color="auto"/>
                                                <w:left w:val="none" w:sz="0" w:space="0" w:color="auto"/>
                                                <w:bottom w:val="none" w:sz="0" w:space="0" w:color="auto"/>
                                                <w:right w:val="none" w:sz="0" w:space="0" w:color="auto"/>
                                              </w:divBdr>
                                              <w:divsChild>
                                                <w:div w:id="1444152385">
                                                  <w:marLeft w:val="0"/>
                                                  <w:marRight w:val="0"/>
                                                  <w:marTop w:val="0"/>
                                                  <w:marBottom w:val="0"/>
                                                  <w:divBdr>
                                                    <w:top w:val="none" w:sz="0" w:space="0" w:color="auto"/>
                                                    <w:left w:val="none" w:sz="0" w:space="0" w:color="auto"/>
                                                    <w:bottom w:val="none" w:sz="0" w:space="0" w:color="auto"/>
                                                    <w:right w:val="none" w:sz="0" w:space="0" w:color="auto"/>
                                                  </w:divBdr>
                                                  <w:divsChild>
                                                    <w:div w:id="37243491">
                                                      <w:marLeft w:val="0"/>
                                                      <w:marRight w:val="0"/>
                                                      <w:marTop w:val="0"/>
                                                      <w:marBottom w:val="0"/>
                                                      <w:divBdr>
                                                        <w:top w:val="none" w:sz="0" w:space="0" w:color="auto"/>
                                                        <w:left w:val="none" w:sz="0" w:space="0" w:color="auto"/>
                                                        <w:bottom w:val="none" w:sz="0" w:space="0" w:color="auto"/>
                                                        <w:right w:val="none" w:sz="0" w:space="0" w:color="auto"/>
                                                      </w:divBdr>
                                                    </w:div>
                                                    <w:div w:id="521895183">
                                                      <w:marLeft w:val="0"/>
                                                      <w:marRight w:val="0"/>
                                                      <w:marTop w:val="0"/>
                                                      <w:marBottom w:val="0"/>
                                                      <w:divBdr>
                                                        <w:top w:val="none" w:sz="0" w:space="0" w:color="auto"/>
                                                        <w:left w:val="none" w:sz="0" w:space="0" w:color="auto"/>
                                                        <w:bottom w:val="none" w:sz="0" w:space="0" w:color="auto"/>
                                                        <w:right w:val="none" w:sz="0" w:space="0" w:color="auto"/>
                                                      </w:divBdr>
                                                    </w:div>
                                                    <w:div w:id="1466966819">
                                                      <w:marLeft w:val="0"/>
                                                      <w:marRight w:val="0"/>
                                                      <w:marTop w:val="0"/>
                                                      <w:marBottom w:val="0"/>
                                                      <w:divBdr>
                                                        <w:top w:val="none" w:sz="0" w:space="0" w:color="auto"/>
                                                        <w:left w:val="none" w:sz="0" w:space="0" w:color="auto"/>
                                                        <w:bottom w:val="none" w:sz="0" w:space="0" w:color="auto"/>
                                                        <w:right w:val="none" w:sz="0" w:space="0" w:color="auto"/>
                                                      </w:divBdr>
                                                    </w:div>
                                                    <w:div w:id="19636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348798">
      <w:bodyDiv w:val="1"/>
      <w:marLeft w:val="0"/>
      <w:marRight w:val="0"/>
      <w:marTop w:val="0"/>
      <w:marBottom w:val="0"/>
      <w:divBdr>
        <w:top w:val="none" w:sz="0" w:space="0" w:color="auto"/>
        <w:left w:val="none" w:sz="0" w:space="0" w:color="auto"/>
        <w:bottom w:val="none" w:sz="0" w:space="0" w:color="auto"/>
        <w:right w:val="none" w:sz="0" w:space="0" w:color="auto"/>
      </w:divBdr>
    </w:div>
    <w:div w:id="1666085140">
      <w:bodyDiv w:val="1"/>
      <w:marLeft w:val="0"/>
      <w:marRight w:val="0"/>
      <w:marTop w:val="0"/>
      <w:marBottom w:val="0"/>
      <w:divBdr>
        <w:top w:val="none" w:sz="0" w:space="0" w:color="auto"/>
        <w:left w:val="none" w:sz="0" w:space="0" w:color="auto"/>
        <w:bottom w:val="none" w:sz="0" w:space="0" w:color="auto"/>
        <w:right w:val="none" w:sz="0" w:space="0" w:color="auto"/>
      </w:divBdr>
    </w:div>
    <w:div w:id="1788498378">
      <w:bodyDiv w:val="1"/>
      <w:marLeft w:val="0"/>
      <w:marRight w:val="0"/>
      <w:marTop w:val="0"/>
      <w:marBottom w:val="0"/>
      <w:divBdr>
        <w:top w:val="none" w:sz="0" w:space="0" w:color="auto"/>
        <w:left w:val="none" w:sz="0" w:space="0" w:color="auto"/>
        <w:bottom w:val="none" w:sz="0" w:space="0" w:color="auto"/>
        <w:right w:val="none" w:sz="0" w:space="0" w:color="auto"/>
      </w:divBdr>
    </w:div>
    <w:div w:id="214076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microsoft.com/office/2007/relationships/diagramDrawing" Target="diagrams/drawing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diagramData" Target="diagrams/data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diagramQuickStyle" Target="diagrams/quickStyle1.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oric.gov.au/catsi-review" TargetMode="External"/><Relationship Id="rId13" Type="http://schemas.openxmlformats.org/officeDocument/2006/relationships/hyperlink" Target="https://www.un.org/development/desa/indigenouspeoples/declaration-on-the-rights-of-indigenous-peoples.html" TargetMode="External"/><Relationship Id="rId18" Type="http://schemas.openxmlformats.org/officeDocument/2006/relationships/hyperlink" Target="https://www.oric.gov.au/publications/corporate/regulating-indigenous-corporations" TargetMode="External"/><Relationship Id="rId26" Type="http://schemas.openxmlformats.org/officeDocument/2006/relationships/hyperlink" Target="https://www.aph.gov.au/Parliamentary_Business/Bills_Legislation/Bills_Search_Results/Result?bId=r2403" TargetMode="External"/><Relationship Id="rId3" Type="http://schemas.openxmlformats.org/officeDocument/2006/relationships/hyperlink" Target="https://humanrights.gov.au/quick-guide/12099" TargetMode="External"/><Relationship Id="rId21" Type="http://schemas.openxmlformats.org/officeDocument/2006/relationships/hyperlink" Target="https://www.oric.gov.au/publications/corporate/regulating-indigenous-corporations" TargetMode="External"/><Relationship Id="rId34" Type="http://schemas.openxmlformats.org/officeDocument/2006/relationships/hyperlink" Target="https://www.oric.gov.au/publications/policy-statement/ps-18-property-deregistered-corporations" TargetMode="External"/><Relationship Id="rId7" Type="http://schemas.openxmlformats.org/officeDocument/2006/relationships/hyperlink" Target="https://www.oric.gov.au/catsi-review" TargetMode="External"/><Relationship Id="rId12" Type="http://schemas.openxmlformats.org/officeDocument/2006/relationships/hyperlink" Target="https://www.ohchr.org/en/professionalinterest/pages/cerd.aspx" TargetMode="External"/><Relationship Id="rId17" Type="http://schemas.openxmlformats.org/officeDocument/2006/relationships/hyperlink" Target="https://www.oric.gov.au/catsi-review" TargetMode="External"/><Relationship Id="rId25" Type="http://schemas.openxmlformats.org/officeDocument/2006/relationships/hyperlink" Target="https://www.oric.gov.au/catsi-review" TargetMode="External"/><Relationship Id="rId33" Type="http://schemas.openxmlformats.org/officeDocument/2006/relationships/hyperlink" Target="https://www.finance.gov.au/about-us/glossary/pgpa/term-consolidated-revenue-fund-crf" TargetMode="External"/><Relationship Id="rId2" Type="http://schemas.openxmlformats.org/officeDocument/2006/relationships/hyperlink" Target="https://www.legislation.gov.au/Series/C2006A00124" TargetMode="External"/><Relationship Id="rId16" Type="http://schemas.openxmlformats.org/officeDocument/2006/relationships/hyperlink" Target="https://www.abs.gov.au/ausstats/abs@.nsf/Latestproducts/2076.0Main%20Features1012016?opendocument&amp;tabname=Summary&amp;prodno=2076.0&amp;issue=2016&amp;num=&amp;view" TargetMode="External"/><Relationship Id="rId20" Type="http://schemas.openxmlformats.org/officeDocument/2006/relationships/hyperlink" Target="https://www.aasb.gov.au/admin/file/content105/c9/AASB124_07-15.pdf" TargetMode="External"/><Relationship Id="rId29" Type="http://schemas.openxmlformats.org/officeDocument/2006/relationships/hyperlink" Target="https://www.oric.gov.au/catsi-review" TargetMode="External"/><Relationship Id="rId1" Type="http://schemas.openxmlformats.org/officeDocument/2006/relationships/hyperlink" Target="https://www.legislation.gov.au/Series/C2006A00124" TargetMode="External"/><Relationship Id="rId6" Type="http://schemas.openxmlformats.org/officeDocument/2006/relationships/hyperlink" Target="https://www.oric.gov.au/catsi-review" TargetMode="External"/><Relationship Id="rId11" Type="http://schemas.openxmlformats.org/officeDocument/2006/relationships/hyperlink" Target="https://www.niaa.gov.au/resource-centre/indigenous-affairs/catsi-act-review-draft-report" TargetMode="External"/><Relationship Id="rId24" Type="http://schemas.openxmlformats.org/officeDocument/2006/relationships/hyperlink" Target="https://www.oric.gov.au/catsi-review" TargetMode="External"/><Relationship Id="rId32" Type="http://schemas.openxmlformats.org/officeDocument/2006/relationships/hyperlink" Target="http://www.oric.gov.au/sites/default/files/documents/06_2013/ORIC-PBCs-guide_May11.pdf" TargetMode="External"/><Relationship Id="rId5" Type="http://schemas.openxmlformats.org/officeDocument/2006/relationships/hyperlink" Target="https://www.oric.gov.au/publications/corporate/regulating-indigenous-corporations" TargetMode="External"/><Relationship Id="rId15" Type="http://schemas.openxmlformats.org/officeDocument/2006/relationships/hyperlink" Target="https://ctgreport.niaa.gov.au/sites/default/files/pdf/closing-the-gap-report-2020.pdf" TargetMode="External"/><Relationship Id="rId23" Type="http://schemas.openxmlformats.org/officeDocument/2006/relationships/hyperlink" Target="https://www.abr.gov.au/media-centre/modernising-business-registers-and-director-identification-numbers" TargetMode="External"/><Relationship Id="rId28" Type="http://schemas.openxmlformats.org/officeDocument/2006/relationships/hyperlink" Target="https://www.aph.gov.au/Parliamentary_Business/Bills_Legislation/Bills_Search_Results/Result?bId=r2403" TargetMode="External"/><Relationship Id="rId36" Type="http://schemas.openxmlformats.org/officeDocument/2006/relationships/hyperlink" Target="https://www.aph.gov.au/Parliamentary_Business/Bills_Legislation/Bills_Search_Results/Result?bId=r2403" TargetMode="External"/><Relationship Id="rId10" Type="http://schemas.openxmlformats.org/officeDocument/2006/relationships/hyperlink" Target="https://www.niaa.gov.au/resource-centre/indigenous-affairs/catsi-act-review-survey-summary-report" TargetMode="External"/><Relationship Id="rId19" Type="http://schemas.openxmlformats.org/officeDocument/2006/relationships/hyperlink" Target="https://treasury.gov.au/publication/p2018-t318031" TargetMode="External"/><Relationship Id="rId31" Type="http://schemas.openxmlformats.org/officeDocument/2006/relationships/hyperlink" Target="https://www.oric.gov.au/sites/default/files/documents/06_2020/Corporation-reporting-guide_v8_June2020.pdf" TargetMode="External"/><Relationship Id="rId4" Type="http://schemas.openxmlformats.org/officeDocument/2006/relationships/hyperlink" Target="https://www.aph.gov.au/Parliamentary_Business/Bills_Legislation/Bills_Search_Results/Result?bId=r2403" TargetMode="External"/><Relationship Id="rId9" Type="http://schemas.openxmlformats.org/officeDocument/2006/relationships/hyperlink" Target="https://www.aph.gov.au/Parliamentary_Business/Committees/Senate/Finance_and_Public_Administration/CATSIAmendmentBill2018/Report" TargetMode="External"/><Relationship Id="rId14" Type="http://schemas.openxmlformats.org/officeDocument/2006/relationships/hyperlink" Target="https://www.abs.gov.au/ausstats/abs@.nsf/Lookup/by%20Subject/4714.0~2014-15~Feature%20Article~Social%20and%20economic%20wellbeing%20of%20Aboriginal%20and%20Torres%20Strait%20Islander%20people%20with%20disability%20(Feature%20Article)~10001" TargetMode="External"/><Relationship Id="rId22" Type="http://schemas.openxmlformats.org/officeDocument/2006/relationships/hyperlink" Target="https://treasury.gov.au/publication/p2018-t318031" TargetMode="External"/><Relationship Id="rId27" Type="http://schemas.openxmlformats.org/officeDocument/2006/relationships/hyperlink" Target="https://www.oric.gov.au/catsi-review" TargetMode="External"/><Relationship Id="rId30" Type="http://schemas.openxmlformats.org/officeDocument/2006/relationships/hyperlink" Target="https://www.oric.gov.au/catsi-review" TargetMode="External"/><Relationship Id="rId35" Type="http://schemas.openxmlformats.org/officeDocument/2006/relationships/hyperlink" Target="https://www2.deloitte.com/content/dam/Deloitte/au/Documents/audit/deloitte-au-audit-december-2019-australian-financial-reporting-guide-201219.pdf"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70.sv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'[Size classifcation chart - chapter 4.xlsx]Dec 2020 data'!$C$17</c:f>
              <c:strCache>
                <c:ptCount val="1"/>
                <c:pt idx="0">
                  <c:v>No. of CATSI corporations using current size classifications</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'[Size classifcation chart - chapter 4.xlsx]Dec 2020 data'!$D$16:$F$16</c:f>
              <c:strCache>
                <c:ptCount val="3"/>
                <c:pt idx="0">
                  <c:v>Small</c:v>
                </c:pt>
                <c:pt idx="1">
                  <c:v>Medium</c:v>
                </c:pt>
                <c:pt idx="2">
                  <c:v>Large</c:v>
                </c:pt>
              </c:strCache>
            </c:strRef>
          </c:cat>
          <c:val>
            <c:numRef>
              <c:f>'[Size classifcation chart - chapter 4.xlsx]Dec 2020 data'!$D$17:$F$17</c:f>
              <c:numCache>
                <c:formatCode>General</c:formatCode>
                <c:ptCount val="3"/>
                <c:pt idx="0">
                  <c:v>1581</c:v>
                </c:pt>
                <c:pt idx="1">
                  <c:v>610</c:v>
                </c:pt>
                <c:pt idx="2">
                  <c:v>172</c:v>
                </c:pt>
              </c:numCache>
            </c:numRef>
          </c:val>
          <c:extLst>
            <c:ext xmlns:c16="http://schemas.microsoft.com/office/drawing/2014/chart" uri="{C3380CC4-5D6E-409C-BE32-E72D297353CC}">
              <c16:uniqueId val="{00000000-82D7-4D94-B780-9738DE5CD1A2}"/>
            </c:ext>
          </c:extLst>
        </c:ser>
        <c:ser>
          <c:idx val="1"/>
          <c:order val="1"/>
          <c:tx>
            <c:strRef>
              <c:f>'[Size classifcation chart - chapter 4.xlsx]Dec 2020 data'!$C$18</c:f>
              <c:strCache>
                <c:ptCount val="1"/>
                <c:pt idx="0">
                  <c:v>No. of CATSI corporations under ACNC size classifications</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'[Size classifcation chart - chapter 4.xlsx]Dec 2020 data'!$D$16:$F$16</c:f>
              <c:strCache>
                <c:ptCount val="3"/>
                <c:pt idx="0">
                  <c:v>Small</c:v>
                </c:pt>
                <c:pt idx="1">
                  <c:v>Medium</c:v>
                </c:pt>
                <c:pt idx="2">
                  <c:v>Large</c:v>
                </c:pt>
              </c:strCache>
            </c:strRef>
          </c:cat>
          <c:val>
            <c:numRef>
              <c:f>'[Size classifcation chart - chapter 4.xlsx]Dec 2020 data'!$D$18:$F$18</c:f>
              <c:numCache>
                <c:formatCode>General</c:formatCode>
                <c:ptCount val="3"/>
                <c:pt idx="0">
                  <c:v>1686</c:v>
                </c:pt>
                <c:pt idx="1">
                  <c:v>264</c:v>
                </c:pt>
                <c:pt idx="2">
                  <c:v>413</c:v>
                </c:pt>
              </c:numCache>
            </c:numRef>
          </c:val>
          <c:extLst>
            <c:ext xmlns:c16="http://schemas.microsoft.com/office/drawing/2014/chart" uri="{C3380CC4-5D6E-409C-BE32-E72D297353CC}">
              <c16:uniqueId val="{00000001-82D7-4D94-B780-9738DE5CD1A2}"/>
            </c:ext>
          </c:extLst>
        </c:ser>
        <c:dLbls>
          <c:showLegendKey val="0"/>
          <c:showVal val="0"/>
          <c:showCatName val="0"/>
          <c:showSerName val="0"/>
          <c:showPercent val="0"/>
          <c:showBubbleSize val="0"/>
        </c:dLbls>
        <c:gapWidth val="219"/>
        <c:overlap val="-27"/>
        <c:axId val="476946504"/>
        <c:axId val="476944208"/>
      </c:barChart>
      <c:catAx>
        <c:axId val="476946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944208"/>
        <c:crosses val="autoZero"/>
        <c:auto val="1"/>
        <c:lblAlgn val="ctr"/>
        <c:lblOffset val="100"/>
        <c:noMultiLvlLbl val="0"/>
      </c:catAx>
      <c:valAx>
        <c:axId val="476944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946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86D246-EB35-40D9-92CC-FC9F7B092028}" type="doc">
      <dgm:prSet loTypeId="urn:microsoft.com/office/officeart/2009/3/layout/StepUpProcess" loCatId="process" qsTypeId="urn:microsoft.com/office/officeart/2005/8/quickstyle/simple1" qsCatId="simple" csTypeId="urn:microsoft.com/office/officeart/2005/8/colors/colorful2" csCatId="colorful" phldr="1"/>
      <dgm:spPr/>
      <dgm:t>
        <a:bodyPr/>
        <a:lstStyle/>
        <a:p>
          <a:endParaRPr lang="en-US"/>
        </a:p>
      </dgm:t>
    </dgm:pt>
    <dgm:pt modelId="{F2169D56-4F54-498F-914F-77956D81E84E}">
      <dgm:prSet phldrT="[Text]"/>
      <dgm:spPr/>
      <dgm:t>
        <a:bodyPr/>
        <a:lstStyle/>
        <a:p>
          <a:r>
            <a:rPr lang="en-US" b="1"/>
            <a:t>Internal dispute resolution processes - </a:t>
          </a:r>
          <a:r>
            <a:rPr lang="en-US"/>
            <a:t>including support from NTRB/SPs and/or ORIC</a:t>
          </a:r>
        </a:p>
      </dgm:t>
    </dgm:pt>
    <dgm:pt modelId="{5A69E177-0059-4423-A477-51CD1707B0AB}" type="parTrans" cxnId="{06743972-F7A3-4F5D-874A-E16CA1482FDC}">
      <dgm:prSet/>
      <dgm:spPr/>
      <dgm:t>
        <a:bodyPr/>
        <a:lstStyle/>
        <a:p>
          <a:endParaRPr lang="en-US"/>
        </a:p>
      </dgm:t>
    </dgm:pt>
    <dgm:pt modelId="{CC2B8C95-4F03-485B-A367-0FAB9133F7C1}" type="sibTrans" cxnId="{06743972-F7A3-4F5D-874A-E16CA1482FDC}">
      <dgm:prSet/>
      <dgm:spPr/>
      <dgm:t>
        <a:bodyPr/>
        <a:lstStyle/>
        <a:p>
          <a:endParaRPr lang="en-US"/>
        </a:p>
      </dgm:t>
    </dgm:pt>
    <dgm:pt modelId="{02672010-BA73-4BE5-99A5-C170C3F6782F}">
      <dgm:prSet phldrT="[Text]"/>
      <dgm:spPr/>
      <dgm:t>
        <a:bodyPr/>
        <a:lstStyle/>
        <a:p>
          <a:r>
            <a:rPr lang="en-US" b="1"/>
            <a:t>External alternative dispute resolution processes </a:t>
          </a:r>
          <a:r>
            <a:rPr lang="en-US"/>
            <a:t>- mediation and arbitration as a final measure</a:t>
          </a:r>
        </a:p>
      </dgm:t>
      <dgm:extLst>
        <a:ext uri="{E40237B7-FDA0-4F09-8148-C483321AD2D9}">
          <dgm14:cNvPr xmlns:dgm14="http://schemas.microsoft.com/office/drawing/2010/diagram" id="0" name="" descr="Internal disupte resolution process - including support from NTRB/SPs and/or ORIC &gt; External alternative dispute resolution process - mediation and arbitration as a final mesure &gt; Recourse to the Federal Court" title="Figure7.1: A staged approach to dispute resolution"/>
        </a:ext>
      </dgm:extLst>
    </dgm:pt>
    <dgm:pt modelId="{D1E4536D-AC8D-4126-A5BE-4F55C03AFE86}" type="parTrans" cxnId="{63B47B99-2106-4099-9CB3-733E2DE7DC2C}">
      <dgm:prSet/>
      <dgm:spPr/>
      <dgm:t>
        <a:bodyPr/>
        <a:lstStyle/>
        <a:p>
          <a:endParaRPr lang="en-US"/>
        </a:p>
      </dgm:t>
    </dgm:pt>
    <dgm:pt modelId="{4EB8686B-B6BE-4F5D-8074-365C5EEF32C2}" type="sibTrans" cxnId="{63B47B99-2106-4099-9CB3-733E2DE7DC2C}">
      <dgm:prSet/>
      <dgm:spPr/>
      <dgm:t>
        <a:bodyPr/>
        <a:lstStyle/>
        <a:p>
          <a:endParaRPr lang="en-US"/>
        </a:p>
      </dgm:t>
    </dgm:pt>
    <dgm:pt modelId="{21297B92-02BD-4575-9D30-A87D91216321}">
      <dgm:prSet phldrT="[Text]"/>
      <dgm:spPr/>
      <dgm:t>
        <a:bodyPr/>
        <a:lstStyle/>
        <a:p>
          <a:r>
            <a:rPr lang="en-US" b="1"/>
            <a:t>Recourse to the Federal Court</a:t>
          </a:r>
        </a:p>
      </dgm:t>
    </dgm:pt>
    <dgm:pt modelId="{116D062B-81CD-4479-9407-DA7EBCE1EBFC}" type="parTrans" cxnId="{C85A8997-BE88-4EED-B119-F05E1EEEEFD2}">
      <dgm:prSet/>
      <dgm:spPr/>
      <dgm:t>
        <a:bodyPr/>
        <a:lstStyle/>
        <a:p>
          <a:endParaRPr lang="en-US"/>
        </a:p>
      </dgm:t>
    </dgm:pt>
    <dgm:pt modelId="{1A83C452-89CD-4274-8D1C-CDCE76AB1973}" type="sibTrans" cxnId="{C85A8997-BE88-4EED-B119-F05E1EEEEFD2}">
      <dgm:prSet/>
      <dgm:spPr/>
      <dgm:t>
        <a:bodyPr/>
        <a:lstStyle/>
        <a:p>
          <a:endParaRPr lang="en-US"/>
        </a:p>
      </dgm:t>
    </dgm:pt>
    <dgm:pt modelId="{32BDE9B9-29F3-4F83-8F3D-5E61A98DD5D0}" type="pres">
      <dgm:prSet presAssocID="{7586D246-EB35-40D9-92CC-FC9F7B092028}" presName="rootnode" presStyleCnt="0">
        <dgm:presLayoutVars>
          <dgm:chMax/>
          <dgm:chPref/>
          <dgm:dir/>
          <dgm:animLvl val="lvl"/>
        </dgm:presLayoutVars>
      </dgm:prSet>
      <dgm:spPr/>
      <dgm:t>
        <a:bodyPr/>
        <a:lstStyle/>
        <a:p>
          <a:endParaRPr lang="en-US"/>
        </a:p>
      </dgm:t>
    </dgm:pt>
    <dgm:pt modelId="{176DC9FE-C044-4131-A810-111D7F1DBC9A}" type="pres">
      <dgm:prSet presAssocID="{F2169D56-4F54-498F-914F-77956D81E84E}" presName="composite" presStyleCnt="0"/>
      <dgm:spPr/>
    </dgm:pt>
    <dgm:pt modelId="{E6813A36-579F-4A6D-93FD-01A1555756F5}" type="pres">
      <dgm:prSet presAssocID="{F2169D56-4F54-498F-914F-77956D81E84E}" presName="LShape" presStyleLbl="alignNode1" presStyleIdx="0" presStyleCnt="5" custScaleX="97319" custScaleY="134981" custLinFactNeighborX="3799" custLinFactNeighborY="11320"/>
      <dgm:spPr/>
    </dgm:pt>
    <dgm:pt modelId="{AB6B6112-401F-4510-9C77-C0CBE6D6CE72}" type="pres">
      <dgm:prSet presAssocID="{F2169D56-4F54-498F-914F-77956D81E84E}" presName="ParentText" presStyleLbl="revTx" presStyleIdx="0" presStyleCnt="3" custScaleX="95917" custScaleY="88371" custLinFactNeighborX="8135" custLinFactNeighborY="-4912">
        <dgm:presLayoutVars>
          <dgm:chMax val="0"/>
          <dgm:chPref val="0"/>
          <dgm:bulletEnabled val="1"/>
        </dgm:presLayoutVars>
      </dgm:prSet>
      <dgm:spPr/>
      <dgm:t>
        <a:bodyPr/>
        <a:lstStyle/>
        <a:p>
          <a:endParaRPr lang="en-US"/>
        </a:p>
      </dgm:t>
    </dgm:pt>
    <dgm:pt modelId="{4B1DD386-549F-487D-B817-05F2D151987D}" type="pres">
      <dgm:prSet presAssocID="{F2169D56-4F54-498F-914F-77956D81E84E}" presName="Triangle" presStyleLbl="alignNode1" presStyleIdx="1" presStyleCnt="5" custLinFactNeighborX="14105" custLinFactNeighborY="-30909"/>
      <dgm:spPr/>
    </dgm:pt>
    <dgm:pt modelId="{DBAE6D63-08E9-4661-AE5A-732C63F2CDD2}" type="pres">
      <dgm:prSet presAssocID="{CC2B8C95-4F03-485B-A367-0FAB9133F7C1}" presName="sibTrans" presStyleCnt="0"/>
      <dgm:spPr/>
    </dgm:pt>
    <dgm:pt modelId="{3951D676-681D-4C5B-92F6-5E44A94861C9}" type="pres">
      <dgm:prSet presAssocID="{CC2B8C95-4F03-485B-A367-0FAB9133F7C1}" presName="space" presStyleCnt="0"/>
      <dgm:spPr/>
    </dgm:pt>
    <dgm:pt modelId="{49283C6F-A34F-4E88-B3AD-FC238084A879}" type="pres">
      <dgm:prSet presAssocID="{02672010-BA73-4BE5-99A5-C170C3F6782F}" presName="composite" presStyleCnt="0"/>
      <dgm:spPr/>
    </dgm:pt>
    <dgm:pt modelId="{9975D5A0-4C21-4544-8D91-91A63E47C456}" type="pres">
      <dgm:prSet presAssocID="{02672010-BA73-4BE5-99A5-C170C3F6782F}" presName="LShape" presStyleLbl="alignNode1" presStyleIdx="2" presStyleCnt="5" custScaleX="95637" custScaleY="126956" custLinFactNeighborX="-3355" custLinFactNeighborY="5583"/>
      <dgm:spPr/>
    </dgm:pt>
    <dgm:pt modelId="{A07DF667-448E-48BC-814C-A2BB4104CAEA}" type="pres">
      <dgm:prSet presAssocID="{02672010-BA73-4BE5-99A5-C170C3F6782F}" presName="ParentText" presStyleLbl="revTx" presStyleIdx="1" presStyleCnt="3" custScaleX="97512" custScaleY="101972" custLinFactNeighborX="972" custLinFactNeighborY="-3624">
        <dgm:presLayoutVars>
          <dgm:chMax val="0"/>
          <dgm:chPref val="0"/>
          <dgm:bulletEnabled val="1"/>
        </dgm:presLayoutVars>
      </dgm:prSet>
      <dgm:spPr/>
      <dgm:t>
        <a:bodyPr/>
        <a:lstStyle/>
        <a:p>
          <a:endParaRPr lang="en-US"/>
        </a:p>
      </dgm:t>
    </dgm:pt>
    <dgm:pt modelId="{AC0438BB-3C32-4E4C-A105-D483B024BB5B}" type="pres">
      <dgm:prSet presAssocID="{02672010-BA73-4BE5-99A5-C170C3F6782F}" presName="Triangle" presStyleLbl="alignNode1" presStyleIdx="3" presStyleCnt="5" custLinFactNeighborX="-27307" custLinFactNeighborY="-11504"/>
      <dgm:spPr/>
    </dgm:pt>
    <dgm:pt modelId="{D32CA919-AFFC-4170-81CE-36EDB10EBD99}" type="pres">
      <dgm:prSet presAssocID="{4EB8686B-B6BE-4F5D-8074-365C5EEF32C2}" presName="sibTrans" presStyleCnt="0"/>
      <dgm:spPr/>
    </dgm:pt>
    <dgm:pt modelId="{335FB935-B27F-429E-80A7-601AA884649F}" type="pres">
      <dgm:prSet presAssocID="{4EB8686B-B6BE-4F5D-8074-365C5EEF32C2}" presName="space" presStyleCnt="0"/>
      <dgm:spPr/>
    </dgm:pt>
    <dgm:pt modelId="{E2B85451-8C89-4F7C-B005-1B49CF8DBD31}" type="pres">
      <dgm:prSet presAssocID="{21297B92-02BD-4575-9D30-A87D91216321}" presName="composite" presStyleCnt="0"/>
      <dgm:spPr/>
    </dgm:pt>
    <dgm:pt modelId="{AE460D39-956F-4AB9-A983-8315E5EF478B}" type="pres">
      <dgm:prSet presAssocID="{21297B92-02BD-4575-9D30-A87D91216321}" presName="LShape" presStyleLbl="alignNode1" presStyleIdx="4" presStyleCnt="5" custScaleX="89949" custScaleY="108671" custLinFactNeighborX="-11680" custLinFactNeighborY="-13602"/>
      <dgm:spPr/>
    </dgm:pt>
    <dgm:pt modelId="{DB8048F5-1B01-4954-B578-2711456A517D}" type="pres">
      <dgm:prSet presAssocID="{21297B92-02BD-4575-9D30-A87D91216321}" presName="ParentText" presStyleLbl="revTx" presStyleIdx="2" presStyleCnt="3" custScaleX="82481" custScaleY="79009" custLinFactNeighborX="-11874" custLinFactNeighborY="-19977">
        <dgm:presLayoutVars>
          <dgm:chMax val="0"/>
          <dgm:chPref val="0"/>
          <dgm:bulletEnabled val="1"/>
        </dgm:presLayoutVars>
      </dgm:prSet>
      <dgm:spPr/>
      <dgm:t>
        <a:bodyPr/>
        <a:lstStyle/>
        <a:p>
          <a:endParaRPr lang="en-US"/>
        </a:p>
      </dgm:t>
    </dgm:pt>
  </dgm:ptLst>
  <dgm:cxnLst>
    <dgm:cxn modelId="{63B47B99-2106-4099-9CB3-733E2DE7DC2C}" srcId="{7586D246-EB35-40D9-92CC-FC9F7B092028}" destId="{02672010-BA73-4BE5-99A5-C170C3F6782F}" srcOrd="1" destOrd="0" parTransId="{D1E4536D-AC8D-4126-A5BE-4F55C03AFE86}" sibTransId="{4EB8686B-B6BE-4F5D-8074-365C5EEF32C2}"/>
    <dgm:cxn modelId="{C85A8997-BE88-4EED-B119-F05E1EEEEFD2}" srcId="{7586D246-EB35-40D9-92CC-FC9F7B092028}" destId="{21297B92-02BD-4575-9D30-A87D91216321}" srcOrd="2" destOrd="0" parTransId="{116D062B-81CD-4479-9407-DA7EBCE1EBFC}" sibTransId="{1A83C452-89CD-4274-8D1C-CDCE76AB1973}"/>
    <dgm:cxn modelId="{3C2C34CF-2AD3-40B3-832F-D2CF245A7796}" type="presOf" srcId="{02672010-BA73-4BE5-99A5-C170C3F6782F}" destId="{A07DF667-448E-48BC-814C-A2BB4104CAEA}" srcOrd="0" destOrd="0" presId="urn:microsoft.com/office/officeart/2009/3/layout/StepUpProcess"/>
    <dgm:cxn modelId="{186FF1CD-A695-4088-8183-D3FE8DD15AAB}" type="presOf" srcId="{21297B92-02BD-4575-9D30-A87D91216321}" destId="{DB8048F5-1B01-4954-B578-2711456A517D}" srcOrd="0" destOrd="0" presId="urn:microsoft.com/office/officeart/2009/3/layout/StepUpProcess"/>
    <dgm:cxn modelId="{789A92EA-3B66-4D6C-BEA0-44B43B59B638}" type="presOf" srcId="{7586D246-EB35-40D9-92CC-FC9F7B092028}" destId="{32BDE9B9-29F3-4F83-8F3D-5E61A98DD5D0}" srcOrd="0" destOrd="0" presId="urn:microsoft.com/office/officeart/2009/3/layout/StepUpProcess"/>
    <dgm:cxn modelId="{06743972-F7A3-4F5D-874A-E16CA1482FDC}" srcId="{7586D246-EB35-40D9-92CC-FC9F7B092028}" destId="{F2169D56-4F54-498F-914F-77956D81E84E}" srcOrd="0" destOrd="0" parTransId="{5A69E177-0059-4423-A477-51CD1707B0AB}" sibTransId="{CC2B8C95-4F03-485B-A367-0FAB9133F7C1}"/>
    <dgm:cxn modelId="{BE6C611D-2E2D-497C-B8E2-D60FD30E6F73}" type="presOf" srcId="{F2169D56-4F54-498F-914F-77956D81E84E}" destId="{AB6B6112-401F-4510-9C77-C0CBE6D6CE72}" srcOrd="0" destOrd="0" presId="urn:microsoft.com/office/officeart/2009/3/layout/StepUpProcess"/>
    <dgm:cxn modelId="{04232B4A-673F-41D0-B01D-A17047C5ADB0}" type="presParOf" srcId="{32BDE9B9-29F3-4F83-8F3D-5E61A98DD5D0}" destId="{176DC9FE-C044-4131-A810-111D7F1DBC9A}" srcOrd="0" destOrd="0" presId="urn:microsoft.com/office/officeart/2009/3/layout/StepUpProcess"/>
    <dgm:cxn modelId="{11A53585-C3B4-41BA-AC8E-A615AFE6B5F2}" type="presParOf" srcId="{176DC9FE-C044-4131-A810-111D7F1DBC9A}" destId="{E6813A36-579F-4A6D-93FD-01A1555756F5}" srcOrd="0" destOrd="0" presId="urn:microsoft.com/office/officeart/2009/3/layout/StepUpProcess"/>
    <dgm:cxn modelId="{E8804F97-D89F-4392-9472-F7B13181DAF6}" type="presParOf" srcId="{176DC9FE-C044-4131-A810-111D7F1DBC9A}" destId="{AB6B6112-401F-4510-9C77-C0CBE6D6CE72}" srcOrd="1" destOrd="0" presId="urn:microsoft.com/office/officeart/2009/3/layout/StepUpProcess"/>
    <dgm:cxn modelId="{78D15764-F99C-4DCC-9CAD-D434E669EADB}" type="presParOf" srcId="{176DC9FE-C044-4131-A810-111D7F1DBC9A}" destId="{4B1DD386-549F-487D-B817-05F2D151987D}" srcOrd="2" destOrd="0" presId="urn:microsoft.com/office/officeart/2009/3/layout/StepUpProcess"/>
    <dgm:cxn modelId="{699D344E-F2D2-4531-BE22-B8AD050CCCC5}" type="presParOf" srcId="{32BDE9B9-29F3-4F83-8F3D-5E61A98DD5D0}" destId="{DBAE6D63-08E9-4661-AE5A-732C63F2CDD2}" srcOrd="1" destOrd="0" presId="urn:microsoft.com/office/officeart/2009/3/layout/StepUpProcess"/>
    <dgm:cxn modelId="{D333501C-1A8A-435E-8DC9-A0ADFE7F92D8}" type="presParOf" srcId="{DBAE6D63-08E9-4661-AE5A-732C63F2CDD2}" destId="{3951D676-681D-4C5B-92F6-5E44A94861C9}" srcOrd="0" destOrd="0" presId="urn:microsoft.com/office/officeart/2009/3/layout/StepUpProcess"/>
    <dgm:cxn modelId="{0C4747D9-597B-49A3-ACCB-9D89EEA38717}" type="presParOf" srcId="{32BDE9B9-29F3-4F83-8F3D-5E61A98DD5D0}" destId="{49283C6F-A34F-4E88-B3AD-FC238084A879}" srcOrd="2" destOrd="0" presId="urn:microsoft.com/office/officeart/2009/3/layout/StepUpProcess"/>
    <dgm:cxn modelId="{B5F7BAC4-CA54-4211-A73C-53D33BCA71FE}" type="presParOf" srcId="{49283C6F-A34F-4E88-B3AD-FC238084A879}" destId="{9975D5A0-4C21-4544-8D91-91A63E47C456}" srcOrd="0" destOrd="0" presId="urn:microsoft.com/office/officeart/2009/3/layout/StepUpProcess"/>
    <dgm:cxn modelId="{4E230A8B-E08A-4F86-B25D-56F8DCEC43BC}" type="presParOf" srcId="{49283C6F-A34F-4E88-B3AD-FC238084A879}" destId="{A07DF667-448E-48BC-814C-A2BB4104CAEA}" srcOrd="1" destOrd="0" presId="urn:microsoft.com/office/officeart/2009/3/layout/StepUpProcess"/>
    <dgm:cxn modelId="{EB2A7370-027D-4344-9BDA-05086D3A1645}" type="presParOf" srcId="{49283C6F-A34F-4E88-B3AD-FC238084A879}" destId="{AC0438BB-3C32-4E4C-A105-D483B024BB5B}" srcOrd="2" destOrd="0" presId="urn:microsoft.com/office/officeart/2009/3/layout/StepUpProcess"/>
    <dgm:cxn modelId="{2A672357-7F3B-4629-89D7-7C09C1E196EC}" type="presParOf" srcId="{32BDE9B9-29F3-4F83-8F3D-5E61A98DD5D0}" destId="{D32CA919-AFFC-4170-81CE-36EDB10EBD99}" srcOrd="3" destOrd="0" presId="urn:microsoft.com/office/officeart/2009/3/layout/StepUpProcess"/>
    <dgm:cxn modelId="{7DC26907-66B8-47AB-A247-1AF492145C43}" type="presParOf" srcId="{D32CA919-AFFC-4170-81CE-36EDB10EBD99}" destId="{335FB935-B27F-429E-80A7-601AA884649F}" srcOrd="0" destOrd="0" presId="urn:microsoft.com/office/officeart/2009/3/layout/StepUpProcess"/>
    <dgm:cxn modelId="{E38A2660-A4F4-456F-89A8-0675CC5BDD46}" type="presParOf" srcId="{32BDE9B9-29F3-4F83-8F3D-5E61A98DD5D0}" destId="{E2B85451-8C89-4F7C-B005-1B49CF8DBD31}" srcOrd="4" destOrd="0" presId="urn:microsoft.com/office/officeart/2009/3/layout/StepUpProcess"/>
    <dgm:cxn modelId="{F963E540-7665-4F9F-8D68-7DA60859C80A}" type="presParOf" srcId="{E2B85451-8C89-4F7C-B005-1B49CF8DBD31}" destId="{AE460D39-956F-4AB9-A983-8315E5EF478B}" srcOrd="0" destOrd="0" presId="urn:microsoft.com/office/officeart/2009/3/layout/StepUpProcess"/>
    <dgm:cxn modelId="{831DAFDC-DD8F-4A13-AD64-F3E710F585F6}" type="presParOf" srcId="{E2B85451-8C89-4F7C-B005-1B49CF8DBD31}" destId="{DB8048F5-1B01-4954-B578-2711456A517D}" srcOrd="1" destOrd="0" presId="urn:microsoft.com/office/officeart/2009/3/layout/StepUpProces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813A36-579F-4A6D-93FD-01A1555756F5}">
      <dsp:nvSpPr>
        <dsp:cNvPr id="0" name=""/>
        <dsp:cNvSpPr/>
      </dsp:nvSpPr>
      <dsp:spPr>
        <a:xfrm rot="5400000">
          <a:off x="566255" y="765295"/>
          <a:ext cx="1420608" cy="1704303"/>
        </a:xfrm>
        <a:prstGeom prst="corner">
          <a:avLst>
            <a:gd name="adj1" fmla="val 16120"/>
            <a:gd name="adj2" fmla="val 1611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6B6112-401F-4510-9C77-C0CBE6D6CE72}">
      <dsp:nvSpPr>
        <dsp:cNvPr id="0" name=""/>
        <dsp:cNvSpPr/>
      </dsp:nvSpPr>
      <dsp:spPr>
        <a:xfrm>
          <a:off x="669018" y="1158437"/>
          <a:ext cx="1516488" cy="12247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Internal dispute resolution processes - </a:t>
          </a:r>
          <a:r>
            <a:rPr lang="en-US" sz="1300" kern="1200"/>
            <a:t>including support from NTRB/SPs and/or ORIC</a:t>
          </a:r>
        </a:p>
      </dsp:txBody>
      <dsp:txXfrm>
        <a:off x="669018" y="1158437"/>
        <a:ext cx="1516488" cy="1224712"/>
      </dsp:txXfrm>
    </dsp:sp>
    <dsp:sp modelId="{4B1DD386-549F-487D-B817-05F2D151987D}">
      <dsp:nvSpPr>
        <dsp:cNvPr id="0" name=""/>
        <dsp:cNvSpPr/>
      </dsp:nvSpPr>
      <dsp:spPr>
        <a:xfrm>
          <a:off x="1832932" y="401548"/>
          <a:ext cx="298309" cy="298309"/>
        </a:xfrm>
        <a:prstGeom prst="triangle">
          <a:avLst>
            <a:gd name="adj" fmla="val 100000"/>
          </a:avLst>
        </a:prstGeom>
        <a:solidFill>
          <a:schemeClr val="accent2">
            <a:hueOff val="2117446"/>
            <a:satOff val="17568"/>
            <a:lumOff val="-8677"/>
            <a:alphaOff val="0"/>
          </a:schemeClr>
        </a:solidFill>
        <a:ln w="12700" cap="flat" cmpd="sng" algn="ctr">
          <a:solidFill>
            <a:schemeClr val="accent2">
              <a:hueOff val="2117446"/>
              <a:satOff val="17568"/>
              <a:lumOff val="-8677"/>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75D5A0-4C21-4544-8D91-91A63E47C456}">
      <dsp:nvSpPr>
        <dsp:cNvPr id="0" name=""/>
        <dsp:cNvSpPr/>
      </dsp:nvSpPr>
      <dsp:spPr>
        <a:xfrm rot="5400000">
          <a:off x="2380501" y="227036"/>
          <a:ext cx="1336149" cy="1674847"/>
        </a:xfrm>
        <a:prstGeom prst="corner">
          <a:avLst>
            <a:gd name="adj1" fmla="val 16120"/>
            <a:gd name="adj2" fmla="val 16110"/>
          </a:avLst>
        </a:prstGeom>
        <a:solidFill>
          <a:schemeClr val="accent2">
            <a:hueOff val="4234893"/>
            <a:satOff val="35135"/>
            <a:lumOff val="-17353"/>
            <a:alphaOff val="0"/>
          </a:schemeClr>
        </a:solidFill>
        <a:ln w="12700" cap="flat" cmpd="sng" algn="ctr">
          <a:solidFill>
            <a:schemeClr val="accent2">
              <a:hueOff val="4234893"/>
              <a:satOff val="35135"/>
              <a:lumOff val="-17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7DF667-448E-48BC-814C-A2BB4104CAEA}">
      <dsp:nvSpPr>
        <dsp:cNvPr id="0" name=""/>
        <dsp:cNvSpPr/>
      </dsp:nvSpPr>
      <dsp:spPr>
        <a:xfrm>
          <a:off x="2440460" y="589433"/>
          <a:ext cx="1541706" cy="1413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External alternative dispute resolution processes </a:t>
          </a:r>
          <a:r>
            <a:rPr lang="en-US" sz="1300" kern="1200"/>
            <a:t>- mediation and arbitration as a final measure</a:t>
          </a:r>
        </a:p>
      </dsp:txBody>
      <dsp:txXfrm>
        <a:off x="2440460" y="589433"/>
        <a:ext cx="1541706" cy="1413205"/>
      </dsp:txXfrm>
    </dsp:sp>
    <dsp:sp modelId="{AC0438BB-3C32-4E4C-A105-D483B024BB5B}">
      <dsp:nvSpPr>
        <dsp:cNvPr id="0" name=""/>
        <dsp:cNvSpPr/>
      </dsp:nvSpPr>
      <dsp:spPr>
        <a:xfrm>
          <a:off x="3606698" y="0"/>
          <a:ext cx="298309" cy="298309"/>
        </a:xfrm>
        <a:prstGeom prst="triangle">
          <a:avLst>
            <a:gd name="adj" fmla="val 100000"/>
          </a:avLst>
        </a:prstGeom>
        <a:solidFill>
          <a:schemeClr val="accent2">
            <a:hueOff val="6352339"/>
            <a:satOff val="52702"/>
            <a:lumOff val="-26030"/>
            <a:alphaOff val="0"/>
          </a:schemeClr>
        </a:solidFill>
        <a:ln w="12700" cap="flat" cmpd="sng" algn="ctr">
          <a:solidFill>
            <a:schemeClr val="accent2">
              <a:hueOff val="6352339"/>
              <a:satOff val="52702"/>
              <a:lumOff val="-2603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460D39-956F-4AB9-A983-8315E5EF478B}">
      <dsp:nvSpPr>
        <dsp:cNvPr id="0" name=""/>
        <dsp:cNvSpPr/>
      </dsp:nvSpPr>
      <dsp:spPr>
        <a:xfrm rot="5400000">
          <a:off x="4193153" y="-258558"/>
          <a:ext cx="1143708" cy="1575236"/>
        </a:xfrm>
        <a:prstGeom prst="corner">
          <a:avLst>
            <a:gd name="adj1" fmla="val 16120"/>
            <a:gd name="adj2" fmla="val 16110"/>
          </a:avLst>
        </a:prstGeom>
        <a:solidFill>
          <a:schemeClr val="accent2">
            <a:hueOff val="8469785"/>
            <a:satOff val="70270"/>
            <a:lumOff val="-34706"/>
            <a:alphaOff val="0"/>
          </a:schemeClr>
        </a:solidFill>
        <a:ln w="12700" cap="flat" cmpd="sng" algn="ctr">
          <a:solidFill>
            <a:schemeClr val="accent2">
              <a:hueOff val="8469785"/>
              <a:satOff val="70270"/>
              <a:lumOff val="-34706"/>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8048F5-1B01-4954-B578-2711456A517D}">
      <dsp:nvSpPr>
        <dsp:cNvPr id="0" name=""/>
        <dsp:cNvSpPr/>
      </dsp:nvSpPr>
      <dsp:spPr>
        <a:xfrm>
          <a:off x="4218407" y="188432"/>
          <a:ext cx="1304059" cy="10949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t" anchorCtr="0">
          <a:noAutofit/>
        </a:bodyPr>
        <a:lstStyle/>
        <a:p>
          <a:pPr lvl="0" algn="l" defTabSz="577850">
            <a:lnSpc>
              <a:spcPct val="90000"/>
            </a:lnSpc>
            <a:spcBef>
              <a:spcPct val="0"/>
            </a:spcBef>
            <a:spcAft>
              <a:spcPct val="35000"/>
            </a:spcAft>
          </a:pPr>
          <a:r>
            <a:rPr lang="en-US" sz="1300" b="1" kern="1200"/>
            <a:t>Recourse to the Federal Court</a:t>
          </a:r>
        </a:p>
      </dsp:txBody>
      <dsp:txXfrm>
        <a:off x="4218407" y="188432"/>
        <a:ext cx="1304059" cy="10949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8B2E22D972244BA9EDE4348C7E4264F"/>
        <w:category>
          <w:name w:val="General"/>
          <w:gallery w:val="placeholder"/>
        </w:category>
        <w:types>
          <w:type w:val="bbPlcHdr"/>
        </w:types>
        <w:behaviors>
          <w:behavior w:val="content"/>
        </w:behaviors>
        <w:guid w:val="{2D63D592-B2F7-4344-AA9C-EED8167B0024}"/>
      </w:docPartPr>
      <w:docPartBody>
        <w:p w:rsidR="00CC455C" w:rsidRDefault="00AB2013">
          <w:pPr>
            <w:pStyle w:val="68B2E22D972244BA9EDE4348C7E4264F"/>
          </w:pPr>
          <w:r w:rsidRPr="00BC24CA">
            <w:rPr>
              <w:sz w:val="16"/>
              <w:szCs w:val="16"/>
            </w:rPr>
            <w:t>[Section Name]</w:t>
          </w:r>
        </w:p>
      </w:docPartBody>
    </w:docPart>
    <w:docPart>
      <w:docPartPr>
        <w:name w:val="1FFACE779A2F4C3F847C26E8CB91CBE9"/>
        <w:category>
          <w:name w:val="General"/>
          <w:gallery w:val="placeholder"/>
        </w:category>
        <w:types>
          <w:type w:val="bbPlcHdr"/>
        </w:types>
        <w:behaviors>
          <w:behavior w:val="content"/>
        </w:behaviors>
        <w:guid w:val="{B1535662-1A5D-4539-8DBD-15EC311F12C7}"/>
      </w:docPartPr>
      <w:docPartBody>
        <w:p w:rsidR="00CC455C" w:rsidRDefault="00AB2013">
          <w:pPr>
            <w:pStyle w:val="1FFACE779A2F4C3F847C26E8CB91CBE9"/>
          </w:pPr>
          <w:r w:rsidRPr="00343B84">
            <w:t>[Document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swiss"/>
    <w:notTrueType/>
    <w:pitch w:val="default"/>
    <w:sig w:usb0="00000003" w:usb1="00000000" w:usb2="00000000" w:usb3="00000000" w:csb0="00000001" w:csb1="00000000"/>
  </w:font>
  <w:font w:name="Lat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13"/>
    <w:rsid w:val="00014453"/>
    <w:rsid w:val="00045236"/>
    <w:rsid w:val="00045EE2"/>
    <w:rsid w:val="000472CD"/>
    <w:rsid w:val="00047DB8"/>
    <w:rsid w:val="00056437"/>
    <w:rsid w:val="000A501B"/>
    <w:rsid w:val="000F6A60"/>
    <w:rsid w:val="000F79D6"/>
    <w:rsid w:val="001073F2"/>
    <w:rsid w:val="001167C0"/>
    <w:rsid w:val="00144DB7"/>
    <w:rsid w:val="00147B5F"/>
    <w:rsid w:val="001641E1"/>
    <w:rsid w:val="001651E1"/>
    <w:rsid w:val="00174F32"/>
    <w:rsid w:val="00175102"/>
    <w:rsid w:val="001839FD"/>
    <w:rsid w:val="001A07E9"/>
    <w:rsid w:val="001B3D7B"/>
    <w:rsid w:val="001D0202"/>
    <w:rsid w:val="001E1895"/>
    <w:rsid w:val="0020628E"/>
    <w:rsid w:val="002212B9"/>
    <w:rsid w:val="00223449"/>
    <w:rsid w:val="0022732D"/>
    <w:rsid w:val="002357B3"/>
    <w:rsid w:val="002543BF"/>
    <w:rsid w:val="00255328"/>
    <w:rsid w:val="00276086"/>
    <w:rsid w:val="002818DA"/>
    <w:rsid w:val="00292609"/>
    <w:rsid w:val="00297E36"/>
    <w:rsid w:val="002E17A0"/>
    <w:rsid w:val="003036C0"/>
    <w:rsid w:val="00315670"/>
    <w:rsid w:val="00315A1C"/>
    <w:rsid w:val="003165D9"/>
    <w:rsid w:val="00321D30"/>
    <w:rsid w:val="00332F4B"/>
    <w:rsid w:val="00335EA8"/>
    <w:rsid w:val="0034601B"/>
    <w:rsid w:val="00352FC9"/>
    <w:rsid w:val="00363512"/>
    <w:rsid w:val="0039492C"/>
    <w:rsid w:val="003A2B85"/>
    <w:rsid w:val="003D7C6B"/>
    <w:rsid w:val="00444AD7"/>
    <w:rsid w:val="00446E88"/>
    <w:rsid w:val="004735ED"/>
    <w:rsid w:val="004B0B1A"/>
    <w:rsid w:val="004F50BD"/>
    <w:rsid w:val="005259E7"/>
    <w:rsid w:val="00531976"/>
    <w:rsid w:val="00533935"/>
    <w:rsid w:val="0053513E"/>
    <w:rsid w:val="00536DF9"/>
    <w:rsid w:val="0055254E"/>
    <w:rsid w:val="00560C37"/>
    <w:rsid w:val="00562541"/>
    <w:rsid w:val="005655BB"/>
    <w:rsid w:val="005A7558"/>
    <w:rsid w:val="005D143D"/>
    <w:rsid w:val="005D1D97"/>
    <w:rsid w:val="005E0F9E"/>
    <w:rsid w:val="00612E81"/>
    <w:rsid w:val="0062151B"/>
    <w:rsid w:val="00655F33"/>
    <w:rsid w:val="006811F4"/>
    <w:rsid w:val="0069459D"/>
    <w:rsid w:val="00697350"/>
    <w:rsid w:val="006B2AFD"/>
    <w:rsid w:val="006B758D"/>
    <w:rsid w:val="006C0086"/>
    <w:rsid w:val="006C6DD5"/>
    <w:rsid w:val="007177B5"/>
    <w:rsid w:val="007320F6"/>
    <w:rsid w:val="0075472E"/>
    <w:rsid w:val="007E0C65"/>
    <w:rsid w:val="008259EF"/>
    <w:rsid w:val="0089273F"/>
    <w:rsid w:val="009122F0"/>
    <w:rsid w:val="00954A5D"/>
    <w:rsid w:val="00977902"/>
    <w:rsid w:val="0099528A"/>
    <w:rsid w:val="009C0E28"/>
    <w:rsid w:val="00A64CD4"/>
    <w:rsid w:val="00A663AC"/>
    <w:rsid w:val="00AB2013"/>
    <w:rsid w:val="00AC3371"/>
    <w:rsid w:val="00AD116F"/>
    <w:rsid w:val="00AE0DA9"/>
    <w:rsid w:val="00B15A96"/>
    <w:rsid w:val="00B3273A"/>
    <w:rsid w:val="00B4591D"/>
    <w:rsid w:val="00B466B2"/>
    <w:rsid w:val="00B77417"/>
    <w:rsid w:val="00B86D84"/>
    <w:rsid w:val="00B873EE"/>
    <w:rsid w:val="00B9350F"/>
    <w:rsid w:val="00BE3A1F"/>
    <w:rsid w:val="00C05B9F"/>
    <w:rsid w:val="00C067D6"/>
    <w:rsid w:val="00C522BD"/>
    <w:rsid w:val="00C92EED"/>
    <w:rsid w:val="00C95365"/>
    <w:rsid w:val="00C96EBC"/>
    <w:rsid w:val="00CB3D6B"/>
    <w:rsid w:val="00CC455C"/>
    <w:rsid w:val="00CD18F6"/>
    <w:rsid w:val="00D10B40"/>
    <w:rsid w:val="00D4407B"/>
    <w:rsid w:val="00D607C2"/>
    <w:rsid w:val="00D62188"/>
    <w:rsid w:val="00D92BE7"/>
    <w:rsid w:val="00DA7B1B"/>
    <w:rsid w:val="00DC05CA"/>
    <w:rsid w:val="00DD780C"/>
    <w:rsid w:val="00DE1F08"/>
    <w:rsid w:val="00E03620"/>
    <w:rsid w:val="00E249CA"/>
    <w:rsid w:val="00E42327"/>
    <w:rsid w:val="00E84D7A"/>
    <w:rsid w:val="00E8735F"/>
    <w:rsid w:val="00EA444A"/>
    <w:rsid w:val="00EA617B"/>
    <w:rsid w:val="00EE56A8"/>
    <w:rsid w:val="00EE5A37"/>
    <w:rsid w:val="00EF3BC8"/>
    <w:rsid w:val="00F13ED0"/>
    <w:rsid w:val="00F71DF2"/>
    <w:rsid w:val="00F80F05"/>
    <w:rsid w:val="00F92CA7"/>
    <w:rsid w:val="00F97617"/>
    <w:rsid w:val="00FB6465"/>
    <w:rsid w:val="00FD2BA6"/>
    <w:rsid w:val="00FE49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FD8B3C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B2E22D972244BA9EDE4348C7E4264F">
    <w:name w:val="68B2E22D972244BA9EDE4348C7E4264F"/>
  </w:style>
  <w:style w:type="paragraph" w:customStyle="1" w:styleId="1FFACE779A2F4C3F847C26E8CB91CBE9">
    <w:name w:val="1FFACE779A2F4C3F847C26E8CB91CBE9"/>
  </w:style>
  <w:style w:type="paragraph" w:customStyle="1" w:styleId="C658BB29C5A84269A836937F66093006">
    <w:name w:val="C658BB29C5A84269A836937F66093006"/>
  </w:style>
  <w:style w:type="paragraph" w:customStyle="1" w:styleId="578C9A28A96A4D9F8D4B7E7ADA7350D8">
    <w:name w:val="578C9A28A96A4D9F8D4B7E7ADA7350D8"/>
  </w:style>
  <w:style w:type="paragraph" w:customStyle="1" w:styleId="C1D671B9D0FA4FDCAB4C456C153DE5B2">
    <w:name w:val="C1D671B9D0FA4FDCAB4C456C153DE5B2"/>
    <w:rsid w:val="00352FC9"/>
  </w:style>
  <w:style w:type="paragraph" w:customStyle="1" w:styleId="5281175D8F78434C86E5FA76BB18AD8C">
    <w:name w:val="5281175D8F78434C86E5FA76BB18AD8C"/>
    <w:rsid w:val="00352FC9"/>
  </w:style>
  <w:style w:type="paragraph" w:customStyle="1" w:styleId="00FF0F4F9D3C484EACAE46838C49ED2E">
    <w:name w:val="00FF0F4F9D3C484EACAE46838C49ED2E"/>
    <w:rsid w:val="00352FC9"/>
  </w:style>
  <w:style w:type="paragraph" w:customStyle="1" w:styleId="BEBA3B7018A3423CBD17C128820EA9B0">
    <w:name w:val="BEBA3B7018A3423CBD17C128820EA9B0"/>
    <w:rsid w:val="00352FC9"/>
  </w:style>
  <w:style w:type="paragraph" w:customStyle="1" w:styleId="A101B1327C8D4F578088574A94C8B113">
    <w:name w:val="A101B1327C8D4F578088574A94C8B113"/>
    <w:rsid w:val="00352FC9"/>
  </w:style>
  <w:style w:type="paragraph" w:customStyle="1" w:styleId="D2753FBF65114FC986F3FEAEA25FE600">
    <w:name w:val="D2753FBF65114FC986F3FEAEA25FE600"/>
    <w:rsid w:val="00352FC9"/>
  </w:style>
  <w:style w:type="paragraph" w:customStyle="1" w:styleId="C44E2FBBF9DA40E79EB8F68CEB3E9AED">
    <w:name w:val="C44E2FBBF9DA40E79EB8F68CEB3E9AED"/>
    <w:rsid w:val="00352FC9"/>
  </w:style>
  <w:style w:type="paragraph" w:customStyle="1" w:styleId="501959D908B141D69009943E599DB455">
    <w:name w:val="501959D908B141D69009943E599DB455"/>
    <w:rsid w:val="00352FC9"/>
  </w:style>
  <w:style w:type="paragraph" w:customStyle="1" w:styleId="102F4C67FC6547EBA4C440691B1368B1">
    <w:name w:val="102F4C67FC6547EBA4C440691B1368B1"/>
    <w:rsid w:val="00352FC9"/>
  </w:style>
  <w:style w:type="paragraph" w:customStyle="1" w:styleId="61344A5B704049BEAFD1CB581300A468">
    <w:name w:val="61344A5B704049BEAFD1CB581300A468"/>
    <w:rsid w:val="00352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Name/>
  <Classification/>
  <DLM/>
  <SectionName>CATSI Act Review</SectionName>
  <DH>Final report</DH>
  <Byline>CATSI Act Review </Byline>
</root>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Info xmlns="http://schemas.microsoft.com/office/infopath/2007/PartnerControls">
          <TermName xmlns="http://schemas.microsoft.com/office/infopath/2007/PartnerControls">ORIC</TermName>
          <TermId xmlns="http://schemas.microsoft.com/office/infopath/2007/PartnerControls">d151c637-14dd-4e1a-a8c5-ebf2e3d90de4</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DOC21-43731</ShareHubID>
    <TaxCatchAll xmlns="166541c0-0594-4e6a-9105-c24d4b6de6f7">
      <Value>30</Value>
      <Value>29</Value>
      <Value>28</Value>
      <Value>57</Value>
      <Value>39</Value>
      <Value>62</Value>
      <Value>18</Value>
    </TaxCatchAll>
    <PMCNotes xmlns="166541c0-0594-4e6a-9105-c24d4b6de6f7" xsi:nil="true"/>
    <NonRecordJustification xmlns="685f9fda-bd71-4433-b331-92feb9553089">None</NonRecordJustifica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5364618B-B9C3-45B2-AB93-B2CEF85E4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3AE62-A212-4B26-92DA-A3B336E8AE06}">
  <ds:schemaRefs/>
</ds:datastoreItem>
</file>

<file path=customXml/itemProps3.xml><?xml version="1.0" encoding="utf-8"?>
<ds:datastoreItem xmlns:ds="http://schemas.openxmlformats.org/officeDocument/2006/customXml" ds:itemID="{C42E6AAB-BA64-4A08-A1A9-60064184AA8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0E484789-2B78-48B3-9543-5740594B18F9}">
  <ds:schemaRefs>
    <ds:schemaRef ds:uri="http://schemas.microsoft.com/sharepoint/v3/contenttype/forms"/>
  </ds:schemaRefs>
</ds:datastoreItem>
</file>

<file path=customXml/itemProps5.xml><?xml version="1.0" encoding="utf-8"?>
<ds:datastoreItem xmlns:ds="http://schemas.openxmlformats.org/officeDocument/2006/customXml" ds:itemID="{089E3352-7382-481F-8004-1E31D5CCC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72045</Words>
  <Characters>410657</Characters>
  <Application>Microsoft Office Word</Application>
  <DocSecurity>0</DocSecurity>
  <Lines>3422</Lines>
  <Paragraphs>963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CATSI Act Review Final Report</dc:title>
  <dc:subject/>
  <dc:creator/>
  <cp:keywords/>
  <dc:description/>
  <cp:lastModifiedBy/>
  <cp:revision>1</cp:revision>
  <dcterms:created xsi:type="dcterms:W3CDTF">2021-02-15T04:26:00Z</dcterms:created>
  <dcterms:modified xsi:type="dcterms:W3CDTF">2021-02-15T22:32:00Z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29;#Training|2f396fb6-baad-479d-8254-1550153bbe31;#30;#Meeting Minute|ad799f49-bdf8-4ec2-bcb1-44d38b617948;#39;#Election|4090d51f-fccc-4f41-80dd-86270166a8a3;#28;#ORIC|d151c637-14dd-4e1a-a8c5-ebf2e3d90de4;#62;#COVID-19|c1da604a-829f-435b-844b-fd97e09d1455;#18;#Cabinet|84cba657-17c1-4642-9e59-a0df180c2be5</vt:lpwstr>
  </property>
  <property fmtid="{D5CDD505-2E9C-101B-9397-08002B2CF9AE}" pid="5" name="HPRMSecurityLevel">
    <vt:lpwstr>57;#OFFICIAL|11463c70-78df-4e3b-b0ff-f66cd3cb26ec</vt:lpwstr>
  </property>
  <property fmtid="{D5CDD505-2E9C-101B-9397-08002B2CF9AE}" pid="6" name="PMC.ESearch.TagGeneratedTime">
    <vt:lpwstr>2021-02-16T11:03:06</vt:lpwstr>
  </property>
</Properties>
</file>