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sdt>
      <w:sdtPr>
        <w:rPr>
          <w:rFonts w:asciiTheme="minorHAnsi" w:hAnsiTheme="minorHAnsi"/>
          <w:b w:val="0"/>
          <w:color w:val="262626" w:themeColor="text1" w:themeTint="D9"/>
          <w:sz w:val="22"/>
          <w:szCs w:val="22"/>
          <w:highlight w:val="yellow"/>
        </w:rPr>
        <w:id w:val="-298152183"/>
        <w:docPartObj>
          <w:docPartGallery w:val="Cover Pages"/>
          <w:docPartUnique/>
        </w:docPartObj>
      </w:sdtPr>
      <w:sdtEndPr>
        <w:rPr>
          <w:noProof/>
          <w:highlight w:val="none"/>
        </w:rPr>
      </w:sdtEndPr>
      <w:sdtContent>
        <w:p w14:paraId="10F7D490" w14:textId="28895511" w:rsidR="00EE23F7" w:rsidRPr="00AF49E5" w:rsidRDefault="00F32C67" w:rsidP="00F32C67">
          <w:pPr>
            <w:pStyle w:val="Title"/>
          </w:pPr>
          <w:r w:rsidRPr="00647C9C">
            <w:t>Commonwealth Closing the Gap Implementation Plan</w:t>
          </w:r>
          <w:r>
            <w:t xml:space="preserve"> </w:t>
          </w:r>
          <w:r w:rsidRPr="00647C9C">
            <w:t>2023</w:t>
          </w:r>
        </w:p>
        <w:p w14:paraId="025C6068" w14:textId="6E4F43A7" w:rsidR="00EE23F7" w:rsidRDefault="00EE23F7" w:rsidP="00EE23F7">
          <w:pPr>
            <w:rPr>
              <w:noProof/>
            </w:rPr>
          </w:pPr>
          <w:r>
            <w:rPr>
              <w:noProof/>
            </w:rPr>
            <w:br w:type="page"/>
          </w:r>
        </w:p>
        <w:p w14:paraId="2CEB1939" w14:textId="4DBA4622" w:rsidR="00EE23F7" w:rsidRDefault="00FD239D" w:rsidP="00F32C67">
          <w:pPr>
            <w:pStyle w:val="NormalWeb"/>
            <w:tabs>
              <w:tab w:val="left" w:pos="8060"/>
            </w:tabs>
            <w:rPr>
              <w:szCs w:val="18"/>
            </w:rPr>
          </w:pPr>
          <w:r>
            <w:rPr>
              <w:rStyle w:val="Strong"/>
              <w:rFonts w:ascii="Arial" w:hAnsi="Arial" w:cs="Arial"/>
              <w:color w:val="2C2B2B"/>
              <w:sz w:val="18"/>
            </w:rPr>
            <w:lastRenderedPageBreak/>
            <w:t xml:space="preserve">2023 </w:t>
          </w:r>
          <w:r w:rsidR="00EE23F7">
            <w:rPr>
              <w:rStyle w:val="Strong"/>
              <w:rFonts w:ascii="Arial" w:hAnsi="Arial" w:cs="Arial"/>
              <w:color w:val="2C2B2B"/>
              <w:sz w:val="18"/>
            </w:rPr>
            <w:t>Commonwealth Closing the Gap Implementation Plan</w:t>
          </w:r>
        </w:p>
        <w:p w14:paraId="52337653" w14:textId="06454B99" w:rsidR="00EE23F7" w:rsidRDefault="00FD239D" w:rsidP="00EE23F7">
          <w:pPr>
            <w:pStyle w:val="NormalWeb"/>
          </w:pPr>
          <w:r>
            <w:t>© Commonwealth of Australia 2023</w:t>
          </w:r>
        </w:p>
        <w:p w14:paraId="1B4F3E19" w14:textId="7834266F" w:rsidR="00EE23F7" w:rsidRPr="00306664" w:rsidRDefault="00EE23F7" w:rsidP="00EE23F7">
          <w:pPr>
            <w:pStyle w:val="NormalWeb"/>
          </w:pPr>
          <w:r w:rsidRPr="00306664">
            <w:t>IS</w:t>
          </w:r>
          <w:r w:rsidR="001832C1">
            <w:t>S</w:t>
          </w:r>
          <w:r w:rsidRPr="00306664">
            <w:t xml:space="preserve">N </w:t>
          </w:r>
          <w:r w:rsidR="009917EF" w:rsidRPr="00306664">
            <w:t>2653-5750</w:t>
          </w:r>
          <w:r w:rsidR="009917EF" w:rsidRPr="00306664">
            <w:rPr>
              <w:rFonts w:ascii="Arial" w:hAnsi="Arial" w:cs="Arial"/>
              <w:b/>
              <w:bCs/>
              <w:sz w:val="20"/>
              <w:szCs w:val="20"/>
            </w:rPr>
            <w:t xml:space="preserve"> </w:t>
          </w:r>
          <w:r w:rsidRPr="00306664">
            <w:t>Commonwealth Closing the Gap Implementation Plan (print)</w:t>
          </w:r>
        </w:p>
        <w:p w14:paraId="4A0E06CB" w14:textId="03B376E6" w:rsidR="00EE23F7" w:rsidRDefault="00EE23F7" w:rsidP="00EE23F7">
          <w:pPr>
            <w:pStyle w:val="NormalWeb"/>
          </w:pPr>
          <w:r w:rsidRPr="00306664">
            <w:t>IS</w:t>
          </w:r>
          <w:r w:rsidR="001832C1">
            <w:t>S</w:t>
          </w:r>
          <w:r w:rsidRPr="00306664">
            <w:t xml:space="preserve">N </w:t>
          </w:r>
          <w:r w:rsidR="009917EF" w:rsidRPr="00306664">
            <w:t>2653-5769</w:t>
          </w:r>
          <w:r w:rsidR="009917EF" w:rsidRPr="00306664">
            <w:rPr>
              <w:rFonts w:ascii="Arial" w:hAnsi="Arial" w:cs="Arial"/>
              <w:b/>
              <w:bCs/>
              <w:sz w:val="20"/>
              <w:szCs w:val="20"/>
            </w:rPr>
            <w:t xml:space="preserve"> </w:t>
          </w:r>
          <w:r w:rsidRPr="007D0B3D">
            <w:t>Commonwealth Closing the Gap Implementation Plan</w:t>
          </w:r>
          <w:r>
            <w:t xml:space="preserve"> (online)</w:t>
          </w:r>
        </w:p>
        <w:p w14:paraId="17277F0D" w14:textId="77777777" w:rsidR="00EE23F7" w:rsidRDefault="00EE23F7" w:rsidP="00EE23F7">
          <w:pPr>
            <w:pStyle w:val="NormalWeb"/>
            <w:rPr>
              <w:szCs w:val="18"/>
            </w:rPr>
          </w:pPr>
          <w:r>
            <w:rPr>
              <w:rStyle w:val="Strong"/>
              <w:rFonts w:ascii="Arial" w:hAnsi="Arial" w:cs="Arial"/>
              <w:color w:val="2C2B2B"/>
              <w:sz w:val="18"/>
            </w:rPr>
            <w:t>Copyright Notice</w:t>
          </w:r>
        </w:p>
        <w:p w14:paraId="6141DF60" w14:textId="77777777" w:rsidR="00EE23F7" w:rsidRDefault="00EE23F7" w:rsidP="00EE23F7">
          <w:pPr>
            <w:pStyle w:val="NormalWeb"/>
          </w:pPr>
          <w:r>
            <w:t>With the exception of the Commonwealth Coat of Arms, this work is licensed under a Creative Commons Attribution 4.0 International licence (CC BY 4.0) (</w:t>
          </w:r>
          <w:hyperlink r:id="rId11" w:history="1">
            <w:r>
              <w:rPr>
                <w:rStyle w:val="Hyperlink"/>
                <w:rFonts w:ascii="Arial" w:hAnsi="Arial" w:cs="Arial"/>
                <w:color w:val="1772AF"/>
                <w:sz w:val="18"/>
                <w:szCs w:val="18"/>
              </w:rPr>
              <w:t>https://creativecommons.org/licenses/by/4.0/</w:t>
            </w:r>
          </w:hyperlink>
          <w:r>
            <w:t>).</w:t>
          </w:r>
        </w:p>
        <w:p w14:paraId="372354EB" w14:textId="77777777" w:rsidR="00EE23F7" w:rsidRDefault="00EE23F7" w:rsidP="00EE23F7">
          <w:pPr>
            <w:pStyle w:val="NormalWeb"/>
            <w:rPr>
              <w:color w:val="2C2B2B"/>
            </w:rPr>
          </w:pPr>
          <w:r>
            <w:rPr>
              <w:noProof/>
            </w:rPr>
            <w:drawing>
              <wp:inline distT="0" distB="0" distL="0" distR="0" wp14:anchorId="54AC35BF" wp14:editId="6D96D007">
                <wp:extent cx="829310" cy="283845"/>
                <wp:effectExtent l="0" t="0" r="8890" b="1905"/>
                <wp:docPr id="9" name="Picture 9" descr="ccby">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9310" cy="283845"/>
                        </a:xfrm>
                        <a:prstGeom prst="rect">
                          <a:avLst/>
                        </a:prstGeom>
                        <a:noFill/>
                        <a:ln>
                          <a:noFill/>
                        </a:ln>
                      </pic:spPr>
                    </pic:pic>
                  </a:graphicData>
                </a:graphic>
              </wp:inline>
            </w:drawing>
          </w:r>
        </w:p>
        <w:p w14:paraId="617D9C8D" w14:textId="55F2131C" w:rsidR="00EE23F7" w:rsidRDefault="00EE23F7" w:rsidP="00EE23F7">
          <w:pPr>
            <w:pStyle w:val="NormalWeb"/>
          </w:pPr>
          <w:r>
            <w:rPr>
              <w:rStyle w:val="Strong"/>
              <w:rFonts w:ascii="Arial" w:hAnsi="Arial" w:cs="Arial"/>
              <w:color w:val="2C2B2B"/>
              <w:sz w:val="18"/>
            </w:rPr>
            <w:t>Third party copyright</w:t>
          </w:r>
          <w:r>
            <w:rPr>
              <w:b/>
              <w:bCs/>
            </w:rPr>
            <w:br/>
          </w:r>
          <w:r>
            <w:t>Wherever a third party holds copyright in this material, the copyright remains with that party.</w:t>
          </w:r>
          <w:r w:rsidR="00625032">
            <w:t xml:space="preserve"> </w:t>
          </w:r>
          <w:r>
            <w:t>Their permission may be required to use the material. Please contact them directly.</w:t>
          </w:r>
        </w:p>
        <w:p w14:paraId="2AEBBD9E" w14:textId="77777777" w:rsidR="00EE23F7" w:rsidRDefault="00EE23F7" w:rsidP="00EE23F7">
          <w:pPr>
            <w:pStyle w:val="NormalWeb"/>
          </w:pPr>
          <w:r>
            <w:rPr>
              <w:rStyle w:val="Strong"/>
              <w:rFonts w:ascii="Arial" w:hAnsi="Arial" w:cs="Arial"/>
              <w:color w:val="2C2B2B"/>
              <w:sz w:val="18"/>
            </w:rPr>
            <w:t>Attribution</w:t>
          </w:r>
          <w:r>
            <w:rPr>
              <w:b/>
              <w:bCs/>
            </w:rPr>
            <w:br/>
          </w:r>
          <w:r>
            <w:t>This publication should be attributed as follows:</w:t>
          </w:r>
        </w:p>
        <w:p w14:paraId="30D61B8F" w14:textId="1A5456D3" w:rsidR="00EE23F7" w:rsidRDefault="00EE23F7" w:rsidP="00EE23F7">
          <w:pPr>
            <w:pStyle w:val="NormalWeb"/>
          </w:pPr>
          <w:r>
            <w:t>©</w:t>
          </w:r>
          <w:r w:rsidR="00625032">
            <w:t xml:space="preserve"> </w:t>
          </w:r>
          <w:r>
            <w:t>Commonwealth of Australia,</w:t>
          </w:r>
          <w:r w:rsidR="00625032">
            <w:t xml:space="preserve"> </w:t>
          </w:r>
          <w:r w:rsidR="00A11C2A">
            <w:t xml:space="preserve">2023 </w:t>
          </w:r>
          <w:r w:rsidRPr="00293697">
            <w:rPr>
              <w:i/>
            </w:rPr>
            <w:t>Commonwealth Closing the Gap Implementation Plan</w:t>
          </w:r>
          <w:r w:rsidR="00293697" w:rsidRPr="00293697">
            <w:rPr>
              <w:i/>
            </w:rPr>
            <w:t xml:space="preserve"> </w:t>
          </w:r>
        </w:p>
        <w:p w14:paraId="20EC0987" w14:textId="77777777" w:rsidR="00EE23F7" w:rsidRDefault="00EE23F7" w:rsidP="00EE23F7">
          <w:pPr>
            <w:pStyle w:val="NormalWeb"/>
          </w:pPr>
          <w:r>
            <w:rPr>
              <w:rStyle w:val="Strong"/>
              <w:rFonts w:ascii="Arial" w:hAnsi="Arial" w:cs="Arial"/>
              <w:color w:val="2C2B2B"/>
              <w:sz w:val="18"/>
            </w:rPr>
            <w:t>Use of the Coat of Arms</w:t>
          </w:r>
          <w:r>
            <w:rPr>
              <w:b/>
              <w:bCs/>
            </w:rPr>
            <w:br/>
          </w:r>
          <w:r>
            <w:t>The terms under which the Coat of Arms can be used are detailed on the following website:</w:t>
          </w:r>
          <w:r>
            <w:br/>
          </w:r>
          <w:hyperlink r:id="rId14" w:history="1">
            <w:r>
              <w:rPr>
                <w:rStyle w:val="Hyperlink"/>
                <w:rFonts w:ascii="Arial" w:hAnsi="Arial" w:cs="Arial"/>
                <w:color w:val="1772AF"/>
                <w:sz w:val="18"/>
                <w:szCs w:val="18"/>
              </w:rPr>
              <w:t>https://pmc.gov.au/cca</w:t>
            </w:r>
          </w:hyperlink>
        </w:p>
        <w:p w14:paraId="1A364BF3" w14:textId="1CC68B61" w:rsidR="00EE23F7" w:rsidRDefault="00EE23F7" w:rsidP="00EE23F7">
          <w:pPr>
            <w:pStyle w:val="NormalWeb"/>
          </w:pPr>
          <w:r>
            <w:rPr>
              <w:rStyle w:val="Strong"/>
              <w:rFonts w:ascii="Arial" w:hAnsi="Arial" w:cs="Arial"/>
              <w:color w:val="2C2B2B"/>
              <w:sz w:val="18"/>
            </w:rPr>
            <w:t>Other uses</w:t>
          </w:r>
          <w:r>
            <w:rPr>
              <w:b/>
              <w:bCs/>
            </w:rPr>
            <w:br/>
          </w:r>
          <w:r>
            <w:t>Enquiries regarding</w:t>
          </w:r>
          <w:r w:rsidR="00625032">
            <w:t xml:space="preserve"> </w:t>
          </w:r>
          <w:r>
            <w:t>this document are welcome at:</w:t>
          </w:r>
        </w:p>
        <w:p w14:paraId="300C5CD4" w14:textId="77777777" w:rsidR="00EE23F7" w:rsidRPr="00E02F31" w:rsidRDefault="001F4402" w:rsidP="00EE23F7">
          <w:pPr>
            <w:pStyle w:val="NormalWeb"/>
            <w:rPr>
              <w:rFonts w:ascii="Arial" w:hAnsi="Arial" w:cs="Arial"/>
              <w:color w:val="2C2B2B"/>
              <w:sz w:val="18"/>
              <w:szCs w:val="18"/>
            </w:rPr>
          </w:pPr>
          <w:hyperlink r:id="rId15" w:history="1">
            <w:r w:rsidR="00EE23F7" w:rsidRPr="003B2CB6">
              <w:rPr>
                <w:rStyle w:val="Hyperlink"/>
                <w:rFonts w:ascii="Arial" w:hAnsi="Arial" w:cs="Arial"/>
                <w:sz w:val="18"/>
                <w:szCs w:val="18"/>
              </w:rPr>
              <w:t>ClosingtheGap@niaa.gov.au</w:t>
            </w:r>
          </w:hyperlink>
          <w:r w:rsidR="00EE23F7">
            <w:rPr>
              <w:rStyle w:val="Emphasis"/>
              <w:rFonts w:ascii="Arial" w:hAnsi="Arial" w:cs="Arial"/>
              <w:color w:val="2C2B2B"/>
              <w:sz w:val="18"/>
              <w:szCs w:val="18"/>
            </w:rPr>
            <w:t xml:space="preserve"> </w:t>
          </w:r>
        </w:p>
        <w:p w14:paraId="655209A7" w14:textId="77777777" w:rsidR="00EE23F7" w:rsidRDefault="00EE23F7" w:rsidP="00EE23F7">
          <w:pPr>
            <w:pStyle w:val="NormalWeb"/>
          </w:pPr>
          <w:r>
            <w:t>Closing the Gap Branch</w:t>
          </w:r>
          <w:r>
            <w:br/>
            <w:t>National Indigenous Australians Agency</w:t>
          </w:r>
          <w:r>
            <w:br/>
          </w:r>
          <w:r w:rsidRPr="00A60B5D">
            <w:t>PO Box 2191</w:t>
          </w:r>
          <w:r>
            <w:br/>
          </w:r>
          <w:r w:rsidRPr="00A60B5D">
            <w:t>Canberra ACT 2600</w:t>
          </w:r>
        </w:p>
        <w:p w14:paraId="1749474D" w14:textId="77777777" w:rsidR="00EE23F7" w:rsidRDefault="00EE23F7" w:rsidP="00EE23F7">
          <w:pPr>
            <w:pStyle w:val="NormalWeb"/>
          </w:pPr>
          <w:r>
            <w:t>**********************************************</w:t>
          </w:r>
        </w:p>
        <w:p w14:paraId="71412392" w14:textId="77777777" w:rsidR="00EE23F7" w:rsidRPr="00F2620F" w:rsidRDefault="00EE23F7" w:rsidP="00EE23F7">
          <w:pPr>
            <w:pStyle w:val="NormalWeb"/>
            <w:rPr>
              <w:rStyle w:val="Strong"/>
              <w:rFonts w:ascii="Arial" w:hAnsi="Arial" w:cs="Arial"/>
              <w:bCs w:val="0"/>
              <w:color w:val="2C2B2B"/>
              <w:sz w:val="18"/>
            </w:rPr>
          </w:pPr>
          <w:r w:rsidRPr="00F2620F">
            <w:rPr>
              <w:rStyle w:val="Strong"/>
              <w:rFonts w:ascii="Arial" w:hAnsi="Arial" w:cs="Arial"/>
              <w:color w:val="2C2B2B"/>
              <w:sz w:val="18"/>
            </w:rPr>
            <w:t xml:space="preserve">Acknowledgement </w:t>
          </w:r>
        </w:p>
        <w:p w14:paraId="46D84135" w14:textId="77777777" w:rsidR="00A11C2A" w:rsidRPr="00F2620F" w:rsidRDefault="00A11C2A" w:rsidP="00A11C2A">
          <w:pPr>
            <w:pStyle w:val="NormalWeb"/>
          </w:pPr>
          <w:r w:rsidRPr="00F2620F">
            <w:t xml:space="preserve">The </w:t>
          </w:r>
          <w:r>
            <w:t>Australian</w:t>
          </w:r>
          <w:r w:rsidRPr="00F2620F">
            <w:t xml:space="preserve"> </w:t>
          </w:r>
          <w:r>
            <w:t xml:space="preserve">Government </w:t>
          </w:r>
          <w:r w:rsidRPr="00F2620F">
            <w:t>acknowledge</w:t>
          </w:r>
          <w:r>
            <w:t>s</w:t>
          </w:r>
          <w:r w:rsidRPr="00F2620F">
            <w:t xml:space="preserve"> the traditional owners</w:t>
          </w:r>
          <w:r>
            <w:t xml:space="preserve"> and custodians of Country throughout Australia and acknowledges their continuing connection to land, waters and community.</w:t>
          </w:r>
          <w:r w:rsidRPr="00F2620F">
            <w:t xml:space="preserve"> </w:t>
          </w:r>
          <w:r>
            <w:t>We</w:t>
          </w:r>
          <w:r w:rsidRPr="00F2620F">
            <w:t xml:space="preserve"> pay </w:t>
          </w:r>
          <w:r>
            <w:t xml:space="preserve">our </w:t>
          </w:r>
          <w:r w:rsidRPr="00F2620F">
            <w:t xml:space="preserve">respects to </w:t>
          </w:r>
          <w:r>
            <w:t xml:space="preserve">the people, the cultures, and </w:t>
          </w:r>
          <w:r w:rsidRPr="00F2620F">
            <w:t>the Elders past, present and emerging.</w:t>
          </w:r>
        </w:p>
        <w:p w14:paraId="417FD296" w14:textId="77777777" w:rsidR="00EE23F7" w:rsidRPr="004616FF" w:rsidRDefault="001F4402" w:rsidP="00EE23F7">
          <w:pPr>
            <w:pStyle w:val="BodyText"/>
            <w:sectPr w:rsidR="00EE23F7" w:rsidRPr="004616FF" w:rsidSect="00451091">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567" w:footer="240" w:gutter="0"/>
              <w:pgNumType w:start="0"/>
              <w:cols w:space="708"/>
              <w:titlePg/>
              <w:docGrid w:linePitch="360"/>
            </w:sectPr>
          </w:pPr>
        </w:p>
      </w:sdtContent>
    </w:sdt>
    <w:bookmarkStart w:id="0" w:name="_Toc75185594" w:displacedByCustomXml="next"/>
    <w:bookmarkStart w:id="1" w:name="_Toc75185724" w:displacedByCustomXml="next"/>
    <w:bookmarkStart w:id="2" w:name="_Toc75187499" w:displacedByCustomXml="next"/>
    <w:bookmarkStart w:id="3" w:name="_Toc75277009" w:displacedByCustomXml="next"/>
    <w:bookmarkStart w:id="4" w:name="_Toc76636974" w:displacedByCustomXml="next"/>
    <w:bookmarkStart w:id="5" w:name="_Toc77247871" w:displacedByCustomXml="next"/>
    <w:bookmarkStart w:id="6" w:name="_Toc77861761" w:displacedByCustomXml="next"/>
    <w:bookmarkStart w:id="7" w:name="_Toc77863032" w:displacedByCustomXml="next"/>
    <w:bookmarkStart w:id="8" w:name="_Toc77864116" w:displacedByCustomXml="next"/>
    <w:bookmarkStart w:id="9" w:name="_Toc77866969" w:displacedByCustomXml="next"/>
    <w:bookmarkStart w:id="10" w:name="_Toc77930152" w:displacedByCustomXml="next"/>
    <w:sdt>
      <w:sdtPr>
        <w:rPr>
          <w:rFonts w:asciiTheme="minorHAnsi" w:eastAsiaTheme="minorHAnsi" w:hAnsiTheme="minorHAnsi" w:cstheme="minorBidi"/>
          <w:color w:val="262626" w:themeColor="text1" w:themeTint="D9"/>
          <w:sz w:val="22"/>
          <w:szCs w:val="22"/>
          <w:lang w:val="en-AU"/>
        </w:rPr>
        <w:id w:val="205377425"/>
        <w:docPartObj>
          <w:docPartGallery w:val="Table of Contents"/>
          <w:docPartUnique/>
        </w:docPartObj>
      </w:sdtPr>
      <w:sdtEndPr>
        <w:rPr>
          <w:noProof/>
        </w:rPr>
      </w:sdtEndPr>
      <w:sdtContent>
        <w:p w14:paraId="5FBEA752" w14:textId="77777777" w:rsidR="00EE23F7" w:rsidRPr="00C92B48" w:rsidRDefault="00EE23F7" w:rsidP="00EE23F7">
          <w:pPr>
            <w:pStyle w:val="TOCHeading"/>
            <w:rPr>
              <w:rStyle w:val="Heading3Char"/>
              <w:b/>
              <w:bCs/>
              <w:color w:val="555674"/>
            </w:rPr>
          </w:pPr>
          <w:r w:rsidRPr="00C92B48">
            <w:rPr>
              <w:rStyle w:val="Heading3Char"/>
              <w:b/>
              <w:bCs/>
              <w:color w:val="555674"/>
            </w:rPr>
            <w:t>Contents</w:t>
          </w:r>
        </w:p>
        <w:p w14:paraId="4C63873F" w14:textId="4065D394" w:rsidR="003723AB" w:rsidRDefault="00D61247">
          <w:pPr>
            <w:pStyle w:val="TOC1"/>
            <w:rPr>
              <w:rFonts w:eastAsiaTheme="minorEastAsia"/>
              <w:noProof/>
              <w:color w:val="auto"/>
              <w:lang w:eastAsia="en-AU"/>
            </w:rPr>
          </w:pPr>
          <w:r>
            <w:fldChar w:fldCharType="begin"/>
          </w:r>
          <w:r>
            <w:instrText xml:space="preserve"> TOC \o "1-2" \h \z \u </w:instrText>
          </w:r>
          <w:r>
            <w:fldChar w:fldCharType="separate"/>
          </w:r>
          <w:hyperlink w:anchor="_Toc126165318" w:history="1">
            <w:r w:rsidR="003723AB" w:rsidRPr="00134978">
              <w:rPr>
                <w:rStyle w:val="Hyperlink"/>
                <w:noProof/>
              </w:rPr>
              <w:t>Prime Minister’s foreword</w:t>
            </w:r>
            <w:r w:rsidR="003723AB">
              <w:rPr>
                <w:noProof/>
                <w:webHidden/>
              </w:rPr>
              <w:tab/>
            </w:r>
            <w:r w:rsidR="003723AB">
              <w:rPr>
                <w:noProof/>
                <w:webHidden/>
              </w:rPr>
              <w:fldChar w:fldCharType="begin"/>
            </w:r>
            <w:r w:rsidR="003723AB">
              <w:rPr>
                <w:noProof/>
                <w:webHidden/>
              </w:rPr>
              <w:instrText xml:space="preserve"> PAGEREF _Toc126165318 \h </w:instrText>
            </w:r>
            <w:r w:rsidR="003723AB">
              <w:rPr>
                <w:noProof/>
                <w:webHidden/>
              </w:rPr>
            </w:r>
            <w:r w:rsidR="003723AB">
              <w:rPr>
                <w:noProof/>
                <w:webHidden/>
              </w:rPr>
              <w:fldChar w:fldCharType="separate"/>
            </w:r>
            <w:r w:rsidR="004B1E7A">
              <w:rPr>
                <w:noProof/>
                <w:webHidden/>
              </w:rPr>
              <w:t>3</w:t>
            </w:r>
            <w:r w:rsidR="003723AB">
              <w:rPr>
                <w:noProof/>
                <w:webHidden/>
              </w:rPr>
              <w:fldChar w:fldCharType="end"/>
            </w:r>
          </w:hyperlink>
        </w:p>
        <w:p w14:paraId="214863BD" w14:textId="1B9FA2C0" w:rsidR="003723AB" w:rsidRDefault="001F4402">
          <w:pPr>
            <w:pStyle w:val="TOC1"/>
            <w:rPr>
              <w:rFonts w:eastAsiaTheme="minorEastAsia"/>
              <w:noProof/>
              <w:color w:val="auto"/>
              <w:lang w:eastAsia="en-AU"/>
            </w:rPr>
          </w:pPr>
          <w:hyperlink w:anchor="_Toc126165319" w:history="1">
            <w:r w:rsidR="003723AB" w:rsidRPr="00134978">
              <w:rPr>
                <w:rStyle w:val="Hyperlink"/>
                <w:noProof/>
              </w:rPr>
              <w:t>Minister for Indigenous Australians’ foreword</w:t>
            </w:r>
            <w:r w:rsidR="003723AB">
              <w:rPr>
                <w:noProof/>
                <w:webHidden/>
              </w:rPr>
              <w:tab/>
            </w:r>
            <w:r w:rsidR="003723AB">
              <w:rPr>
                <w:noProof/>
                <w:webHidden/>
              </w:rPr>
              <w:fldChar w:fldCharType="begin"/>
            </w:r>
            <w:r w:rsidR="003723AB">
              <w:rPr>
                <w:noProof/>
                <w:webHidden/>
              </w:rPr>
              <w:instrText xml:space="preserve"> PAGEREF _Toc126165319 \h </w:instrText>
            </w:r>
            <w:r w:rsidR="003723AB">
              <w:rPr>
                <w:noProof/>
                <w:webHidden/>
              </w:rPr>
            </w:r>
            <w:r w:rsidR="003723AB">
              <w:rPr>
                <w:noProof/>
                <w:webHidden/>
              </w:rPr>
              <w:fldChar w:fldCharType="separate"/>
            </w:r>
            <w:r w:rsidR="004B1E7A">
              <w:rPr>
                <w:noProof/>
                <w:webHidden/>
              </w:rPr>
              <w:t>5</w:t>
            </w:r>
            <w:r w:rsidR="003723AB">
              <w:rPr>
                <w:noProof/>
                <w:webHidden/>
              </w:rPr>
              <w:fldChar w:fldCharType="end"/>
            </w:r>
          </w:hyperlink>
        </w:p>
        <w:p w14:paraId="71271A0E" w14:textId="683D52A9" w:rsidR="003723AB" w:rsidRDefault="001F4402">
          <w:pPr>
            <w:pStyle w:val="TOC1"/>
            <w:rPr>
              <w:rFonts w:eastAsiaTheme="minorEastAsia"/>
              <w:noProof/>
              <w:color w:val="auto"/>
              <w:lang w:eastAsia="en-AU"/>
            </w:rPr>
          </w:pPr>
          <w:hyperlink w:anchor="_Toc126165320" w:history="1">
            <w:r w:rsidR="003723AB" w:rsidRPr="00134978">
              <w:rPr>
                <w:rStyle w:val="Hyperlink"/>
                <w:noProof/>
              </w:rPr>
              <w:t>Introduction</w:t>
            </w:r>
            <w:r w:rsidR="003723AB">
              <w:rPr>
                <w:noProof/>
                <w:webHidden/>
              </w:rPr>
              <w:tab/>
            </w:r>
            <w:r w:rsidR="003723AB">
              <w:rPr>
                <w:noProof/>
                <w:webHidden/>
              </w:rPr>
              <w:fldChar w:fldCharType="begin"/>
            </w:r>
            <w:r w:rsidR="003723AB">
              <w:rPr>
                <w:noProof/>
                <w:webHidden/>
              </w:rPr>
              <w:instrText xml:space="preserve"> PAGEREF _Toc126165320 \h </w:instrText>
            </w:r>
            <w:r w:rsidR="003723AB">
              <w:rPr>
                <w:noProof/>
                <w:webHidden/>
              </w:rPr>
            </w:r>
            <w:r w:rsidR="003723AB">
              <w:rPr>
                <w:noProof/>
                <w:webHidden/>
              </w:rPr>
              <w:fldChar w:fldCharType="separate"/>
            </w:r>
            <w:r w:rsidR="004B1E7A">
              <w:rPr>
                <w:noProof/>
                <w:webHidden/>
              </w:rPr>
              <w:t>6</w:t>
            </w:r>
            <w:r w:rsidR="003723AB">
              <w:rPr>
                <w:noProof/>
                <w:webHidden/>
              </w:rPr>
              <w:fldChar w:fldCharType="end"/>
            </w:r>
          </w:hyperlink>
        </w:p>
        <w:p w14:paraId="041F8779" w14:textId="75969879" w:rsidR="003723AB" w:rsidRDefault="001F4402">
          <w:pPr>
            <w:pStyle w:val="TOC2"/>
            <w:tabs>
              <w:tab w:val="right" w:leader="dot" w:pos="9736"/>
            </w:tabs>
            <w:rPr>
              <w:rFonts w:eastAsiaTheme="minorEastAsia"/>
              <w:noProof/>
              <w:color w:val="auto"/>
              <w:lang w:eastAsia="en-AU"/>
            </w:rPr>
          </w:pPr>
          <w:hyperlink w:anchor="_Toc126165321" w:history="1">
            <w:r w:rsidR="003723AB" w:rsidRPr="00134978">
              <w:rPr>
                <w:rStyle w:val="Hyperlink"/>
                <w:noProof/>
              </w:rPr>
              <w:t>Executive Summary</w:t>
            </w:r>
            <w:r w:rsidR="003723AB">
              <w:rPr>
                <w:noProof/>
                <w:webHidden/>
              </w:rPr>
              <w:tab/>
            </w:r>
            <w:r w:rsidR="003723AB">
              <w:rPr>
                <w:noProof/>
                <w:webHidden/>
              </w:rPr>
              <w:fldChar w:fldCharType="begin"/>
            </w:r>
            <w:r w:rsidR="003723AB">
              <w:rPr>
                <w:noProof/>
                <w:webHidden/>
              </w:rPr>
              <w:instrText xml:space="preserve"> PAGEREF _Toc126165321 \h </w:instrText>
            </w:r>
            <w:r w:rsidR="003723AB">
              <w:rPr>
                <w:noProof/>
                <w:webHidden/>
              </w:rPr>
            </w:r>
            <w:r w:rsidR="003723AB">
              <w:rPr>
                <w:noProof/>
                <w:webHidden/>
              </w:rPr>
              <w:fldChar w:fldCharType="separate"/>
            </w:r>
            <w:r w:rsidR="004B1E7A">
              <w:rPr>
                <w:noProof/>
                <w:webHidden/>
              </w:rPr>
              <w:t>6</w:t>
            </w:r>
            <w:r w:rsidR="003723AB">
              <w:rPr>
                <w:noProof/>
                <w:webHidden/>
              </w:rPr>
              <w:fldChar w:fldCharType="end"/>
            </w:r>
          </w:hyperlink>
        </w:p>
        <w:p w14:paraId="489CCE26" w14:textId="36015D2B" w:rsidR="003723AB" w:rsidRDefault="001F4402">
          <w:pPr>
            <w:pStyle w:val="TOC2"/>
            <w:tabs>
              <w:tab w:val="right" w:leader="dot" w:pos="9736"/>
            </w:tabs>
            <w:rPr>
              <w:rFonts w:eastAsiaTheme="minorEastAsia"/>
              <w:noProof/>
              <w:color w:val="auto"/>
              <w:lang w:eastAsia="en-AU"/>
            </w:rPr>
          </w:pPr>
          <w:hyperlink w:anchor="_Toc126165322" w:history="1">
            <w:r w:rsidR="003723AB" w:rsidRPr="00134978">
              <w:rPr>
                <w:rStyle w:val="Hyperlink"/>
                <w:noProof/>
              </w:rPr>
              <w:t>Overview of the National Agreement</w:t>
            </w:r>
            <w:r w:rsidR="003723AB">
              <w:rPr>
                <w:noProof/>
                <w:webHidden/>
              </w:rPr>
              <w:tab/>
            </w:r>
            <w:r w:rsidR="003723AB">
              <w:rPr>
                <w:noProof/>
                <w:webHidden/>
              </w:rPr>
              <w:fldChar w:fldCharType="begin"/>
            </w:r>
            <w:r w:rsidR="003723AB">
              <w:rPr>
                <w:noProof/>
                <w:webHidden/>
              </w:rPr>
              <w:instrText xml:space="preserve"> PAGEREF _Toc126165322 \h </w:instrText>
            </w:r>
            <w:r w:rsidR="003723AB">
              <w:rPr>
                <w:noProof/>
                <w:webHidden/>
              </w:rPr>
            </w:r>
            <w:r w:rsidR="003723AB">
              <w:rPr>
                <w:noProof/>
                <w:webHidden/>
              </w:rPr>
              <w:fldChar w:fldCharType="separate"/>
            </w:r>
            <w:r w:rsidR="004B1E7A">
              <w:rPr>
                <w:noProof/>
                <w:webHidden/>
              </w:rPr>
              <w:t>8</w:t>
            </w:r>
            <w:r w:rsidR="003723AB">
              <w:rPr>
                <w:noProof/>
                <w:webHidden/>
              </w:rPr>
              <w:fldChar w:fldCharType="end"/>
            </w:r>
          </w:hyperlink>
        </w:p>
        <w:p w14:paraId="429D738D" w14:textId="436E9F24" w:rsidR="003723AB" w:rsidRDefault="001F4402">
          <w:pPr>
            <w:pStyle w:val="TOC1"/>
            <w:rPr>
              <w:rFonts w:eastAsiaTheme="minorEastAsia"/>
              <w:noProof/>
              <w:color w:val="auto"/>
              <w:lang w:eastAsia="en-AU"/>
            </w:rPr>
          </w:pPr>
          <w:hyperlink w:anchor="_Toc126165323" w:history="1">
            <w:r w:rsidR="003723AB" w:rsidRPr="00134978">
              <w:rPr>
                <w:rStyle w:val="Hyperlink"/>
                <w:noProof/>
              </w:rPr>
              <w:t>Changing the way we work</w:t>
            </w:r>
            <w:r w:rsidR="003723AB">
              <w:rPr>
                <w:noProof/>
                <w:webHidden/>
              </w:rPr>
              <w:tab/>
            </w:r>
            <w:r w:rsidR="003723AB">
              <w:rPr>
                <w:noProof/>
                <w:webHidden/>
              </w:rPr>
              <w:fldChar w:fldCharType="begin"/>
            </w:r>
            <w:r w:rsidR="003723AB">
              <w:rPr>
                <w:noProof/>
                <w:webHidden/>
              </w:rPr>
              <w:instrText xml:space="preserve"> PAGEREF _Toc126165323 \h </w:instrText>
            </w:r>
            <w:r w:rsidR="003723AB">
              <w:rPr>
                <w:noProof/>
                <w:webHidden/>
              </w:rPr>
            </w:r>
            <w:r w:rsidR="003723AB">
              <w:rPr>
                <w:noProof/>
                <w:webHidden/>
              </w:rPr>
              <w:fldChar w:fldCharType="separate"/>
            </w:r>
            <w:r w:rsidR="004B1E7A">
              <w:rPr>
                <w:noProof/>
                <w:webHidden/>
              </w:rPr>
              <w:t>10</w:t>
            </w:r>
            <w:r w:rsidR="003723AB">
              <w:rPr>
                <w:noProof/>
                <w:webHidden/>
              </w:rPr>
              <w:fldChar w:fldCharType="end"/>
            </w:r>
          </w:hyperlink>
        </w:p>
        <w:p w14:paraId="2D66C9B5" w14:textId="12BCBFFF" w:rsidR="003723AB" w:rsidRDefault="001F4402">
          <w:pPr>
            <w:pStyle w:val="TOC2"/>
            <w:tabs>
              <w:tab w:val="right" w:leader="dot" w:pos="9736"/>
            </w:tabs>
            <w:rPr>
              <w:rFonts w:eastAsiaTheme="minorEastAsia"/>
              <w:noProof/>
              <w:color w:val="auto"/>
              <w:lang w:eastAsia="en-AU"/>
            </w:rPr>
          </w:pPr>
          <w:hyperlink w:anchor="_Toc126165324" w:history="1">
            <w:r w:rsidR="003723AB" w:rsidRPr="00134978">
              <w:rPr>
                <w:rStyle w:val="Hyperlink"/>
                <w:noProof/>
              </w:rPr>
              <w:t>Embedding the Priority Reforms</w:t>
            </w:r>
            <w:r w:rsidR="003723AB">
              <w:rPr>
                <w:noProof/>
                <w:webHidden/>
              </w:rPr>
              <w:tab/>
            </w:r>
            <w:r w:rsidR="003723AB">
              <w:rPr>
                <w:noProof/>
                <w:webHidden/>
              </w:rPr>
              <w:fldChar w:fldCharType="begin"/>
            </w:r>
            <w:r w:rsidR="003723AB">
              <w:rPr>
                <w:noProof/>
                <w:webHidden/>
              </w:rPr>
              <w:instrText xml:space="preserve"> PAGEREF _Toc126165324 \h </w:instrText>
            </w:r>
            <w:r w:rsidR="003723AB">
              <w:rPr>
                <w:noProof/>
                <w:webHidden/>
              </w:rPr>
            </w:r>
            <w:r w:rsidR="003723AB">
              <w:rPr>
                <w:noProof/>
                <w:webHidden/>
              </w:rPr>
              <w:fldChar w:fldCharType="separate"/>
            </w:r>
            <w:r w:rsidR="004B1E7A">
              <w:rPr>
                <w:noProof/>
                <w:webHidden/>
              </w:rPr>
              <w:t>10</w:t>
            </w:r>
            <w:r w:rsidR="003723AB">
              <w:rPr>
                <w:noProof/>
                <w:webHidden/>
              </w:rPr>
              <w:fldChar w:fldCharType="end"/>
            </w:r>
          </w:hyperlink>
        </w:p>
        <w:p w14:paraId="5B54E44B" w14:textId="19485580" w:rsidR="003723AB" w:rsidRDefault="001F4402">
          <w:pPr>
            <w:pStyle w:val="TOC2"/>
            <w:tabs>
              <w:tab w:val="right" w:leader="dot" w:pos="9736"/>
            </w:tabs>
            <w:rPr>
              <w:rFonts w:eastAsiaTheme="minorEastAsia"/>
              <w:noProof/>
              <w:color w:val="auto"/>
              <w:lang w:eastAsia="en-AU"/>
            </w:rPr>
          </w:pPr>
          <w:hyperlink w:anchor="_Toc126165325" w:history="1">
            <w:r w:rsidR="003723AB" w:rsidRPr="00134978">
              <w:rPr>
                <w:rStyle w:val="Hyperlink"/>
                <w:noProof/>
              </w:rPr>
              <w:t>Priority Reform One: Formal partnerships and shared decision-making</w:t>
            </w:r>
            <w:r w:rsidR="003723AB">
              <w:rPr>
                <w:noProof/>
                <w:webHidden/>
              </w:rPr>
              <w:tab/>
            </w:r>
            <w:r w:rsidR="003723AB">
              <w:rPr>
                <w:noProof/>
                <w:webHidden/>
              </w:rPr>
              <w:fldChar w:fldCharType="begin"/>
            </w:r>
            <w:r w:rsidR="003723AB">
              <w:rPr>
                <w:noProof/>
                <w:webHidden/>
              </w:rPr>
              <w:instrText xml:space="preserve"> PAGEREF _Toc126165325 \h </w:instrText>
            </w:r>
            <w:r w:rsidR="003723AB">
              <w:rPr>
                <w:noProof/>
                <w:webHidden/>
              </w:rPr>
            </w:r>
            <w:r w:rsidR="003723AB">
              <w:rPr>
                <w:noProof/>
                <w:webHidden/>
              </w:rPr>
              <w:fldChar w:fldCharType="separate"/>
            </w:r>
            <w:r w:rsidR="004B1E7A">
              <w:rPr>
                <w:noProof/>
                <w:webHidden/>
              </w:rPr>
              <w:t>11</w:t>
            </w:r>
            <w:r w:rsidR="003723AB">
              <w:rPr>
                <w:noProof/>
                <w:webHidden/>
              </w:rPr>
              <w:fldChar w:fldCharType="end"/>
            </w:r>
          </w:hyperlink>
        </w:p>
        <w:p w14:paraId="62C6EC48" w14:textId="37DDA371" w:rsidR="003723AB" w:rsidRDefault="001F4402">
          <w:pPr>
            <w:pStyle w:val="TOC2"/>
            <w:tabs>
              <w:tab w:val="right" w:leader="dot" w:pos="9736"/>
            </w:tabs>
            <w:rPr>
              <w:rFonts w:eastAsiaTheme="minorEastAsia"/>
              <w:noProof/>
              <w:color w:val="auto"/>
              <w:lang w:eastAsia="en-AU"/>
            </w:rPr>
          </w:pPr>
          <w:hyperlink w:anchor="_Toc126165326" w:history="1">
            <w:r w:rsidR="003723AB" w:rsidRPr="00134978">
              <w:rPr>
                <w:rStyle w:val="Hyperlink"/>
                <w:noProof/>
              </w:rPr>
              <w:t>Priority Reform Two: Building the community-controlled sector</w:t>
            </w:r>
            <w:r w:rsidR="003723AB">
              <w:rPr>
                <w:noProof/>
                <w:webHidden/>
              </w:rPr>
              <w:tab/>
            </w:r>
            <w:r w:rsidR="003723AB">
              <w:rPr>
                <w:noProof/>
                <w:webHidden/>
              </w:rPr>
              <w:fldChar w:fldCharType="begin"/>
            </w:r>
            <w:r w:rsidR="003723AB">
              <w:rPr>
                <w:noProof/>
                <w:webHidden/>
              </w:rPr>
              <w:instrText xml:space="preserve"> PAGEREF _Toc126165326 \h </w:instrText>
            </w:r>
            <w:r w:rsidR="003723AB">
              <w:rPr>
                <w:noProof/>
                <w:webHidden/>
              </w:rPr>
            </w:r>
            <w:r w:rsidR="003723AB">
              <w:rPr>
                <w:noProof/>
                <w:webHidden/>
              </w:rPr>
              <w:fldChar w:fldCharType="separate"/>
            </w:r>
            <w:r w:rsidR="004B1E7A">
              <w:rPr>
                <w:noProof/>
                <w:webHidden/>
              </w:rPr>
              <w:t>15</w:t>
            </w:r>
            <w:r w:rsidR="003723AB">
              <w:rPr>
                <w:noProof/>
                <w:webHidden/>
              </w:rPr>
              <w:fldChar w:fldCharType="end"/>
            </w:r>
          </w:hyperlink>
        </w:p>
        <w:p w14:paraId="04637A99" w14:textId="26DDC475" w:rsidR="003723AB" w:rsidRDefault="001F4402">
          <w:pPr>
            <w:pStyle w:val="TOC2"/>
            <w:tabs>
              <w:tab w:val="right" w:leader="dot" w:pos="9736"/>
            </w:tabs>
            <w:rPr>
              <w:rFonts w:eastAsiaTheme="minorEastAsia"/>
              <w:noProof/>
              <w:color w:val="auto"/>
              <w:lang w:eastAsia="en-AU"/>
            </w:rPr>
          </w:pPr>
          <w:hyperlink w:anchor="_Toc126165327" w:history="1">
            <w:r w:rsidR="003723AB" w:rsidRPr="00134978">
              <w:rPr>
                <w:rStyle w:val="Hyperlink"/>
                <w:noProof/>
              </w:rPr>
              <w:t>Priority Reform Three: Transforming Government Organisations</w:t>
            </w:r>
            <w:r w:rsidR="003723AB">
              <w:rPr>
                <w:noProof/>
                <w:webHidden/>
              </w:rPr>
              <w:tab/>
            </w:r>
            <w:r w:rsidR="003723AB">
              <w:rPr>
                <w:noProof/>
                <w:webHidden/>
              </w:rPr>
              <w:fldChar w:fldCharType="begin"/>
            </w:r>
            <w:r w:rsidR="003723AB">
              <w:rPr>
                <w:noProof/>
                <w:webHidden/>
              </w:rPr>
              <w:instrText xml:space="preserve"> PAGEREF _Toc126165327 \h </w:instrText>
            </w:r>
            <w:r w:rsidR="003723AB">
              <w:rPr>
                <w:noProof/>
                <w:webHidden/>
              </w:rPr>
            </w:r>
            <w:r w:rsidR="003723AB">
              <w:rPr>
                <w:noProof/>
                <w:webHidden/>
              </w:rPr>
              <w:fldChar w:fldCharType="separate"/>
            </w:r>
            <w:r w:rsidR="004B1E7A">
              <w:rPr>
                <w:noProof/>
                <w:webHidden/>
              </w:rPr>
              <w:t>18</w:t>
            </w:r>
            <w:r w:rsidR="003723AB">
              <w:rPr>
                <w:noProof/>
                <w:webHidden/>
              </w:rPr>
              <w:fldChar w:fldCharType="end"/>
            </w:r>
          </w:hyperlink>
        </w:p>
        <w:p w14:paraId="7762FD65" w14:textId="0CBD70F2" w:rsidR="003723AB" w:rsidRDefault="001F4402">
          <w:pPr>
            <w:pStyle w:val="TOC2"/>
            <w:tabs>
              <w:tab w:val="right" w:leader="dot" w:pos="9736"/>
            </w:tabs>
            <w:rPr>
              <w:rFonts w:eastAsiaTheme="minorEastAsia"/>
              <w:noProof/>
              <w:color w:val="auto"/>
              <w:lang w:eastAsia="en-AU"/>
            </w:rPr>
          </w:pPr>
          <w:hyperlink w:anchor="_Toc126165328" w:history="1">
            <w:r w:rsidR="003723AB" w:rsidRPr="00134978">
              <w:rPr>
                <w:rStyle w:val="Hyperlink"/>
                <w:noProof/>
              </w:rPr>
              <w:t>Priority Reform Four: Shared access to data and information at a regional level</w:t>
            </w:r>
            <w:r w:rsidR="003723AB">
              <w:rPr>
                <w:noProof/>
                <w:webHidden/>
              </w:rPr>
              <w:tab/>
            </w:r>
            <w:r w:rsidR="003723AB">
              <w:rPr>
                <w:noProof/>
                <w:webHidden/>
              </w:rPr>
              <w:fldChar w:fldCharType="begin"/>
            </w:r>
            <w:r w:rsidR="003723AB">
              <w:rPr>
                <w:noProof/>
                <w:webHidden/>
              </w:rPr>
              <w:instrText xml:space="preserve"> PAGEREF _Toc126165328 \h </w:instrText>
            </w:r>
            <w:r w:rsidR="003723AB">
              <w:rPr>
                <w:noProof/>
                <w:webHidden/>
              </w:rPr>
            </w:r>
            <w:r w:rsidR="003723AB">
              <w:rPr>
                <w:noProof/>
                <w:webHidden/>
              </w:rPr>
              <w:fldChar w:fldCharType="separate"/>
            </w:r>
            <w:r w:rsidR="004B1E7A">
              <w:rPr>
                <w:noProof/>
                <w:webHidden/>
              </w:rPr>
              <w:t>22</w:t>
            </w:r>
            <w:r w:rsidR="003723AB">
              <w:rPr>
                <w:noProof/>
                <w:webHidden/>
              </w:rPr>
              <w:fldChar w:fldCharType="end"/>
            </w:r>
          </w:hyperlink>
        </w:p>
        <w:p w14:paraId="2BA00647" w14:textId="22D37DB3" w:rsidR="003723AB" w:rsidRDefault="001F4402">
          <w:pPr>
            <w:pStyle w:val="TOC1"/>
            <w:rPr>
              <w:rFonts w:eastAsiaTheme="minorEastAsia"/>
              <w:noProof/>
              <w:color w:val="auto"/>
              <w:lang w:eastAsia="en-AU"/>
            </w:rPr>
          </w:pPr>
          <w:hyperlink w:anchor="_Toc126165329" w:history="1">
            <w:r w:rsidR="003723AB" w:rsidRPr="00134978">
              <w:rPr>
                <w:rStyle w:val="Hyperlink"/>
                <w:noProof/>
              </w:rPr>
              <w:t>Delivering on Outcomes and Targets</w:t>
            </w:r>
            <w:r w:rsidR="003723AB">
              <w:rPr>
                <w:noProof/>
                <w:webHidden/>
              </w:rPr>
              <w:tab/>
            </w:r>
            <w:r w:rsidR="003723AB">
              <w:rPr>
                <w:noProof/>
                <w:webHidden/>
              </w:rPr>
              <w:fldChar w:fldCharType="begin"/>
            </w:r>
            <w:r w:rsidR="003723AB">
              <w:rPr>
                <w:noProof/>
                <w:webHidden/>
              </w:rPr>
              <w:instrText xml:space="preserve"> PAGEREF _Toc126165329 \h </w:instrText>
            </w:r>
            <w:r w:rsidR="003723AB">
              <w:rPr>
                <w:noProof/>
                <w:webHidden/>
              </w:rPr>
            </w:r>
            <w:r w:rsidR="003723AB">
              <w:rPr>
                <w:noProof/>
                <w:webHidden/>
              </w:rPr>
              <w:fldChar w:fldCharType="separate"/>
            </w:r>
            <w:r w:rsidR="004B1E7A">
              <w:rPr>
                <w:noProof/>
                <w:webHidden/>
              </w:rPr>
              <w:t>26</w:t>
            </w:r>
            <w:r w:rsidR="003723AB">
              <w:rPr>
                <w:noProof/>
                <w:webHidden/>
              </w:rPr>
              <w:fldChar w:fldCharType="end"/>
            </w:r>
          </w:hyperlink>
        </w:p>
        <w:p w14:paraId="351D8B90" w14:textId="6C3DF2C2" w:rsidR="003723AB" w:rsidRDefault="001F4402">
          <w:pPr>
            <w:pStyle w:val="TOC2"/>
            <w:tabs>
              <w:tab w:val="right" w:leader="dot" w:pos="9736"/>
            </w:tabs>
            <w:rPr>
              <w:rFonts w:eastAsiaTheme="minorEastAsia"/>
              <w:noProof/>
              <w:color w:val="auto"/>
              <w:lang w:eastAsia="en-AU"/>
            </w:rPr>
          </w:pPr>
          <w:hyperlink w:anchor="_Toc126165330" w:history="1">
            <w:r w:rsidR="003723AB" w:rsidRPr="00134978">
              <w:rPr>
                <w:rStyle w:val="Hyperlink"/>
                <w:noProof/>
              </w:rPr>
              <w:t>Outcome 1: Aboriginal and Torres Strait Islander people enjoy long and healthy lives</w:t>
            </w:r>
            <w:r w:rsidR="003723AB">
              <w:rPr>
                <w:noProof/>
                <w:webHidden/>
              </w:rPr>
              <w:tab/>
            </w:r>
            <w:r w:rsidR="003723AB">
              <w:rPr>
                <w:noProof/>
                <w:webHidden/>
              </w:rPr>
              <w:fldChar w:fldCharType="begin"/>
            </w:r>
            <w:r w:rsidR="003723AB">
              <w:rPr>
                <w:noProof/>
                <w:webHidden/>
              </w:rPr>
              <w:instrText xml:space="preserve"> PAGEREF _Toc126165330 \h </w:instrText>
            </w:r>
            <w:r w:rsidR="003723AB">
              <w:rPr>
                <w:noProof/>
                <w:webHidden/>
              </w:rPr>
            </w:r>
            <w:r w:rsidR="003723AB">
              <w:rPr>
                <w:noProof/>
                <w:webHidden/>
              </w:rPr>
              <w:fldChar w:fldCharType="separate"/>
            </w:r>
            <w:r w:rsidR="004B1E7A">
              <w:rPr>
                <w:noProof/>
                <w:webHidden/>
              </w:rPr>
              <w:t>27</w:t>
            </w:r>
            <w:r w:rsidR="003723AB">
              <w:rPr>
                <w:noProof/>
                <w:webHidden/>
              </w:rPr>
              <w:fldChar w:fldCharType="end"/>
            </w:r>
          </w:hyperlink>
        </w:p>
        <w:p w14:paraId="497FEEE0" w14:textId="5C8A3A3A" w:rsidR="003723AB" w:rsidRDefault="001F4402">
          <w:pPr>
            <w:pStyle w:val="TOC2"/>
            <w:tabs>
              <w:tab w:val="right" w:leader="dot" w:pos="9736"/>
            </w:tabs>
            <w:rPr>
              <w:rFonts w:eastAsiaTheme="minorEastAsia"/>
              <w:noProof/>
              <w:color w:val="auto"/>
              <w:lang w:eastAsia="en-AU"/>
            </w:rPr>
          </w:pPr>
          <w:hyperlink w:anchor="_Toc126165331" w:history="1">
            <w:r w:rsidR="003723AB" w:rsidRPr="00134978">
              <w:rPr>
                <w:rStyle w:val="Hyperlink"/>
                <w:noProof/>
              </w:rPr>
              <w:t>Outcome 2: Aboriginal and Torres Strait Islander children are born healthy and strong</w:t>
            </w:r>
            <w:r w:rsidR="003723AB">
              <w:rPr>
                <w:noProof/>
                <w:webHidden/>
              </w:rPr>
              <w:tab/>
            </w:r>
            <w:r w:rsidR="003723AB">
              <w:rPr>
                <w:noProof/>
                <w:webHidden/>
              </w:rPr>
              <w:fldChar w:fldCharType="begin"/>
            </w:r>
            <w:r w:rsidR="003723AB">
              <w:rPr>
                <w:noProof/>
                <w:webHidden/>
              </w:rPr>
              <w:instrText xml:space="preserve"> PAGEREF _Toc126165331 \h </w:instrText>
            </w:r>
            <w:r w:rsidR="003723AB">
              <w:rPr>
                <w:noProof/>
                <w:webHidden/>
              </w:rPr>
            </w:r>
            <w:r w:rsidR="003723AB">
              <w:rPr>
                <w:noProof/>
                <w:webHidden/>
              </w:rPr>
              <w:fldChar w:fldCharType="separate"/>
            </w:r>
            <w:r w:rsidR="004B1E7A">
              <w:rPr>
                <w:noProof/>
                <w:webHidden/>
              </w:rPr>
              <w:t>31</w:t>
            </w:r>
            <w:r w:rsidR="003723AB">
              <w:rPr>
                <w:noProof/>
                <w:webHidden/>
              </w:rPr>
              <w:fldChar w:fldCharType="end"/>
            </w:r>
          </w:hyperlink>
        </w:p>
        <w:p w14:paraId="4BFBDFDD" w14:textId="2FA285A5" w:rsidR="003723AB" w:rsidRDefault="001F4402">
          <w:pPr>
            <w:pStyle w:val="TOC2"/>
            <w:tabs>
              <w:tab w:val="right" w:leader="dot" w:pos="9736"/>
            </w:tabs>
            <w:rPr>
              <w:rFonts w:eastAsiaTheme="minorEastAsia"/>
              <w:noProof/>
              <w:color w:val="auto"/>
              <w:lang w:eastAsia="en-AU"/>
            </w:rPr>
          </w:pPr>
          <w:hyperlink w:anchor="_Toc126165332" w:history="1">
            <w:r w:rsidR="003723AB" w:rsidRPr="00134978">
              <w:rPr>
                <w:rStyle w:val="Hyperlink"/>
                <w:noProof/>
              </w:rPr>
              <w:t>Outcome 3: Aboriginal and Torres Strait Islander children are engaged in high quality, culturally appropriate early childhood education in their early years</w:t>
            </w:r>
            <w:r w:rsidR="003723AB">
              <w:rPr>
                <w:noProof/>
                <w:webHidden/>
              </w:rPr>
              <w:tab/>
            </w:r>
            <w:r w:rsidR="003723AB">
              <w:rPr>
                <w:noProof/>
                <w:webHidden/>
              </w:rPr>
              <w:fldChar w:fldCharType="begin"/>
            </w:r>
            <w:r w:rsidR="003723AB">
              <w:rPr>
                <w:noProof/>
                <w:webHidden/>
              </w:rPr>
              <w:instrText xml:space="preserve"> PAGEREF _Toc126165332 \h </w:instrText>
            </w:r>
            <w:r w:rsidR="003723AB">
              <w:rPr>
                <w:noProof/>
                <w:webHidden/>
              </w:rPr>
            </w:r>
            <w:r w:rsidR="003723AB">
              <w:rPr>
                <w:noProof/>
                <w:webHidden/>
              </w:rPr>
              <w:fldChar w:fldCharType="separate"/>
            </w:r>
            <w:r w:rsidR="004B1E7A">
              <w:rPr>
                <w:noProof/>
                <w:webHidden/>
              </w:rPr>
              <w:t>33</w:t>
            </w:r>
            <w:r w:rsidR="003723AB">
              <w:rPr>
                <w:noProof/>
                <w:webHidden/>
              </w:rPr>
              <w:fldChar w:fldCharType="end"/>
            </w:r>
          </w:hyperlink>
        </w:p>
        <w:p w14:paraId="18C80EFC" w14:textId="340471E3" w:rsidR="003723AB" w:rsidRDefault="001F4402">
          <w:pPr>
            <w:pStyle w:val="TOC2"/>
            <w:tabs>
              <w:tab w:val="right" w:leader="dot" w:pos="9736"/>
            </w:tabs>
            <w:rPr>
              <w:rFonts w:eastAsiaTheme="minorEastAsia"/>
              <w:noProof/>
              <w:color w:val="auto"/>
              <w:lang w:eastAsia="en-AU"/>
            </w:rPr>
          </w:pPr>
          <w:hyperlink w:anchor="_Toc126165333" w:history="1">
            <w:r w:rsidR="003723AB" w:rsidRPr="00134978">
              <w:rPr>
                <w:rStyle w:val="Hyperlink"/>
                <w:noProof/>
              </w:rPr>
              <w:t>Outcome 4: Aboriginal and Torres Strait Islander children thrive in their early years</w:t>
            </w:r>
            <w:r w:rsidR="003723AB">
              <w:rPr>
                <w:noProof/>
                <w:webHidden/>
              </w:rPr>
              <w:tab/>
            </w:r>
            <w:r w:rsidR="003723AB">
              <w:rPr>
                <w:noProof/>
                <w:webHidden/>
              </w:rPr>
              <w:fldChar w:fldCharType="begin"/>
            </w:r>
            <w:r w:rsidR="003723AB">
              <w:rPr>
                <w:noProof/>
                <w:webHidden/>
              </w:rPr>
              <w:instrText xml:space="preserve"> PAGEREF _Toc126165333 \h </w:instrText>
            </w:r>
            <w:r w:rsidR="003723AB">
              <w:rPr>
                <w:noProof/>
                <w:webHidden/>
              </w:rPr>
            </w:r>
            <w:r w:rsidR="003723AB">
              <w:rPr>
                <w:noProof/>
                <w:webHidden/>
              </w:rPr>
              <w:fldChar w:fldCharType="separate"/>
            </w:r>
            <w:r w:rsidR="004B1E7A">
              <w:rPr>
                <w:noProof/>
                <w:webHidden/>
              </w:rPr>
              <w:t>36</w:t>
            </w:r>
            <w:r w:rsidR="003723AB">
              <w:rPr>
                <w:noProof/>
                <w:webHidden/>
              </w:rPr>
              <w:fldChar w:fldCharType="end"/>
            </w:r>
          </w:hyperlink>
        </w:p>
        <w:p w14:paraId="4DF38A06" w14:textId="1290426E" w:rsidR="003723AB" w:rsidRDefault="001F4402">
          <w:pPr>
            <w:pStyle w:val="TOC2"/>
            <w:tabs>
              <w:tab w:val="right" w:leader="dot" w:pos="9736"/>
            </w:tabs>
            <w:rPr>
              <w:rFonts w:eastAsiaTheme="minorEastAsia"/>
              <w:noProof/>
              <w:color w:val="auto"/>
              <w:lang w:eastAsia="en-AU"/>
            </w:rPr>
          </w:pPr>
          <w:hyperlink w:anchor="_Toc126165334" w:history="1">
            <w:r w:rsidR="003723AB" w:rsidRPr="00134978">
              <w:rPr>
                <w:rStyle w:val="Hyperlink"/>
                <w:noProof/>
              </w:rPr>
              <w:t>Outcome 5: Aboriginal and Torres Strait Islander students achieve their full learning potential</w:t>
            </w:r>
            <w:r w:rsidR="003723AB">
              <w:rPr>
                <w:noProof/>
                <w:webHidden/>
              </w:rPr>
              <w:tab/>
            </w:r>
            <w:r w:rsidR="003723AB">
              <w:rPr>
                <w:noProof/>
                <w:webHidden/>
              </w:rPr>
              <w:fldChar w:fldCharType="begin"/>
            </w:r>
            <w:r w:rsidR="003723AB">
              <w:rPr>
                <w:noProof/>
                <w:webHidden/>
              </w:rPr>
              <w:instrText xml:space="preserve"> PAGEREF _Toc126165334 \h </w:instrText>
            </w:r>
            <w:r w:rsidR="003723AB">
              <w:rPr>
                <w:noProof/>
                <w:webHidden/>
              </w:rPr>
            </w:r>
            <w:r w:rsidR="003723AB">
              <w:rPr>
                <w:noProof/>
                <w:webHidden/>
              </w:rPr>
              <w:fldChar w:fldCharType="separate"/>
            </w:r>
            <w:r w:rsidR="004B1E7A">
              <w:rPr>
                <w:noProof/>
                <w:webHidden/>
              </w:rPr>
              <w:t>39</w:t>
            </w:r>
            <w:r w:rsidR="003723AB">
              <w:rPr>
                <w:noProof/>
                <w:webHidden/>
              </w:rPr>
              <w:fldChar w:fldCharType="end"/>
            </w:r>
          </w:hyperlink>
        </w:p>
        <w:p w14:paraId="1302F607" w14:textId="6FAEB1B7" w:rsidR="003723AB" w:rsidRDefault="001F4402">
          <w:pPr>
            <w:pStyle w:val="TOC2"/>
            <w:tabs>
              <w:tab w:val="right" w:leader="dot" w:pos="9736"/>
            </w:tabs>
            <w:rPr>
              <w:rFonts w:eastAsiaTheme="minorEastAsia"/>
              <w:noProof/>
              <w:color w:val="auto"/>
              <w:lang w:eastAsia="en-AU"/>
            </w:rPr>
          </w:pPr>
          <w:hyperlink w:anchor="_Toc126165335" w:history="1">
            <w:r w:rsidR="003723AB" w:rsidRPr="00134978">
              <w:rPr>
                <w:rStyle w:val="Hyperlink"/>
                <w:noProof/>
              </w:rPr>
              <w:t>Outcome 6: Aboriginal and Torres Strait Islander students reach their full potential through further education pathways</w:t>
            </w:r>
            <w:r w:rsidR="003723AB">
              <w:rPr>
                <w:noProof/>
                <w:webHidden/>
              </w:rPr>
              <w:tab/>
            </w:r>
            <w:r w:rsidR="003723AB">
              <w:rPr>
                <w:noProof/>
                <w:webHidden/>
              </w:rPr>
              <w:fldChar w:fldCharType="begin"/>
            </w:r>
            <w:r w:rsidR="003723AB">
              <w:rPr>
                <w:noProof/>
                <w:webHidden/>
              </w:rPr>
              <w:instrText xml:space="preserve"> PAGEREF _Toc126165335 \h </w:instrText>
            </w:r>
            <w:r w:rsidR="003723AB">
              <w:rPr>
                <w:noProof/>
                <w:webHidden/>
              </w:rPr>
            </w:r>
            <w:r w:rsidR="003723AB">
              <w:rPr>
                <w:noProof/>
                <w:webHidden/>
              </w:rPr>
              <w:fldChar w:fldCharType="separate"/>
            </w:r>
            <w:r w:rsidR="004B1E7A">
              <w:rPr>
                <w:noProof/>
                <w:webHidden/>
              </w:rPr>
              <w:t>42</w:t>
            </w:r>
            <w:r w:rsidR="003723AB">
              <w:rPr>
                <w:noProof/>
                <w:webHidden/>
              </w:rPr>
              <w:fldChar w:fldCharType="end"/>
            </w:r>
          </w:hyperlink>
        </w:p>
        <w:p w14:paraId="73A528F5" w14:textId="4D6A3EB8" w:rsidR="003723AB" w:rsidRDefault="001F4402">
          <w:pPr>
            <w:pStyle w:val="TOC2"/>
            <w:tabs>
              <w:tab w:val="right" w:leader="dot" w:pos="9736"/>
            </w:tabs>
            <w:rPr>
              <w:rFonts w:eastAsiaTheme="minorEastAsia"/>
              <w:noProof/>
              <w:color w:val="auto"/>
              <w:lang w:eastAsia="en-AU"/>
            </w:rPr>
          </w:pPr>
          <w:hyperlink w:anchor="_Toc126165336" w:history="1">
            <w:r w:rsidR="003723AB" w:rsidRPr="00134978">
              <w:rPr>
                <w:rStyle w:val="Hyperlink"/>
                <w:noProof/>
              </w:rPr>
              <w:t>Outcome 7: Aboriginal and Torres Strait Islander youth are engaged in employment or education</w:t>
            </w:r>
            <w:r w:rsidR="003723AB">
              <w:rPr>
                <w:noProof/>
                <w:webHidden/>
              </w:rPr>
              <w:tab/>
            </w:r>
            <w:r w:rsidR="003723AB">
              <w:rPr>
                <w:noProof/>
                <w:webHidden/>
              </w:rPr>
              <w:fldChar w:fldCharType="begin"/>
            </w:r>
            <w:r w:rsidR="003723AB">
              <w:rPr>
                <w:noProof/>
                <w:webHidden/>
              </w:rPr>
              <w:instrText xml:space="preserve"> PAGEREF _Toc126165336 \h </w:instrText>
            </w:r>
            <w:r w:rsidR="003723AB">
              <w:rPr>
                <w:noProof/>
                <w:webHidden/>
              </w:rPr>
            </w:r>
            <w:r w:rsidR="003723AB">
              <w:rPr>
                <w:noProof/>
                <w:webHidden/>
              </w:rPr>
              <w:fldChar w:fldCharType="separate"/>
            </w:r>
            <w:r w:rsidR="004B1E7A">
              <w:rPr>
                <w:noProof/>
                <w:webHidden/>
              </w:rPr>
              <w:t>46</w:t>
            </w:r>
            <w:r w:rsidR="003723AB">
              <w:rPr>
                <w:noProof/>
                <w:webHidden/>
              </w:rPr>
              <w:fldChar w:fldCharType="end"/>
            </w:r>
          </w:hyperlink>
        </w:p>
        <w:p w14:paraId="2221249C" w14:textId="3ED6BD8E" w:rsidR="003723AB" w:rsidRDefault="001F4402">
          <w:pPr>
            <w:pStyle w:val="TOC2"/>
            <w:tabs>
              <w:tab w:val="right" w:leader="dot" w:pos="9736"/>
            </w:tabs>
            <w:rPr>
              <w:rFonts w:eastAsiaTheme="minorEastAsia"/>
              <w:noProof/>
              <w:color w:val="auto"/>
              <w:lang w:eastAsia="en-AU"/>
            </w:rPr>
          </w:pPr>
          <w:hyperlink w:anchor="_Toc126165337" w:history="1">
            <w:r w:rsidR="003723AB" w:rsidRPr="00134978">
              <w:rPr>
                <w:rStyle w:val="Hyperlink"/>
                <w:noProof/>
              </w:rPr>
              <w:t>Outcome 8: Strong economic participation and development of Aboriginal and Torres Strait Islander people and communities</w:t>
            </w:r>
            <w:r w:rsidR="003723AB">
              <w:rPr>
                <w:noProof/>
                <w:webHidden/>
              </w:rPr>
              <w:tab/>
            </w:r>
            <w:r w:rsidR="003723AB">
              <w:rPr>
                <w:noProof/>
                <w:webHidden/>
              </w:rPr>
              <w:fldChar w:fldCharType="begin"/>
            </w:r>
            <w:r w:rsidR="003723AB">
              <w:rPr>
                <w:noProof/>
                <w:webHidden/>
              </w:rPr>
              <w:instrText xml:space="preserve"> PAGEREF _Toc126165337 \h </w:instrText>
            </w:r>
            <w:r w:rsidR="003723AB">
              <w:rPr>
                <w:noProof/>
                <w:webHidden/>
              </w:rPr>
            </w:r>
            <w:r w:rsidR="003723AB">
              <w:rPr>
                <w:noProof/>
                <w:webHidden/>
              </w:rPr>
              <w:fldChar w:fldCharType="separate"/>
            </w:r>
            <w:r w:rsidR="004B1E7A">
              <w:rPr>
                <w:noProof/>
                <w:webHidden/>
              </w:rPr>
              <w:t>48</w:t>
            </w:r>
            <w:r w:rsidR="003723AB">
              <w:rPr>
                <w:noProof/>
                <w:webHidden/>
              </w:rPr>
              <w:fldChar w:fldCharType="end"/>
            </w:r>
          </w:hyperlink>
        </w:p>
        <w:p w14:paraId="6C8633D6" w14:textId="75156F31" w:rsidR="003723AB" w:rsidRDefault="001F4402">
          <w:pPr>
            <w:pStyle w:val="TOC2"/>
            <w:tabs>
              <w:tab w:val="right" w:leader="dot" w:pos="9736"/>
            </w:tabs>
            <w:rPr>
              <w:rFonts w:eastAsiaTheme="minorEastAsia"/>
              <w:noProof/>
              <w:color w:val="auto"/>
              <w:lang w:eastAsia="en-AU"/>
            </w:rPr>
          </w:pPr>
          <w:hyperlink w:anchor="_Toc126165338" w:history="1">
            <w:r w:rsidR="003723AB" w:rsidRPr="00134978">
              <w:rPr>
                <w:rStyle w:val="Hyperlink"/>
                <w:noProof/>
              </w:rPr>
              <w:t>Outcome 9: Aboriginal and Torres Strait Islander people secure appropriate, affordable housing that is aligned with their priorities and need</w:t>
            </w:r>
            <w:r w:rsidR="003723AB">
              <w:rPr>
                <w:noProof/>
                <w:webHidden/>
              </w:rPr>
              <w:tab/>
            </w:r>
            <w:r w:rsidR="003723AB">
              <w:rPr>
                <w:noProof/>
                <w:webHidden/>
              </w:rPr>
              <w:fldChar w:fldCharType="begin"/>
            </w:r>
            <w:r w:rsidR="003723AB">
              <w:rPr>
                <w:noProof/>
                <w:webHidden/>
              </w:rPr>
              <w:instrText xml:space="preserve"> PAGEREF _Toc126165338 \h </w:instrText>
            </w:r>
            <w:r w:rsidR="003723AB">
              <w:rPr>
                <w:noProof/>
                <w:webHidden/>
              </w:rPr>
            </w:r>
            <w:r w:rsidR="003723AB">
              <w:rPr>
                <w:noProof/>
                <w:webHidden/>
              </w:rPr>
              <w:fldChar w:fldCharType="separate"/>
            </w:r>
            <w:r w:rsidR="004B1E7A">
              <w:rPr>
                <w:noProof/>
                <w:webHidden/>
              </w:rPr>
              <w:t>51</w:t>
            </w:r>
            <w:r w:rsidR="003723AB">
              <w:rPr>
                <w:noProof/>
                <w:webHidden/>
              </w:rPr>
              <w:fldChar w:fldCharType="end"/>
            </w:r>
          </w:hyperlink>
        </w:p>
        <w:p w14:paraId="737F774D" w14:textId="13368370" w:rsidR="003723AB" w:rsidRDefault="001F4402">
          <w:pPr>
            <w:pStyle w:val="TOC2"/>
            <w:tabs>
              <w:tab w:val="right" w:leader="dot" w:pos="9736"/>
            </w:tabs>
            <w:rPr>
              <w:rFonts w:eastAsiaTheme="minorEastAsia"/>
              <w:noProof/>
              <w:color w:val="auto"/>
              <w:lang w:eastAsia="en-AU"/>
            </w:rPr>
          </w:pPr>
          <w:hyperlink w:anchor="_Toc126165339" w:history="1">
            <w:r w:rsidR="003723AB" w:rsidRPr="00134978">
              <w:rPr>
                <w:rStyle w:val="Hyperlink"/>
                <w:noProof/>
              </w:rPr>
              <w:t>Outcome 9: Aboriginal and Torres Strait Islander people secure appropriate, affordable housing that is aligned with their priorities and need</w:t>
            </w:r>
            <w:r w:rsidR="003723AB">
              <w:rPr>
                <w:noProof/>
                <w:webHidden/>
              </w:rPr>
              <w:tab/>
            </w:r>
            <w:r w:rsidR="003723AB">
              <w:rPr>
                <w:noProof/>
                <w:webHidden/>
              </w:rPr>
              <w:fldChar w:fldCharType="begin"/>
            </w:r>
            <w:r w:rsidR="003723AB">
              <w:rPr>
                <w:noProof/>
                <w:webHidden/>
              </w:rPr>
              <w:instrText xml:space="preserve"> PAGEREF _Toc126165339 \h </w:instrText>
            </w:r>
            <w:r w:rsidR="003723AB">
              <w:rPr>
                <w:noProof/>
                <w:webHidden/>
              </w:rPr>
            </w:r>
            <w:r w:rsidR="003723AB">
              <w:rPr>
                <w:noProof/>
                <w:webHidden/>
              </w:rPr>
              <w:fldChar w:fldCharType="separate"/>
            </w:r>
            <w:r w:rsidR="004B1E7A">
              <w:rPr>
                <w:noProof/>
                <w:webHidden/>
              </w:rPr>
              <w:t>54</w:t>
            </w:r>
            <w:r w:rsidR="003723AB">
              <w:rPr>
                <w:noProof/>
                <w:webHidden/>
              </w:rPr>
              <w:fldChar w:fldCharType="end"/>
            </w:r>
          </w:hyperlink>
        </w:p>
        <w:p w14:paraId="7C10A7CD" w14:textId="496B2D06" w:rsidR="003723AB" w:rsidRDefault="001F4402">
          <w:pPr>
            <w:pStyle w:val="TOC2"/>
            <w:tabs>
              <w:tab w:val="right" w:leader="dot" w:pos="9736"/>
            </w:tabs>
            <w:rPr>
              <w:rFonts w:eastAsiaTheme="minorEastAsia"/>
              <w:noProof/>
              <w:color w:val="auto"/>
              <w:lang w:eastAsia="en-AU"/>
            </w:rPr>
          </w:pPr>
          <w:hyperlink w:anchor="_Toc126165340" w:history="1">
            <w:r w:rsidR="003723AB" w:rsidRPr="00134978">
              <w:rPr>
                <w:rStyle w:val="Hyperlink"/>
                <w:noProof/>
              </w:rPr>
              <w:t>Outcome 10: Aboriginal and Torres Strait Islander people are not overrepresented in the criminal justice system</w:t>
            </w:r>
            <w:r w:rsidR="003723AB">
              <w:rPr>
                <w:noProof/>
                <w:webHidden/>
              </w:rPr>
              <w:tab/>
            </w:r>
            <w:r w:rsidR="003723AB">
              <w:rPr>
                <w:noProof/>
                <w:webHidden/>
              </w:rPr>
              <w:fldChar w:fldCharType="begin"/>
            </w:r>
            <w:r w:rsidR="003723AB">
              <w:rPr>
                <w:noProof/>
                <w:webHidden/>
              </w:rPr>
              <w:instrText xml:space="preserve"> PAGEREF _Toc126165340 \h </w:instrText>
            </w:r>
            <w:r w:rsidR="003723AB">
              <w:rPr>
                <w:noProof/>
                <w:webHidden/>
              </w:rPr>
            </w:r>
            <w:r w:rsidR="003723AB">
              <w:rPr>
                <w:noProof/>
                <w:webHidden/>
              </w:rPr>
              <w:fldChar w:fldCharType="separate"/>
            </w:r>
            <w:r w:rsidR="004B1E7A">
              <w:rPr>
                <w:noProof/>
                <w:webHidden/>
              </w:rPr>
              <w:t>56</w:t>
            </w:r>
            <w:r w:rsidR="003723AB">
              <w:rPr>
                <w:noProof/>
                <w:webHidden/>
              </w:rPr>
              <w:fldChar w:fldCharType="end"/>
            </w:r>
          </w:hyperlink>
        </w:p>
        <w:p w14:paraId="260253CB" w14:textId="4923C050" w:rsidR="003723AB" w:rsidRDefault="001F4402">
          <w:pPr>
            <w:pStyle w:val="TOC2"/>
            <w:tabs>
              <w:tab w:val="right" w:leader="dot" w:pos="9736"/>
            </w:tabs>
            <w:rPr>
              <w:rFonts w:eastAsiaTheme="minorEastAsia"/>
              <w:noProof/>
              <w:color w:val="auto"/>
              <w:lang w:eastAsia="en-AU"/>
            </w:rPr>
          </w:pPr>
          <w:hyperlink w:anchor="_Toc126165341" w:history="1">
            <w:r w:rsidR="003723AB" w:rsidRPr="00134978">
              <w:rPr>
                <w:rStyle w:val="Hyperlink"/>
                <w:noProof/>
              </w:rPr>
              <w:t>Outcome 11: Aboriginal and Torres Strait Islander young people are not overrepresented in the criminal justice system</w:t>
            </w:r>
            <w:r w:rsidR="003723AB">
              <w:rPr>
                <w:noProof/>
                <w:webHidden/>
              </w:rPr>
              <w:tab/>
            </w:r>
            <w:r w:rsidR="003723AB">
              <w:rPr>
                <w:noProof/>
                <w:webHidden/>
              </w:rPr>
              <w:fldChar w:fldCharType="begin"/>
            </w:r>
            <w:r w:rsidR="003723AB">
              <w:rPr>
                <w:noProof/>
                <w:webHidden/>
              </w:rPr>
              <w:instrText xml:space="preserve"> PAGEREF _Toc126165341 \h </w:instrText>
            </w:r>
            <w:r w:rsidR="003723AB">
              <w:rPr>
                <w:noProof/>
                <w:webHidden/>
              </w:rPr>
            </w:r>
            <w:r w:rsidR="003723AB">
              <w:rPr>
                <w:noProof/>
                <w:webHidden/>
              </w:rPr>
              <w:fldChar w:fldCharType="separate"/>
            </w:r>
            <w:r w:rsidR="004B1E7A">
              <w:rPr>
                <w:noProof/>
                <w:webHidden/>
              </w:rPr>
              <w:t>59</w:t>
            </w:r>
            <w:r w:rsidR="003723AB">
              <w:rPr>
                <w:noProof/>
                <w:webHidden/>
              </w:rPr>
              <w:fldChar w:fldCharType="end"/>
            </w:r>
          </w:hyperlink>
        </w:p>
        <w:p w14:paraId="42555103" w14:textId="72EBA8C3" w:rsidR="003723AB" w:rsidRDefault="001F4402">
          <w:pPr>
            <w:pStyle w:val="TOC2"/>
            <w:tabs>
              <w:tab w:val="right" w:leader="dot" w:pos="9736"/>
            </w:tabs>
            <w:rPr>
              <w:rFonts w:eastAsiaTheme="minorEastAsia"/>
              <w:noProof/>
              <w:color w:val="auto"/>
              <w:lang w:eastAsia="en-AU"/>
            </w:rPr>
          </w:pPr>
          <w:hyperlink w:anchor="_Toc126165342" w:history="1">
            <w:r w:rsidR="003723AB" w:rsidRPr="00134978">
              <w:rPr>
                <w:rStyle w:val="Hyperlink"/>
                <w:noProof/>
              </w:rPr>
              <w:t>Outcome 12: Aboriginal and Torres Strait Islander children are not overrepresented in the child protection system</w:t>
            </w:r>
            <w:r w:rsidR="003723AB">
              <w:rPr>
                <w:noProof/>
                <w:webHidden/>
              </w:rPr>
              <w:tab/>
            </w:r>
            <w:r w:rsidR="003723AB">
              <w:rPr>
                <w:noProof/>
                <w:webHidden/>
              </w:rPr>
              <w:fldChar w:fldCharType="begin"/>
            </w:r>
            <w:r w:rsidR="003723AB">
              <w:rPr>
                <w:noProof/>
                <w:webHidden/>
              </w:rPr>
              <w:instrText xml:space="preserve"> PAGEREF _Toc126165342 \h </w:instrText>
            </w:r>
            <w:r w:rsidR="003723AB">
              <w:rPr>
                <w:noProof/>
                <w:webHidden/>
              </w:rPr>
            </w:r>
            <w:r w:rsidR="003723AB">
              <w:rPr>
                <w:noProof/>
                <w:webHidden/>
              </w:rPr>
              <w:fldChar w:fldCharType="separate"/>
            </w:r>
            <w:r w:rsidR="004B1E7A">
              <w:rPr>
                <w:noProof/>
                <w:webHidden/>
              </w:rPr>
              <w:t>61</w:t>
            </w:r>
            <w:r w:rsidR="003723AB">
              <w:rPr>
                <w:noProof/>
                <w:webHidden/>
              </w:rPr>
              <w:fldChar w:fldCharType="end"/>
            </w:r>
          </w:hyperlink>
        </w:p>
        <w:p w14:paraId="5E11B7C1" w14:textId="6D4BE24C" w:rsidR="003723AB" w:rsidRDefault="001F4402">
          <w:pPr>
            <w:pStyle w:val="TOC2"/>
            <w:tabs>
              <w:tab w:val="right" w:leader="dot" w:pos="9736"/>
            </w:tabs>
            <w:rPr>
              <w:rFonts w:eastAsiaTheme="minorEastAsia"/>
              <w:noProof/>
              <w:color w:val="auto"/>
              <w:lang w:eastAsia="en-AU"/>
            </w:rPr>
          </w:pPr>
          <w:hyperlink w:anchor="_Toc126165343" w:history="1">
            <w:r w:rsidR="003723AB" w:rsidRPr="00134978">
              <w:rPr>
                <w:rStyle w:val="Hyperlink"/>
                <w:noProof/>
              </w:rPr>
              <w:t>Outcome 13: Aboriginal and Torres Strait Islander families and households are safe</w:t>
            </w:r>
            <w:r w:rsidR="003723AB">
              <w:rPr>
                <w:noProof/>
                <w:webHidden/>
              </w:rPr>
              <w:tab/>
            </w:r>
            <w:r w:rsidR="003723AB">
              <w:rPr>
                <w:noProof/>
                <w:webHidden/>
              </w:rPr>
              <w:fldChar w:fldCharType="begin"/>
            </w:r>
            <w:r w:rsidR="003723AB">
              <w:rPr>
                <w:noProof/>
                <w:webHidden/>
              </w:rPr>
              <w:instrText xml:space="preserve"> PAGEREF _Toc126165343 \h </w:instrText>
            </w:r>
            <w:r w:rsidR="003723AB">
              <w:rPr>
                <w:noProof/>
                <w:webHidden/>
              </w:rPr>
            </w:r>
            <w:r w:rsidR="003723AB">
              <w:rPr>
                <w:noProof/>
                <w:webHidden/>
              </w:rPr>
              <w:fldChar w:fldCharType="separate"/>
            </w:r>
            <w:r w:rsidR="004B1E7A">
              <w:rPr>
                <w:noProof/>
                <w:webHidden/>
              </w:rPr>
              <w:t>65</w:t>
            </w:r>
            <w:r w:rsidR="003723AB">
              <w:rPr>
                <w:noProof/>
                <w:webHidden/>
              </w:rPr>
              <w:fldChar w:fldCharType="end"/>
            </w:r>
          </w:hyperlink>
        </w:p>
        <w:p w14:paraId="68C354E2" w14:textId="29F82266" w:rsidR="003723AB" w:rsidRDefault="001F4402">
          <w:pPr>
            <w:pStyle w:val="TOC2"/>
            <w:tabs>
              <w:tab w:val="right" w:leader="dot" w:pos="9736"/>
            </w:tabs>
            <w:rPr>
              <w:rFonts w:eastAsiaTheme="minorEastAsia"/>
              <w:noProof/>
              <w:color w:val="auto"/>
              <w:lang w:eastAsia="en-AU"/>
            </w:rPr>
          </w:pPr>
          <w:hyperlink w:anchor="_Toc126165344" w:history="1">
            <w:r w:rsidR="003723AB" w:rsidRPr="00134978">
              <w:rPr>
                <w:rStyle w:val="Hyperlink"/>
                <w:noProof/>
              </w:rPr>
              <w:t>Outcome 14: Aboriginal and Torres Strait Islander people enjoy high levels of social and emotional wellbeing</w:t>
            </w:r>
            <w:r w:rsidR="003723AB">
              <w:rPr>
                <w:noProof/>
                <w:webHidden/>
              </w:rPr>
              <w:tab/>
            </w:r>
            <w:r w:rsidR="003723AB">
              <w:rPr>
                <w:noProof/>
                <w:webHidden/>
              </w:rPr>
              <w:fldChar w:fldCharType="begin"/>
            </w:r>
            <w:r w:rsidR="003723AB">
              <w:rPr>
                <w:noProof/>
                <w:webHidden/>
              </w:rPr>
              <w:instrText xml:space="preserve"> PAGEREF _Toc126165344 \h </w:instrText>
            </w:r>
            <w:r w:rsidR="003723AB">
              <w:rPr>
                <w:noProof/>
                <w:webHidden/>
              </w:rPr>
            </w:r>
            <w:r w:rsidR="003723AB">
              <w:rPr>
                <w:noProof/>
                <w:webHidden/>
              </w:rPr>
              <w:fldChar w:fldCharType="separate"/>
            </w:r>
            <w:r w:rsidR="004B1E7A">
              <w:rPr>
                <w:noProof/>
                <w:webHidden/>
              </w:rPr>
              <w:t>69</w:t>
            </w:r>
            <w:r w:rsidR="003723AB">
              <w:rPr>
                <w:noProof/>
                <w:webHidden/>
              </w:rPr>
              <w:fldChar w:fldCharType="end"/>
            </w:r>
          </w:hyperlink>
        </w:p>
        <w:p w14:paraId="289C3FEA" w14:textId="24158FD7" w:rsidR="003723AB" w:rsidRDefault="001F4402">
          <w:pPr>
            <w:pStyle w:val="TOC2"/>
            <w:tabs>
              <w:tab w:val="right" w:leader="dot" w:pos="9736"/>
            </w:tabs>
            <w:rPr>
              <w:rFonts w:eastAsiaTheme="minorEastAsia"/>
              <w:noProof/>
              <w:color w:val="auto"/>
              <w:lang w:eastAsia="en-AU"/>
            </w:rPr>
          </w:pPr>
          <w:hyperlink w:anchor="_Toc126165345" w:history="1">
            <w:r w:rsidR="003723AB" w:rsidRPr="00134978">
              <w:rPr>
                <w:rStyle w:val="Hyperlink"/>
                <w:noProof/>
              </w:rPr>
              <w:t>Outcome 15 – Aboriginal and Torres Strait Islander people maintain a distinctive cultural, spiritual, physical and economic relationship with their land and waters</w:t>
            </w:r>
            <w:r w:rsidR="003723AB">
              <w:rPr>
                <w:noProof/>
                <w:webHidden/>
              </w:rPr>
              <w:tab/>
            </w:r>
            <w:r w:rsidR="003723AB">
              <w:rPr>
                <w:noProof/>
                <w:webHidden/>
              </w:rPr>
              <w:fldChar w:fldCharType="begin"/>
            </w:r>
            <w:r w:rsidR="003723AB">
              <w:rPr>
                <w:noProof/>
                <w:webHidden/>
              </w:rPr>
              <w:instrText xml:space="preserve"> PAGEREF _Toc126165345 \h </w:instrText>
            </w:r>
            <w:r w:rsidR="003723AB">
              <w:rPr>
                <w:noProof/>
                <w:webHidden/>
              </w:rPr>
            </w:r>
            <w:r w:rsidR="003723AB">
              <w:rPr>
                <w:noProof/>
                <w:webHidden/>
              </w:rPr>
              <w:fldChar w:fldCharType="separate"/>
            </w:r>
            <w:r w:rsidR="004B1E7A">
              <w:rPr>
                <w:noProof/>
                <w:webHidden/>
              </w:rPr>
              <w:t>71</w:t>
            </w:r>
            <w:r w:rsidR="003723AB">
              <w:rPr>
                <w:noProof/>
                <w:webHidden/>
              </w:rPr>
              <w:fldChar w:fldCharType="end"/>
            </w:r>
          </w:hyperlink>
        </w:p>
        <w:p w14:paraId="0D4CB75F" w14:textId="5545FF00" w:rsidR="003723AB" w:rsidRDefault="001F4402">
          <w:pPr>
            <w:pStyle w:val="TOC2"/>
            <w:tabs>
              <w:tab w:val="right" w:leader="dot" w:pos="9736"/>
            </w:tabs>
            <w:rPr>
              <w:rFonts w:eastAsiaTheme="minorEastAsia"/>
              <w:noProof/>
              <w:color w:val="auto"/>
              <w:lang w:eastAsia="en-AU"/>
            </w:rPr>
          </w:pPr>
          <w:hyperlink w:anchor="_Toc126165346" w:history="1">
            <w:r w:rsidR="003723AB" w:rsidRPr="00134978">
              <w:rPr>
                <w:rStyle w:val="Hyperlink"/>
                <w:noProof/>
              </w:rPr>
              <w:t>Outcome 16: Aboriginal and Torres Strait Islander cultures and languages are strong, supported and flourishing</w:t>
            </w:r>
            <w:r w:rsidR="003723AB">
              <w:rPr>
                <w:noProof/>
                <w:webHidden/>
              </w:rPr>
              <w:tab/>
            </w:r>
            <w:r w:rsidR="003723AB">
              <w:rPr>
                <w:noProof/>
                <w:webHidden/>
              </w:rPr>
              <w:fldChar w:fldCharType="begin"/>
            </w:r>
            <w:r w:rsidR="003723AB">
              <w:rPr>
                <w:noProof/>
                <w:webHidden/>
              </w:rPr>
              <w:instrText xml:space="preserve"> PAGEREF _Toc126165346 \h </w:instrText>
            </w:r>
            <w:r w:rsidR="003723AB">
              <w:rPr>
                <w:noProof/>
                <w:webHidden/>
              </w:rPr>
            </w:r>
            <w:r w:rsidR="003723AB">
              <w:rPr>
                <w:noProof/>
                <w:webHidden/>
              </w:rPr>
              <w:fldChar w:fldCharType="separate"/>
            </w:r>
            <w:r w:rsidR="004B1E7A">
              <w:rPr>
                <w:noProof/>
                <w:webHidden/>
              </w:rPr>
              <w:t>74</w:t>
            </w:r>
            <w:r w:rsidR="003723AB">
              <w:rPr>
                <w:noProof/>
                <w:webHidden/>
              </w:rPr>
              <w:fldChar w:fldCharType="end"/>
            </w:r>
          </w:hyperlink>
        </w:p>
        <w:p w14:paraId="5323764D" w14:textId="344B7C5A" w:rsidR="003723AB" w:rsidRDefault="001F4402">
          <w:pPr>
            <w:pStyle w:val="TOC2"/>
            <w:tabs>
              <w:tab w:val="right" w:leader="dot" w:pos="9736"/>
            </w:tabs>
            <w:rPr>
              <w:rFonts w:eastAsiaTheme="minorEastAsia"/>
              <w:noProof/>
              <w:color w:val="auto"/>
              <w:lang w:eastAsia="en-AU"/>
            </w:rPr>
          </w:pPr>
          <w:hyperlink w:anchor="_Toc126165347" w:history="1">
            <w:r w:rsidR="003723AB" w:rsidRPr="00134978">
              <w:rPr>
                <w:rStyle w:val="Hyperlink"/>
                <w:noProof/>
              </w:rPr>
              <w:t>Outcome 17: Aboriginal and Torres Strait Islander people have access to information and services enabling participation in informed decision-making regarding their own lives</w:t>
            </w:r>
            <w:r w:rsidR="003723AB">
              <w:rPr>
                <w:noProof/>
                <w:webHidden/>
              </w:rPr>
              <w:tab/>
            </w:r>
            <w:r w:rsidR="003723AB">
              <w:rPr>
                <w:noProof/>
                <w:webHidden/>
              </w:rPr>
              <w:fldChar w:fldCharType="begin"/>
            </w:r>
            <w:r w:rsidR="003723AB">
              <w:rPr>
                <w:noProof/>
                <w:webHidden/>
              </w:rPr>
              <w:instrText xml:space="preserve"> PAGEREF _Toc126165347 \h </w:instrText>
            </w:r>
            <w:r w:rsidR="003723AB">
              <w:rPr>
                <w:noProof/>
                <w:webHidden/>
              </w:rPr>
            </w:r>
            <w:r w:rsidR="003723AB">
              <w:rPr>
                <w:noProof/>
                <w:webHidden/>
              </w:rPr>
              <w:fldChar w:fldCharType="separate"/>
            </w:r>
            <w:r w:rsidR="004B1E7A">
              <w:rPr>
                <w:noProof/>
                <w:webHidden/>
              </w:rPr>
              <w:t>77</w:t>
            </w:r>
            <w:r w:rsidR="003723AB">
              <w:rPr>
                <w:noProof/>
                <w:webHidden/>
              </w:rPr>
              <w:fldChar w:fldCharType="end"/>
            </w:r>
          </w:hyperlink>
        </w:p>
        <w:p w14:paraId="127E4A0F" w14:textId="4B4058CB" w:rsidR="003723AB" w:rsidRDefault="001F4402">
          <w:pPr>
            <w:pStyle w:val="TOC1"/>
            <w:rPr>
              <w:rFonts w:eastAsiaTheme="minorEastAsia"/>
              <w:noProof/>
              <w:color w:val="auto"/>
              <w:lang w:eastAsia="en-AU"/>
            </w:rPr>
          </w:pPr>
          <w:hyperlink w:anchor="_Toc126165348" w:history="1">
            <w:r w:rsidR="003723AB" w:rsidRPr="00134978">
              <w:rPr>
                <w:rStyle w:val="Hyperlink"/>
                <w:noProof/>
              </w:rPr>
              <w:t>Cross-cutting outcome areas</w:t>
            </w:r>
            <w:r w:rsidR="003723AB">
              <w:rPr>
                <w:noProof/>
                <w:webHidden/>
              </w:rPr>
              <w:tab/>
            </w:r>
            <w:r w:rsidR="003723AB">
              <w:rPr>
                <w:noProof/>
                <w:webHidden/>
              </w:rPr>
              <w:fldChar w:fldCharType="begin"/>
            </w:r>
            <w:r w:rsidR="003723AB">
              <w:rPr>
                <w:noProof/>
                <w:webHidden/>
              </w:rPr>
              <w:instrText xml:space="preserve"> PAGEREF _Toc126165348 \h </w:instrText>
            </w:r>
            <w:r w:rsidR="003723AB">
              <w:rPr>
                <w:noProof/>
                <w:webHidden/>
              </w:rPr>
            </w:r>
            <w:r w:rsidR="003723AB">
              <w:rPr>
                <w:noProof/>
                <w:webHidden/>
              </w:rPr>
              <w:fldChar w:fldCharType="separate"/>
            </w:r>
            <w:r w:rsidR="004B1E7A">
              <w:rPr>
                <w:noProof/>
                <w:webHidden/>
              </w:rPr>
              <w:t>79</w:t>
            </w:r>
            <w:r w:rsidR="003723AB">
              <w:rPr>
                <w:noProof/>
                <w:webHidden/>
              </w:rPr>
              <w:fldChar w:fldCharType="end"/>
            </w:r>
          </w:hyperlink>
        </w:p>
        <w:p w14:paraId="11EBCC03" w14:textId="69F8E86A" w:rsidR="003723AB" w:rsidRDefault="001F4402">
          <w:pPr>
            <w:pStyle w:val="TOC1"/>
            <w:rPr>
              <w:rFonts w:eastAsiaTheme="minorEastAsia"/>
              <w:noProof/>
              <w:color w:val="auto"/>
              <w:lang w:eastAsia="en-AU"/>
            </w:rPr>
          </w:pPr>
          <w:hyperlink w:anchor="_Toc126165349" w:history="1">
            <w:r w:rsidR="003723AB" w:rsidRPr="00134978">
              <w:rPr>
                <w:rStyle w:val="Hyperlink"/>
                <w:noProof/>
              </w:rPr>
              <w:t>Appendix A: Summary of new actions</w:t>
            </w:r>
            <w:r w:rsidR="003723AB">
              <w:rPr>
                <w:noProof/>
                <w:webHidden/>
              </w:rPr>
              <w:tab/>
            </w:r>
            <w:r w:rsidR="003723AB">
              <w:rPr>
                <w:noProof/>
                <w:webHidden/>
              </w:rPr>
              <w:fldChar w:fldCharType="begin"/>
            </w:r>
            <w:r w:rsidR="003723AB">
              <w:rPr>
                <w:noProof/>
                <w:webHidden/>
              </w:rPr>
              <w:instrText xml:space="preserve"> PAGEREF _Toc126165349 \h </w:instrText>
            </w:r>
            <w:r w:rsidR="003723AB">
              <w:rPr>
                <w:noProof/>
                <w:webHidden/>
              </w:rPr>
            </w:r>
            <w:r w:rsidR="003723AB">
              <w:rPr>
                <w:noProof/>
                <w:webHidden/>
              </w:rPr>
              <w:fldChar w:fldCharType="separate"/>
            </w:r>
            <w:r w:rsidR="004B1E7A">
              <w:rPr>
                <w:noProof/>
                <w:webHidden/>
              </w:rPr>
              <w:t>87</w:t>
            </w:r>
            <w:r w:rsidR="003723AB">
              <w:rPr>
                <w:noProof/>
                <w:webHidden/>
              </w:rPr>
              <w:fldChar w:fldCharType="end"/>
            </w:r>
          </w:hyperlink>
        </w:p>
        <w:p w14:paraId="1DFE4929" w14:textId="08B2837B" w:rsidR="003723AB" w:rsidRDefault="001F4402">
          <w:pPr>
            <w:pStyle w:val="TOC1"/>
            <w:rPr>
              <w:rFonts w:eastAsiaTheme="minorEastAsia"/>
              <w:noProof/>
              <w:color w:val="auto"/>
              <w:lang w:eastAsia="en-AU"/>
            </w:rPr>
          </w:pPr>
          <w:hyperlink w:anchor="_Toc126165350" w:history="1">
            <w:r w:rsidR="003723AB" w:rsidRPr="00134978">
              <w:rPr>
                <w:rStyle w:val="Hyperlink"/>
                <w:noProof/>
              </w:rPr>
              <w:t>Meeting our commitments</w:t>
            </w:r>
            <w:r w:rsidR="003723AB">
              <w:rPr>
                <w:noProof/>
                <w:webHidden/>
              </w:rPr>
              <w:tab/>
            </w:r>
            <w:r w:rsidR="003723AB">
              <w:rPr>
                <w:noProof/>
                <w:webHidden/>
              </w:rPr>
              <w:fldChar w:fldCharType="begin"/>
            </w:r>
            <w:r w:rsidR="003723AB">
              <w:rPr>
                <w:noProof/>
                <w:webHidden/>
              </w:rPr>
              <w:instrText xml:space="preserve"> PAGEREF _Toc126165350 \h </w:instrText>
            </w:r>
            <w:r w:rsidR="003723AB">
              <w:rPr>
                <w:noProof/>
                <w:webHidden/>
              </w:rPr>
            </w:r>
            <w:r w:rsidR="003723AB">
              <w:rPr>
                <w:noProof/>
                <w:webHidden/>
              </w:rPr>
              <w:fldChar w:fldCharType="separate"/>
            </w:r>
            <w:r w:rsidR="004B1E7A">
              <w:rPr>
                <w:noProof/>
                <w:webHidden/>
              </w:rPr>
              <w:t>92</w:t>
            </w:r>
            <w:r w:rsidR="003723AB">
              <w:rPr>
                <w:noProof/>
                <w:webHidden/>
              </w:rPr>
              <w:fldChar w:fldCharType="end"/>
            </w:r>
          </w:hyperlink>
        </w:p>
        <w:p w14:paraId="3F497AF8" w14:textId="5944C5EF" w:rsidR="003723AB" w:rsidRDefault="001F4402">
          <w:pPr>
            <w:pStyle w:val="TOC2"/>
            <w:tabs>
              <w:tab w:val="right" w:leader="dot" w:pos="9736"/>
            </w:tabs>
            <w:rPr>
              <w:rFonts w:eastAsiaTheme="minorEastAsia"/>
              <w:noProof/>
              <w:color w:val="auto"/>
              <w:lang w:eastAsia="en-AU"/>
            </w:rPr>
          </w:pPr>
          <w:hyperlink w:anchor="_Toc126165351" w:history="1">
            <w:r w:rsidR="003723AB" w:rsidRPr="00134978">
              <w:rPr>
                <w:rStyle w:val="Hyperlink"/>
                <w:noProof/>
              </w:rPr>
              <w:t>2023 Commitments in the National Agreement</w:t>
            </w:r>
            <w:r w:rsidR="003723AB">
              <w:rPr>
                <w:noProof/>
                <w:webHidden/>
              </w:rPr>
              <w:tab/>
            </w:r>
            <w:r w:rsidR="003723AB">
              <w:rPr>
                <w:noProof/>
                <w:webHidden/>
              </w:rPr>
              <w:fldChar w:fldCharType="begin"/>
            </w:r>
            <w:r w:rsidR="003723AB">
              <w:rPr>
                <w:noProof/>
                <w:webHidden/>
              </w:rPr>
              <w:instrText xml:space="preserve"> PAGEREF _Toc126165351 \h </w:instrText>
            </w:r>
            <w:r w:rsidR="003723AB">
              <w:rPr>
                <w:noProof/>
                <w:webHidden/>
              </w:rPr>
            </w:r>
            <w:r w:rsidR="003723AB">
              <w:rPr>
                <w:noProof/>
                <w:webHidden/>
              </w:rPr>
              <w:fldChar w:fldCharType="separate"/>
            </w:r>
            <w:r w:rsidR="004B1E7A">
              <w:rPr>
                <w:noProof/>
                <w:webHidden/>
              </w:rPr>
              <w:t>92</w:t>
            </w:r>
            <w:r w:rsidR="003723AB">
              <w:rPr>
                <w:noProof/>
                <w:webHidden/>
              </w:rPr>
              <w:fldChar w:fldCharType="end"/>
            </w:r>
          </w:hyperlink>
        </w:p>
        <w:p w14:paraId="00FF441B" w14:textId="739B08A5" w:rsidR="003723AB" w:rsidRDefault="001F4402">
          <w:pPr>
            <w:pStyle w:val="TOC1"/>
            <w:rPr>
              <w:rFonts w:eastAsiaTheme="minorEastAsia"/>
              <w:noProof/>
              <w:color w:val="auto"/>
              <w:lang w:eastAsia="en-AU"/>
            </w:rPr>
          </w:pPr>
          <w:hyperlink w:anchor="_Toc126165352" w:history="1">
            <w:r w:rsidR="003723AB" w:rsidRPr="00134978">
              <w:rPr>
                <w:rStyle w:val="Hyperlink"/>
                <w:noProof/>
              </w:rPr>
              <w:t>Glossary of terms</w:t>
            </w:r>
            <w:r w:rsidR="003723AB">
              <w:rPr>
                <w:noProof/>
                <w:webHidden/>
              </w:rPr>
              <w:tab/>
            </w:r>
            <w:r w:rsidR="003723AB">
              <w:rPr>
                <w:noProof/>
                <w:webHidden/>
              </w:rPr>
              <w:fldChar w:fldCharType="begin"/>
            </w:r>
            <w:r w:rsidR="003723AB">
              <w:rPr>
                <w:noProof/>
                <w:webHidden/>
              </w:rPr>
              <w:instrText xml:space="preserve"> PAGEREF _Toc126165352 \h </w:instrText>
            </w:r>
            <w:r w:rsidR="003723AB">
              <w:rPr>
                <w:noProof/>
                <w:webHidden/>
              </w:rPr>
            </w:r>
            <w:r w:rsidR="003723AB">
              <w:rPr>
                <w:noProof/>
                <w:webHidden/>
              </w:rPr>
              <w:fldChar w:fldCharType="separate"/>
            </w:r>
            <w:r w:rsidR="004B1E7A">
              <w:rPr>
                <w:noProof/>
                <w:webHidden/>
              </w:rPr>
              <w:t>93</w:t>
            </w:r>
            <w:r w:rsidR="003723AB">
              <w:rPr>
                <w:noProof/>
                <w:webHidden/>
              </w:rPr>
              <w:fldChar w:fldCharType="end"/>
            </w:r>
          </w:hyperlink>
        </w:p>
        <w:p w14:paraId="64B2E0D2" w14:textId="548D50D9" w:rsidR="00EE23F7" w:rsidRDefault="00D61247" w:rsidP="00EE23F7">
          <w:r>
            <w:fldChar w:fldCharType="end"/>
          </w:r>
        </w:p>
      </w:sdtContent>
    </w:sdt>
    <w:p w14:paraId="3D67C28A" w14:textId="77777777" w:rsidR="00EE23F7" w:rsidRDefault="00EE23F7" w:rsidP="00EE23F7">
      <w:pPr>
        <w:sectPr w:rsidR="00EE23F7" w:rsidSect="0070004D">
          <w:headerReference w:type="even" r:id="rId22"/>
          <w:headerReference w:type="default" r:id="rId23"/>
          <w:footerReference w:type="even" r:id="rId24"/>
          <w:footerReference w:type="default" r:id="rId25"/>
          <w:headerReference w:type="first" r:id="rId26"/>
          <w:footerReference w:type="first" r:id="rId27"/>
          <w:pgSz w:w="11906" w:h="16838" w:code="9"/>
          <w:pgMar w:top="1440" w:right="1080" w:bottom="1440" w:left="1080" w:header="567" w:footer="57" w:gutter="0"/>
          <w:pgNumType w:start="1"/>
          <w:cols w:space="708"/>
          <w:docGrid w:linePitch="360"/>
        </w:sectPr>
      </w:pPr>
    </w:p>
    <w:p w14:paraId="509EF156" w14:textId="77777777" w:rsidR="00EE23F7" w:rsidRPr="00A80FD8" w:rsidRDefault="00EE23F7" w:rsidP="00EE23F7">
      <w:pPr>
        <w:pStyle w:val="Heading1"/>
      </w:pPr>
      <w:bookmarkStart w:id="11" w:name="_Toc78288594"/>
      <w:bookmarkStart w:id="12" w:name="_Toc121392517"/>
      <w:bookmarkStart w:id="13" w:name="_Toc121849249"/>
      <w:bookmarkStart w:id="14" w:name="_Toc121850298"/>
      <w:bookmarkStart w:id="15" w:name="_Toc122020206"/>
      <w:bookmarkStart w:id="16" w:name="_Toc122022954"/>
      <w:bookmarkStart w:id="17" w:name="_Toc124460150"/>
      <w:bookmarkStart w:id="18" w:name="_Toc124956428"/>
      <w:bookmarkStart w:id="19" w:name="_Toc124960242"/>
      <w:bookmarkStart w:id="20" w:name="_Toc124960543"/>
      <w:bookmarkStart w:id="21" w:name="_Toc124961372"/>
      <w:bookmarkStart w:id="22" w:name="_Toc124963266"/>
      <w:bookmarkStart w:id="23" w:name="_Toc124963312"/>
      <w:bookmarkStart w:id="24" w:name="_Toc125016718"/>
      <w:bookmarkStart w:id="25" w:name="_Toc125020622"/>
      <w:bookmarkStart w:id="26" w:name="_Toc125020844"/>
      <w:bookmarkStart w:id="27" w:name="_Toc125020883"/>
      <w:bookmarkStart w:id="28" w:name="_Toc125021146"/>
      <w:bookmarkStart w:id="29" w:name="_Toc125021217"/>
      <w:bookmarkStart w:id="30" w:name="_Toc125015855"/>
      <w:bookmarkStart w:id="31" w:name="_Toc125021388"/>
      <w:bookmarkStart w:id="32" w:name="_Toc125021839"/>
      <w:bookmarkStart w:id="33" w:name="_Toc125022673"/>
      <w:bookmarkStart w:id="34" w:name="_Toc125040071"/>
      <w:bookmarkStart w:id="35" w:name="_Toc125041017"/>
      <w:bookmarkStart w:id="36" w:name="_Toc125041060"/>
      <w:bookmarkStart w:id="37" w:name="_Toc125114776"/>
      <w:bookmarkStart w:id="38" w:name="_Toc125380681"/>
      <w:bookmarkStart w:id="39" w:name="_Toc125454457"/>
      <w:bookmarkStart w:id="40" w:name="_Toc125471391"/>
      <w:bookmarkStart w:id="41" w:name="_Toc125478028"/>
      <w:bookmarkStart w:id="42" w:name="_Toc125484660"/>
      <w:bookmarkStart w:id="43" w:name="_Toc126165318"/>
      <w:bookmarkStart w:id="44" w:name="_Toc126092756"/>
      <w:r w:rsidRPr="00A80FD8">
        <w:lastRenderedPageBreak/>
        <w:t>Prime Minister’s foreword</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10"/>
      <w:bookmarkEnd w:id="9"/>
      <w:bookmarkEnd w:id="8"/>
      <w:bookmarkEnd w:id="7"/>
      <w:bookmarkEnd w:id="6"/>
      <w:bookmarkEnd w:id="5"/>
      <w:bookmarkEnd w:id="4"/>
      <w:bookmarkEnd w:id="3"/>
      <w:bookmarkEnd w:id="2"/>
      <w:bookmarkEnd w:id="1"/>
      <w:bookmarkEnd w:id="0"/>
    </w:p>
    <w:p w14:paraId="03ED7799" w14:textId="77777777" w:rsidR="001A604C" w:rsidRPr="001A604C" w:rsidRDefault="001A604C" w:rsidP="001A604C">
      <w:pPr>
        <w:pStyle w:val="BodyText"/>
        <w:rPr>
          <w:b/>
          <w:i/>
          <w:color w:val="auto"/>
        </w:rPr>
      </w:pPr>
      <w:r w:rsidRPr="001A604C">
        <w:rPr>
          <w:b/>
          <w:i/>
          <w:color w:val="auto"/>
        </w:rPr>
        <w:t xml:space="preserve">And now we measure the legacy of this history every year in the report on Closing the Gap. The gap is not closing. Not fast enough. Even going backwards in some areas. </w:t>
      </w:r>
    </w:p>
    <w:p w14:paraId="4811D6AA" w14:textId="77777777" w:rsidR="001A604C" w:rsidRPr="001A604C" w:rsidRDefault="001A604C" w:rsidP="001A604C">
      <w:pPr>
        <w:pStyle w:val="BodyText"/>
        <w:rPr>
          <w:b/>
          <w:color w:val="auto"/>
        </w:rPr>
      </w:pPr>
      <w:r w:rsidRPr="001A604C">
        <w:rPr>
          <w:b/>
          <w:i/>
          <w:color w:val="auto"/>
        </w:rPr>
        <w:t xml:space="preserve">We say listen to us and we will help make things better so we can close the gap. We say listen to us before making policies that affect us. </w:t>
      </w:r>
      <w:r w:rsidRPr="001A604C">
        <w:rPr>
          <w:b/>
          <w:color w:val="auto"/>
        </w:rPr>
        <w:t>(Dr Samuel Bush-Blanasi)</w:t>
      </w:r>
      <w:r w:rsidRPr="001A604C">
        <w:rPr>
          <w:rStyle w:val="FootnoteReference"/>
          <w:b/>
          <w:color w:val="auto"/>
        </w:rPr>
        <w:footnoteReference w:id="2"/>
      </w:r>
    </w:p>
    <w:p w14:paraId="6F65066E" w14:textId="4ABEF875" w:rsidR="001A604C" w:rsidRDefault="001A604C" w:rsidP="001A604C">
      <w:pPr>
        <w:pStyle w:val="BodyText"/>
        <w:rPr>
          <w:rFonts w:ascii="Gotham-Book" w:hAnsi="Gotham-Book"/>
          <w:color w:val="1C2226"/>
          <w:shd w:val="clear" w:color="auto" w:fill="FFFFFF"/>
        </w:rPr>
      </w:pPr>
      <w:r>
        <w:t>On behalf of the Commonwealth, I acknowledge the Traditional Owners of the lands and waters on which Australians live and work. I also pay my respects to Elders past, present and emerging.</w:t>
      </w:r>
    </w:p>
    <w:p w14:paraId="11B49F87" w14:textId="77777777" w:rsidR="001A604C" w:rsidRDefault="001A604C" w:rsidP="001A604C">
      <w:pPr>
        <w:pStyle w:val="BodyText"/>
      </w:pPr>
      <w:r>
        <w:t xml:space="preserve">It is now 15 years since Prime Minister Kevin Rudd delivered the National Apology to the Stolen Generations, and 14 since the then Labor Government released the first Closing the Gap Report. Three months ago my Government tabled the most recent Closing the Gap Annual Report. In my Ministerial Statement to Parliament, I noted that the persistence - and even worsening - of so many of the gaps must drive a renewed national commitment to genuine partnership between governments and Aboriginal and Torres Strait Islander people. </w:t>
      </w:r>
    </w:p>
    <w:p w14:paraId="5958B15E" w14:textId="21374C9E" w:rsidR="001A604C" w:rsidRDefault="001A604C" w:rsidP="001A604C">
      <w:pPr>
        <w:pStyle w:val="BodyText"/>
      </w:pPr>
      <w:r>
        <w:t>We cannot continue down the same path of Canberra imposing decisions – and somehow expect a different result. If we are to achieve the better result that is so desperately needed, Aboriginal and Torres Strait Islander people must have a genuine say in matters that affect them, and a real hand in shaping the solutions.</w:t>
      </w:r>
    </w:p>
    <w:p w14:paraId="3A994D3F" w14:textId="7A5FA88F" w:rsidR="001A604C" w:rsidRDefault="001A604C" w:rsidP="001A604C">
      <w:pPr>
        <w:pStyle w:val="BodyText"/>
      </w:pPr>
      <w:r>
        <w:t>This Implementation Plan is an important first step – a concrete demonstration of how we will advance real-world solutions that improve the lives of Aboriginal and Torres Strait Islander people. It re-affirms Closing the Gap is a top priority for my Government, and it reflects our unwavering commitment to working in partnership with Aboriginal and Torres Strait Islander people. I gratefully acknowledge the ongoing work of the Coalition of Peaks, so capably led by Pat Turner, in working together with us to develop and deliver tangible, practical and specific actions.</w:t>
      </w:r>
    </w:p>
    <w:p w14:paraId="26354B85" w14:textId="2EB43B3C" w:rsidR="001A604C" w:rsidRDefault="001A604C" w:rsidP="001A604C">
      <w:pPr>
        <w:pStyle w:val="BodyText"/>
      </w:pPr>
      <w:r>
        <w:t>I am also deeply grateful for the wisdom and strength of Aboriginal and Torres Strait Islander representatives in leadership positions in my Government: the Minister for Indigenous Australians, the Hon Linda Burney MP; the Assistant Minister for Indigenous Australians and the Assistant Minister for Indigenous Health, Senator Malarndirri McCarthy; and the Special Envoy for Reconciliation and Implementation of the Uluru Statement, Senator Pat Dodson. Their leadership and insights are central.</w:t>
      </w:r>
    </w:p>
    <w:p w14:paraId="659EFACA" w14:textId="11517FDD" w:rsidR="001A604C" w:rsidRDefault="001A604C" w:rsidP="001A604C">
      <w:pPr>
        <w:pStyle w:val="BodyText"/>
      </w:pPr>
      <w:r>
        <w:t xml:space="preserve">More broadly, we should also acknowledge the strength that lies at the heart of Aboriginal and Torres Strait Islander cultures, and their enduring connection to </w:t>
      </w:r>
      <w:r w:rsidR="00A11C2A">
        <w:t>C</w:t>
      </w:r>
      <w:r>
        <w:t>ountry that stretches back more than 60,000 years.</w:t>
      </w:r>
      <w:r w:rsidDel="007617D7">
        <w:t xml:space="preserve"> </w:t>
      </w:r>
      <w:r>
        <w:t xml:space="preserve">At the same time, we recognise what this plan seeks to address: the chasm that lies between Indigenous and non-Indigenous Australia when it comes to incarceration rates, children in out-of-home care, access to health care, education outcomes and employment rates. </w:t>
      </w:r>
    </w:p>
    <w:p w14:paraId="1F08108B" w14:textId="66548B12" w:rsidR="001A604C" w:rsidRDefault="001A604C" w:rsidP="001A604C">
      <w:pPr>
        <w:pStyle w:val="BodyText"/>
      </w:pPr>
      <w:r>
        <w:t xml:space="preserve">This Implementation Plan is about action, action that gives purpose and direction to our efforts to transform government, and enables the full participation and self-determination of Aboriginal and Torres Strait Islander people in our national life. This Plan also accelerates specific actions on the National Agreement’s four Priority Reforms to transform the relationship between governments and Aboriginal and Torres Strait Islander people, communities and organisations. </w:t>
      </w:r>
    </w:p>
    <w:p w14:paraId="136F7353" w14:textId="77777777" w:rsidR="001A604C" w:rsidRDefault="001A604C" w:rsidP="001A604C">
      <w:pPr>
        <w:pStyle w:val="BodyText"/>
      </w:pPr>
      <w:r>
        <w:lastRenderedPageBreak/>
        <w:t xml:space="preserve">The Implementation Plan is a critical part of my Government’s work to transform these relationships. It is not the only part. </w:t>
      </w:r>
    </w:p>
    <w:p w14:paraId="35A7EDED" w14:textId="6B14193C" w:rsidR="001A604C" w:rsidRPr="00CF4CD6" w:rsidRDefault="001A604C" w:rsidP="001A604C">
      <w:pPr>
        <w:pStyle w:val="BodyText"/>
      </w:pPr>
      <w:r>
        <w:t xml:space="preserve">My Government is committed to implementing the Uluru Statement from the Heart in full. Later this year, all Australians will have the historic opportunity to vote on enshrining a Voice to Parliament in our Constitution. The Voice will be an avenue to ensure the perspectives, experiences and knowledge of Aboriginal and Torres Strait Islander people are infused in the policies and programs the government delivers with them and for them. </w:t>
      </w:r>
      <w:r>
        <w:rPr>
          <w:rFonts w:eastAsia="Calibri" w:cs="Times New Roman"/>
          <w:szCs w:val="24"/>
        </w:rPr>
        <w:t>I am optimistic about the success of the Voice referendum because I am optimistic that Australians will support this embrace of truth, justice, decency and respect.</w:t>
      </w:r>
    </w:p>
    <w:p w14:paraId="065F6E79" w14:textId="77777777" w:rsidR="001A604C" w:rsidRDefault="001A604C" w:rsidP="001A604C">
      <w:pPr>
        <w:pStyle w:val="BodyText"/>
      </w:pPr>
      <w:r>
        <w:t>The Uluru Statement was a gracious invitation to move forward together, just as the National Agreement on Closing the Gap is a respectful commitment to full and genuine partnership. Together, these and other commitments are part of our longer journey towards a better future. A future of equality, respect and dignity for all. A future in which we truly live the spirit of the fair go.</w:t>
      </w:r>
    </w:p>
    <w:p w14:paraId="2C2338E8" w14:textId="77777777" w:rsidR="00EE23F7" w:rsidRDefault="00EE23F7" w:rsidP="00EE23F7">
      <w:pPr>
        <w:pStyle w:val="BodyText"/>
        <w:rPr>
          <w:i/>
          <w:color w:val="C00000"/>
        </w:rPr>
      </w:pPr>
      <w:r>
        <w:rPr>
          <w:i/>
          <w:color w:val="C00000"/>
        </w:rPr>
        <w:br w:type="page"/>
      </w:r>
    </w:p>
    <w:p w14:paraId="5E4AF36C" w14:textId="77777777" w:rsidR="00EE23F7" w:rsidRPr="0002061E" w:rsidRDefault="00EE23F7" w:rsidP="00EE23F7">
      <w:pPr>
        <w:pStyle w:val="Heading1"/>
      </w:pPr>
      <w:bookmarkStart w:id="45" w:name="_Toc75185595"/>
      <w:bookmarkStart w:id="46" w:name="_Toc75185725"/>
      <w:bookmarkStart w:id="47" w:name="_Toc75187500"/>
      <w:bookmarkStart w:id="48" w:name="_Toc75277010"/>
      <w:bookmarkStart w:id="49" w:name="_Toc76636975"/>
      <w:bookmarkStart w:id="50" w:name="_Toc77247872"/>
      <w:bookmarkStart w:id="51" w:name="_Toc77861762"/>
      <w:bookmarkStart w:id="52" w:name="_Toc77863033"/>
      <w:bookmarkStart w:id="53" w:name="_Toc77864117"/>
      <w:bookmarkStart w:id="54" w:name="_Toc77866970"/>
      <w:bookmarkStart w:id="55" w:name="_Toc77930153"/>
      <w:bookmarkStart w:id="56" w:name="_Toc78288595"/>
      <w:bookmarkStart w:id="57" w:name="_Toc121392518"/>
      <w:bookmarkStart w:id="58" w:name="_Toc121849250"/>
      <w:bookmarkStart w:id="59" w:name="_Toc121850299"/>
      <w:bookmarkStart w:id="60" w:name="_Toc122020207"/>
      <w:bookmarkStart w:id="61" w:name="_Toc122022955"/>
      <w:bookmarkStart w:id="62" w:name="_Toc124460151"/>
      <w:bookmarkStart w:id="63" w:name="_Toc124956429"/>
      <w:bookmarkStart w:id="64" w:name="_Toc124960243"/>
      <w:bookmarkStart w:id="65" w:name="_Toc124960544"/>
      <w:bookmarkStart w:id="66" w:name="_Toc124961373"/>
      <w:bookmarkStart w:id="67" w:name="_Toc124963267"/>
      <w:bookmarkStart w:id="68" w:name="_Toc124963313"/>
      <w:bookmarkStart w:id="69" w:name="_Toc125016719"/>
      <w:bookmarkStart w:id="70" w:name="_Toc125020623"/>
      <w:bookmarkStart w:id="71" w:name="_Toc125020845"/>
      <w:bookmarkStart w:id="72" w:name="_Toc125020884"/>
      <w:bookmarkStart w:id="73" w:name="_Toc125021147"/>
      <w:bookmarkStart w:id="74" w:name="_Toc125021218"/>
      <w:bookmarkStart w:id="75" w:name="_Toc125015856"/>
      <w:bookmarkStart w:id="76" w:name="_Toc125021389"/>
      <w:bookmarkStart w:id="77" w:name="_Toc125021840"/>
      <w:bookmarkStart w:id="78" w:name="_Toc125022674"/>
      <w:bookmarkStart w:id="79" w:name="_Toc125040072"/>
      <w:bookmarkStart w:id="80" w:name="_Toc125041018"/>
      <w:bookmarkStart w:id="81" w:name="_Toc125041061"/>
      <w:bookmarkStart w:id="82" w:name="_Toc125114777"/>
      <w:bookmarkStart w:id="83" w:name="_Toc125380682"/>
      <w:bookmarkStart w:id="84" w:name="_Toc125454458"/>
      <w:bookmarkStart w:id="85" w:name="_Toc125471392"/>
      <w:bookmarkStart w:id="86" w:name="_Toc125478029"/>
      <w:bookmarkStart w:id="87" w:name="_Toc125484661"/>
      <w:bookmarkStart w:id="88" w:name="_Toc126165319"/>
      <w:bookmarkStart w:id="89" w:name="_Toc126092757"/>
      <w:r>
        <w:lastRenderedPageBreak/>
        <w:t>Minister for Indigenous Australians’ foreword</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5ABFE05" w14:textId="023B313E" w:rsidR="00A83434" w:rsidRPr="00A83434" w:rsidRDefault="00A83434" w:rsidP="00A83434">
      <w:pPr>
        <w:pStyle w:val="BodyText"/>
        <w:rPr>
          <w:b/>
          <w:i/>
          <w:color w:val="auto"/>
        </w:rPr>
      </w:pPr>
      <w:r w:rsidRPr="00A83434">
        <w:rPr>
          <w:b/>
          <w:i/>
          <w:color w:val="auto"/>
        </w:rPr>
        <w:t>“I hope that the renewed focus on Aboriginal and Torres Strait Islander people and the commitment for structural reform to embed Aboriginal and Torres Strait Islander people as partners in decision-making that we’re currently seeing leads to increased action on the National Agreement next year.”</w:t>
      </w:r>
      <w:r>
        <w:rPr>
          <w:b/>
          <w:i/>
          <w:color w:val="auto"/>
        </w:rPr>
        <w:t xml:space="preserve"> </w:t>
      </w:r>
      <w:r>
        <w:rPr>
          <w:b/>
          <w:color w:val="auto"/>
        </w:rPr>
        <w:t>(</w:t>
      </w:r>
      <w:r w:rsidRPr="00A83434">
        <w:rPr>
          <w:b/>
          <w:color w:val="auto"/>
        </w:rPr>
        <w:t>Ms Pat Turner AM</w:t>
      </w:r>
      <w:r>
        <w:rPr>
          <w:b/>
          <w:color w:val="auto"/>
        </w:rPr>
        <w:t>, 16 December 2022)</w:t>
      </w:r>
    </w:p>
    <w:p w14:paraId="223CC881" w14:textId="77777777" w:rsidR="00A83434" w:rsidRPr="00A83434" w:rsidRDefault="00A83434" w:rsidP="00A83434">
      <w:pPr>
        <w:pStyle w:val="BodyText"/>
      </w:pPr>
      <w:r w:rsidRPr="00A83434">
        <w:t xml:space="preserve">Together with Ms Pat Turner, Lead Convenor of the Coalition of Peaks, it has been my great privilege to co-chair my first two Joint Council meetings in August and December 2022. </w:t>
      </w:r>
    </w:p>
    <w:p w14:paraId="10E4C9AB" w14:textId="77777777" w:rsidR="00A83434" w:rsidRPr="00A83434" w:rsidRDefault="00A83434" w:rsidP="00A83434">
      <w:pPr>
        <w:pStyle w:val="BodyText"/>
      </w:pPr>
      <w:r w:rsidRPr="00A83434">
        <w:t>I thank all partners, including the Coalition of Peaks members, the President of the Australian Local Government Association and state and territory Ministerial colleagues for the goodwill, cooperation and commitment to working together to progress actions under the National Agreement on Closing the Gap (National Agreement).</w:t>
      </w:r>
    </w:p>
    <w:p w14:paraId="34195F91" w14:textId="77777777" w:rsidR="00A83434" w:rsidRPr="00A83434" w:rsidRDefault="00A83434" w:rsidP="00A83434">
      <w:pPr>
        <w:pStyle w:val="BodyText"/>
      </w:pPr>
      <w:r w:rsidRPr="00A83434">
        <w:t xml:space="preserve">2023 will be a landmark year in the history of our nation. As we move towards a referendum on the Voice for Aboriginal and Torres Strait Islander people, there will be unprecedented focus on the challenges facing our people, and the critical need to accelerate progress towards Closing the Gap. </w:t>
      </w:r>
    </w:p>
    <w:p w14:paraId="4C740B3A" w14:textId="77777777" w:rsidR="00A83434" w:rsidRPr="00A83434" w:rsidRDefault="00A83434" w:rsidP="00A83434">
      <w:pPr>
        <w:pStyle w:val="BodyText"/>
      </w:pPr>
      <w:r w:rsidRPr="00A83434">
        <w:t>The 2023 Commonwealth Closing the Gap Implementation Plan moves beyond the foundational Commonwealth attitude to Closing the Gap planning. It outlines specific and actionable plans for accelerating efforts to embed the Priority Reforms and achieve the socio-economic targets.</w:t>
      </w:r>
    </w:p>
    <w:p w14:paraId="1ADF89D6" w14:textId="77777777" w:rsidR="00A83434" w:rsidRPr="00A83434" w:rsidRDefault="00A83434" w:rsidP="00A83434">
      <w:pPr>
        <w:pStyle w:val="BodyText"/>
      </w:pPr>
      <w:r w:rsidRPr="00A83434">
        <w:t>By tabling the Implementation Plan at the very beginning of the parliamentary year, we are placing it at the heart of this government’s ambitious agenda to improve outcomes for Aboriginal and Torres Strait Islander people.</w:t>
      </w:r>
    </w:p>
    <w:p w14:paraId="0CB7A173" w14:textId="77777777" w:rsidR="00A83434" w:rsidRPr="00A83434" w:rsidRDefault="00A83434" w:rsidP="00A83434">
      <w:pPr>
        <w:pStyle w:val="BodyText"/>
      </w:pPr>
      <w:r w:rsidRPr="00A83434">
        <w:t>Like the Voice, the National Agreement is premised on the belief that when First Nations peoples have a genuine say in the design and delivery of services that affect them, better life outcomes are achieved. It also recognises that the community-controlled sector is crucial to accelerating progress against targets.</w:t>
      </w:r>
    </w:p>
    <w:p w14:paraId="7BB96FEC" w14:textId="7EA2ECAA" w:rsidR="00A83434" w:rsidRPr="00A83434" w:rsidRDefault="00A83434" w:rsidP="00A83434">
      <w:pPr>
        <w:pStyle w:val="BodyText"/>
      </w:pPr>
      <w:r w:rsidRPr="00A83434">
        <w:t xml:space="preserve">Of course, government has a critical role to play, and we will work to ensure that the </w:t>
      </w:r>
      <w:r w:rsidR="00A11C2A">
        <w:t>National A</w:t>
      </w:r>
      <w:r w:rsidRPr="00A83434">
        <w:t xml:space="preserve">greement is built into government decision-making. </w:t>
      </w:r>
    </w:p>
    <w:p w14:paraId="1407A4F3" w14:textId="77777777" w:rsidR="00A83434" w:rsidRPr="00A83434" w:rsidRDefault="00A83434" w:rsidP="00A83434">
      <w:pPr>
        <w:pStyle w:val="BodyText"/>
      </w:pPr>
      <w:r w:rsidRPr="00A83434">
        <w:t>In future, we hope to do this alongside the Voice, whose advice will amplify the important gains already made by the Coalition of Peaks in negotiating the National Agreement.</w:t>
      </w:r>
    </w:p>
    <w:p w14:paraId="044FCDA1" w14:textId="77777777" w:rsidR="00A83434" w:rsidRPr="00A83434" w:rsidRDefault="00A83434" w:rsidP="00A83434">
      <w:pPr>
        <w:pStyle w:val="BodyText"/>
      </w:pPr>
      <w:r w:rsidRPr="00A83434">
        <w:t xml:space="preserve">During 2023, I look forward to leading and coordinating the Commonwealth’s contribution to increased action on the National Agreement. Furthermore, I look forward to all Australians having an opportunity to vote on enshrining a First Nations Voice in the Constitution. </w:t>
      </w:r>
    </w:p>
    <w:p w14:paraId="04905AAE" w14:textId="77777777" w:rsidR="00A83434" w:rsidRPr="00A83434" w:rsidRDefault="00A83434" w:rsidP="00A83434">
      <w:pPr>
        <w:pStyle w:val="BodyText"/>
      </w:pPr>
      <w:r w:rsidRPr="00A83434">
        <w:t>Concrete actions are what is required to improve outcomes for First Nations people, and that’s exactly what the Voice will help to deliver.</w:t>
      </w:r>
    </w:p>
    <w:p w14:paraId="579D8689" w14:textId="6DE747B8" w:rsidR="00EE23F7" w:rsidRPr="00754DEF" w:rsidRDefault="00EE23F7" w:rsidP="00C02D07">
      <w:pPr>
        <w:pStyle w:val="Heading1"/>
        <w:spacing w:after="240" w:line="240" w:lineRule="auto"/>
      </w:pPr>
      <w:bookmarkStart w:id="90" w:name="_Toc121392519"/>
      <w:bookmarkStart w:id="91" w:name="_Toc121849251"/>
      <w:bookmarkStart w:id="92" w:name="_Toc121850300"/>
      <w:bookmarkStart w:id="93" w:name="_Toc122020208"/>
      <w:bookmarkStart w:id="94" w:name="_Toc122022956"/>
      <w:bookmarkStart w:id="95" w:name="_Toc124460152"/>
      <w:bookmarkStart w:id="96" w:name="_Toc124956430"/>
      <w:bookmarkStart w:id="97" w:name="_Toc124960244"/>
      <w:bookmarkStart w:id="98" w:name="_Toc124960545"/>
      <w:bookmarkStart w:id="99" w:name="_Toc124961374"/>
      <w:bookmarkStart w:id="100" w:name="_Toc124963268"/>
      <w:bookmarkStart w:id="101" w:name="_Toc124963314"/>
      <w:bookmarkStart w:id="102" w:name="_Toc125016720"/>
      <w:bookmarkStart w:id="103" w:name="_Toc125020624"/>
      <w:bookmarkStart w:id="104" w:name="_Toc125020846"/>
      <w:bookmarkStart w:id="105" w:name="_Toc125020885"/>
      <w:bookmarkStart w:id="106" w:name="_Toc125021148"/>
      <w:bookmarkStart w:id="107" w:name="_Toc125021219"/>
      <w:bookmarkStart w:id="108" w:name="_Toc125015857"/>
      <w:bookmarkStart w:id="109" w:name="_Toc125021390"/>
      <w:bookmarkStart w:id="110" w:name="_Toc125021841"/>
      <w:bookmarkStart w:id="111" w:name="_Toc125022675"/>
      <w:bookmarkStart w:id="112" w:name="_Toc125040073"/>
      <w:bookmarkStart w:id="113" w:name="_Toc125041019"/>
      <w:bookmarkStart w:id="114" w:name="_Toc125041062"/>
      <w:bookmarkStart w:id="115" w:name="_Toc125114778"/>
      <w:bookmarkStart w:id="116" w:name="_Toc125380683"/>
      <w:bookmarkStart w:id="117" w:name="_Toc125454459"/>
      <w:bookmarkStart w:id="118" w:name="_Toc125471393"/>
      <w:bookmarkStart w:id="119" w:name="_Toc125478030"/>
      <w:bookmarkStart w:id="120" w:name="_Toc125484662"/>
      <w:bookmarkStart w:id="121" w:name="_Toc126165320"/>
      <w:bookmarkStart w:id="122" w:name="_Toc126092758"/>
      <w:r w:rsidRPr="00754DEF">
        <w:lastRenderedPageBreak/>
        <w:t>Introduction</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13F1766" w14:textId="77777777" w:rsidR="00EE23F7" w:rsidRPr="008A7AF8" w:rsidRDefault="00EE23F7" w:rsidP="00802A3C">
      <w:pPr>
        <w:pStyle w:val="Heading2"/>
        <w:spacing w:before="0" w:line="240" w:lineRule="auto"/>
      </w:pPr>
      <w:bookmarkStart w:id="123" w:name="_Toc121392520"/>
      <w:bookmarkStart w:id="124" w:name="_Toc121849252"/>
      <w:bookmarkStart w:id="125" w:name="_Toc121850301"/>
      <w:bookmarkStart w:id="126" w:name="_Toc122020209"/>
      <w:bookmarkStart w:id="127" w:name="_Toc122022957"/>
      <w:bookmarkStart w:id="128" w:name="_Toc124460153"/>
      <w:bookmarkStart w:id="129" w:name="_Toc124956431"/>
      <w:bookmarkStart w:id="130" w:name="_Toc124960245"/>
      <w:bookmarkStart w:id="131" w:name="_Toc124960546"/>
      <w:bookmarkStart w:id="132" w:name="_Toc124961375"/>
      <w:bookmarkStart w:id="133" w:name="_Toc124963269"/>
      <w:bookmarkStart w:id="134" w:name="_Toc124963315"/>
      <w:bookmarkStart w:id="135" w:name="_Toc125016721"/>
      <w:bookmarkStart w:id="136" w:name="_Toc125020625"/>
      <w:bookmarkStart w:id="137" w:name="_Toc125020847"/>
      <w:bookmarkStart w:id="138" w:name="_Toc125020886"/>
      <w:bookmarkStart w:id="139" w:name="_Toc125021149"/>
      <w:bookmarkStart w:id="140" w:name="_Toc125021220"/>
      <w:bookmarkStart w:id="141" w:name="_Toc125015858"/>
      <w:bookmarkStart w:id="142" w:name="_Toc125021391"/>
      <w:bookmarkStart w:id="143" w:name="_Toc125021842"/>
      <w:bookmarkStart w:id="144" w:name="_Toc125022676"/>
      <w:bookmarkStart w:id="145" w:name="_Toc125040074"/>
      <w:bookmarkStart w:id="146" w:name="_Toc125041063"/>
      <w:bookmarkStart w:id="147" w:name="_Toc125114779"/>
      <w:bookmarkStart w:id="148" w:name="_Toc125380684"/>
      <w:bookmarkStart w:id="149" w:name="_Toc125454460"/>
      <w:bookmarkStart w:id="150" w:name="_Toc125471394"/>
      <w:bookmarkStart w:id="151" w:name="_Toc125478031"/>
      <w:bookmarkStart w:id="152" w:name="_Toc125484663"/>
      <w:bookmarkStart w:id="153" w:name="_Toc126165321"/>
      <w:bookmarkStart w:id="154" w:name="_Toc126092759"/>
      <w:r w:rsidRPr="008A7AF8">
        <w:t>Executive Summary</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2CDCFEFD" w14:textId="118C2ACD" w:rsidR="006901FC" w:rsidRDefault="0009355E" w:rsidP="006901FC">
      <w:r>
        <w:t>The Albanese Government is pleased to present i</w:t>
      </w:r>
      <w:r w:rsidR="00AA34B1">
        <w:t>t</w:t>
      </w:r>
      <w:r>
        <w:t xml:space="preserve">s first Closing the Gap Implementation Plan. </w:t>
      </w:r>
      <w:r w:rsidR="006901FC">
        <w:t xml:space="preserve">The 2023 Commonwealth Closing the Gap Implementation Plan (Implementation Plan) outlines the </w:t>
      </w:r>
      <w:r w:rsidR="00497718">
        <w:t>Government</w:t>
      </w:r>
      <w:r w:rsidR="006901FC">
        <w:t>’s forward looking strategic priorities for Closing the Gap</w:t>
      </w:r>
      <w:r w:rsidR="00E4397F">
        <w:t xml:space="preserve"> over the next 12 to 18 months</w:t>
      </w:r>
      <w:r w:rsidR="006901FC">
        <w:t>.</w:t>
      </w:r>
    </w:p>
    <w:p w14:paraId="352EFED0" w14:textId="3E5BA68F" w:rsidR="006901FC" w:rsidRDefault="006901FC" w:rsidP="006901FC">
      <w:r>
        <w:t xml:space="preserve">This plan responds directly to the </w:t>
      </w:r>
      <w:hyperlink r:id="rId28" w:history="1">
        <w:r w:rsidRPr="00C04AE5">
          <w:rPr>
            <w:rStyle w:val="Hyperlink"/>
          </w:rPr>
          <w:t>2022 Closing the Gap Annual Report</w:t>
        </w:r>
      </w:hyperlink>
      <w:r w:rsidR="00296ECD">
        <w:t xml:space="preserve"> </w:t>
      </w:r>
      <w:r>
        <w:t>and shows all Australians</w:t>
      </w:r>
      <w:r w:rsidRPr="00E3474E">
        <w:t xml:space="preserve"> </w:t>
      </w:r>
      <w:r w:rsidR="00296ECD">
        <w:t xml:space="preserve">where efforts will be focused; </w:t>
      </w:r>
      <w:r w:rsidRPr="00E3474E">
        <w:t xml:space="preserve">what </w:t>
      </w:r>
      <w:r>
        <w:t xml:space="preserve">tangible, practical </w:t>
      </w:r>
      <w:r w:rsidRPr="00E3474E">
        <w:t>action</w:t>
      </w:r>
      <w:r>
        <w:t>s</w:t>
      </w:r>
      <w:r w:rsidRPr="00E3474E">
        <w:t xml:space="preserve"> </w:t>
      </w:r>
      <w:r>
        <w:t>are</w:t>
      </w:r>
      <w:r w:rsidRPr="00E3474E">
        <w:t xml:space="preserve"> being taken</w:t>
      </w:r>
      <w:r w:rsidR="00296ECD">
        <w:t>;</w:t>
      </w:r>
      <w:r w:rsidRPr="00E3474E">
        <w:t xml:space="preserve"> where reform is required</w:t>
      </w:r>
      <w:r w:rsidR="00296ECD">
        <w:t>;</w:t>
      </w:r>
      <w:r w:rsidRPr="00E3474E">
        <w:t xml:space="preserve"> </w:t>
      </w:r>
      <w:r>
        <w:t xml:space="preserve">and </w:t>
      </w:r>
      <w:r w:rsidRPr="00E3474E">
        <w:t xml:space="preserve">what </w:t>
      </w:r>
      <w:r>
        <w:t xml:space="preserve">further </w:t>
      </w:r>
      <w:r w:rsidRPr="00E3474E">
        <w:t xml:space="preserve">partnerships </w:t>
      </w:r>
      <w:r>
        <w:t xml:space="preserve">are required to </w:t>
      </w:r>
      <w:r w:rsidRPr="00E3474E">
        <w:t>support progress.</w:t>
      </w:r>
    </w:p>
    <w:p w14:paraId="66F22F4D" w14:textId="3296D299" w:rsidR="006901FC" w:rsidRDefault="006901FC" w:rsidP="006901FC">
      <w:r>
        <w:t xml:space="preserve">It </w:t>
      </w:r>
      <w:r w:rsidR="00A87257">
        <w:t xml:space="preserve">continues to be </w:t>
      </w:r>
      <w:r>
        <w:t>a living document that will be updated over the life of the National</w:t>
      </w:r>
      <w:r w:rsidR="00FD2C7C">
        <w:t xml:space="preserve"> </w:t>
      </w:r>
      <w:r>
        <w:t xml:space="preserve">Agreement to respond to ongoing evaluation </w:t>
      </w:r>
      <w:r w:rsidR="00296ECD">
        <w:t xml:space="preserve">of progress </w:t>
      </w:r>
      <w:r>
        <w:t>to ensure the Commonwealth’s actions are meaningful in delivering specific changes to close the gap.</w:t>
      </w:r>
    </w:p>
    <w:p w14:paraId="740D9096" w14:textId="7CE83B05" w:rsidR="0009355E" w:rsidRDefault="009D38F1" w:rsidP="0009355E">
      <w:r>
        <w:t xml:space="preserve">With this Implementation Plan, </w:t>
      </w:r>
      <w:r w:rsidR="00C96FA3">
        <w:t xml:space="preserve">the </w:t>
      </w:r>
      <w:r w:rsidR="0009355E">
        <w:t xml:space="preserve">Commonwealth </w:t>
      </w:r>
      <w:r w:rsidR="00451160">
        <w:t>will</w:t>
      </w:r>
      <w:r w:rsidR="0009355E">
        <w:t xml:space="preserve"> move beyond </w:t>
      </w:r>
      <w:r>
        <w:t>the</w:t>
      </w:r>
      <w:r w:rsidR="0009355E">
        <w:t xml:space="preserve"> foundational </w:t>
      </w:r>
      <w:r>
        <w:t>work</w:t>
      </w:r>
      <w:r w:rsidR="00497718">
        <w:t xml:space="preserve"> undertaken over the first two years </w:t>
      </w:r>
      <w:r w:rsidR="00CC3D7D">
        <w:t>and deliver on</w:t>
      </w:r>
      <w:r w:rsidR="0009355E">
        <w:t xml:space="preserve"> specific and </w:t>
      </w:r>
      <w:r>
        <w:t xml:space="preserve">tangible </w:t>
      </w:r>
      <w:r w:rsidR="0009355E">
        <w:t xml:space="preserve">actions for accelerating efforts to </w:t>
      </w:r>
      <w:r w:rsidR="00CC3D7D">
        <w:t xml:space="preserve">improve the lives of Aboriginal and Torres Strait Islander people by embedding </w:t>
      </w:r>
      <w:r w:rsidR="0009355E">
        <w:t xml:space="preserve">the Priority Reforms and </w:t>
      </w:r>
      <w:r w:rsidR="00CC3D7D">
        <w:t>addressing</w:t>
      </w:r>
      <w:r w:rsidR="0009355E">
        <w:t xml:space="preserve"> the socio-economic </w:t>
      </w:r>
      <w:r w:rsidR="00F63E41">
        <w:t>outcomes</w:t>
      </w:r>
      <w:r w:rsidR="00CC3D7D">
        <w:t>.</w:t>
      </w:r>
    </w:p>
    <w:p w14:paraId="4770AEBF" w14:textId="3008F55C" w:rsidR="00497718" w:rsidRDefault="00CC3D7D" w:rsidP="0009355E">
      <w:r>
        <w:t>The National Agreement shows us all that to close</w:t>
      </w:r>
      <w:r w:rsidR="00451160">
        <w:t xml:space="preserve"> the gap </w:t>
      </w:r>
      <w:r>
        <w:t>w</w:t>
      </w:r>
      <w:r w:rsidR="00451160">
        <w:t xml:space="preserve">e </w:t>
      </w:r>
      <w:r>
        <w:t>need</w:t>
      </w:r>
      <w:r w:rsidR="00451160">
        <w:t xml:space="preserve"> a collec</w:t>
      </w:r>
      <w:r w:rsidR="00497718">
        <w:t>tive effort</w:t>
      </w:r>
      <w:r>
        <w:t xml:space="preserve"> by all levels of government </w:t>
      </w:r>
      <w:r w:rsidR="00497718">
        <w:t xml:space="preserve">in partnership with </w:t>
      </w:r>
      <w:r w:rsidR="007322C4">
        <w:t>Aboriginal and Torres Strait Islander</w:t>
      </w:r>
      <w:r w:rsidR="00497718">
        <w:t xml:space="preserve"> people and </w:t>
      </w:r>
      <w:r>
        <w:t>organisations</w:t>
      </w:r>
      <w:r w:rsidR="00497718">
        <w:t>.</w:t>
      </w:r>
      <w:r w:rsidR="003A19CB">
        <w:t xml:space="preserve"> Over the life of this Implementation Plan, there will be a focus on further strengthening the partnership</w:t>
      </w:r>
      <w:r w:rsidR="00451160">
        <w:t xml:space="preserve"> </w:t>
      </w:r>
      <w:r>
        <w:t xml:space="preserve">with the Coalition of Aboriginal and Torres Strait Islander Peak Organisations </w:t>
      </w:r>
      <w:r w:rsidR="00451160">
        <w:t xml:space="preserve">and truly challenging how </w:t>
      </w:r>
      <w:r w:rsidR="000846CC">
        <w:t>g</w:t>
      </w:r>
      <w:r w:rsidR="00451160">
        <w:t>overnment works with First Nations people</w:t>
      </w:r>
      <w:r w:rsidR="007606DB">
        <w:t>s</w:t>
      </w:r>
      <w:r w:rsidR="00451160">
        <w:t>.</w:t>
      </w:r>
    </w:p>
    <w:p w14:paraId="48ECB0B9" w14:textId="362A4FAA" w:rsidR="00451160" w:rsidRDefault="0009355E" w:rsidP="0009355E">
      <w:r>
        <w:t xml:space="preserve">This Implementation Plan is in two parts – the </w:t>
      </w:r>
      <w:r w:rsidRPr="0055130F">
        <w:rPr>
          <w:b/>
        </w:rPr>
        <w:t>first part</w:t>
      </w:r>
      <w:r>
        <w:t xml:space="preserve">, titled </w:t>
      </w:r>
      <w:r w:rsidR="00AC682C">
        <w:t>‘</w:t>
      </w:r>
      <w:r w:rsidRPr="00A62CF9">
        <w:rPr>
          <w:b/>
        </w:rPr>
        <w:t>Changing the Way We Work</w:t>
      </w:r>
      <w:r w:rsidR="00AC682C">
        <w:t>’</w:t>
      </w:r>
      <w:r>
        <w:t xml:space="preserve">, </w:t>
      </w:r>
      <w:r w:rsidR="00296ECD">
        <w:t>builds on the lessons from the Annual</w:t>
      </w:r>
      <w:r w:rsidR="00451160">
        <w:t xml:space="preserve"> Report</w:t>
      </w:r>
      <w:r w:rsidR="0055130F">
        <w:t>.</w:t>
      </w:r>
      <w:r w:rsidR="00451160">
        <w:t xml:space="preserve"> </w:t>
      </w:r>
      <w:r w:rsidR="0055130F">
        <w:t>The Annual Report</w:t>
      </w:r>
      <w:r w:rsidR="00451160">
        <w:t xml:space="preserve"> </w:t>
      </w:r>
      <w:r>
        <w:t>emphasises both the Commonwealth’s key commitments to deliver on the Priority Reforms</w:t>
      </w:r>
      <w:r w:rsidR="00451160">
        <w:t xml:space="preserve"> which seek to address how we </w:t>
      </w:r>
      <w:r w:rsidR="00CC3D7D">
        <w:t>partner</w:t>
      </w:r>
      <w:r w:rsidR="00451160">
        <w:t xml:space="preserve"> </w:t>
      </w:r>
      <w:r w:rsidR="00451160">
        <w:rPr>
          <w:u w:val="single"/>
        </w:rPr>
        <w:t>with</w:t>
      </w:r>
      <w:r w:rsidR="00451160">
        <w:t xml:space="preserve"> rather than </w:t>
      </w:r>
      <w:r w:rsidR="00CC3D7D">
        <w:t xml:space="preserve">do </w:t>
      </w:r>
      <w:r w:rsidR="00AA34B1">
        <w:t xml:space="preserve">to or </w:t>
      </w:r>
      <w:r w:rsidR="00CC3D7D">
        <w:t>for when developing</w:t>
      </w:r>
      <w:r w:rsidR="00451160">
        <w:t xml:space="preserve"> First Nations </w:t>
      </w:r>
      <w:r w:rsidR="00CC3D7D">
        <w:t>policies</w:t>
      </w:r>
      <w:r>
        <w:t xml:space="preserve"> and </w:t>
      </w:r>
      <w:r w:rsidR="00CC3D7D">
        <w:t>programs.</w:t>
      </w:r>
    </w:p>
    <w:p w14:paraId="398277EC" w14:textId="2EFC8750" w:rsidR="005C7EFF" w:rsidRDefault="005C7EFF" w:rsidP="0009355E">
      <w:r w:rsidRPr="005C7EFF">
        <w:t xml:space="preserve">One of the critical elements of the National Agreement was the </w:t>
      </w:r>
      <w:r w:rsidR="00CC3D7D">
        <w:t>inclusion</w:t>
      </w:r>
      <w:r w:rsidRPr="005C7EFF">
        <w:t xml:space="preserve"> of </w:t>
      </w:r>
      <w:r w:rsidR="00AA34B1">
        <w:t>four</w:t>
      </w:r>
      <w:r w:rsidRPr="005C7EFF">
        <w:t xml:space="preserve"> Priority Reforms, to change the way governments work to accelerate </w:t>
      </w:r>
      <w:r w:rsidR="00CC3D7D">
        <w:t>outcomes to improve</w:t>
      </w:r>
      <w:r w:rsidRPr="005C7EFF">
        <w:t xml:space="preserve"> the lives of Aboriginal and Torres Strait Islander people. In 2023, work will continue </w:t>
      </w:r>
      <w:r w:rsidR="0083385F">
        <w:t xml:space="preserve">to </w:t>
      </w:r>
      <w:r w:rsidR="00CC3D7D">
        <w:t>deliver on the</w:t>
      </w:r>
      <w:r>
        <w:t xml:space="preserve"> Priority Reforms:</w:t>
      </w:r>
    </w:p>
    <w:p w14:paraId="1406453D" w14:textId="77777777" w:rsidR="00C92B48" w:rsidRDefault="00C92B48" w:rsidP="006D7795">
      <w:pPr>
        <w:pStyle w:val="BodyText"/>
        <w:numPr>
          <w:ilvl w:val="0"/>
          <w:numId w:val="34"/>
        </w:numPr>
        <w:spacing w:before="120"/>
        <w:ind w:left="357" w:hanging="357"/>
      </w:pPr>
      <w:r>
        <w:t xml:space="preserve">Partnering with Aboriginal and Torres Strait Islander people will continue through Policy Partnerships as the Commonwealth works with the Coalition of Peaks to examine opportunities </w:t>
      </w:r>
      <w:r w:rsidRPr="00A83161">
        <w:t>to establish new Policy Partnerships. For example at the Jobs and Skills Summit, the Government committed to work with members of the Partnership Agreement to examine a policy partnership on economic participation.</w:t>
      </w:r>
    </w:p>
    <w:p w14:paraId="4F9AFBBE" w14:textId="77777777" w:rsidR="00C92B48" w:rsidRDefault="00C92B48" w:rsidP="006D7795">
      <w:pPr>
        <w:pStyle w:val="BodyText"/>
        <w:numPr>
          <w:ilvl w:val="0"/>
          <w:numId w:val="34"/>
        </w:numPr>
        <w:spacing w:before="120"/>
        <w:ind w:left="357" w:hanging="357"/>
      </w:pPr>
      <w:r>
        <w:t>Continue to strengthen the community-controlled sector through the Commonwealth working in partnership with relevant governments and the Coalition of Peaks to jointly agree additional sectors for Sector Strengthening Plans in 2023, in addition to developing an evaluation methodology for Sector Strengthening Plans.</w:t>
      </w:r>
    </w:p>
    <w:p w14:paraId="07B885EA" w14:textId="77777777" w:rsidR="00C92B48" w:rsidRDefault="00C92B48" w:rsidP="006D7795">
      <w:pPr>
        <w:pStyle w:val="BodyText"/>
        <w:numPr>
          <w:ilvl w:val="0"/>
          <w:numId w:val="34"/>
        </w:numPr>
        <w:spacing w:before="120"/>
        <w:ind w:left="357" w:hanging="357"/>
      </w:pPr>
      <w:r>
        <w:t>Build on foundational measures undertaken since the establishment of the National Agreement. As an immediate priority the Commonwealth will progress actions to eliminate racism and continue to undertake systemic and structural transformation.</w:t>
      </w:r>
    </w:p>
    <w:p w14:paraId="4CF605F9" w14:textId="77777777" w:rsidR="00C92B48" w:rsidRDefault="00C92B48" w:rsidP="00565B6A">
      <w:pPr>
        <w:pStyle w:val="ListParagraph"/>
        <w:numPr>
          <w:ilvl w:val="0"/>
          <w:numId w:val="34"/>
        </w:numPr>
        <w:spacing w:before="240" w:after="240"/>
      </w:pPr>
      <w:r>
        <w:lastRenderedPageBreak/>
        <w:t>Enhancing the evidence base to inform both evaluations of individual policies and programs, and larger reviews, such as those conducted regularly under the National Agreement by the Productivity Commission and the Indigenous-led review mechanism.</w:t>
      </w:r>
    </w:p>
    <w:p w14:paraId="7BE44D80" w14:textId="03365F34" w:rsidR="0030339B" w:rsidRDefault="00853792" w:rsidP="00E356B7">
      <w:pPr>
        <w:spacing w:before="240" w:after="240"/>
      </w:pPr>
      <w:r>
        <w:t xml:space="preserve">The </w:t>
      </w:r>
      <w:r w:rsidRPr="0055130F">
        <w:rPr>
          <w:b/>
        </w:rPr>
        <w:t>second part</w:t>
      </w:r>
      <w:r>
        <w:t xml:space="preserve"> of the Implementation Plan, </w:t>
      </w:r>
      <w:r w:rsidR="0003291A">
        <w:t>‘</w:t>
      </w:r>
      <w:r w:rsidR="00163852" w:rsidRPr="00163852">
        <w:rPr>
          <w:b/>
        </w:rPr>
        <w:t>Delivering on</w:t>
      </w:r>
      <w:r w:rsidR="00163852">
        <w:t xml:space="preserve"> </w:t>
      </w:r>
      <w:r w:rsidR="0009355E" w:rsidRPr="00163852">
        <w:rPr>
          <w:b/>
        </w:rPr>
        <w:t>Outcomes and Targets</w:t>
      </w:r>
      <w:r w:rsidR="0003291A">
        <w:t>’</w:t>
      </w:r>
      <w:r>
        <w:t xml:space="preserve"> </w:t>
      </w:r>
      <w:r w:rsidR="0009355E">
        <w:t>delves into each of the socio-economic outcomes identified in the National Agreement, including – for the first time – the new Community Infrastructure target (Target 9b</w:t>
      </w:r>
      <w:r w:rsidR="00630AD0">
        <w:t>),</w:t>
      </w:r>
      <w:r w:rsidR="0009355E">
        <w:t xml:space="preserve"> and outlines </w:t>
      </w:r>
      <w:r w:rsidR="005F0800">
        <w:t>the</w:t>
      </w:r>
      <w:r w:rsidR="0009355E">
        <w:t xml:space="preserve"> clear direction the </w:t>
      </w:r>
      <w:r w:rsidR="00E356B7">
        <w:t xml:space="preserve">Commonwealth </w:t>
      </w:r>
      <w:r w:rsidR="0009355E">
        <w:t>is taking to close the gap in these 19 important areas.</w:t>
      </w:r>
    </w:p>
    <w:p w14:paraId="007E2BC1" w14:textId="706AFE5A" w:rsidR="00E356B7" w:rsidRDefault="0030339B" w:rsidP="00E356B7">
      <w:pPr>
        <w:spacing w:before="240" w:after="240"/>
      </w:pPr>
      <w:r>
        <w:t xml:space="preserve">Efforts on all the </w:t>
      </w:r>
      <w:r w:rsidR="005F0800">
        <w:t>P</w:t>
      </w:r>
      <w:r>
        <w:t xml:space="preserve">riority </w:t>
      </w:r>
      <w:r w:rsidR="005F0800">
        <w:t>R</w:t>
      </w:r>
      <w:r>
        <w:t>eforms and socio-economic target</w:t>
      </w:r>
      <w:r w:rsidR="005F0800">
        <w:t>s</w:t>
      </w:r>
      <w:r>
        <w:t xml:space="preserve"> take into account a number of critical </w:t>
      </w:r>
      <w:r w:rsidR="0009355E">
        <w:t>cross-cutting areas</w:t>
      </w:r>
      <w:r w:rsidR="005F0800">
        <w:t>,</w:t>
      </w:r>
      <w:r w:rsidR="0009355E">
        <w:t xml:space="preserve"> but </w:t>
      </w:r>
      <w:r>
        <w:t xml:space="preserve">in addition there are a number </w:t>
      </w:r>
      <w:r w:rsidR="0003291A">
        <w:t xml:space="preserve">of </w:t>
      </w:r>
      <w:r w:rsidR="0009355E">
        <w:t xml:space="preserve">specific actions identified in the </w:t>
      </w:r>
      <w:r w:rsidR="0003291A">
        <w:t>‘</w:t>
      </w:r>
      <w:r w:rsidR="0009355E">
        <w:t>Cross</w:t>
      </w:r>
      <w:r w:rsidR="00516F46">
        <w:noBreakHyphen/>
      </w:r>
      <w:r w:rsidR="0009355E">
        <w:t>Cutting Outcome Areas</w:t>
      </w:r>
      <w:r w:rsidR="0003291A">
        <w:t>’</w:t>
      </w:r>
      <w:r w:rsidR="0009355E">
        <w:t xml:space="preserve"> chapter.</w:t>
      </w:r>
    </w:p>
    <w:p w14:paraId="53ACC1C6" w14:textId="59173E18" w:rsidR="00C92B48" w:rsidRDefault="00C92B48" w:rsidP="00E356B7">
      <w:pPr>
        <w:spacing w:before="240" w:after="240"/>
      </w:pPr>
      <w:r>
        <w:t>Cross-Cutting Outcome Areas</w:t>
      </w:r>
    </w:p>
    <w:p w14:paraId="24630F48" w14:textId="77777777" w:rsidR="00C92B48" w:rsidRDefault="00C92B48" w:rsidP="00C92B48">
      <w:pPr>
        <w:pStyle w:val="ListParagraph"/>
        <w:numPr>
          <w:ilvl w:val="0"/>
          <w:numId w:val="45"/>
        </w:numPr>
        <w:spacing w:before="120"/>
        <w:contextualSpacing w:val="0"/>
      </w:pPr>
      <w:r>
        <w:t>Disability</w:t>
      </w:r>
    </w:p>
    <w:p w14:paraId="074E10B5" w14:textId="77777777" w:rsidR="00C92B48" w:rsidRDefault="00C92B48" w:rsidP="00C92B48">
      <w:pPr>
        <w:pStyle w:val="ListParagraph"/>
        <w:numPr>
          <w:ilvl w:val="0"/>
          <w:numId w:val="45"/>
        </w:numPr>
        <w:spacing w:before="120"/>
        <w:contextualSpacing w:val="0"/>
      </w:pPr>
      <w:r>
        <w:t>Gender and Sexuality</w:t>
      </w:r>
    </w:p>
    <w:p w14:paraId="58E3912C" w14:textId="77777777" w:rsidR="00C92B48" w:rsidRDefault="00C92B48" w:rsidP="00C92B48">
      <w:pPr>
        <w:pStyle w:val="ListParagraph"/>
        <w:numPr>
          <w:ilvl w:val="0"/>
          <w:numId w:val="45"/>
        </w:numPr>
        <w:spacing w:before="120"/>
        <w:contextualSpacing w:val="0"/>
      </w:pPr>
      <w:r>
        <w:t>Ageing Populations</w:t>
      </w:r>
    </w:p>
    <w:p w14:paraId="394DE1E5" w14:textId="2D451F46" w:rsidR="00C92B48" w:rsidRDefault="00C92B48" w:rsidP="00C92B48">
      <w:pPr>
        <w:pStyle w:val="ListParagraph"/>
        <w:numPr>
          <w:ilvl w:val="0"/>
          <w:numId w:val="45"/>
        </w:numPr>
        <w:spacing w:before="120"/>
        <w:contextualSpacing w:val="0"/>
      </w:pPr>
      <w:r>
        <w:t>Remote Australia</w:t>
      </w:r>
    </w:p>
    <w:p w14:paraId="31941D4D" w14:textId="4D2F93E8" w:rsidR="00853792" w:rsidRDefault="0009355E" w:rsidP="00216A9C">
      <w:pPr>
        <w:spacing w:before="120"/>
      </w:pPr>
      <w:r>
        <w:t xml:space="preserve">A summary of new </w:t>
      </w:r>
      <w:r w:rsidR="008B381A">
        <w:t xml:space="preserve">and renewed </w:t>
      </w:r>
      <w:r>
        <w:t>commitments made by the Albanese Government in this Imp</w:t>
      </w:r>
      <w:r w:rsidR="008B381A">
        <w:t xml:space="preserve">lementation Plan is listed at Appendix A on page </w:t>
      </w:r>
      <w:r w:rsidR="00425ADF">
        <w:t>87</w:t>
      </w:r>
      <w:r>
        <w:t>.</w:t>
      </w:r>
    </w:p>
    <w:p w14:paraId="195B5B4F" w14:textId="6D7B5F2C" w:rsidR="00E23D95" w:rsidRDefault="00E23D95" w:rsidP="0009355E">
      <w:r>
        <w:t xml:space="preserve">A full appendix of new and existing measures being undertaken by the Commonwealth to support Closing the Gap efforts is on the </w:t>
      </w:r>
      <w:r w:rsidR="00672576">
        <w:t>National Indigenous Australians website</w:t>
      </w:r>
      <w:r>
        <w:t xml:space="preserve">, at </w:t>
      </w:r>
      <w:hyperlink r:id="rId29" w:history="1">
        <w:r w:rsidR="00425ADF" w:rsidRPr="00C92B48">
          <w:rPr>
            <w:rStyle w:val="Hyperlink"/>
          </w:rPr>
          <w:t>www.niaa.gov.au/ctg</w:t>
        </w:r>
        <w:r w:rsidR="00672576" w:rsidRPr="00C92B48">
          <w:rPr>
            <w:rStyle w:val="Hyperlink"/>
          </w:rPr>
          <w:t>-actions</w:t>
        </w:r>
      </w:hyperlink>
      <w:r>
        <w:t>.</w:t>
      </w:r>
    </w:p>
    <w:p w14:paraId="417429C1" w14:textId="77777777" w:rsidR="008B381A" w:rsidRPr="00C92B48" w:rsidRDefault="008B381A" w:rsidP="00C92B48">
      <w:pPr>
        <w:spacing w:after="0" w:line="240" w:lineRule="auto"/>
        <w:rPr>
          <w:rFonts w:asciiTheme="majorHAnsi" w:eastAsiaTheme="majorEastAsia" w:hAnsiTheme="majorHAnsi" w:cstheme="majorBidi"/>
          <w:color w:val="auto"/>
          <w:sz w:val="20"/>
          <w:szCs w:val="20"/>
        </w:rPr>
      </w:pPr>
      <w:bookmarkStart w:id="155" w:name="_Toc124956432"/>
      <w:bookmarkStart w:id="156" w:name="_Toc124960246"/>
      <w:bookmarkStart w:id="157" w:name="_Toc124960547"/>
      <w:bookmarkStart w:id="158" w:name="_Toc124961376"/>
      <w:bookmarkStart w:id="159" w:name="_Toc124963270"/>
      <w:bookmarkStart w:id="160" w:name="_Toc124963316"/>
      <w:bookmarkStart w:id="161" w:name="_Toc125016722"/>
      <w:bookmarkStart w:id="162" w:name="_Toc125020626"/>
      <w:bookmarkStart w:id="163" w:name="_Toc125020887"/>
      <w:bookmarkStart w:id="164" w:name="_Toc125021150"/>
      <w:bookmarkStart w:id="165" w:name="_Toc125021221"/>
      <w:bookmarkStart w:id="166" w:name="_Toc125015859"/>
      <w:bookmarkStart w:id="167" w:name="_Toc125021392"/>
      <w:bookmarkStart w:id="168" w:name="_Toc125021843"/>
      <w:bookmarkStart w:id="169" w:name="_Toc125022677"/>
      <w:bookmarkStart w:id="170" w:name="_Toc125040075"/>
      <w:bookmarkStart w:id="171" w:name="_Toc125041064"/>
      <w:bookmarkStart w:id="172" w:name="_Toc125114780"/>
      <w:bookmarkStart w:id="173" w:name="_Toc125380685"/>
      <w:bookmarkStart w:id="174" w:name="_Toc125454461"/>
      <w:bookmarkStart w:id="175" w:name="_Toc125471395"/>
      <w:bookmarkStart w:id="176" w:name="_Toc125478032"/>
      <w:bookmarkStart w:id="177" w:name="_Toc125484664"/>
      <w:bookmarkStart w:id="178" w:name="_Toc121392521"/>
      <w:bookmarkStart w:id="179" w:name="_Toc121849253"/>
      <w:bookmarkStart w:id="180" w:name="_Toc121850302"/>
      <w:bookmarkStart w:id="181" w:name="_Toc122020210"/>
      <w:bookmarkStart w:id="182" w:name="_Toc122022958"/>
      <w:bookmarkStart w:id="183" w:name="_Toc124460154"/>
      <w:r w:rsidRPr="00C92B48">
        <w:rPr>
          <w:color w:val="auto"/>
          <w:sz w:val="20"/>
          <w:szCs w:val="20"/>
        </w:rPr>
        <w:br w:type="page"/>
      </w:r>
    </w:p>
    <w:p w14:paraId="2B5BCCBA" w14:textId="79154E92" w:rsidR="00EE23F7" w:rsidRDefault="006901FC" w:rsidP="00EE23F7">
      <w:pPr>
        <w:pStyle w:val="Heading2"/>
      </w:pPr>
      <w:bookmarkStart w:id="184" w:name="_Toc126165322"/>
      <w:bookmarkStart w:id="185" w:name="_Toc126092760"/>
      <w:r>
        <w:lastRenderedPageBreak/>
        <w:t>Overvie</w:t>
      </w:r>
      <w:r w:rsidR="00497718">
        <w:t>w of the National Agreement</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7BC9B5F0" w14:textId="77777777" w:rsidR="00EE23F7" w:rsidRPr="0051630B" w:rsidRDefault="00EE23F7" w:rsidP="004624EF">
      <w:pPr>
        <w:pStyle w:val="Heading3"/>
      </w:pPr>
      <w:r w:rsidRPr="00754DEF">
        <w:t>The National Agreement</w:t>
      </w:r>
    </w:p>
    <w:p w14:paraId="0455A523" w14:textId="777152F0" w:rsidR="00F34240" w:rsidRDefault="00EE23F7" w:rsidP="00EE23F7">
      <w:r>
        <w:t xml:space="preserve">The National Agreement </w:t>
      </w:r>
      <w:r w:rsidR="00904986">
        <w:t xml:space="preserve">on Closing the Gap (National Agreement) </w:t>
      </w:r>
      <w:r>
        <w:t>was signed in July 2020 and is a ground</w:t>
      </w:r>
      <w:r w:rsidR="001C2D28">
        <w:t>-</w:t>
      </w:r>
      <w:r>
        <w:t xml:space="preserve">breaking shift in the way governments commit to working with </w:t>
      </w:r>
      <w:r w:rsidR="00904986">
        <w:t xml:space="preserve">Aboriginal and Torres Strait Islander </w:t>
      </w:r>
      <w:r>
        <w:t xml:space="preserve">people on the policies that </w:t>
      </w:r>
      <w:r w:rsidR="004C4C8D">
        <w:t>affect</w:t>
      </w:r>
      <w:r>
        <w:t xml:space="preserve"> them.</w:t>
      </w:r>
    </w:p>
    <w:p w14:paraId="64ACE762" w14:textId="6C6CC409" w:rsidR="00EE23F7" w:rsidRDefault="00EE23F7" w:rsidP="00EE23F7">
      <w:r>
        <w:t xml:space="preserve">The National Agreement recognises that achieving the goal of Closing the Gap, to overcome inequality and achieve life outcomes equal to all Australians, can only be achieved when working in genuine </w:t>
      </w:r>
      <w:r w:rsidR="00530604">
        <w:t xml:space="preserve">formal </w:t>
      </w:r>
      <w:r>
        <w:t xml:space="preserve">partnership and </w:t>
      </w:r>
      <w:r w:rsidR="00202999">
        <w:t xml:space="preserve">through </w:t>
      </w:r>
      <w:r>
        <w:t>shared decision</w:t>
      </w:r>
      <w:r>
        <w:noBreakHyphen/>
        <w:t xml:space="preserve">making with </w:t>
      </w:r>
      <w:r w:rsidR="00904986">
        <w:t xml:space="preserve">Aboriginal and Torres Strait Islander </w:t>
      </w:r>
      <w:r>
        <w:t>people.</w:t>
      </w:r>
    </w:p>
    <w:p w14:paraId="5835993B" w14:textId="11E5BEC5" w:rsidR="00EE23F7" w:rsidRDefault="00EE23F7" w:rsidP="00EE23F7">
      <w:r>
        <w:t>The Agreement</w:t>
      </w:r>
      <w:r w:rsidR="004C4C8D">
        <w:t xml:space="preserve"> </w:t>
      </w:r>
      <w:r>
        <w:t xml:space="preserve">commits all Parties to prepare rigorous Implementation Plans that respond to the differing needs, priorities, and circumstances of </w:t>
      </w:r>
      <w:r w:rsidR="00904986">
        <w:t xml:space="preserve">Aboriginal and Torres Strait Islander </w:t>
      </w:r>
      <w:r>
        <w:t>people across Australia</w:t>
      </w:r>
      <w:r w:rsidR="00DD734E">
        <w:t xml:space="preserve"> (</w:t>
      </w:r>
      <w:hyperlink r:id="rId30" w:history="1">
        <w:r w:rsidR="00A473EF">
          <w:rPr>
            <w:rStyle w:val="Hyperlink"/>
          </w:rPr>
          <w:t>Clause</w:t>
        </w:r>
        <w:r w:rsidR="00E8008F">
          <w:rPr>
            <w:rStyle w:val="Hyperlink"/>
          </w:rPr>
          <w:t xml:space="preserve"> </w:t>
        </w:r>
        <w:r w:rsidR="005D1439" w:rsidRPr="00E23D95">
          <w:rPr>
            <w:rStyle w:val="Hyperlink"/>
          </w:rPr>
          <w:t>96</w:t>
        </w:r>
      </w:hyperlink>
      <w:r w:rsidR="005D1439">
        <w:t>)</w:t>
      </w:r>
      <w:r>
        <w:t>.</w:t>
      </w:r>
    </w:p>
    <w:p w14:paraId="1B44453A" w14:textId="77777777" w:rsidR="00EE23F7" w:rsidRDefault="00EE23F7" w:rsidP="004624EF">
      <w:pPr>
        <w:pStyle w:val="Heading3"/>
      </w:pPr>
      <w:r w:rsidRPr="004C1339">
        <w:t>Working in Part</w:t>
      </w:r>
      <w:r>
        <w:t>n</w:t>
      </w:r>
      <w:r w:rsidRPr="004C1339">
        <w:t>ership</w:t>
      </w:r>
    </w:p>
    <w:p w14:paraId="25207EEA" w14:textId="474FD94E" w:rsidR="00EE23F7" w:rsidRDefault="00EE23F7" w:rsidP="00EE23F7">
      <w:r>
        <w:t>The National Agreement is supported by a comprehensive governance structure which establishes formal partnerships and shared</w:t>
      </w:r>
      <w:r w:rsidR="00A6390B">
        <w:t xml:space="preserve"> </w:t>
      </w:r>
      <w:r>
        <w:t>decision</w:t>
      </w:r>
      <w:r w:rsidR="00A6390B">
        <w:t>-</w:t>
      </w:r>
      <w:r>
        <w:t xml:space="preserve">making with </w:t>
      </w:r>
      <w:r w:rsidR="00AD21CF">
        <w:t>Aboriginal and Torres Strait Islander people</w:t>
      </w:r>
      <w:r>
        <w:t xml:space="preserve">. </w:t>
      </w:r>
      <w:r w:rsidR="005D1439">
        <w:t xml:space="preserve">Enabling </w:t>
      </w:r>
      <w:r w:rsidR="00AD21CF">
        <w:t>Aboriginal and Torres Strait Islander people</w:t>
      </w:r>
      <w:r>
        <w:t xml:space="preserve"> to </w:t>
      </w:r>
      <w:r w:rsidR="005D1439">
        <w:t xml:space="preserve">share decision-making at </w:t>
      </w:r>
      <w:r>
        <w:t xml:space="preserve">the </w:t>
      </w:r>
      <w:r w:rsidR="005D1439">
        <w:t>partnership</w:t>
      </w:r>
      <w:r>
        <w:t xml:space="preserve"> table moves beyond</w:t>
      </w:r>
      <w:r w:rsidR="005D1439">
        <w:t xml:space="preserve"> funding agreements and</w:t>
      </w:r>
      <w:r>
        <w:t xml:space="preserve"> </w:t>
      </w:r>
      <w:r w:rsidR="00530604">
        <w:t xml:space="preserve">other </w:t>
      </w:r>
      <w:r>
        <w:t>ad</w:t>
      </w:r>
      <w:r w:rsidR="00E8008F">
        <w:t xml:space="preserve"> </w:t>
      </w:r>
      <w:r>
        <w:t>hoc processes to structured relationships based on shared objective</w:t>
      </w:r>
      <w:r w:rsidR="00530604">
        <w:t>s</w:t>
      </w:r>
      <w:r>
        <w:t>, respect and trust.</w:t>
      </w:r>
    </w:p>
    <w:p w14:paraId="6AB19D5D" w14:textId="052E1C06" w:rsidR="00F34240" w:rsidRDefault="00EE23F7" w:rsidP="00311BEA">
      <w:r>
        <w:t xml:space="preserve">To view the National Agreement, previous Implementation Plans, and further detail on governing bodies and partnership go to </w:t>
      </w:r>
      <w:hyperlink r:id="rId31" w:history="1">
        <w:r w:rsidRPr="002A6420">
          <w:rPr>
            <w:rStyle w:val="Hyperlink"/>
          </w:rPr>
          <w:t>closingthegap.gov.au</w:t>
        </w:r>
      </w:hyperlink>
      <w:r>
        <w:t>.</w:t>
      </w:r>
    </w:p>
    <w:p w14:paraId="3AEEE821" w14:textId="77777777" w:rsidR="000A43C7" w:rsidRDefault="00497718" w:rsidP="004624EF">
      <w:pPr>
        <w:pStyle w:val="Heading3"/>
      </w:pPr>
      <w:r>
        <w:t>Implementation Plan and Reporting Cycle</w:t>
      </w:r>
    </w:p>
    <w:p w14:paraId="5328C31E" w14:textId="52586F3B" w:rsidR="000A43C7" w:rsidRDefault="00451160" w:rsidP="000A43C7">
      <w:r>
        <w:t>The first Commonwealth Implementation Plan was released in July/August 2021. It outlined a series of policies and program</w:t>
      </w:r>
      <w:r w:rsidR="00EB583F">
        <w:t>s</w:t>
      </w:r>
      <w:r>
        <w:t xml:space="preserve"> that </w:t>
      </w:r>
      <w:r w:rsidR="00E23D95">
        <w:t>would contribute to Closing the Gap at the Commonwealth level.</w:t>
      </w:r>
      <w:r>
        <w:t xml:space="preserve"> </w:t>
      </w:r>
      <w:r w:rsidR="000A43C7">
        <w:t>The first Commonwealth Closing the Gap Annual Report (Annual Report) was released in November</w:t>
      </w:r>
      <w:r w:rsidR="00B12178">
        <w:t xml:space="preserve"> </w:t>
      </w:r>
      <w:r w:rsidR="000A43C7">
        <w:t xml:space="preserve">2022 and showed the previous two years comprised no more than a </w:t>
      </w:r>
      <w:r w:rsidR="00B12178">
        <w:t>‘</w:t>
      </w:r>
      <w:r w:rsidR="000A43C7">
        <w:t>foundational period</w:t>
      </w:r>
      <w:r w:rsidR="00B12178">
        <w:t>’</w:t>
      </w:r>
      <w:r w:rsidR="000A43C7">
        <w:t xml:space="preserve"> with disappointing results on both socio-economic targets and Priority</w:t>
      </w:r>
      <w:r w:rsidR="00B12178">
        <w:t xml:space="preserve"> </w:t>
      </w:r>
      <w:r w:rsidR="000A43C7">
        <w:t>Reforms</w:t>
      </w:r>
      <w:r w:rsidR="00EC51CE">
        <w:t>.</w:t>
      </w:r>
      <w:r w:rsidR="00E23D95">
        <w:t xml:space="preserve"> </w:t>
      </w:r>
      <w:r w:rsidR="00EC51CE">
        <w:t>The Commonwealth will continue to report publicly against its Implementation Plans to ensure</w:t>
      </w:r>
      <w:r w:rsidR="00EC51CE" w:rsidRPr="009D65E8">
        <w:t xml:space="preserve"> accountability across the Commonwealth and </w:t>
      </w:r>
      <w:r w:rsidR="00EC51CE">
        <w:t>to continue</w:t>
      </w:r>
      <w:r w:rsidR="00EC51CE" w:rsidRPr="009D65E8">
        <w:t xml:space="preserve"> </w:t>
      </w:r>
      <w:r w:rsidR="00EC51CE">
        <w:t xml:space="preserve">to </w:t>
      </w:r>
      <w:r w:rsidR="00EC51CE" w:rsidRPr="009D65E8">
        <w:t>r</w:t>
      </w:r>
      <w:r w:rsidR="00EC51CE">
        <w:t>aise</w:t>
      </w:r>
      <w:r w:rsidR="00EC51CE" w:rsidRPr="009D65E8">
        <w:t xml:space="preserve"> the profile and </w:t>
      </w:r>
      <w:r w:rsidR="00EC51CE">
        <w:t xml:space="preserve">sustain the </w:t>
      </w:r>
      <w:r w:rsidR="00EC51CE" w:rsidRPr="009D65E8">
        <w:t>importance of Closing the Gap.</w:t>
      </w:r>
    </w:p>
    <w:p w14:paraId="5DD242EB" w14:textId="75D30A52" w:rsidR="00EC51CE" w:rsidRDefault="00EC51CE" w:rsidP="00EC51CE">
      <w:r>
        <w:t xml:space="preserve">The Annual Report, with </w:t>
      </w:r>
      <w:r w:rsidRPr="00EE23F7">
        <w:t xml:space="preserve">the </w:t>
      </w:r>
      <w:r>
        <w:t xml:space="preserve">Productivity Commission </w:t>
      </w:r>
      <w:r w:rsidRPr="00EE23F7">
        <w:t xml:space="preserve">data dashboard and annual Productivity Commission </w:t>
      </w:r>
      <w:r>
        <w:t>D</w:t>
      </w:r>
      <w:r w:rsidRPr="00EE23F7">
        <w:t xml:space="preserve">ata </w:t>
      </w:r>
      <w:r>
        <w:t>C</w:t>
      </w:r>
      <w:r w:rsidRPr="00EE23F7">
        <w:t xml:space="preserve">ompilation </w:t>
      </w:r>
      <w:r>
        <w:t>R</w:t>
      </w:r>
      <w:r w:rsidRPr="00EE23F7">
        <w:t>eport</w:t>
      </w:r>
      <w:r>
        <w:t xml:space="preserve"> (</w:t>
      </w:r>
      <w:hyperlink r:id="rId32" w:history="1">
        <w:r w:rsidRPr="00FD0F02">
          <w:rPr>
            <w:rStyle w:val="Hyperlink"/>
          </w:rPr>
          <w:t>pc.gov.au/closing-the-gap-data/annual-</w:t>
        </w:r>
        <w:r w:rsidRPr="003255B7">
          <w:rPr>
            <w:rStyle w:val="Hyperlink"/>
          </w:rPr>
          <w:t>data-report</w:t>
        </w:r>
      </w:hyperlink>
      <w:r w:rsidRPr="003255B7">
        <w:t xml:space="preserve">) </w:t>
      </w:r>
      <w:r>
        <w:t>are designed to measure whether the Commonwealth and all parties are</w:t>
      </w:r>
      <w:r w:rsidRPr="00EE23F7">
        <w:t xml:space="preserve"> meeting the needs</w:t>
      </w:r>
      <w:r>
        <w:t xml:space="preserve"> and aspirations</w:t>
      </w:r>
      <w:r w:rsidRPr="00EE23F7">
        <w:t xml:space="preserve"> of </w:t>
      </w:r>
      <w:r>
        <w:t>First Nations</w:t>
      </w:r>
      <w:r w:rsidRPr="00EE23F7">
        <w:t xml:space="preserve"> people</w:t>
      </w:r>
      <w:r w:rsidR="00146FBC">
        <w:t>s</w:t>
      </w:r>
      <w:r w:rsidRPr="00EE23F7">
        <w:t>.</w:t>
      </w:r>
    </w:p>
    <w:p w14:paraId="665E1639" w14:textId="303C1C1F" w:rsidR="00EC51CE" w:rsidRDefault="00EC51CE" w:rsidP="00EC51CE">
      <w:r w:rsidRPr="007E4E69">
        <w:t xml:space="preserve">The Productivity Commission’s first three-yearly review of the National Agreement will </w:t>
      </w:r>
      <w:r>
        <w:t xml:space="preserve">be released later in </w:t>
      </w:r>
      <w:r w:rsidRPr="007E4E69">
        <w:t xml:space="preserve">2023. </w:t>
      </w:r>
      <w:r w:rsidR="006C7B00">
        <w:t>T</w:t>
      </w:r>
      <w:r w:rsidRPr="007E4E69">
        <w:t xml:space="preserve">he Joint Council </w:t>
      </w:r>
      <w:r>
        <w:t>Co-Chairs (</w:t>
      </w:r>
      <w:r w:rsidR="00A62CF9">
        <w:t>the Hon</w:t>
      </w:r>
      <w:r w:rsidR="006C7B00">
        <w:t xml:space="preserve"> </w:t>
      </w:r>
      <w:r>
        <w:t>Linda</w:t>
      </w:r>
      <w:r w:rsidR="006C7B00">
        <w:t xml:space="preserve"> </w:t>
      </w:r>
      <w:r>
        <w:t>Burney</w:t>
      </w:r>
      <w:r w:rsidR="006C7B00">
        <w:t xml:space="preserve"> </w:t>
      </w:r>
      <w:r w:rsidR="00A62CF9">
        <w:t>MP, Minister for Indigenous Australians,</w:t>
      </w:r>
      <w:r>
        <w:t xml:space="preserve"> and Ms</w:t>
      </w:r>
      <w:r w:rsidR="006C7B00">
        <w:t xml:space="preserve"> </w:t>
      </w:r>
      <w:r>
        <w:t>Pat</w:t>
      </w:r>
      <w:r w:rsidR="006C7B00">
        <w:t xml:space="preserve"> </w:t>
      </w:r>
      <w:r>
        <w:t>Turner</w:t>
      </w:r>
      <w:r w:rsidR="00A62CF9">
        <w:t xml:space="preserve"> AM, Lead Convenor of the Coalition of Peaks</w:t>
      </w:r>
      <w:r>
        <w:t xml:space="preserve">) </w:t>
      </w:r>
      <w:r w:rsidRPr="007E4E69">
        <w:t>will address National</w:t>
      </w:r>
      <w:r w:rsidR="006C7B00">
        <w:t xml:space="preserve"> </w:t>
      </w:r>
      <w:r w:rsidRPr="007E4E69">
        <w:t>Cabinet</w:t>
      </w:r>
      <w:r w:rsidR="00516F46">
        <w:t xml:space="preserve"> in 2023</w:t>
      </w:r>
      <w:r w:rsidRPr="007E4E69">
        <w:t xml:space="preserve"> to galvanise </w:t>
      </w:r>
      <w:r>
        <w:t>C</w:t>
      </w:r>
      <w:r w:rsidRPr="007E4E69">
        <w:t xml:space="preserve">losing the </w:t>
      </w:r>
      <w:r>
        <w:t>G</w:t>
      </w:r>
      <w:r w:rsidRPr="007E4E69">
        <w:t>ap</w:t>
      </w:r>
      <w:r>
        <w:t xml:space="preserve"> </w:t>
      </w:r>
      <w:r w:rsidRPr="007E4E69">
        <w:t>effort</w:t>
      </w:r>
      <w:r>
        <w:t>s</w:t>
      </w:r>
      <w:r w:rsidRPr="007E4E69">
        <w:t xml:space="preserve">. </w:t>
      </w:r>
      <w:r>
        <w:t xml:space="preserve">Coordination by governments with </w:t>
      </w:r>
      <w:r w:rsidR="00490C57">
        <w:t>Aboriginal and Torres Strait Islander people</w:t>
      </w:r>
      <w:r>
        <w:t xml:space="preserve"> is required to sustain progress on the Priority Reforms and socio-economic targets.</w:t>
      </w:r>
    </w:p>
    <w:p w14:paraId="43F9D236" w14:textId="77777777" w:rsidR="00C92B48" w:rsidRDefault="00EC51CE">
      <w:pPr>
        <w:spacing w:after="160" w:line="259" w:lineRule="auto"/>
      </w:pPr>
      <w:r>
        <w:lastRenderedPageBreak/>
        <w:t>The Implementation Tracker, monitored by the Partnership Working Group, is available on the Closing</w:t>
      </w:r>
      <w:r w:rsidR="001A73D9">
        <w:t xml:space="preserve"> </w:t>
      </w:r>
      <w:r>
        <w:t>the Gap website (</w:t>
      </w:r>
      <w:hyperlink r:id="rId33" w:history="1">
        <w:r w:rsidRPr="009F2C30">
          <w:rPr>
            <w:rStyle w:val="Hyperlink"/>
          </w:rPr>
          <w:t>closingthegap.gov.au/national-agreement/implementation-tracker</w:t>
        </w:r>
      </w:hyperlink>
      <w:r>
        <w:t>). It provides information on progress for each Party on delivering against commitments in the National</w:t>
      </w:r>
      <w:r w:rsidR="001A73D9">
        <w:t xml:space="preserve"> </w:t>
      </w:r>
      <w:r>
        <w:t>Agreement.</w:t>
      </w:r>
      <w:bookmarkStart w:id="186" w:name="_Toc121392524"/>
      <w:bookmarkStart w:id="187" w:name="_Toc121849256"/>
      <w:bookmarkStart w:id="188" w:name="_Toc121850305"/>
      <w:bookmarkStart w:id="189" w:name="_Toc122020213"/>
      <w:bookmarkStart w:id="190" w:name="_Toc122022961"/>
      <w:bookmarkStart w:id="191" w:name="_Toc124460157"/>
    </w:p>
    <w:p w14:paraId="42877547" w14:textId="30FF0F47" w:rsidR="00EC51CE" w:rsidRPr="00C92B48" w:rsidRDefault="00EC51CE" w:rsidP="00C92B48">
      <w:pPr>
        <w:spacing w:after="0" w:line="240" w:lineRule="auto"/>
        <w:rPr>
          <w:color w:val="auto"/>
          <w:sz w:val="20"/>
          <w:szCs w:val="20"/>
        </w:rPr>
      </w:pPr>
      <w:r w:rsidRPr="00C92B48">
        <w:rPr>
          <w:color w:val="auto"/>
          <w:sz w:val="20"/>
          <w:szCs w:val="20"/>
        </w:rPr>
        <w:br w:type="page"/>
      </w:r>
    </w:p>
    <w:p w14:paraId="61AB0633" w14:textId="77777777" w:rsidR="00536F5E" w:rsidRDefault="00536F5E" w:rsidP="00536F5E">
      <w:pPr>
        <w:pStyle w:val="Heading1"/>
      </w:pPr>
      <w:bookmarkStart w:id="192" w:name="_Toc124956433"/>
      <w:bookmarkStart w:id="193" w:name="_Toc124960247"/>
      <w:bookmarkStart w:id="194" w:name="_Toc124960548"/>
      <w:bookmarkStart w:id="195" w:name="_Toc124961377"/>
      <w:bookmarkStart w:id="196" w:name="_Toc124963271"/>
      <w:bookmarkStart w:id="197" w:name="_Toc124963317"/>
      <w:bookmarkStart w:id="198" w:name="_Toc125016723"/>
      <w:bookmarkStart w:id="199" w:name="_Toc125020627"/>
      <w:bookmarkStart w:id="200" w:name="_Toc125020888"/>
      <w:bookmarkStart w:id="201" w:name="_Toc125021151"/>
      <w:bookmarkStart w:id="202" w:name="_Toc125021222"/>
      <w:bookmarkStart w:id="203" w:name="_Toc125015860"/>
      <w:bookmarkStart w:id="204" w:name="_Toc125021393"/>
      <w:bookmarkStart w:id="205" w:name="_Toc125021844"/>
      <w:bookmarkStart w:id="206" w:name="_Toc125022678"/>
      <w:bookmarkStart w:id="207" w:name="_Toc125040076"/>
      <w:bookmarkStart w:id="208" w:name="_Toc125041065"/>
      <w:bookmarkStart w:id="209" w:name="_Toc125114781"/>
      <w:bookmarkStart w:id="210" w:name="_Toc125380720"/>
      <w:bookmarkStart w:id="211" w:name="_Toc125454462"/>
      <w:bookmarkStart w:id="212" w:name="_Toc125471396"/>
      <w:bookmarkStart w:id="213" w:name="_Toc125478033"/>
      <w:bookmarkStart w:id="214" w:name="_Toc125484665"/>
      <w:bookmarkStart w:id="215" w:name="_Toc126165323"/>
      <w:bookmarkStart w:id="216" w:name="_Toc126092761"/>
      <w:r>
        <w:lastRenderedPageBreak/>
        <w:t>Changing the way we work</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7919B175" w14:textId="77777777" w:rsidR="00536F5E" w:rsidRDefault="00536F5E" w:rsidP="00536F5E">
      <w:pPr>
        <w:pStyle w:val="Heading2"/>
      </w:pPr>
      <w:bookmarkStart w:id="217" w:name="_Toc121392525"/>
      <w:bookmarkStart w:id="218" w:name="_Toc121849257"/>
      <w:bookmarkStart w:id="219" w:name="_Toc121850306"/>
      <w:bookmarkStart w:id="220" w:name="_Toc122020214"/>
      <w:bookmarkStart w:id="221" w:name="_Toc122022962"/>
      <w:bookmarkStart w:id="222" w:name="_Toc124460158"/>
      <w:bookmarkStart w:id="223" w:name="_Toc124963272"/>
      <w:bookmarkStart w:id="224" w:name="_Toc124963318"/>
      <w:bookmarkStart w:id="225" w:name="_Toc124956434"/>
      <w:bookmarkStart w:id="226" w:name="_Toc124960248"/>
      <w:bookmarkStart w:id="227" w:name="_Toc124960549"/>
      <w:bookmarkStart w:id="228" w:name="_Toc124961378"/>
      <w:bookmarkStart w:id="229" w:name="_Toc125016724"/>
      <w:bookmarkStart w:id="230" w:name="_Toc125020628"/>
      <w:bookmarkStart w:id="231" w:name="_Toc125020889"/>
      <w:bookmarkStart w:id="232" w:name="_Toc125021152"/>
      <w:bookmarkStart w:id="233" w:name="_Toc125021223"/>
      <w:bookmarkStart w:id="234" w:name="_Toc125015861"/>
      <w:bookmarkStart w:id="235" w:name="_Toc125021394"/>
      <w:bookmarkStart w:id="236" w:name="_Toc125021845"/>
      <w:bookmarkStart w:id="237" w:name="_Toc125022679"/>
      <w:bookmarkStart w:id="238" w:name="_Toc125040077"/>
      <w:bookmarkStart w:id="239" w:name="_Toc125041066"/>
      <w:bookmarkStart w:id="240" w:name="_Toc125114782"/>
      <w:bookmarkStart w:id="241" w:name="_Toc125380721"/>
      <w:bookmarkStart w:id="242" w:name="_Toc125454463"/>
      <w:bookmarkStart w:id="243" w:name="_Toc125471397"/>
      <w:bookmarkStart w:id="244" w:name="_Toc125478034"/>
      <w:bookmarkStart w:id="245" w:name="_Toc125484666"/>
      <w:bookmarkStart w:id="246" w:name="_Toc126165324"/>
      <w:bookmarkStart w:id="247" w:name="_Toc126092762"/>
      <w:r>
        <w:t>Embedding the Priority Reforms</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69B9DB06" w14:textId="2AB8D9CA" w:rsidR="00536F5E" w:rsidRDefault="003F0E70" w:rsidP="00536F5E">
      <w:r>
        <w:t>There are four</w:t>
      </w:r>
      <w:r w:rsidR="00536F5E" w:rsidRPr="0099445C">
        <w:t xml:space="preserve"> Priority Reform</w:t>
      </w:r>
      <w:r w:rsidR="00D36CCF">
        <w:t xml:space="preserve">s </w:t>
      </w:r>
      <w:r>
        <w:t>at</w:t>
      </w:r>
      <w:r w:rsidR="00536F5E" w:rsidRPr="0099445C">
        <w:t xml:space="preserve"> the heart of the National Agreement</w:t>
      </w:r>
      <w:r w:rsidR="00A664D0">
        <w:t>.</w:t>
      </w:r>
      <w:r w:rsidR="00536F5E" w:rsidRPr="0099445C">
        <w:t xml:space="preserve"> The</w:t>
      </w:r>
      <w:r w:rsidR="00FE3C97">
        <w:t xml:space="preserve"> </w:t>
      </w:r>
      <w:r w:rsidR="00536F5E" w:rsidRPr="0099445C">
        <w:t>Priority</w:t>
      </w:r>
      <w:r w:rsidR="00FE3C97">
        <w:t xml:space="preserve"> </w:t>
      </w:r>
      <w:r w:rsidR="00536F5E" w:rsidRPr="0099445C">
        <w:t xml:space="preserve">Reforms articulate a program to transform how governments work with </w:t>
      </w:r>
      <w:r w:rsidR="00420515">
        <w:t>Aboriginal and Torres Strait Islander people</w:t>
      </w:r>
      <w:r w:rsidR="00536F5E" w:rsidRPr="0099445C">
        <w:t>.</w:t>
      </w:r>
    </w:p>
    <w:p w14:paraId="1A146965" w14:textId="7B455EA4" w:rsidR="00536F5E" w:rsidRDefault="00536F5E" w:rsidP="00536F5E">
      <w:r>
        <w:t xml:space="preserve">The 2022 Annual Report identified that </w:t>
      </w:r>
      <w:r w:rsidR="00D36CCF">
        <w:t xml:space="preserve">much </w:t>
      </w:r>
      <w:r>
        <w:t>more needs to be done to accelerate efforts to embed Priority</w:t>
      </w:r>
      <w:r w:rsidR="00FE3C97">
        <w:t xml:space="preserve"> </w:t>
      </w:r>
      <w:r>
        <w:t xml:space="preserve">Reform </w:t>
      </w:r>
      <w:r w:rsidR="00BB3ED7">
        <w:t>Three</w:t>
      </w:r>
      <w:r>
        <w:t xml:space="preserve"> and </w:t>
      </w:r>
      <w:r w:rsidR="00D36CCF">
        <w:t xml:space="preserve">Priority Reform </w:t>
      </w:r>
      <w:r w:rsidR="00BB3ED7">
        <w:t>Four</w:t>
      </w:r>
      <w:r>
        <w:t xml:space="preserve"> and, with new data for only nine of the </w:t>
      </w:r>
      <w:r w:rsidR="00146FBC">
        <w:t>18</w:t>
      </w:r>
      <w:r w:rsidR="00FE3C97">
        <w:t xml:space="preserve"> </w:t>
      </w:r>
      <w:r>
        <w:t>socio</w:t>
      </w:r>
      <w:r w:rsidR="00516F46">
        <w:noBreakHyphen/>
      </w:r>
      <w:r>
        <w:t>economic targets available (at the time of reporting), highlighted the need for more relevant and timely data collection.</w:t>
      </w:r>
    </w:p>
    <w:p w14:paraId="373C80E2" w14:textId="22AC5DCD" w:rsidR="00D7634A" w:rsidRDefault="00536F5E" w:rsidP="00D7634A">
      <w:pPr>
        <w:spacing w:before="120" w:after="0" w:line="240" w:lineRule="auto"/>
      </w:pPr>
      <w:r w:rsidRPr="0099445C">
        <w:t xml:space="preserve">The 2023 </w:t>
      </w:r>
      <w:r>
        <w:t xml:space="preserve">Implementation </w:t>
      </w:r>
      <w:r w:rsidRPr="0099445C">
        <w:t xml:space="preserve">Plan commits the Commonwealth to be </w:t>
      </w:r>
      <w:r w:rsidR="00D36CCF">
        <w:t xml:space="preserve">more </w:t>
      </w:r>
      <w:r w:rsidRPr="0099445C">
        <w:t>ambitious and drive change to ensure the</w:t>
      </w:r>
      <w:r w:rsidR="0001634E">
        <w:t xml:space="preserve"> four</w:t>
      </w:r>
      <w:r w:rsidRPr="0099445C">
        <w:t xml:space="preserve"> Priority Reforms are considered in everything the Commonwealth does </w:t>
      </w:r>
      <w:r w:rsidR="00D36CCF">
        <w:t>in relation to</w:t>
      </w:r>
      <w:r w:rsidR="00525AF3">
        <w:t xml:space="preserve"> policies and programs that affect</w:t>
      </w:r>
      <w:r w:rsidR="00D36CCF">
        <w:t xml:space="preserve"> </w:t>
      </w:r>
      <w:r w:rsidR="0001634E">
        <w:t xml:space="preserve">Aboriginal and Torres Strait Islander </w:t>
      </w:r>
      <w:r w:rsidR="00525AF3">
        <w:t>people</w:t>
      </w:r>
      <w:r w:rsidRPr="0099445C">
        <w:t>.</w:t>
      </w:r>
    </w:p>
    <w:p w14:paraId="1F011839" w14:textId="77777777" w:rsidR="00B42E58" w:rsidRPr="00C92B48" w:rsidRDefault="00B42E58" w:rsidP="00C92B48">
      <w:pPr>
        <w:spacing w:after="0" w:line="240" w:lineRule="auto"/>
        <w:rPr>
          <w:color w:val="auto"/>
          <w:sz w:val="20"/>
          <w:szCs w:val="20"/>
        </w:rPr>
      </w:pPr>
      <w:bookmarkStart w:id="248" w:name="_Toc121392526"/>
      <w:bookmarkStart w:id="249" w:name="_Toc121849258"/>
      <w:bookmarkStart w:id="250" w:name="_Toc121850307"/>
      <w:bookmarkStart w:id="251" w:name="_Toc122020215"/>
      <w:bookmarkStart w:id="252" w:name="_Toc122022963"/>
      <w:bookmarkStart w:id="253" w:name="_Toc124460159"/>
      <w:r w:rsidRPr="00C92B48">
        <w:rPr>
          <w:color w:val="auto"/>
          <w:sz w:val="20"/>
          <w:szCs w:val="20"/>
        </w:rPr>
        <w:br w:type="page"/>
      </w:r>
    </w:p>
    <w:p w14:paraId="7CA9E24F" w14:textId="77777777" w:rsidR="0099445C" w:rsidRPr="0099445C" w:rsidRDefault="0099445C" w:rsidP="0099445C">
      <w:pPr>
        <w:pStyle w:val="Heading2"/>
      </w:pPr>
      <w:bookmarkStart w:id="254" w:name="_Toc124956435"/>
      <w:bookmarkStart w:id="255" w:name="_Toc124960249"/>
      <w:bookmarkStart w:id="256" w:name="_Toc124960550"/>
      <w:bookmarkStart w:id="257" w:name="_Toc124961379"/>
      <w:bookmarkStart w:id="258" w:name="_Toc124963273"/>
      <w:bookmarkStart w:id="259" w:name="_Toc124963319"/>
      <w:bookmarkStart w:id="260" w:name="_Toc125016725"/>
      <w:bookmarkStart w:id="261" w:name="_Toc125020629"/>
      <w:bookmarkStart w:id="262" w:name="_Toc125020890"/>
      <w:bookmarkStart w:id="263" w:name="_Toc125021153"/>
      <w:bookmarkStart w:id="264" w:name="_Toc125021224"/>
      <w:bookmarkStart w:id="265" w:name="_Toc125015862"/>
      <w:bookmarkStart w:id="266" w:name="_Toc125021395"/>
      <w:bookmarkStart w:id="267" w:name="_Toc125021846"/>
      <w:bookmarkStart w:id="268" w:name="_Toc125022680"/>
      <w:bookmarkStart w:id="269" w:name="_Toc125040078"/>
      <w:bookmarkStart w:id="270" w:name="_Toc125041067"/>
      <w:bookmarkStart w:id="271" w:name="_Toc125114783"/>
      <w:bookmarkStart w:id="272" w:name="_Toc125380722"/>
      <w:bookmarkStart w:id="273" w:name="_Toc125454464"/>
      <w:bookmarkStart w:id="274" w:name="_Toc125471398"/>
      <w:bookmarkStart w:id="275" w:name="_Toc125478035"/>
      <w:bookmarkStart w:id="276" w:name="_Toc125484667"/>
      <w:bookmarkStart w:id="277" w:name="_Toc126165325"/>
      <w:bookmarkStart w:id="278" w:name="_Toc126092763"/>
      <w:r w:rsidRPr="0099445C">
        <w:lastRenderedPageBreak/>
        <w:t>Priority Reform One: Formal partnerships and shared decision-making</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1C5BF613" w14:textId="59B978EF" w:rsidR="0099445C" w:rsidRPr="00F85177" w:rsidRDefault="0099445C" w:rsidP="0099445C">
      <w:pPr>
        <w:pStyle w:val="Heading3"/>
      </w:pPr>
      <w:r w:rsidRPr="00F85177">
        <w:rPr>
          <w:b/>
          <w:bCs/>
        </w:rPr>
        <w:t>Outcome:</w:t>
      </w:r>
      <w:r w:rsidRPr="00F85177">
        <w:t xml:space="preserve"> Aboriginal and Torres Strait Islander people are empowered to share decision-making authority with governments to accelerate policy and place-based progress on Closing the Gap through formal partnership arrangements.</w:t>
      </w:r>
    </w:p>
    <w:p w14:paraId="0EFBF6AB" w14:textId="4F44ABC4" w:rsidR="0099445C" w:rsidRPr="00F85177" w:rsidRDefault="0099445C" w:rsidP="00FA343C">
      <w:pPr>
        <w:pStyle w:val="Heading4"/>
      </w:pPr>
      <w:r w:rsidRPr="00F85177">
        <w:rPr>
          <w:b/>
          <w:bCs/>
        </w:rPr>
        <w:t>Target:</w:t>
      </w:r>
      <w:r w:rsidRPr="00F85177">
        <w:t xml:space="preserve"> There will be formal partnership arrangements to support Closing the Gap in place between Aboriginal and Torres Strait Islander people and governments in each state and territory enshrining agreed joint decision-making roles and responsibilities and where Aboriginal and Torres Strait Islander people have chosen their own representatives.</w:t>
      </w:r>
    </w:p>
    <w:p w14:paraId="7332C7B3" w14:textId="77777777" w:rsidR="0099445C" w:rsidRPr="00F40FCB" w:rsidRDefault="0099445C" w:rsidP="00FA343C">
      <w:pPr>
        <w:pStyle w:val="Heading4"/>
      </w:pPr>
      <w:r w:rsidRPr="00F40FCB">
        <w:t>Minister responsible</w:t>
      </w:r>
    </w:p>
    <w:p w14:paraId="7E240619" w14:textId="6E712E0A" w:rsidR="00670667" w:rsidRDefault="00327778" w:rsidP="0099445C">
      <w:pPr>
        <w:pStyle w:val="BodyText"/>
        <w:spacing w:before="120" w:line="240" w:lineRule="auto"/>
      </w:pPr>
      <w:r>
        <w:t xml:space="preserve">The </w:t>
      </w:r>
      <w:r w:rsidR="007E7244">
        <w:t>Prime Minister</w:t>
      </w:r>
      <w:r>
        <w:t xml:space="preserve"> and the</w:t>
      </w:r>
      <w:r w:rsidR="006275BC">
        <w:t xml:space="preserve"> </w:t>
      </w:r>
      <w:r w:rsidR="0099445C">
        <w:t>Minister for Indigenous Australians</w:t>
      </w:r>
    </w:p>
    <w:p w14:paraId="470AF8D3" w14:textId="19F20509" w:rsidR="007E7244" w:rsidRPr="00A473EF" w:rsidRDefault="00670667" w:rsidP="0099445C">
      <w:pPr>
        <w:pStyle w:val="BodyText"/>
        <w:spacing w:before="120" w:line="240" w:lineRule="auto"/>
      </w:pPr>
      <w:r w:rsidRPr="00A473EF">
        <w:t>With agreement from all Ministers to maximise opportunities for achievement of Closing the Gap outcomes in their portfolios, with a specific focus on addressing Priority Reforms.</w:t>
      </w:r>
    </w:p>
    <w:p w14:paraId="0AF8875B" w14:textId="77777777" w:rsidR="001764C6" w:rsidRDefault="001764C6" w:rsidP="00FA343C">
      <w:pPr>
        <w:pStyle w:val="Heading4"/>
      </w:pPr>
      <w:r w:rsidRPr="00F40FCB">
        <w:t>The path forward</w:t>
      </w:r>
    </w:p>
    <w:p w14:paraId="7B6D5338" w14:textId="49F4DE1F" w:rsidR="00AB56EC" w:rsidRPr="008A463C" w:rsidRDefault="00F03AFA" w:rsidP="001764C6">
      <w:pPr>
        <w:pStyle w:val="BodyText"/>
        <w:spacing w:before="120" w:line="240" w:lineRule="auto"/>
      </w:pPr>
      <w:r w:rsidRPr="008A463C">
        <w:t>E</w:t>
      </w:r>
      <w:r w:rsidR="001764C6" w:rsidRPr="008A463C">
        <w:t xml:space="preserve">mpowering </w:t>
      </w:r>
      <w:r w:rsidR="0001634E" w:rsidRPr="008A463C">
        <w:t xml:space="preserve">Aboriginal and Torres Strait Islander </w:t>
      </w:r>
      <w:r w:rsidR="001764C6" w:rsidRPr="008A463C">
        <w:t xml:space="preserve">people to enact self-determination in </w:t>
      </w:r>
      <w:r w:rsidR="00A82884" w:rsidRPr="008A463C">
        <w:t xml:space="preserve">formal </w:t>
      </w:r>
      <w:r w:rsidR="001764C6" w:rsidRPr="008A463C">
        <w:t xml:space="preserve">partnership </w:t>
      </w:r>
      <w:r w:rsidRPr="008A463C">
        <w:t>and shar</w:t>
      </w:r>
      <w:r w:rsidR="00D73A22">
        <w:t>ed</w:t>
      </w:r>
      <w:r w:rsidRPr="008A463C">
        <w:t xml:space="preserve"> decision</w:t>
      </w:r>
      <w:r w:rsidR="004322EA">
        <w:t>-</w:t>
      </w:r>
      <w:r w:rsidRPr="008A463C">
        <w:t xml:space="preserve">making </w:t>
      </w:r>
      <w:r w:rsidR="001764C6" w:rsidRPr="008A463C">
        <w:t>with all levels of government</w:t>
      </w:r>
      <w:r w:rsidRPr="008A463C">
        <w:t xml:space="preserve"> is key to delivering outcomes under the National Agreement</w:t>
      </w:r>
      <w:r w:rsidR="001764C6" w:rsidRPr="008A463C">
        <w:t xml:space="preserve">. The Commonwealth recognises that this change will lead to improved design and delivery of all policies, programs and services that have an impact on </w:t>
      </w:r>
      <w:r w:rsidR="0001634E" w:rsidRPr="008A463C">
        <w:t>Aboriginal and Torres Strait Islander p</w:t>
      </w:r>
      <w:r w:rsidR="001764C6" w:rsidRPr="008A463C">
        <w:t xml:space="preserve">eople and ultimately improve </w:t>
      </w:r>
      <w:r w:rsidR="00A82884" w:rsidRPr="008A463C">
        <w:t xml:space="preserve">socio-economic </w:t>
      </w:r>
      <w:r w:rsidR="001764C6" w:rsidRPr="008A463C">
        <w:t>outcomes.</w:t>
      </w:r>
    </w:p>
    <w:p w14:paraId="2C1E8F25" w14:textId="0EDE768F" w:rsidR="001764C6" w:rsidRPr="008A463C" w:rsidRDefault="00F03AFA" w:rsidP="001764C6">
      <w:pPr>
        <w:pStyle w:val="BodyText"/>
        <w:spacing w:before="120" w:line="240" w:lineRule="auto"/>
      </w:pPr>
      <w:r w:rsidRPr="008A463C">
        <w:t>The Commonwealth commits to w</w:t>
      </w:r>
      <w:r w:rsidR="001764C6" w:rsidRPr="008A463C">
        <w:t>orking in formal partnership and shar</w:t>
      </w:r>
      <w:r w:rsidR="004322EA">
        <w:t>ing</w:t>
      </w:r>
      <w:r w:rsidR="001764C6" w:rsidRPr="008A463C">
        <w:t xml:space="preserve"> decision-making with Aboriginal and Torres Strait Islander people </w:t>
      </w:r>
      <w:r w:rsidRPr="008A463C">
        <w:t>to move</w:t>
      </w:r>
      <w:r w:rsidR="001764C6" w:rsidRPr="008A463C">
        <w:t xml:space="preserve"> beyond </w:t>
      </w:r>
      <w:r w:rsidRPr="008A463C">
        <w:t xml:space="preserve">the </w:t>
      </w:r>
      <w:r w:rsidR="001764C6" w:rsidRPr="008A463C">
        <w:t>ad</w:t>
      </w:r>
      <w:r w:rsidRPr="008A463C">
        <w:t>-</w:t>
      </w:r>
      <w:r w:rsidR="001764C6" w:rsidRPr="008A463C">
        <w:t xml:space="preserve">hoc engagement processes to </w:t>
      </w:r>
      <w:r w:rsidRPr="008A463C">
        <w:t>genuine partnership</w:t>
      </w:r>
      <w:r w:rsidR="001764C6" w:rsidRPr="008A463C">
        <w:t xml:space="preserve"> based on a shared objective and </w:t>
      </w:r>
      <w:r w:rsidRPr="008A463C">
        <w:t>the strong partnership elements</w:t>
      </w:r>
      <w:r w:rsidR="001764C6" w:rsidRPr="008A463C">
        <w:t xml:space="preserve">. </w:t>
      </w:r>
      <w:r w:rsidRPr="008A463C">
        <w:t>T</w:t>
      </w:r>
      <w:r w:rsidR="001764C6" w:rsidRPr="008A463C">
        <w:t xml:space="preserve">he Commonwealth </w:t>
      </w:r>
      <w:r w:rsidR="0057750A" w:rsidRPr="008A463C">
        <w:t>has</w:t>
      </w:r>
      <w:r w:rsidR="001764C6" w:rsidRPr="008A463C">
        <w:t xml:space="preserve"> focu</w:t>
      </w:r>
      <w:r w:rsidR="0057750A" w:rsidRPr="008A463C">
        <w:t>sed</w:t>
      </w:r>
      <w:r w:rsidR="001764C6" w:rsidRPr="008A463C">
        <w:t xml:space="preserve"> on establishing </w:t>
      </w:r>
      <w:r w:rsidRPr="008A463C">
        <w:t>the</w:t>
      </w:r>
      <w:r w:rsidR="001764C6" w:rsidRPr="008A463C">
        <w:t xml:space="preserve"> policy and place-based partnerships to support shared decision-making between the Coalition of Peaks </w:t>
      </w:r>
      <w:r w:rsidR="00D55939" w:rsidRPr="008A463C">
        <w:t xml:space="preserve">members </w:t>
      </w:r>
      <w:r w:rsidR="001764C6" w:rsidRPr="008A463C">
        <w:t>and all levels of government.</w:t>
      </w:r>
    </w:p>
    <w:p w14:paraId="0BD3C865" w14:textId="77777777" w:rsidR="00C92B48" w:rsidRPr="008A463C" w:rsidRDefault="00C92B48" w:rsidP="001764C6">
      <w:pPr>
        <w:pStyle w:val="BodyText"/>
        <w:spacing w:before="120" w:line="240" w:lineRule="auto"/>
      </w:pPr>
      <w:r w:rsidRPr="008A463C">
        <w:t>The Commonwealth commits to:</w:t>
      </w:r>
    </w:p>
    <w:p w14:paraId="56BB7E3E" w14:textId="77777777" w:rsidR="00C92B48" w:rsidRPr="008A463C" w:rsidRDefault="00C92B48" w:rsidP="004624EF">
      <w:pPr>
        <w:pStyle w:val="BodyText"/>
        <w:numPr>
          <w:ilvl w:val="0"/>
          <w:numId w:val="37"/>
        </w:numPr>
        <w:spacing w:before="120" w:line="240" w:lineRule="auto"/>
        <w:ind w:left="714" w:hanging="357"/>
      </w:pPr>
      <w:r>
        <w:t>I</w:t>
      </w:r>
      <w:r w:rsidRPr="008A463C">
        <w:t>mplementing and embedding the</w:t>
      </w:r>
      <w:r w:rsidRPr="008A463C">
        <w:rPr>
          <w:b/>
        </w:rPr>
        <w:t xml:space="preserve"> </w:t>
      </w:r>
      <w:r w:rsidRPr="00690A77">
        <w:rPr>
          <w:bCs/>
        </w:rPr>
        <w:t>Strong Partnership Elements in Clauses 32 and 33 under the National Agreement</w:t>
      </w:r>
      <w:r w:rsidRPr="00690A77">
        <w:rPr>
          <w:b/>
        </w:rPr>
        <w:t xml:space="preserve"> </w:t>
      </w:r>
      <w:r w:rsidRPr="008A463C">
        <w:t xml:space="preserve">into its frameworks to support </w:t>
      </w:r>
      <w:r>
        <w:t xml:space="preserve">the Australian Public Service </w:t>
      </w:r>
      <w:r w:rsidRPr="008A463C">
        <w:t>t</w:t>
      </w:r>
      <w:r>
        <w:t>o deliver on its responsibility</w:t>
      </w:r>
    </w:p>
    <w:p w14:paraId="71E6E929" w14:textId="77777777" w:rsidR="00C92B48" w:rsidRPr="008A463C" w:rsidRDefault="00C92B48" w:rsidP="004624EF">
      <w:pPr>
        <w:pStyle w:val="BodyText"/>
        <w:numPr>
          <w:ilvl w:val="0"/>
          <w:numId w:val="37"/>
        </w:numPr>
        <w:spacing w:before="120" w:line="240" w:lineRule="auto"/>
        <w:ind w:left="714" w:hanging="357"/>
      </w:pPr>
      <w:r>
        <w:t>W</w:t>
      </w:r>
      <w:r w:rsidRPr="008A463C">
        <w:t>orking in partnership with all levels of government and the Coalition of Peaks to strengthen and develop all forms of partnerships, and to develop an evaluation methodology for the Policy Partnerships</w:t>
      </w:r>
    </w:p>
    <w:p w14:paraId="428BC587" w14:textId="77777777" w:rsidR="00C92B48" w:rsidRDefault="00C92B48" w:rsidP="004624EF">
      <w:pPr>
        <w:pStyle w:val="BodyText"/>
        <w:numPr>
          <w:ilvl w:val="0"/>
          <w:numId w:val="37"/>
        </w:numPr>
        <w:spacing w:before="120" w:line="240" w:lineRule="auto"/>
        <w:ind w:left="714" w:hanging="357"/>
        <w:rPr>
          <w:color w:val="auto"/>
        </w:rPr>
      </w:pPr>
      <w:r>
        <w:t>E</w:t>
      </w:r>
      <w:r w:rsidRPr="008A463C">
        <w:t xml:space="preserve">mbedding Aboriginal and Torres Strait Islander interests in the broader </w:t>
      </w:r>
      <w:r>
        <w:t>Australian Public Service</w:t>
      </w:r>
      <w:r w:rsidRPr="008A463C">
        <w:t xml:space="preserve"> Reform Agenda and the development of a Charter of Partnerships and Engagement.</w:t>
      </w:r>
    </w:p>
    <w:p w14:paraId="37739D99" w14:textId="77777777" w:rsidR="00D55939" w:rsidRDefault="00D55939" w:rsidP="00D55939">
      <w:pPr>
        <w:rPr>
          <w:rFonts w:asciiTheme="majorHAnsi" w:eastAsiaTheme="majorEastAsia" w:hAnsiTheme="majorHAnsi" w:cstheme="majorBidi"/>
          <w:color w:val="C45911" w:themeColor="accent2" w:themeShade="BF"/>
          <w:sz w:val="24"/>
          <w:szCs w:val="24"/>
        </w:rPr>
      </w:pPr>
      <w:r>
        <w:br w:type="page"/>
      </w:r>
    </w:p>
    <w:p w14:paraId="0D81346C" w14:textId="77777777" w:rsidR="001764C6" w:rsidRDefault="001764C6" w:rsidP="00FA343C">
      <w:pPr>
        <w:pStyle w:val="Heading4"/>
      </w:pPr>
      <w:r w:rsidRPr="00F40FCB">
        <w:lastRenderedPageBreak/>
        <w:t>Priority actions</w:t>
      </w:r>
    </w:p>
    <w:p w14:paraId="099A6CD8" w14:textId="33DA2A51" w:rsidR="007B7021" w:rsidRPr="00C92B48" w:rsidRDefault="004E6EFF" w:rsidP="00C92B48">
      <w:pPr>
        <w:pStyle w:val="Heading5"/>
      </w:pPr>
      <w:r w:rsidRPr="00C92B48">
        <w:t>Joint n</w:t>
      </w:r>
      <w:r w:rsidR="007B7021" w:rsidRPr="00C92B48">
        <w:t xml:space="preserve">ational </w:t>
      </w:r>
      <w:r w:rsidRPr="00C92B48">
        <w:t>a</w:t>
      </w:r>
      <w:r w:rsidR="007B7021" w:rsidRPr="00C92B48">
        <w:t>ction</w:t>
      </w:r>
    </w:p>
    <w:p w14:paraId="044E4602" w14:textId="39A707BC" w:rsidR="007B7021" w:rsidRPr="000B2090" w:rsidRDefault="007B7021" w:rsidP="007B7021">
      <w:pPr>
        <w:spacing w:before="120" w:after="0" w:line="240" w:lineRule="auto"/>
        <w:rPr>
          <w:color w:val="262626"/>
        </w:rPr>
      </w:pPr>
      <w:r w:rsidRPr="000B2090">
        <w:rPr>
          <w:color w:val="262626"/>
        </w:rPr>
        <w:t xml:space="preserve">The Partnership Priorities Committee, established in 2023, is convened as a sub-committee of </w:t>
      </w:r>
      <w:r>
        <w:rPr>
          <w:color w:val="262626"/>
        </w:rPr>
        <w:t xml:space="preserve">the Commonwealth </w:t>
      </w:r>
      <w:r w:rsidRPr="000B2090">
        <w:rPr>
          <w:color w:val="262626"/>
        </w:rPr>
        <w:t>Secretaries Board. The Committee will be co-chaired by Ray Griggs AO CSC, Secretary of the Department of Social Services</w:t>
      </w:r>
      <w:r w:rsidR="008A463C">
        <w:rPr>
          <w:color w:val="262626"/>
        </w:rPr>
        <w:t>,</w:t>
      </w:r>
      <w:r w:rsidRPr="000B2090">
        <w:rPr>
          <w:color w:val="262626"/>
        </w:rPr>
        <w:t xml:space="preserve"> and Jody Broun, Chief Executive Officer of the National Indigenous Australians Agency.</w:t>
      </w:r>
    </w:p>
    <w:p w14:paraId="49E05C4B" w14:textId="7F8E0462" w:rsidR="007B7021" w:rsidRPr="000B2090" w:rsidRDefault="007B7021" w:rsidP="007B7021">
      <w:pPr>
        <w:spacing w:before="120" w:after="0" w:line="240" w:lineRule="auto"/>
        <w:rPr>
          <w:color w:val="262626"/>
        </w:rPr>
      </w:pPr>
      <w:r w:rsidRPr="000B2090">
        <w:rPr>
          <w:color w:val="262626"/>
        </w:rPr>
        <w:t xml:space="preserve">The Committee will </w:t>
      </w:r>
      <w:r w:rsidR="00163852">
        <w:rPr>
          <w:color w:val="262626"/>
        </w:rPr>
        <w:t>work to further</w:t>
      </w:r>
      <w:r w:rsidRPr="000B2090">
        <w:rPr>
          <w:color w:val="262626"/>
        </w:rPr>
        <w:t xml:space="preserve"> embed partnership culture and behaviour </w:t>
      </w:r>
      <w:r w:rsidR="00163852">
        <w:rPr>
          <w:color w:val="262626"/>
        </w:rPr>
        <w:t>within</w:t>
      </w:r>
      <w:r w:rsidRPr="000B2090">
        <w:rPr>
          <w:color w:val="262626"/>
        </w:rPr>
        <w:t xml:space="preserve"> the public service</w:t>
      </w:r>
      <w:r w:rsidR="00163852">
        <w:rPr>
          <w:color w:val="262626"/>
        </w:rPr>
        <w:t xml:space="preserve"> to improve policy and delivery outcomes for all Australians</w:t>
      </w:r>
      <w:r w:rsidRPr="000B2090">
        <w:rPr>
          <w:color w:val="262626"/>
        </w:rPr>
        <w:t>. The Committee will be established for a three</w:t>
      </w:r>
      <w:r w:rsidR="00793584">
        <w:rPr>
          <w:color w:val="262626"/>
        </w:rPr>
        <w:t>-</w:t>
      </w:r>
      <w:r w:rsidRPr="000B2090">
        <w:rPr>
          <w:color w:val="262626"/>
        </w:rPr>
        <w:t xml:space="preserve">year term and deliver a forward work plan which will consider joint national actions that can further support </w:t>
      </w:r>
      <w:r w:rsidR="00330FF8">
        <w:rPr>
          <w:color w:val="262626"/>
        </w:rPr>
        <w:t>i</w:t>
      </w:r>
      <w:r w:rsidRPr="000B2090">
        <w:rPr>
          <w:color w:val="262626"/>
        </w:rPr>
        <w:t xml:space="preserve">mplementation of Closing the Gap and each of the </w:t>
      </w:r>
      <w:r w:rsidR="009C30D7">
        <w:rPr>
          <w:color w:val="262626"/>
        </w:rPr>
        <w:t>P</w:t>
      </w:r>
      <w:r w:rsidRPr="000B2090">
        <w:rPr>
          <w:color w:val="262626"/>
        </w:rPr>
        <w:t xml:space="preserve">riority </w:t>
      </w:r>
      <w:r w:rsidR="009C30D7">
        <w:rPr>
          <w:color w:val="262626"/>
        </w:rPr>
        <w:t>R</w:t>
      </w:r>
      <w:r w:rsidRPr="000B2090">
        <w:rPr>
          <w:color w:val="262626"/>
        </w:rPr>
        <w:t xml:space="preserve">eforms in alignment with the </w:t>
      </w:r>
      <w:r w:rsidR="00793584">
        <w:rPr>
          <w:color w:val="262626"/>
        </w:rPr>
        <w:t>Australian Public Service</w:t>
      </w:r>
      <w:r w:rsidRPr="000B2090">
        <w:rPr>
          <w:color w:val="262626"/>
        </w:rPr>
        <w:t xml:space="preserve"> Reform Agenda, which includes development of a Charter of Partnerships and Engagement.</w:t>
      </w:r>
    </w:p>
    <w:p w14:paraId="30C4C8F6" w14:textId="77777777" w:rsidR="004C09D6" w:rsidRDefault="004C09D6" w:rsidP="00C92B48">
      <w:pPr>
        <w:pStyle w:val="Heading5"/>
      </w:pPr>
      <w:r>
        <w:t>Taking stock of our new and exi</w:t>
      </w:r>
      <w:r w:rsidR="0036225B">
        <w:t>s</w:t>
      </w:r>
      <w:r>
        <w:t>ting partnerships</w:t>
      </w:r>
    </w:p>
    <w:p w14:paraId="085E41EA" w14:textId="63C24A77" w:rsidR="003014B1" w:rsidRDefault="001764C6" w:rsidP="004C09D6">
      <w:pPr>
        <w:spacing w:line="240" w:lineRule="auto"/>
        <w:rPr>
          <w:color w:val="262626"/>
        </w:rPr>
      </w:pPr>
      <w:r>
        <w:rPr>
          <w:color w:val="262626"/>
        </w:rPr>
        <w:t xml:space="preserve">The 2022 </w:t>
      </w:r>
      <w:r w:rsidRPr="004C09D6">
        <w:rPr>
          <w:color w:val="262626"/>
        </w:rPr>
        <w:t>Partnership Stocktake</w:t>
      </w:r>
      <w:r>
        <w:rPr>
          <w:color w:val="262626"/>
        </w:rPr>
        <w:t xml:space="preserve"> identified 31 Partnerships</w:t>
      </w:r>
      <w:r w:rsidR="00156E74">
        <w:rPr>
          <w:rStyle w:val="FootnoteReference"/>
          <w:color w:val="262626"/>
        </w:rPr>
        <w:footnoteReference w:id="3"/>
      </w:r>
      <w:r>
        <w:rPr>
          <w:color w:val="262626"/>
        </w:rPr>
        <w:t xml:space="preserve"> across the Commonwealth</w:t>
      </w:r>
      <w:r w:rsidR="00D55939">
        <w:rPr>
          <w:color w:val="262626"/>
        </w:rPr>
        <w:t xml:space="preserve"> that met</w:t>
      </w:r>
      <w:r>
        <w:rPr>
          <w:color w:val="262626"/>
        </w:rPr>
        <w:t xml:space="preserve"> the Strong Partnership Elements at </w:t>
      </w:r>
      <w:hyperlink r:id="rId34" w:history="1">
        <w:r w:rsidR="00A473EF">
          <w:rPr>
            <w:rStyle w:val="Hyperlink"/>
          </w:rPr>
          <w:t>Clauses</w:t>
        </w:r>
        <w:r w:rsidRPr="00E23D95">
          <w:rPr>
            <w:rStyle w:val="Hyperlink"/>
          </w:rPr>
          <w:t xml:space="preserve"> 32 and 33</w:t>
        </w:r>
      </w:hyperlink>
      <w:r>
        <w:rPr>
          <w:color w:val="262626"/>
        </w:rPr>
        <w:t xml:space="preserve"> of the National</w:t>
      </w:r>
      <w:r w:rsidR="00330FF8">
        <w:rPr>
          <w:color w:val="262626"/>
        </w:rPr>
        <w:t xml:space="preserve"> </w:t>
      </w:r>
      <w:r>
        <w:rPr>
          <w:color w:val="262626"/>
        </w:rPr>
        <w:t>Agreement.</w:t>
      </w:r>
    </w:p>
    <w:p w14:paraId="765F4958" w14:textId="77777777" w:rsidR="00C92B48" w:rsidRDefault="00C92B48" w:rsidP="00C92B48">
      <w:pPr>
        <w:pStyle w:val="Heading5"/>
      </w:pPr>
      <w:r w:rsidRPr="00425ADF">
        <w:t xml:space="preserve">Strong Partnership Elements </w:t>
      </w:r>
    </w:p>
    <w:p w14:paraId="408DB8FE" w14:textId="77777777" w:rsidR="00C92B48" w:rsidRDefault="00C92B48" w:rsidP="001224A1">
      <w:pPr>
        <w:pStyle w:val="ListParagraph"/>
        <w:numPr>
          <w:ilvl w:val="0"/>
          <w:numId w:val="36"/>
        </w:numPr>
        <w:spacing w:before="120"/>
        <w:ind w:left="714" w:hanging="357"/>
        <w:contextualSpacing w:val="0"/>
      </w:pPr>
      <w:r>
        <w:t>Strong partnerships – between Aboriginal and Torres Strait Islander representatives and up to three levels of government, and others (where agreed).</w:t>
      </w:r>
    </w:p>
    <w:p w14:paraId="17FEC437" w14:textId="77777777" w:rsidR="00C92B48" w:rsidRDefault="00C92B48" w:rsidP="001224A1">
      <w:pPr>
        <w:pStyle w:val="ListParagraph"/>
        <w:numPr>
          <w:ilvl w:val="0"/>
          <w:numId w:val="36"/>
        </w:numPr>
        <w:spacing w:before="120"/>
        <w:ind w:left="714" w:hanging="357"/>
        <w:contextualSpacing w:val="0"/>
      </w:pPr>
      <w:r>
        <w:t>Formal agreements – signed by all parties, structured well, accessible for the public and protected by law (where needed).</w:t>
      </w:r>
    </w:p>
    <w:p w14:paraId="23BA2097" w14:textId="77777777" w:rsidR="00C92B48" w:rsidRDefault="00C92B48" w:rsidP="001224A1">
      <w:pPr>
        <w:pStyle w:val="ListParagraph"/>
        <w:numPr>
          <w:ilvl w:val="0"/>
          <w:numId w:val="36"/>
        </w:numPr>
        <w:spacing w:before="120"/>
        <w:ind w:left="714" w:hanging="357"/>
        <w:contextualSpacing w:val="0"/>
      </w:pPr>
      <w:r>
        <w:t>Shared decision-making – where:</w:t>
      </w:r>
    </w:p>
    <w:p w14:paraId="3680F395" w14:textId="77777777" w:rsidR="00C92B48" w:rsidRDefault="00C92B48" w:rsidP="001224A1">
      <w:pPr>
        <w:pStyle w:val="ListParagraph"/>
        <w:numPr>
          <w:ilvl w:val="0"/>
          <w:numId w:val="16"/>
        </w:numPr>
        <w:spacing w:before="120" w:line="240" w:lineRule="auto"/>
        <w:ind w:left="1071" w:hanging="357"/>
        <w:contextualSpacing w:val="0"/>
      </w:pPr>
      <w:r>
        <w:t>voices are diverse and hold equal weight</w:t>
      </w:r>
    </w:p>
    <w:p w14:paraId="0C0D73D9" w14:textId="77777777" w:rsidR="00C92B48" w:rsidRDefault="00C92B48" w:rsidP="001224A1">
      <w:pPr>
        <w:pStyle w:val="ListParagraph"/>
        <w:numPr>
          <w:ilvl w:val="0"/>
          <w:numId w:val="16"/>
        </w:numPr>
        <w:spacing w:before="120" w:line="240" w:lineRule="auto"/>
        <w:ind w:left="1071" w:hanging="357"/>
        <w:contextualSpacing w:val="0"/>
      </w:pPr>
      <w:r>
        <w:t>decisions are transparent and well-understood</w:t>
      </w:r>
    </w:p>
    <w:p w14:paraId="7B2201B4" w14:textId="77777777" w:rsidR="00C92B48" w:rsidRDefault="00C92B48" w:rsidP="001224A1">
      <w:pPr>
        <w:pStyle w:val="ListParagraph"/>
        <w:numPr>
          <w:ilvl w:val="0"/>
          <w:numId w:val="16"/>
        </w:numPr>
        <w:spacing w:before="120" w:line="240" w:lineRule="auto"/>
        <w:ind w:left="1071" w:hanging="357"/>
        <w:contextualSpacing w:val="0"/>
      </w:pPr>
      <w:r>
        <w:t>self-determination is supported</w:t>
      </w:r>
    </w:p>
    <w:p w14:paraId="62A8473B" w14:textId="77777777" w:rsidR="00C92B48" w:rsidRDefault="00C92B48" w:rsidP="001224A1">
      <w:pPr>
        <w:pStyle w:val="ListParagraph"/>
        <w:numPr>
          <w:ilvl w:val="0"/>
          <w:numId w:val="16"/>
        </w:numPr>
        <w:spacing w:before="120" w:line="240" w:lineRule="auto"/>
        <w:ind w:left="1071" w:hanging="357"/>
        <w:contextualSpacing w:val="0"/>
      </w:pPr>
      <w:r>
        <w:t>everyone has equal access to data and information.</w:t>
      </w:r>
    </w:p>
    <w:p w14:paraId="6CC1918D" w14:textId="77777777" w:rsidR="00C92B48" w:rsidRPr="002E727B" w:rsidRDefault="00C92B48" w:rsidP="001224A1">
      <w:pPr>
        <w:pStyle w:val="ListParagraph"/>
        <w:numPr>
          <w:ilvl w:val="0"/>
          <w:numId w:val="36"/>
        </w:numPr>
        <w:spacing w:before="120"/>
        <w:ind w:left="714" w:hanging="357"/>
        <w:contextualSpacing w:val="0"/>
        <w:rPr>
          <w:color w:val="262626"/>
        </w:rPr>
      </w:pPr>
      <w:r>
        <w:t>Adequate funding – to support Aboriginal and Torres Strait Islander parties to be partners with governments.</w:t>
      </w:r>
    </w:p>
    <w:p w14:paraId="2313587F" w14:textId="7CE4BBA3" w:rsidR="001764C6" w:rsidRPr="000D044B" w:rsidRDefault="00230CBA" w:rsidP="001764C6">
      <w:pPr>
        <w:spacing w:before="120" w:line="240" w:lineRule="auto"/>
        <w:rPr>
          <w:color w:val="262626"/>
        </w:rPr>
      </w:pPr>
      <w:r>
        <w:rPr>
          <w:color w:val="262626"/>
        </w:rPr>
        <w:t>A</w:t>
      </w:r>
      <w:r w:rsidR="001764C6">
        <w:rPr>
          <w:color w:val="262626"/>
        </w:rPr>
        <w:t xml:space="preserve"> key finding </w:t>
      </w:r>
      <w:r>
        <w:rPr>
          <w:color w:val="262626"/>
        </w:rPr>
        <w:t>of the Partnership Stocktake was that the</w:t>
      </w:r>
      <w:r w:rsidR="001764C6" w:rsidRPr="000D044B">
        <w:rPr>
          <w:color w:val="262626"/>
        </w:rPr>
        <w:t xml:space="preserve"> Strong Partnership Elements need to be better understood an</w:t>
      </w:r>
      <w:r w:rsidR="001764C6">
        <w:rPr>
          <w:color w:val="262626"/>
        </w:rPr>
        <w:t>d reflected in current practice</w:t>
      </w:r>
      <w:r w:rsidR="003014B1">
        <w:rPr>
          <w:color w:val="262626"/>
        </w:rPr>
        <w:t xml:space="preserve"> across the Commonwealth</w:t>
      </w:r>
      <w:r>
        <w:rPr>
          <w:color w:val="262626"/>
        </w:rPr>
        <w:t>. To support this, t</w:t>
      </w:r>
      <w:r w:rsidR="001764C6">
        <w:rPr>
          <w:color w:val="262626"/>
        </w:rPr>
        <w:t>he</w:t>
      </w:r>
      <w:r w:rsidR="001764C6" w:rsidRPr="000D044B">
        <w:rPr>
          <w:color w:val="262626"/>
        </w:rPr>
        <w:t xml:space="preserve"> </w:t>
      </w:r>
      <w:r w:rsidR="00D55939">
        <w:rPr>
          <w:color w:val="262626"/>
        </w:rPr>
        <w:t>National Indigenous Australians Agency</w:t>
      </w:r>
      <w:r w:rsidR="00793584">
        <w:rPr>
          <w:color w:val="262626"/>
        </w:rPr>
        <w:t>,</w:t>
      </w:r>
      <w:r w:rsidR="00D55939">
        <w:rPr>
          <w:color w:val="262626"/>
        </w:rPr>
        <w:t xml:space="preserve"> with direction from</w:t>
      </w:r>
      <w:r w:rsidR="005548C3">
        <w:rPr>
          <w:color w:val="262626"/>
        </w:rPr>
        <w:t xml:space="preserve"> the Coalition of Peaks</w:t>
      </w:r>
      <w:r w:rsidR="00793584">
        <w:rPr>
          <w:color w:val="262626"/>
        </w:rPr>
        <w:t>,</w:t>
      </w:r>
      <w:r w:rsidR="001764C6" w:rsidRPr="000D044B">
        <w:rPr>
          <w:color w:val="262626"/>
        </w:rPr>
        <w:t xml:space="preserve"> </w:t>
      </w:r>
      <w:r>
        <w:rPr>
          <w:color w:val="262626"/>
        </w:rPr>
        <w:t>continue</w:t>
      </w:r>
      <w:r w:rsidR="001764C6">
        <w:rPr>
          <w:color w:val="262626"/>
        </w:rPr>
        <w:t xml:space="preserve"> to</w:t>
      </w:r>
      <w:r w:rsidR="001764C6" w:rsidRPr="000D044B">
        <w:rPr>
          <w:color w:val="262626"/>
        </w:rPr>
        <w:t xml:space="preserve"> devel</w:t>
      </w:r>
      <w:r w:rsidR="001764C6">
        <w:rPr>
          <w:color w:val="262626"/>
        </w:rPr>
        <w:t>op</w:t>
      </w:r>
      <w:r w:rsidR="001764C6" w:rsidRPr="000D044B">
        <w:rPr>
          <w:color w:val="262626"/>
        </w:rPr>
        <w:t xml:space="preserve"> a Commonwealth Engagement and Partnership Framework</w:t>
      </w:r>
      <w:r w:rsidR="001764C6">
        <w:rPr>
          <w:color w:val="262626"/>
        </w:rPr>
        <w:t xml:space="preserve"> </w:t>
      </w:r>
      <w:r w:rsidR="006901FC">
        <w:rPr>
          <w:color w:val="262626"/>
        </w:rPr>
        <w:t xml:space="preserve">and seek to embed </w:t>
      </w:r>
      <w:r w:rsidR="00D55939">
        <w:rPr>
          <w:color w:val="262626"/>
        </w:rPr>
        <w:t>Aboriginal and Torres Strait Islander</w:t>
      </w:r>
      <w:r w:rsidR="006901FC">
        <w:rPr>
          <w:color w:val="262626"/>
        </w:rPr>
        <w:t xml:space="preserve"> </w:t>
      </w:r>
      <w:r w:rsidR="006901FC" w:rsidRPr="004400F4">
        <w:rPr>
          <w:color w:val="262626"/>
        </w:rPr>
        <w:t>interests</w:t>
      </w:r>
      <w:r w:rsidR="006901FC">
        <w:rPr>
          <w:color w:val="262626"/>
        </w:rPr>
        <w:t xml:space="preserve"> in the broader </w:t>
      </w:r>
      <w:r w:rsidR="00793584">
        <w:rPr>
          <w:color w:val="262626"/>
        </w:rPr>
        <w:t>Australian Public Service</w:t>
      </w:r>
      <w:r w:rsidR="001764C6">
        <w:rPr>
          <w:color w:val="262626"/>
        </w:rPr>
        <w:t xml:space="preserve"> Reform Agenda</w:t>
      </w:r>
      <w:r>
        <w:rPr>
          <w:color w:val="262626"/>
        </w:rPr>
        <w:t xml:space="preserve"> </w:t>
      </w:r>
      <w:r w:rsidR="005548C3">
        <w:rPr>
          <w:color w:val="262626"/>
        </w:rPr>
        <w:t>and development of a Charter of Partnerships and Engagement</w:t>
      </w:r>
      <w:r w:rsidR="001764C6">
        <w:rPr>
          <w:color w:val="262626"/>
        </w:rPr>
        <w:t>.</w:t>
      </w:r>
    </w:p>
    <w:p w14:paraId="0C030761" w14:textId="4DD345D1" w:rsidR="004624EF" w:rsidRDefault="001764C6" w:rsidP="00793584">
      <w:pPr>
        <w:spacing w:line="240" w:lineRule="auto"/>
        <w:rPr>
          <w:color w:val="262626"/>
        </w:rPr>
      </w:pPr>
      <w:r w:rsidRPr="000D044B">
        <w:rPr>
          <w:color w:val="262626"/>
        </w:rPr>
        <w:t xml:space="preserve">The 2023 Partnership Stocktake will provide an opportunity to assess </w:t>
      </w:r>
      <w:r w:rsidR="00B75104">
        <w:rPr>
          <w:color w:val="262626"/>
        </w:rPr>
        <w:t xml:space="preserve">the existing and new </w:t>
      </w:r>
      <w:r w:rsidRPr="000D044B">
        <w:rPr>
          <w:color w:val="262626"/>
        </w:rPr>
        <w:t xml:space="preserve">partnerships against the baseline stocktake </w:t>
      </w:r>
      <w:r w:rsidR="00C0001F">
        <w:rPr>
          <w:color w:val="262626"/>
        </w:rPr>
        <w:t>of</w:t>
      </w:r>
      <w:r w:rsidRPr="000D044B">
        <w:rPr>
          <w:color w:val="262626"/>
        </w:rPr>
        <w:t xml:space="preserve"> 2022, to understand </w:t>
      </w:r>
      <w:r w:rsidR="00B75104">
        <w:rPr>
          <w:color w:val="262626"/>
        </w:rPr>
        <w:t>how and if</w:t>
      </w:r>
      <w:r w:rsidRPr="000D044B">
        <w:rPr>
          <w:color w:val="262626"/>
        </w:rPr>
        <w:t xml:space="preserve"> arrangements have been strengthened </w:t>
      </w:r>
      <w:r w:rsidR="00C0001F">
        <w:rPr>
          <w:color w:val="262626"/>
        </w:rPr>
        <w:t>to meet the strong partnership elements</w:t>
      </w:r>
      <w:r w:rsidRPr="000D044B">
        <w:rPr>
          <w:color w:val="262626"/>
        </w:rPr>
        <w:t>, key gaps in the partnership arrangements</w:t>
      </w:r>
      <w:r w:rsidR="00B75104">
        <w:rPr>
          <w:color w:val="262626"/>
        </w:rPr>
        <w:t>,</w:t>
      </w:r>
      <w:r w:rsidRPr="000D044B">
        <w:rPr>
          <w:color w:val="262626"/>
        </w:rPr>
        <w:t xml:space="preserve"> and what further work is needed to support the </w:t>
      </w:r>
      <w:r w:rsidR="00C0001F">
        <w:rPr>
          <w:color w:val="262626"/>
        </w:rPr>
        <w:t xml:space="preserve">Commonwealth to </w:t>
      </w:r>
      <w:r w:rsidRPr="000D044B">
        <w:rPr>
          <w:color w:val="262626"/>
        </w:rPr>
        <w:t xml:space="preserve">develop and </w:t>
      </w:r>
      <w:r>
        <w:rPr>
          <w:color w:val="262626"/>
        </w:rPr>
        <w:t>strengthen partnerships.</w:t>
      </w:r>
      <w:r w:rsidR="004624EF">
        <w:rPr>
          <w:color w:val="262626"/>
        </w:rPr>
        <w:br w:type="page"/>
      </w:r>
    </w:p>
    <w:p w14:paraId="6A55FBBB" w14:textId="0011A0E8" w:rsidR="004C09D6" w:rsidRPr="00C92B48" w:rsidRDefault="004C09D6" w:rsidP="00C92B48">
      <w:pPr>
        <w:pStyle w:val="Heading5"/>
      </w:pPr>
      <w:r w:rsidRPr="00C92B48">
        <w:lastRenderedPageBreak/>
        <w:t>Partnering with First Nations people</w:t>
      </w:r>
      <w:r w:rsidR="007606DB" w:rsidRPr="00C92B48">
        <w:t>s</w:t>
      </w:r>
      <w:r w:rsidRPr="00C92B48">
        <w:t xml:space="preserve"> on policy development</w:t>
      </w:r>
    </w:p>
    <w:p w14:paraId="560D8415" w14:textId="46335382" w:rsidR="00C0001F" w:rsidRDefault="001764C6" w:rsidP="004C09D6">
      <w:pPr>
        <w:spacing w:line="240" w:lineRule="auto"/>
      </w:pPr>
      <w:r w:rsidRPr="000D044B">
        <w:t xml:space="preserve">The </w:t>
      </w:r>
      <w:r w:rsidR="005E3F3C" w:rsidRPr="000D044B">
        <w:t xml:space="preserve">Commonwealth </w:t>
      </w:r>
      <w:r w:rsidR="00C0001F">
        <w:t xml:space="preserve">contributes to </w:t>
      </w:r>
      <w:r w:rsidRPr="004C09D6">
        <w:t>Policy Partnerships</w:t>
      </w:r>
      <w:r>
        <w:t xml:space="preserve"> through co-chairing, funding</w:t>
      </w:r>
      <w:r w:rsidR="00B01C6D">
        <w:t xml:space="preserve"> and</w:t>
      </w:r>
      <w:r>
        <w:t xml:space="preserve"> </w:t>
      </w:r>
      <w:r w:rsidR="00C0001F">
        <w:t xml:space="preserve">sharing decision-making to </w:t>
      </w:r>
      <w:r>
        <w:t>influenc</w:t>
      </w:r>
      <w:r w:rsidR="003C4FB4">
        <w:t>e</w:t>
      </w:r>
      <w:r>
        <w:t xml:space="preserve"> policy </w:t>
      </w:r>
      <w:r w:rsidR="005E3F3C">
        <w:t>reforms</w:t>
      </w:r>
      <w:r w:rsidR="00C0001F">
        <w:t>.</w:t>
      </w:r>
    </w:p>
    <w:p w14:paraId="486442CA" w14:textId="7AB5BEC9" w:rsidR="00622ABA" w:rsidRPr="00C0001F" w:rsidRDefault="00C0001F" w:rsidP="00C0001F">
      <w:pPr>
        <w:spacing w:line="240" w:lineRule="auto"/>
      </w:pPr>
      <w:r>
        <w:t>The Commonwealth, in partnership with the Coalition of Peaks and all levels of government</w:t>
      </w:r>
      <w:r w:rsidR="008A463C">
        <w:t>,</w:t>
      </w:r>
      <w:r>
        <w:t xml:space="preserve"> is looking at opportunities</w:t>
      </w:r>
      <w:r w:rsidR="004D67CA">
        <w:t xml:space="preserve">, including undertaking a gap analysis, </w:t>
      </w:r>
      <w:r>
        <w:t xml:space="preserve">to establish further </w:t>
      </w:r>
      <w:r w:rsidR="00DC0CD8">
        <w:t>P</w:t>
      </w:r>
      <w:r>
        <w:t>o</w:t>
      </w:r>
      <w:r w:rsidR="00DC0CD8">
        <w:t>licy P</w:t>
      </w:r>
      <w:r>
        <w:t>artnerships, building on th</w:t>
      </w:r>
      <w:r w:rsidR="00465BC6">
        <w:t>ose</w:t>
      </w:r>
      <w:r>
        <w:t xml:space="preserve"> already established </w:t>
      </w:r>
      <w:r w:rsidR="005E3F3C">
        <w:t>(</w:t>
      </w:r>
      <w:r w:rsidR="001764C6" w:rsidRPr="000D044B">
        <w:t>the Justice Policy Partnership; the Social and Emotional Wellbeing (Mental Health) Policy Partnership</w:t>
      </w:r>
      <w:r w:rsidR="001764C6">
        <w:t>;</w:t>
      </w:r>
      <w:r w:rsidR="001764C6" w:rsidRPr="000D044B">
        <w:t xml:space="preserve"> </w:t>
      </w:r>
      <w:r w:rsidR="001764C6">
        <w:t>the</w:t>
      </w:r>
      <w:r w:rsidR="001764C6" w:rsidRPr="000D044B">
        <w:t xml:space="preserve"> Early Childhood Care and Development Policy Partnership; the Aboriginal and Torres Strait Islander Languages </w:t>
      </w:r>
      <w:r w:rsidR="001764C6">
        <w:t xml:space="preserve">Policy Partnership; </w:t>
      </w:r>
      <w:r w:rsidR="001764C6" w:rsidRPr="000D044B">
        <w:t xml:space="preserve">and </w:t>
      </w:r>
      <w:r w:rsidR="001764C6">
        <w:t xml:space="preserve">the </w:t>
      </w:r>
      <w:r w:rsidR="001764C6" w:rsidRPr="000D044B">
        <w:t xml:space="preserve">Housing Policy </w:t>
      </w:r>
      <w:r w:rsidR="00B75104">
        <w:t>Partnership</w:t>
      </w:r>
      <w:r w:rsidR="001764C6">
        <w:t>)</w:t>
      </w:r>
      <w:r w:rsidR="001764C6" w:rsidRPr="000D044B">
        <w:t xml:space="preserve">. </w:t>
      </w:r>
      <w:bookmarkStart w:id="279" w:name="_Hlk122533457"/>
      <w:r w:rsidR="00A83161">
        <w:t xml:space="preserve">An outcome of the Jobs and Skills Summit was to examine an economic participation </w:t>
      </w:r>
      <w:r w:rsidR="00B37BF5">
        <w:t>Policy P</w:t>
      </w:r>
      <w:r w:rsidR="00A83161">
        <w:t>artnership.</w:t>
      </w:r>
    </w:p>
    <w:p w14:paraId="185F5049" w14:textId="32F83AB0" w:rsidR="000F1964" w:rsidRDefault="000A1594" w:rsidP="00F4756A">
      <w:r>
        <w:t>The Commonwealth is committed</w:t>
      </w:r>
      <w:r w:rsidR="000F1964">
        <w:t xml:space="preserve"> to </w:t>
      </w:r>
      <w:r w:rsidR="00C0001F">
        <w:t>work</w:t>
      </w:r>
      <w:r>
        <w:t>ing</w:t>
      </w:r>
      <w:r w:rsidR="00C0001F">
        <w:t xml:space="preserve"> in partnership</w:t>
      </w:r>
      <w:r w:rsidR="000F1964">
        <w:t xml:space="preserve"> with Aboriginal and Torres Strait Islander people across the country to design and deliver options that will strengthen self-determination and build the community-controlled sector. </w:t>
      </w:r>
      <w:r w:rsidR="00F4756A">
        <w:t xml:space="preserve">The National Partnership Agreement on </w:t>
      </w:r>
      <w:r w:rsidR="00DF23BB">
        <w:t>Northern Territory</w:t>
      </w:r>
      <w:r w:rsidR="00F4756A">
        <w:t xml:space="preserve"> Remote Aboriginal Investment, which provides supplementary funding to the Northern Territory Government for programs and services including Aboriginal interpreters, women’s safe houses, remote policing, alcohol management programs and educational programs, is due to end in June 2024.</w:t>
      </w:r>
    </w:p>
    <w:p w14:paraId="2308C257" w14:textId="4A4ED0B2" w:rsidR="000F1964" w:rsidRPr="001764C6" w:rsidRDefault="008A463C" w:rsidP="000F1964">
      <w:r>
        <w:t>The Commonwealth is w</w:t>
      </w:r>
      <w:r w:rsidR="00AD0417">
        <w:t xml:space="preserve">orking in </w:t>
      </w:r>
      <w:r w:rsidR="00703D47">
        <w:t>partnership with the Aboriginal Peak Organisation Northern Territory (</w:t>
      </w:r>
      <w:r w:rsidR="00F4756A">
        <w:t xml:space="preserve">APO NT) and the Northern Territory Government to design options to improve service delivery in remote </w:t>
      </w:r>
      <w:r w:rsidR="004D67CA">
        <w:t>Northern Territory</w:t>
      </w:r>
      <w:r w:rsidR="00703D47">
        <w:t xml:space="preserve"> communities</w:t>
      </w:r>
      <w:r w:rsidR="004A468E">
        <w:t>.</w:t>
      </w:r>
      <w:r w:rsidR="00F4756A">
        <w:t xml:space="preserve"> </w:t>
      </w:r>
      <w:r w:rsidR="000F1964">
        <w:t xml:space="preserve">Options will aim to increase access to services that are high-quality, culturally safe, appropriate and meet the needs of Aboriginal </w:t>
      </w:r>
      <w:r w:rsidR="004D67CA">
        <w:t xml:space="preserve">and Torres Strait Islander </w:t>
      </w:r>
      <w:r w:rsidR="000F1964">
        <w:t xml:space="preserve">people in remote Northern Territory, to </w:t>
      </w:r>
      <w:r w:rsidR="004D67CA">
        <w:t>embed</w:t>
      </w:r>
      <w:r w:rsidR="000F1964">
        <w:t xml:space="preserve"> the Closing the Gap Priority Reforms.</w:t>
      </w:r>
    </w:p>
    <w:bookmarkEnd w:id="279"/>
    <w:p w14:paraId="49631A1F" w14:textId="14287BA5" w:rsidR="001764C6" w:rsidRDefault="001764C6" w:rsidP="000B2090">
      <w:pPr>
        <w:rPr>
          <w:lang w:val="en-US"/>
        </w:rPr>
      </w:pPr>
      <w:r>
        <w:rPr>
          <w:lang w:val="en-US"/>
        </w:rPr>
        <w:t>In 2023, the Commonwe</w:t>
      </w:r>
      <w:r w:rsidR="00BC184F">
        <w:rPr>
          <w:lang w:val="en-US"/>
        </w:rPr>
        <w:t>alth will develop an evaluation</w:t>
      </w:r>
      <w:r w:rsidR="001F0FC4">
        <w:rPr>
          <w:lang w:val="en-US"/>
        </w:rPr>
        <w:t xml:space="preserve"> framework </w:t>
      </w:r>
      <w:r w:rsidR="00B10F1A">
        <w:rPr>
          <w:lang w:val="en-US"/>
        </w:rPr>
        <w:t xml:space="preserve">in partnership with the Coalition of Peaks </w:t>
      </w:r>
      <w:r w:rsidR="001468A9">
        <w:rPr>
          <w:lang w:val="en-US"/>
        </w:rPr>
        <w:t xml:space="preserve">and </w:t>
      </w:r>
      <w:r w:rsidR="004D67CA">
        <w:rPr>
          <w:lang w:val="en-US"/>
        </w:rPr>
        <w:t>all levels of government</w:t>
      </w:r>
      <w:r w:rsidR="0079149B">
        <w:rPr>
          <w:lang w:val="en-US"/>
        </w:rPr>
        <w:t>,</w:t>
      </w:r>
      <w:r w:rsidR="001468A9">
        <w:rPr>
          <w:lang w:val="en-US"/>
        </w:rPr>
        <w:t xml:space="preserve"> </w:t>
      </w:r>
      <w:r>
        <w:rPr>
          <w:lang w:val="en-US"/>
        </w:rPr>
        <w:t xml:space="preserve">to ensure </w:t>
      </w:r>
      <w:r w:rsidR="00060C9E">
        <w:rPr>
          <w:lang w:val="en-US"/>
        </w:rPr>
        <w:t xml:space="preserve">Policy </w:t>
      </w:r>
      <w:r w:rsidR="0079149B">
        <w:rPr>
          <w:lang w:val="en-US"/>
        </w:rPr>
        <w:t>Partnerships</w:t>
      </w:r>
      <w:r>
        <w:rPr>
          <w:lang w:val="en-US"/>
        </w:rPr>
        <w:t xml:space="preserve"> meet their full potential. The evaluation approach will be applied to the Justice Policy Partnership in the first instance</w:t>
      </w:r>
      <w:r w:rsidR="001C2D28">
        <w:rPr>
          <w:lang w:val="en-US"/>
        </w:rPr>
        <w:t xml:space="preserve">, </w:t>
      </w:r>
      <w:r>
        <w:rPr>
          <w:lang w:val="en-US"/>
        </w:rPr>
        <w:t>with evaluation of further Policy</w:t>
      </w:r>
      <w:r w:rsidR="00E8150D">
        <w:rPr>
          <w:lang w:val="en-US"/>
        </w:rPr>
        <w:t xml:space="preserve"> </w:t>
      </w:r>
      <w:r>
        <w:rPr>
          <w:lang w:val="en-US"/>
        </w:rPr>
        <w:t xml:space="preserve">Partnerships to occur </w:t>
      </w:r>
      <w:r w:rsidR="009C07EB">
        <w:rPr>
          <w:lang w:val="en-US"/>
        </w:rPr>
        <w:t>in 2024.</w:t>
      </w:r>
    </w:p>
    <w:p w14:paraId="1D5B3A10" w14:textId="7050705B" w:rsidR="000B2090" w:rsidRPr="00DF23BB" w:rsidRDefault="000B2090" w:rsidP="00216A9C">
      <w:pPr>
        <w:pStyle w:val="Heading5"/>
      </w:pPr>
      <w:r w:rsidRPr="00DF23BB">
        <w:t xml:space="preserve">First Nations </w:t>
      </w:r>
      <w:r w:rsidR="004E6EFF">
        <w:t>f</w:t>
      </w:r>
      <w:r w:rsidRPr="00DF23BB">
        <w:t xml:space="preserve">oreign </w:t>
      </w:r>
      <w:r w:rsidR="004E6EFF">
        <w:t>p</w:t>
      </w:r>
      <w:r w:rsidRPr="00DF23BB">
        <w:t>olicy</w:t>
      </w:r>
    </w:p>
    <w:p w14:paraId="0A2B4AAB" w14:textId="71A17372" w:rsidR="00BD332D" w:rsidRDefault="000B2090" w:rsidP="000B2090">
      <w:pPr>
        <w:spacing w:after="0" w:line="240" w:lineRule="auto"/>
        <w:rPr>
          <w:lang w:val="en-US"/>
        </w:rPr>
      </w:pPr>
      <w:r w:rsidRPr="00EA1D0B">
        <w:rPr>
          <w:lang w:val="en-US"/>
        </w:rPr>
        <w:t xml:space="preserve">The </w:t>
      </w:r>
      <w:r w:rsidR="004D67CA" w:rsidRPr="00EA1D0B">
        <w:rPr>
          <w:lang w:val="en-US"/>
        </w:rPr>
        <w:t>Commonwealth</w:t>
      </w:r>
      <w:r w:rsidRPr="00EA1D0B">
        <w:rPr>
          <w:lang w:val="en-US"/>
        </w:rPr>
        <w:t xml:space="preserve"> </w:t>
      </w:r>
      <w:r w:rsidR="00D26310" w:rsidRPr="00EA1D0B">
        <w:rPr>
          <w:lang w:val="en-US"/>
        </w:rPr>
        <w:t>is delivering on its commitment</w:t>
      </w:r>
      <w:r w:rsidRPr="00EA1D0B">
        <w:rPr>
          <w:lang w:val="en-US"/>
        </w:rPr>
        <w:t xml:space="preserve"> to </w:t>
      </w:r>
      <w:r w:rsidR="00D26310" w:rsidRPr="00EA1D0B">
        <w:rPr>
          <w:lang w:val="en-US"/>
        </w:rPr>
        <w:t>embed Indigenous perspectives, experiences and interests into our foreign policy by</w:t>
      </w:r>
      <w:r w:rsidRPr="00EA1D0B">
        <w:rPr>
          <w:lang w:val="en-US"/>
        </w:rPr>
        <w:t xml:space="preserve"> appointing an Ambas</w:t>
      </w:r>
      <w:r>
        <w:rPr>
          <w:lang w:val="en-US"/>
        </w:rPr>
        <w:t xml:space="preserve">sador for First Nations </w:t>
      </w:r>
      <w:r w:rsidR="007606DB">
        <w:rPr>
          <w:lang w:val="en-US"/>
        </w:rPr>
        <w:t>p</w:t>
      </w:r>
      <w:r>
        <w:rPr>
          <w:lang w:val="en-US"/>
        </w:rPr>
        <w:t>eople</w:t>
      </w:r>
      <w:r w:rsidR="007606DB">
        <w:rPr>
          <w:lang w:val="en-US"/>
        </w:rPr>
        <w:t>s</w:t>
      </w:r>
      <w:r w:rsidR="00EA1D0B">
        <w:rPr>
          <w:lang w:val="en-US"/>
        </w:rPr>
        <w:t xml:space="preserve"> and</w:t>
      </w:r>
      <w:r>
        <w:rPr>
          <w:lang w:val="en-US"/>
        </w:rPr>
        <w:t xml:space="preserve"> </w:t>
      </w:r>
      <w:r w:rsidRPr="00EA1D0B">
        <w:rPr>
          <w:lang w:val="en-US"/>
        </w:rPr>
        <w:t>establishing an Office of First Nations Engagement within the Department of Foreign Affairs and Trade</w:t>
      </w:r>
      <w:r w:rsidR="00EA1D0B">
        <w:rPr>
          <w:lang w:val="en-US"/>
        </w:rPr>
        <w:t xml:space="preserve">. </w:t>
      </w:r>
      <w:r w:rsidR="00D26310" w:rsidRPr="00EA1D0B">
        <w:rPr>
          <w:lang w:val="en-US"/>
        </w:rPr>
        <w:t xml:space="preserve">These </w:t>
      </w:r>
      <w:r w:rsidR="00EA1D0B" w:rsidRPr="00EA1D0B">
        <w:rPr>
          <w:lang w:val="en-US"/>
        </w:rPr>
        <w:t xml:space="preserve">actions </w:t>
      </w:r>
      <w:r w:rsidR="00D26310" w:rsidRPr="00EA1D0B">
        <w:rPr>
          <w:lang w:val="en-US"/>
        </w:rPr>
        <w:t>will help grow First Nations trade and investment</w:t>
      </w:r>
      <w:r w:rsidR="00EA1D0B">
        <w:rPr>
          <w:lang w:val="en-US"/>
        </w:rPr>
        <w:t>, contribute</w:t>
      </w:r>
      <w:r>
        <w:rPr>
          <w:lang w:val="en-US"/>
        </w:rPr>
        <w:t xml:space="preserve"> to </w:t>
      </w:r>
      <w:r w:rsidR="00EA1D0B">
        <w:rPr>
          <w:lang w:val="en-US"/>
        </w:rPr>
        <w:t>Australia’s effort to progress</w:t>
      </w:r>
      <w:r>
        <w:rPr>
          <w:lang w:val="en-US"/>
        </w:rPr>
        <w:t xml:space="preserve"> First Nations </w:t>
      </w:r>
      <w:r w:rsidR="00EA1D0B">
        <w:rPr>
          <w:lang w:val="en-US"/>
        </w:rPr>
        <w:t>rights globally, and</w:t>
      </w:r>
      <w:r w:rsidR="00EA1D0B" w:rsidRPr="00EA1D0B">
        <w:rPr>
          <w:lang w:val="en-US"/>
        </w:rPr>
        <w:t xml:space="preserve"> enhance Australia’s </w:t>
      </w:r>
      <w:r w:rsidR="00EA1D0B">
        <w:rPr>
          <w:lang w:val="en-US"/>
        </w:rPr>
        <w:t xml:space="preserve">regional </w:t>
      </w:r>
      <w:r w:rsidR="00EA1D0B" w:rsidRPr="00EA1D0B">
        <w:rPr>
          <w:lang w:val="en-US"/>
        </w:rPr>
        <w:t>engagement by fostering cooperation on shared interests</w:t>
      </w:r>
      <w:r w:rsidRPr="00EA1D0B">
        <w:rPr>
          <w:lang w:val="en-US"/>
        </w:rPr>
        <w:t>.</w:t>
      </w:r>
    </w:p>
    <w:p w14:paraId="59D6D01A" w14:textId="77777777" w:rsidR="00BD332D" w:rsidRDefault="00BD332D">
      <w:pPr>
        <w:spacing w:after="160" w:line="259" w:lineRule="auto"/>
        <w:rPr>
          <w:lang w:val="en-US"/>
        </w:rPr>
      </w:pPr>
      <w:r>
        <w:rPr>
          <w:lang w:val="en-US"/>
        </w:rPr>
        <w:br w:type="page"/>
      </w:r>
    </w:p>
    <w:p w14:paraId="436E1827" w14:textId="77777777" w:rsidR="000B2090" w:rsidRDefault="000B2090" w:rsidP="000B2090">
      <w:pPr>
        <w:spacing w:after="0" w:line="240" w:lineRule="auto"/>
        <w:rPr>
          <w:lang w:val="en-US"/>
        </w:rPr>
      </w:pPr>
    </w:p>
    <w:p w14:paraId="21A6A015" w14:textId="0C7C0FEE" w:rsidR="008E1932" w:rsidRDefault="008E1932" w:rsidP="008E1932">
      <w:pPr>
        <w:pStyle w:val="Heading4"/>
      </w:pPr>
      <w:r>
        <w:t xml:space="preserve">Summary of new actions </w:t>
      </w:r>
    </w:p>
    <w:tbl>
      <w:tblPr>
        <w:tblStyle w:val="TableGrid"/>
        <w:tblW w:w="5000" w:type="pct"/>
        <w:tblLook w:val="04A0" w:firstRow="1" w:lastRow="0" w:firstColumn="1" w:lastColumn="0" w:noHBand="0" w:noVBand="1"/>
      </w:tblPr>
      <w:tblGrid>
        <w:gridCol w:w="3060"/>
        <w:gridCol w:w="3061"/>
        <w:gridCol w:w="3061"/>
      </w:tblGrid>
      <w:tr w:rsidR="005B48BA" w14:paraId="41247F72" w14:textId="77777777" w:rsidTr="001F4402">
        <w:trPr>
          <w:tblHeader/>
        </w:trPr>
        <w:tc>
          <w:tcPr>
            <w:tcW w:w="1666" w:type="pct"/>
            <w:shd w:val="clear" w:color="auto" w:fill="D6D7E5"/>
            <w:vAlign w:val="center"/>
          </w:tcPr>
          <w:p w14:paraId="00F4BD48" w14:textId="29AEB7F6" w:rsidR="005B48BA" w:rsidRDefault="005B48BA" w:rsidP="005B48BA">
            <w:pPr>
              <w:spacing w:before="120"/>
              <w:jc w:val="center"/>
            </w:pPr>
            <w:r w:rsidRPr="004E4412">
              <w:rPr>
                <w:b/>
                <w:color w:val="auto"/>
              </w:rPr>
              <w:t>Action</w:t>
            </w:r>
          </w:p>
        </w:tc>
        <w:tc>
          <w:tcPr>
            <w:tcW w:w="1667" w:type="pct"/>
            <w:shd w:val="clear" w:color="auto" w:fill="D6D7E5"/>
            <w:vAlign w:val="center"/>
          </w:tcPr>
          <w:p w14:paraId="480E14E0" w14:textId="2ED42804" w:rsidR="005B48BA" w:rsidRDefault="005B48BA" w:rsidP="005B48BA">
            <w:pPr>
              <w:spacing w:before="120"/>
              <w:jc w:val="center"/>
            </w:pPr>
            <w:r w:rsidRPr="004E4412">
              <w:rPr>
                <w:b/>
              </w:rPr>
              <w:t>Minister Responsible</w:t>
            </w:r>
          </w:p>
        </w:tc>
        <w:tc>
          <w:tcPr>
            <w:tcW w:w="1667" w:type="pct"/>
            <w:shd w:val="clear" w:color="auto" w:fill="D6D7E5"/>
            <w:vAlign w:val="center"/>
          </w:tcPr>
          <w:p w14:paraId="5F43A52C" w14:textId="1C0FFE84" w:rsidR="005B48BA" w:rsidRDefault="005B48BA" w:rsidP="005B48BA">
            <w:pPr>
              <w:spacing w:before="120"/>
              <w:jc w:val="center"/>
            </w:pPr>
            <w:r w:rsidRPr="004E4412">
              <w:rPr>
                <w:b/>
              </w:rPr>
              <w:t>Delivery Timeframe</w:t>
            </w:r>
          </w:p>
        </w:tc>
      </w:tr>
      <w:tr w:rsidR="005B48BA" w14:paraId="62AD40EA" w14:textId="77777777" w:rsidTr="005B48BA">
        <w:tc>
          <w:tcPr>
            <w:tcW w:w="1666" w:type="pct"/>
            <w:vAlign w:val="center"/>
          </w:tcPr>
          <w:p w14:paraId="303A18EC" w14:textId="6D02DFEF" w:rsidR="005B48BA" w:rsidRDefault="005B48BA" w:rsidP="005B48BA">
            <w:pPr>
              <w:jc w:val="center"/>
            </w:pPr>
            <w:r w:rsidRPr="003E782A">
              <w:rPr>
                <w:rFonts w:ascii="Calibri" w:eastAsia="Times New Roman" w:hAnsi="Calibri" w:cs="Calibri"/>
                <w:b/>
                <w:color w:val="auto"/>
                <w:sz w:val="16"/>
                <w:szCs w:val="16"/>
                <w:lang w:eastAsia="en-AU"/>
              </w:rPr>
              <w:t>Commonwealth Engagement and Partnership Framework</w:t>
            </w:r>
          </w:p>
        </w:tc>
        <w:tc>
          <w:tcPr>
            <w:tcW w:w="1667" w:type="pct"/>
            <w:vAlign w:val="center"/>
          </w:tcPr>
          <w:p w14:paraId="3FDAEDC7" w14:textId="28300FB8" w:rsidR="005B48BA" w:rsidRDefault="005B48BA" w:rsidP="005B48BA">
            <w:pPr>
              <w:jc w:val="center"/>
            </w:pPr>
            <w:r w:rsidRPr="003E782A">
              <w:rPr>
                <w:rFonts w:ascii="Calibri" w:eastAsia="Times New Roman" w:hAnsi="Calibri" w:cs="Calibri"/>
                <w:color w:val="auto"/>
                <w:sz w:val="16"/>
                <w:szCs w:val="16"/>
                <w:lang w:eastAsia="en-AU"/>
              </w:rPr>
              <w:t>Minister for Indigenous Australians</w:t>
            </w:r>
          </w:p>
        </w:tc>
        <w:tc>
          <w:tcPr>
            <w:tcW w:w="1667" w:type="pct"/>
            <w:vAlign w:val="center"/>
          </w:tcPr>
          <w:p w14:paraId="4CE0AF2D" w14:textId="56D7C8FA" w:rsidR="005B48BA" w:rsidRDefault="005B48BA" w:rsidP="005B48BA">
            <w:pPr>
              <w:jc w:val="center"/>
            </w:pPr>
            <w:r w:rsidRPr="003E782A">
              <w:rPr>
                <w:rFonts w:ascii="Calibri" w:eastAsia="Times New Roman" w:hAnsi="Calibri" w:cs="Calibri"/>
                <w:color w:val="auto"/>
                <w:sz w:val="16"/>
                <w:szCs w:val="16"/>
                <w:lang w:eastAsia="en-AU"/>
              </w:rPr>
              <w:t>2023</w:t>
            </w:r>
          </w:p>
        </w:tc>
      </w:tr>
      <w:tr w:rsidR="005B48BA" w14:paraId="5C48D9E5" w14:textId="77777777" w:rsidTr="005B48BA">
        <w:tc>
          <w:tcPr>
            <w:tcW w:w="1666" w:type="pct"/>
            <w:vAlign w:val="center"/>
          </w:tcPr>
          <w:p w14:paraId="2BA03C9B" w14:textId="2255CC29" w:rsidR="005B48BA" w:rsidRDefault="005B48BA" w:rsidP="005B48BA">
            <w:pPr>
              <w:jc w:val="center"/>
            </w:pPr>
            <w:r w:rsidRPr="003E782A">
              <w:rPr>
                <w:rFonts w:ascii="Calibri" w:eastAsia="Times New Roman" w:hAnsi="Calibri" w:cs="Calibri"/>
                <w:b/>
                <w:color w:val="auto"/>
                <w:sz w:val="16"/>
                <w:szCs w:val="16"/>
                <w:lang w:eastAsia="en-AU"/>
              </w:rPr>
              <w:t>Partnership Stocktake – critical value assessment of Partnerships</w:t>
            </w:r>
          </w:p>
        </w:tc>
        <w:tc>
          <w:tcPr>
            <w:tcW w:w="1667" w:type="pct"/>
            <w:vAlign w:val="center"/>
          </w:tcPr>
          <w:p w14:paraId="3D41D9DB" w14:textId="2F46156F" w:rsidR="005B48BA" w:rsidRDefault="005B48BA" w:rsidP="005B48BA">
            <w:pPr>
              <w:jc w:val="center"/>
            </w:pPr>
            <w:r w:rsidRPr="003E782A">
              <w:rPr>
                <w:rFonts w:ascii="Calibri" w:eastAsia="Times New Roman" w:hAnsi="Calibri" w:cs="Calibri"/>
                <w:color w:val="auto"/>
                <w:sz w:val="16"/>
                <w:szCs w:val="16"/>
                <w:lang w:eastAsia="en-AU"/>
              </w:rPr>
              <w:t>Minister for Indigenous Australians</w:t>
            </w:r>
          </w:p>
        </w:tc>
        <w:tc>
          <w:tcPr>
            <w:tcW w:w="1667" w:type="pct"/>
            <w:vAlign w:val="center"/>
          </w:tcPr>
          <w:p w14:paraId="224F6E58" w14:textId="2EB10B68" w:rsidR="005B48BA" w:rsidRDefault="005B48BA" w:rsidP="005B48BA">
            <w:pPr>
              <w:jc w:val="center"/>
            </w:pPr>
            <w:r w:rsidRPr="003E782A">
              <w:rPr>
                <w:rFonts w:ascii="Calibri" w:eastAsia="Times New Roman" w:hAnsi="Calibri" w:cs="Calibri"/>
                <w:color w:val="auto"/>
                <w:sz w:val="16"/>
                <w:szCs w:val="16"/>
                <w:lang w:eastAsia="en-AU"/>
              </w:rPr>
              <w:t>2023</w:t>
            </w:r>
          </w:p>
        </w:tc>
      </w:tr>
      <w:tr w:rsidR="005B48BA" w14:paraId="06529EDB" w14:textId="77777777" w:rsidTr="005B48BA">
        <w:tc>
          <w:tcPr>
            <w:tcW w:w="1666" w:type="pct"/>
            <w:vAlign w:val="center"/>
          </w:tcPr>
          <w:p w14:paraId="71DBFB4F" w14:textId="50860FF1" w:rsidR="005B48BA" w:rsidRDefault="005B48BA" w:rsidP="005B48BA">
            <w:pPr>
              <w:jc w:val="center"/>
            </w:pPr>
            <w:r w:rsidRPr="003E782A">
              <w:rPr>
                <w:rFonts w:ascii="Calibri" w:eastAsia="Times New Roman" w:hAnsi="Calibri" w:cs="Calibri"/>
                <w:b/>
                <w:color w:val="auto"/>
                <w:sz w:val="16"/>
                <w:szCs w:val="16"/>
                <w:lang w:eastAsia="en-AU"/>
              </w:rPr>
              <w:t>Policy Partnership evaluation methodology</w:t>
            </w:r>
          </w:p>
        </w:tc>
        <w:tc>
          <w:tcPr>
            <w:tcW w:w="1667" w:type="pct"/>
            <w:vAlign w:val="center"/>
          </w:tcPr>
          <w:p w14:paraId="1F44ECBA" w14:textId="590F6494" w:rsidR="005B48BA" w:rsidRDefault="005B48BA" w:rsidP="005B48BA">
            <w:pPr>
              <w:jc w:val="center"/>
            </w:pPr>
            <w:r w:rsidRPr="003E782A">
              <w:rPr>
                <w:rFonts w:ascii="Calibri" w:eastAsia="Times New Roman" w:hAnsi="Calibri" w:cs="Calibri"/>
                <w:color w:val="auto"/>
                <w:sz w:val="16"/>
                <w:szCs w:val="16"/>
                <w:lang w:eastAsia="en-AU"/>
              </w:rPr>
              <w:t>Minister for Indigenous Australians</w:t>
            </w:r>
          </w:p>
        </w:tc>
        <w:tc>
          <w:tcPr>
            <w:tcW w:w="1667" w:type="pct"/>
            <w:vAlign w:val="center"/>
          </w:tcPr>
          <w:p w14:paraId="323A6C1F" w14:textId="3E926CC3" w:rsidR="005B48BA" w:rsidRDefault="005B48BA" w:rsidP="005B48BA">
            <w:pPr>
              <w:jc w:val="center"/>
            </w:pPr>
            <w:r w:rsidRPr="003E782A">
              <w:rPr>
                <w:rFonts w:ascii="Calibri" w:eastAsia="Times New Roman" w:hAnsi="Calibri" w:cs="Calibri"/>
                <w:color w:val="auto"/>
                <w:sz w:val="16"/>
                <w:szCs w:val="16"/>
                <w:lang w:eastAsia="en-AU"/>
              </w:rPr>
              <w:t>2023</w:t>
            </w:r>
          </w:p>
        </w:tc>
      </w:tr>
      <w:tr w:rsidR="005B48BA" w14:paraId="30895AD0" w14:textId="77777777" w:rsidTr="005B48BA">
        <w:tc>
          <w:tcPr>
            <w:tcW w:w="1666" w:type="pct"/>
            <w:vAlign w:val="center"/>
          </w:tcPr>
          <w:p w14:paraId="2AA4F6E0" w14:textId="421E8298" w:rsidR="005B48BA" w:rsidRDefault="005B48BA" w:rsidP="005B48BA">
            <w:pPr>
              <w:jc w:val="center"/>
            </w:pPr>
            <w:r w:rsidRPr="003E782A">
              <w:rPr>
                <w:rFonts w:ascii="Calibri" w:eastAsia="Times New Roman" w:hAnsi="Calibri" w:cs="Calibri"/>
                <w:b/>
                <w:color w:val="auto"/>
                <w:sz w:val="16"/>
                <w:szCs w:val="16"/>
                <w:lang w:eastAsia="en-AU"/>
              </w:rPr>
              <w:t>Gap Analysis to identify future Policy Partnerships</w:t>
            </w:r>
          </w:p>
        </w:tc>
        <w:tc>
          <w:tcPr>
            <w:tcW w:w="1667" w:type="pct"/>
            <w:vAlign w:val="center"/>
          </w:tcPr>
          <w:p w14:paraId="159FB583" w14:textId="12635D5E" w:rsidR="005B48BA" w:rsidRDefault="005B48BA" w:rsidP="005B48BA">
            <w:pPr>
              <w:jc w:val="center"/>
            </w:pPr>
            <w:r w:rsidRPr="003E782A">
              <w:rPr>
                <w:rFonts w:ascii="Calibri" w:eastAsia="Times New Roman" w:hAnsi="Calibri" w:cs="Calibri"/>
                <w:color w:val="auto"/>
                <w:sz w:val="16"/>
                <w:szCs w:val="16"/>
                <w:lang w:eastAsia="en-AU"/>
              </w:rPr>
              <w:t>Minister for Indigenous Australians</w:t>
            </w:r>
          </w:p>
        </w:tc>
        <w:tc>
          <w:tcPr>
            <w:tcW w:w="1667" w:type="pct"/>
            <w:vAlign w:val="center"/>
          </w:tcPr>
          <w:p w14:paraId="2B0316AB" w14:textId="0901A18A" w:rsidR="005B48BA" w:rsidRDefault="005B48BA" w:rsidP="005B48BA">
            <w:pPr>
              <w:jc w:val="center"/>
            </w:pPr>
            <w:r w:rsidRPr="003E782A">
              <w:rPr>
                <w:rFonts w:ascii="Calibri" w:eastAsia="Times New Roman" w:hAnsi="Calibri" w:cs="Calibri"/>
                <w:color w:val="auto"/>
                <w:sz w:val="16"/>
                <w:szCs w:val="16"/>
                <w:lang w:eastAsia="en-AU"/>
              </w:rPr>
              <w:t xml:space="preserve">Sectors to be decided </w:t>
            </w:r>
            <w:r>
              <w:rPr>
                <w:rFonts w:ascii="Calibri" w:eastAsia="Times New Roman" w:hAnsi="Calibri" w:cs="Calibri"/>
                <w:color w:val="auto"/>
                <w:sz w:val="16"/>
                <w:szCs w:val="16"/>
                <w:lang w:eastAsia="en-AU"/>
              </w:rPr>
              <w:t>over</w:t>
            </w:r>
            <w:r w:rsidRPr="003E782A">
              <w:rPr>
                <w:rFonts w:ascii="Calibri" w:eastAsia="Times New Roman" w:hAnsi="Calibri" w:cs="Calibri"/>
                <w:color w:val="auto"/>
                <w:sz w:val="16"/>
                <w:szCs w:val="16"/>
                <w:lang w:eastAsia="en-AU"/>
              </w:rPr>
              <w:t xml:space="preserve"> 2023</w:t>
            </w:r>
            <w:r>
              <w:rPr>
                <w:rFonts w:ascii="Calibri" w:eastAsia="Times New Roman" w:hAnsi="Calibri" w:cs="Calibri"/>
                <w:color w:val="auto"/>
                <w:sz w:val="16"/>
                <w:szCs w:val="16"/>
                <w:lang w:eastAsia="en-AU"/>
              </w:rPr>
              <w:t xml:space="preserve"> and </w:t>
            </w:r>
            <w:r w:rsidRPr="003E782A">
              <w:rPr>
                <w:rFonts w:ascii="Calibri" w:eastAsia="Times New Roman" w:hAnsi="Calibri" w:cs="Calibri"/>
                <w:color w:val="auto"/>
                <w:sz w:val="16"/>
                <w:szCs w:val="16"/>
                <w:lang w:eastAsia="en-AU"/>
              </w:rPr>
              <w:t>2024</w:t>
            </w:r>
          </w:p>
        </w:tc>
      </w:tr>
      <w:tr w:rsidR="005B48BA" w14:paraId="59EDFB40" w14:textId="77777777" w:rsidTr="005B48BA">
        <w:tc>
          <w:tcPr>
            <w:tcW w:w="1666" w:type="pct"/>
            <w:vAlign w:val="center"/>
          </w:tcPr>
          <w:p w14:paraId="2B5FD0CC" w14:textId="2784C63B" w:rsidR="005B48BA" w:rsidRDefault="005B48BA" w:rsidP="005B48BA">
            <w:pPr>
              <w:jc w:val="center"/>
            </w:pPr>
            <w:r w:rsidRPr="003E782A">
              <w:rPr>
                <w:rFonts w:ascii="Calibri" w:eastAsia="Times New Roman" w:hAnsi="Calibri" w:cs="Calibri"/>
                <w:b/>
                <w:color w:val="auto"/>
                <w:sz w:val="16"/>
                <w:szCs w:val="16"/>
                <w:lang w:eastAsia="en-AU"/>
              </w:rPr>
              <w:t>Embedding Aboriginal and Torres Strait Islander interests in the APS Reforms Charter of Partnerships and Engagement</w:t>
            </w:r>
          </w:p>
        </w:tc>
        <w:tc>
          <w:tcPr>
            <w:tcW w:w="1667" w:type="pct"/>
            <w:vAlign w:val="center"/>
          </w:tcPr>
          <w:p w14:paraId="15D9EA6B" w14:textId="1E9EDC10" w:rsidR="005B48BA" w:rsidRDefault="005B48BA" w:rsidP="005B48BA">
            <w:pPr>
              <w:jc w:val="center"/>
            </w:pPr>
            <w:r w:rsidRPr="003E782A">
              <w:rPr>
                <w:rFonts w:ascii="Calibri" w:eastAsia="Times New Roman" w:hAnsi="Calibri" w:cs="Calibri"/>
                <w:color w:val="auto"/>
                <w:sz w:val="16"/>
                <w:szCs w:val="16"/>
                <w:lang w:eastAsia="en-AU"/>
              </w:rPr>
              <w:t>Partnership Priorities Committee</w:t>
            </w:r>
          </w:p>
        </w:tc>
        <w:tc>
          <w:tcPr>
            <w:tcW w:w="1667" w:type="pct"/>
            <w:vAlign w:val="center"/>
          </w:tcPr>
          <w:p w14:paraId="6402C936" w14:textId="4F6D1CBD" w:rsidR="005B48BA" w:rsidRDefault="005B48BA" w:rsidP="005B48BA">
            <w:pPr>
              <w:jc w:val="center"/>
            </w:pPr>
            <w:r w:rsidRPr="003E782A">
              <w:rPr>
                <w:rFonts w:ascii="Calibri" w:eastAsia="Times New Roman" w:hAnsi="Calibri" w:cs="Calibri"/>
                <w:color w:val="auto"/>
                <w:sz w:val="16"/>
                <w:szCs w:val="16"/>
                <w:lang w:eastAsia="en-AU"/>
              </w:rPr>
              <w:t>TBC</w:t>
            </w:r>
          </w:p>
        </w:tc>
      </w:tr>
      <w:tr w:rsidR="005B48BA" w14:paraId="533804D8" w14:textId="77777777" w:rsidTr="005B48BA">
        <w:tc>
          <w:tcPr>
            <w:tcW w:w="1666" w:type="pct"/>
            <w:vAlign w:val="center"/>
          </w:tcPr>
          <w:p w14:paraId="73196ED5" w14:textId="2BB58413" w:rsidR="005B48BA" w:rsidRDefault="005B48BA" w:rsidP="005B48BA">
            <w:pPr>
              <w:jc w:val="center"/>
            </w:pPr>
            <w:r w:rsidRPr="003E782A">
              <w:rPr>
                <w:rFonts w:ascii="Calibri" w:eastAsia="Times New Roman" w:hAnsi="Calibri" w:cs="Calibri"/>
                <w:b/>
                <w:color w:val="auto"/>
                <w:sz w:val="16"/>
                <w:szCs w:val="16"/>
                <w:lang w:eastAsia="en-AU"/>
              </w:rPr>
              <w:t>First Nations Foreign Policy</w:t>
            </w:r>
          </w:p>
        </w:tc>
        <w:tc>
          <w:tcPr>
            <w:tcW w:w="1667" w:type="pct"/>
            <w:vAlign w:val="center"/>
          </w:tcPr>
          <w:p w14:paraId="31BDC569" w14:textId="27F47114" w:rsidR="005B48BA" w:rsidRDefault="005B48BA" w:rsidP="005B48BA">
            <w:pPr>
              <w:jc w:val="center"/>
            </w:pPr>
            <w:r w:rsidRPr="003E782A">
              <w:rPr>
                <w:rFonts w:ascii="Calibri" w:eastAsia="Times New Roman" w:hAnsi="Calibri" w:cs="Calibri"/>
                <w:color w:val="auto"/>
                <w:sz w:val="16"/>
                <w:szCs w:val="16"/>
                <w:lang w:eastAsia="en-AU"/>
              </w:rPr>
              <w:t>Minister for Foreign Affairs</w:t>
            </w:r>
          </w:p>
        </w:tc>
        <w:tc>
          <w:tcPr>
            <w:tcW w:w="1667" w:type="pct"/>
            <w:vAlign w:val="center"/>
          </w:tcPr>
          <w:p w14:paraId="584B1380" w14:textId="67A2CDC0" w:rsidR="005B48BA" w:rsidRDefault="005B48BA" w:rsidP="005B48BA">
            <w:pPr>
              <w:jc w:val="center"/>
            </w:pPr>
            <w:r w:rsidRPr="003E782A">
              <w:rPr>
                <w:rFonts w:ascii="Calibri" w:eastAsia="Times New Roman" w:hAnsi="Calibri" w:cs="Calibri"/>
                <w:color w:val="auto"/>
                <w:sz w:val="16"/>
                <w:szCs w:val="16"/>
                <w:lang w:eastAsia="en-AU"/>
              </w:rPr>
              <w:t>Completed within 2022</w:t>
            </w:r>
            <w:r>
              <w:rPr>
                <w:rFonts w:ascii="Calibri" w:eastAsia="Times New Roman" w:hAnsi="Calibri" w:cs="Calibri"/>
                <w:color w:val="auto"/>
                <w:sz w:val="16"/>
                <w:szCs w:val="16"/>
                <w:lang w:eastAsia="en-AU"/>
              </w:rPr>
              <w:t>-</w:t>
            </w:r>
            <w:r w:rsidRPr="003E782A">
              <w:rPr>
                <w:rFonts w:ascii="Calibri" w:eastAsia="Times New Roman" w:hAnsi="Calibri" w:cs="Calibri"/>
                <w:color w:val="auto"/>
                <w:sz w:val="16"/>
                <w:szCs w:val="16"/>
                <w:lang w:eastAsia="en-AU"/>
              </w:rPr>
              <w:t xml:space="preserve">23 </w:t>
            </w:r>
            <w:r>
              <w:rPr>
                <w:rFonts w:ascii="Calibri" w:eastAsia="Times New Roman" w:hAnsi="Calibri" w:cs="Calibri"/>
                <w:color w:val="auto"/>
                <w:sz w:val="16"/>
                <w:szCs w:val="16"/>
                <w:lang w:eastAsia="en-AU"/>
              </w:rPr>
              <w:t>f</w:t>
            </w:r>
            <w:r w:rsidRPr="003E782A">
              <w:rPr>
                <w:rFonts w:ascii="Calibri" w:eastAsia="Times New Roman" w:hAnsi="Calibri" w:cs="Calibri"/>
                <w:color w:val="auto"/>
                <w:sz w:val="16"/>
                <w:szCs w:val="16"/>
                <w:lang w:eastAsia="en-AU"/>
              </w:rPr>
              <w:t xml:space="preserve">inancial </w:t>
            </w:r>
            <w:r>
              <w:rPr>
                <w:rFonts w:ascii="Calibri" w:eastAsia="Times New Roman" w:hAnsi="Calibri" w:cs="Calibri"/>
                <w:color w:val="auto"/>
                <w:sz w:val="16"/>
                <w:szCs w:val="16"/>
                <w:lang w:eastAsia="en-AU"/>
              </w:rPr>
              <w:t>y</w:t>
            </w:r>
            <w:r w:rsidRPr="003E782A">
              <w:rPr>
                <w:rFonts w:ascii="Calibri" w:eastAsia="Times New Roman" w:hAnsi="Calibri" w:cs="Calibri"/>
                <w:color w:val="auto"/>
                <w:sz w:val="16"/>
                <w:szCs w:val="16"/>
                <w:lang w:eastAsia="en-AU"/>
              </w:rPr>
              <w:t>ear</w:t>
            </w:r>
          </w:p>
        </w:tc>
      </w:tr>
    </w:tbl>
    <w:p w14:paraId="385F3098" w14:textId="6EB63AF2" w:rsidR="00B75777" w:rsidRPr="00B75777" w:rsidRDefault="00B75777" w:rsidP="008A463C">
      <w:pPr>
        <w:spacing w:before="120"/>
        <w:rPr>
          <w:i/>
          <w:sz w:val="20"/>
          <w:szCs w:val="20"/>
        </w:rPr>
      </w:pPr>
      <w:bookmarkStart w:id="280" w:name="_Toc121392527"/>
      <w:bookmarkStart w:id="281" w:name="_Toc121849259"/>
      <w:bookmarkStart w:id="282" w:name="_Toc121850308"/>
      <w:bookmarkStart w:id="283" w:name="_Toc122020216"/>
      <w:bookmarkStart w:id="284" w:name="_Toc122022964"/>
      <w:bookmarkStart w:id="285" w:name="_Toc124460160"/>
      <w:bookmarkStart w:id="286" w:name="_Toc124956436"/>
      <w:bookmarkStart w:id="287" w:name="_Toc124960250"/>
      <w:bookmarkStart w:id="288" w:name="_Toc124960551"/>
      <w:bookmarkStart w:id="289" w:name="_Toc124961380"/>
      <w:bookmarkStart w:id="290" w:name="_Toc124963274"/>
      <w:bookmarkStart w:id="291" w:name="_Toc124963320"/>
      <w:bookmarkStart w:id="292" w:name="_Toc125016726"/>
      <w:bookmarkStart w:id="293" w:name="_Toc125020630"/>
      <w:bookmarkStart w:id="294" w:name="_Toc125020891"/>
      <w:bookmarkStart w:id="295" w:name="_Toc125021154"/>
      <w:bookmarkStart w:id="296" w:name="_Toc125021225"/>
      <w:bookmarkStart w:id="297" w:name="_Toc125015863"/>
      <w:bookmarkStart w:id="298" w:name="_Toc125021396"/>
      <w:bookmarkStart w:id="299" w:name="_Toc125021847"/>
      <w:bookmarkStart w:id="300" w:name="_Toc125022681"/>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Pr="00B75777">
        <w:rPr>
          <w:i/>
          <w:sz w:val="20"/>
          <w:szCs w:val="20"/>
        </w:rPr>
        <w:t xml:space="preserve"> website, at </w:t>
      </w:r>
      <w:hyperlink r:id="rId35" w:history="1">
        <w:r w:rsidR="00425ADF" w:rsidRPr="00C92B48">
          <w:rPr>
            <w:rStyle w:val="Hyperlink"/>
            <w:sz w:val="20"/>
            <w:szCs w:val="20"/>
          </w:rPr>
          <w:t>www.niaa.gov.au/ctg</w:t>
        </w:r>
        <w:r w:rsidR="00672576" w:rsidRPr="00C92B48">
          <w:rPr>
            <w:rStyle w:val="Hyperlink"/>
            <w:sz w:val="20"/>
            <w:szCs w:val="20"/>
          </w:rPr>
          <w:t>-actions</w:t>
        </w:r>
      </w:hyperlink>
      <w:r w:rsidRPr="00B75777">
        <w:rPr>
          <w:i/>
          <w:sz w:val="20"/>
          <w:szCs w:val="20"/>
        </w:rPr>
        <w:t>.</w:t>
      </w:r>
    </w:p>
    <w:p w14:paraId="6ED203FC" w14:textId="77777777" w:rsidR="00532C18" w:rsidRPr="00C92B48" w:rsidRDefault="00532C18" w:rsidP="00C92B48">
      <w:pPr>
        <w:spacing w:after="0" w:line="240" w:lineRule="auto"/>
        <w:rPr>
          <w:color w:val="auto"/>
          <w:sz w:val="20"/>
          <w:szCs w:val="20"/>
        </w:rPr>
      </w:pPr>
      <w:r w:rsidRPr="00C92B48">
        <w:rPr>
          <w:color w:val="auto"/>
          <w:sz w:val="20"/>
          <w:szCs w:val="20"/>
        </w:rPr>
        <w:br w:type="page"/>
      </w:r>
    </w:p>
    <w:p w14:paraId="056FB78C" w14:textId="308EBC13" w:rsidR="007E3990" w:rsidRPr="007E3990" w:rsidRDefault="007E3990" w:rsidP="007E3990">
      <w:pPr>
        <w:pStyle w:val="Heading2"/>
      </w:pPr>
      <w:bookmarkStart w:id="301" w:name="_Toc125040079"/>
      <w:bookmarkStart w:id="302" w:name="_Toc125041068"/>
      <w:bookmarkStart w:id="303" w:name="_Toc125114784"/>
      <w:bookmarkStart w:id="304" w:name="_Toc125380723"/>
      <w:bookmarkStart w:id="305" w:name="_Toc125454465"/>
      <w:bookmarkStart w:id="306" w:name="_Toc125471399"/>
      <w:bookmarkStart w:id="307" w:name="_Toc125478036"/>
      <w:bookmarkStart w:id="308" w:name="_Toc125484668"/>
      <w:bookmarkStart w:id="309" w:name="_Toc126165326"/>
      <w:bookmarkStart w:id="310" w:name="_Toc126092764"/>
      <w:r w:rsidRPr="007E3990">
        <w:lastRenderedPageBreak/>
        <w:t>Priority Reform Two: Building the community-controlled sector</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29E120DF" w14:textId="77777777" w:rsidR="007E3990" w:rsidRPr="00F85177" w:rsidRDefault="007E3990" w:rsidP="007E3990">
      <w:pPr>
        <w:pStyle w:val="Heading3"/>
      </w:pPr>
      <w:r w:rsidRPr="00F85177">
        <w:rPr>
          <w:b/>
          <w:bCs/>
        </w:rPr>
        <w:t>Outcome:</w:t>
      </w:r>
      <w:r w:rsidRPr="00F85177">
        <w:t xml:space="preserve"> </w:t>
      </w:r>
      <w:r w:rsidRPr="00891D8F">
        <w:t>There is a strong and sustainable Aboriginal and Torres Strait Islander community-controlled sector delivering high quality services to meet the needs of Aboriginal and Torres Strait Islander people across the country</w:t>
      </w:r>
      <w:r>
        <w:t>.</w:t>
      </w:r>
    </w:p>
    <w:p w14:paraId="3CB6C887" w14:textId="779461F7" w:rsidR="007E3990" w:rsidRDefault="007E3990" w:rsidP="00FA343C">
      <w:pPr>
        <w:pStyle w:val="Heading4"/>
      </w:pPr>
      <w:r w:rsidRPr="00F85177">
        <w:rPr>
          <w:b/>
          <w:bCs/>
        </w:rPr>
        <w:t>Target:</w:t>
      </w:r>
      <w:r w:rsidRPr="00F85177">
        <w:t xml:space="preserve"> </w:t>
      </w:r>
      <w:r w:rsidRPr="00891D8F">
        <w:t>Increase the amount of government funding for Aboriginal and Torres Strait Islander programs and services going through Aboriginal and Torres Strait Islander community-controlled organisations</w:t>
      </w:r>
      <w:r>
        <w:t>.</w:t>
      </w:r>
    </w:p>
    <w:p w14:paraId="4B37C1C1" w14:textId="77777777" w:rsidR="007E3990" w:rsidRPr="00F40FCB" w:rsidRDefault="007E3990" w:rsidP="00FA343C">
      <w:pPr>
        <w:pStyle w:val="Heading4"/>
      </w:pPr>
      <w:r w:rsidRPr="00F40FCB">
        <w:t>Minister responsible</w:t>
      </w:r>
    </w:p>
    <w:p w14:paraId="3510D35E" w14:textId="0CD9DC76" w:rsidR="006275BC" w:rsidRDefault="00327778" w:rsidP="006275BC">
      <w:pPr>
        <w:pStyle w:val="BodyText"/>
        <w:spacing w:before="120" w:line="240" w:lineRule="auto"/>
      </w:pPr>
      <w:r>
        <w:t xml:space="preserve">The </w:t>
      </w:r>
      <w:r w:rsidR="006275BC">
        <w:t>Prime Minister</w:t>
      </w:r>
      <w:r>
        <w:t xml:space="preserve"> and the</w:t>
      </w:r>
      <w:r w:rsidR="006275BC">
        <w:t xml:space="preserve"> Minister for Indigenous Australians</w:t>
      </w:r>
    </w:p>
    <w:p w14:paraId="61899736" w14:textId="4F5D3E1D" w:rsidR="00FD1653" w:rsidRPr="008A463C" w:rsidRDefault="00FD1653" w:rsidP="00FD1653">
      <w:pPr>
        <w:pStyle w:val="BodyText"/>
        <w:spacing w:before="120" w:line="240" w:lineRule="auto"/>
      </w:pPr>
      <w:r w:rsidRPr="008A463C">
        <w:t>With agreement from all Ministers to maximise opportunities for achievement of Closing the Gap outcomes in their portfolios, with a specific focus on addressing Priority Reforms.</w:t>
      </w:r>
    </w:p>
    <w:p w14:paraId="767AD931" w14:textId="77777777" w:rsidR="00FF02E1" w:rsidRPr="004624EF" w:rsidRDefault="00FF02E1" w:rsidP="004624EF">
      <w:pPr>
        <w:pStyle w:val="Heading4"/>
      </w:pPr>
      <w:r w:rsidRPr="004624EF">
        <w:t>The path forward</w:t>
      </w:r>
    </w:p>
    <w:p w14:paraId="61EB2030" w14:textId="6978FA77" w:rsidR="00FF02E1" w:rsidRPr="007E0F54" w:rsidRDefault="00FF02E1" w:rsidP="00821899">
      <w:r w:rsidRPr="00AC1FFF">
        <w:t>Th</w:t>
      </w:r>
      <w:r w:rsidR="00DF0B17">
        <w:t>rough this Implementation Plan</w:t>
      </w:r>
      <w:r w:rsidR="00684ED7">
        <w:t>, the</w:t>
      </w:r>
      <w:r w:rsidRPr="00AC1FFF">
        <w:t xml:space="preserve"> Commonwealth </w:t>
      </w:r>
      <w:r>
        <w:t xml:space="preserve">reaffirms its commitment </w:t>
      </w:r>
      <w:r w:rsidRPr="00AC1FFF">
        <w:t xml:space="preserve">to build the </w:t>
      </w:r>
      <w:r>
        <w:t xml:space="preserve">capacity and </w:t>
      </w:r>
      <w:r w:rsidRPr="00AC1FFF">
        <w:t xml:space="preserve">capability of </w:t>
      </w:r>
      <w:r>
        <w:t>the</w:t>
      </w:r>
      <w:r w:rsidRPr="00181B5C">
        <w:t xml:space="preserve"> Aboriginal and Torres Strait Islander</w:t>
      </w:r>
      <w:r>
        <w:t xml:space="preserve"> </w:t>
      </w:r>
      <w:r w:rsidRPr="00AC1FFF">
        <w:t xml:space="preserve">community-controlled </w:t>
      </w:r>
      <w:r>
        <w:t>sector. Across Commonwealth</w:t>
      </w:r>
      <w:r w:rsidR="00345939">
        <w:t xml:space="preserve"> departments</w:t>
      </w:r>
      <w:r>
        <w:t xml:space="preserve">, efforts are underway to advance </w:t>
      </w:r>
      <w:r w:rsidR="00345939">
        <w:t xml:space="preserve">the </w:t>
      </w:r>
      <w:r>
        <w:t>priority actions</w:t>
      </w:r>
      <w:r w:rsidR="00CF0D02">
        <w:t xml:space="preserve"> below</w:t>
      </w:r>
      <w:r>
        <w:t xml:space="preserve"> to inc</w:t>
      </w:r>
      <w:r w:rsidRPr="00970B40">
        <w:t xml:space="preserve">rease the amount of funding for Aboriginal and Torres Strait Islander programs and services </w:t>
      </w:r>
      <w:r w:rsidR="00345939">
        <w:t>being delivered and led by</w:t>
      </w:r>
      <w:r w:rsidRPr="00970B40">
        <w:t xml:space="preserve"> Aboriginal and Torres Strait Islander </w:t>
      </w:r>
      <w:r>
        <w:t xml:space="preserve">organisations, </w:t>
      </w:r>
      <w:r w:rsidR="00345939">
        <w:t>in particular the</w:t>
      </w:r>
      <w:r>
        <w:t xml:space="preserve"> </w:t>
      </w:r>
      <w:r w:rsidRPr="00970B40">
        <w:t>com</w:t>
      </w:r>
      <w:r>
        <w:t xml:space="preserve">munity-controlled </w:t>
      </w:r>
      <w:r w:rsidR="00345939">
        <w:t>sector</w:t>
      </w:r>
      <w:r>
        <w:t>.</w:t>
      </w:r>
    </w:p>
    <w:p w14:paraId="19AA8A67" w14:textId="77777777" w:rsidR="00C92B48" w:rsidRPr="008A463C" w:rsidRDefault="00C92B48" w:rsidP="006B69C1">
      <w:pPr>
        <w:pStyle w:val="BodyText"/>
        <w:spacing w:before="120" w:line="240" w:lineRule="auto"/>
      </w:pPr>
      <w:r w:rsidRPr="008A463C">
        <w:t>The Commonwealth commits to:</w:t>
      </w:r>
    </w:p>
    <w:p w14:paraId="3E8C5E12" w14:textId="77777777" w:rsidR="00C92B48" w:rsidRPr="008A463C" w:rsidRDefault="00C92B48" w:rsidP="00E7412A">
      <w:pPr>
        <w:pStyle w:val="ListParagraph"/>
        <w:numPr>
          <w:ilvl w:val="0"/>
          <w:numId w:val="36"/>
        </w:numPr>
        <w:spacing w:before="120"/>
        <w:ind w:left="714" w:hanging="357"/>
        <w:contextualSpacing w:val="0"/>
      </w:pPr>
      <w:r w:rsidRPr="008A463C">
        <w:t>Working in partnership with all levels of government and the Coalition of Peaks to jointly agree additional sectors for Sector Strengthening Plans in 2023 as well as develop an evaluation methodology</w:t>
      </w:r>
    </w:p>
    <w:p w14:paraId="2A01AB69" w14:textId="77777777" w:rsidR="00C92B48" w:rsidRPr="008A463C" w:rsidRDefault="00C92B48" w:rsidP="00E7412A">
      <w:pPr>
        <w:pStyle w:val="ListParagraph"/>
        <w:numPr>
          <w:ilvl w:val="0"/>
          <w:numId w:val="36"/>
        </w:numPr>
        <w:spacing w:before="120"/>
        <w:ind w:left="714" w:hanging="357"/>
        <w:contextualSpacing w:val="0"/>
      </w:pPr>
      <w:r w:rsidRPr="008A463C">
        <w:t>Improving the transparency, consistency, identification and reporting of expenditure on Aboriginal and Torres Strait Islander programs and services</w:t>
      </w:r>
    </w:p>
    <w:p w14:paraId="1D19B0F1" w14:textId="77777777" w:rsidR="00C92B48" w:rsidRPr="00E7412A" w:rsidRDefault="00C92B48" w:rsidP="00E7412A">
      <w:pPr>
        <w:pStyle w:val="ListParagraph"/>
        <w:numPr>
          <w:ilvl w:val="0"/>
          <w:numId w:val="36"/>
        </w:numPr>
        <w:spacing w:before="120"/>
        <w:ind w:left="714" w:hanging="357"/>
        <w:contextualSpacing w:val="0"/>
        <w:rPr>
          <w:rFonts w:asciiTheme="majorHAnsi" w:eastAsiaTheme="majorEastAsia" w:hAnsiTheme="majorHAnsi" w:cstheme="majorBidi"/>
          <w:color w:val="auto"/>
          <w:sz w:val="24"/>
          <w:szCs w:val="24"/>
        </w:rPr>
      </w:pPr>
      <w:r w:rsidRPr="008A463C">
        <w:t>Increase opportunities for Aboriginal and Torres Strait Islander organisations, including community-controlled organisations, to access grant funding opportunities, including through finalising a business case for a grant connected policy.</w:t>
      </w:r>
    </w:p>
    <w:p w14:paraId="143EC727" w14:textId="77777777" w:rsidR="00FF02E1" w:rsidRPr="004624EF" w:rsidRDefault="00FF02E1" w:rsidP="004624EF">
      <w:pPr>
        <w:pStyle w:val="Heading4"/>
      </w:pPr>
      <w:r w:rsidRPr="004624EF">
        <w:t>Priority actions</w:t>
      </w:r>
    </w:p>
    <w:p w14:paraId="476AE45B" w14:textId="77777777" w:rsidR="004C09D6" w:rsidRPr="00C92B48" w:rsidRDefault="004C09D6" w:rsidP="00C92B48">
      <w:pPr>
        <w:pStyle w:val="Heading5"/>
      </w:pPr>
      <w:r w:rsidRPr="00C92B48">
        <w:t>Strengthening the community-controlled sector</w:t>
      </w:r>
    </w:p>
    <w:p w14:paraId="6AC751F2" w14:textId="5722D52E" w:rsidR="00732B12" w:rsidRDefault="00821899" w:rsidP="00732B12">
      <w:pPr>
        <w:rPr>
          <w:color w:val="auto"/>
        </w:rPr>
      </w:pPr>
      <w:r w:rsidRPr="004C09D6">
        <w:rPr>
          <w:color w:val="auto"/>
        </w:rPr>
        <w:t xml:space="preserve">The Commonwealth will work </w:t>
      </w:r>
      <w:r w:rsidR="00DC7DD4">
        <w:rPr>
          <w:color w:val="auto"/>
        </w:rPr>
        <w:t xml:space="preserve">in partnership </w:t>
      </w:r>
      <w:r w:rsidRPr="004C09D6">
        <w:rPr>
          <w:color w:val="auto"/>
        </w:rPr>
        <w:t xml:space="preserve">with </w:t>
      </w:r>
      <w:r w:rsidR="00DC7DD4">
        <w:rPr>
          <w:color w:val="auto"/>
        </w:rPr>
        <w:t xml:space="preserve">relevant </w:t>
      </w:r>
      <w:r w:rsidR="00243BBF">
        <w:rPr>
          <w:color w:val="auto"/>
        </w:rPr>
        <w:t>g</w:t>
      </w:r>
      <w:r w:rsidR="00DC7DD4">
        <w:rPr>
          <w:color w:val="auto"/>
        </w:rPr>
        <w:t xml:space="preserve">overnments and </w:t>
      </w:r>
      <w:r w:rsidR="00417DFF">
        <w:rPr>
          <w:color w:val="auto"/>
        </w:rPr>
        <w:t xml:space="preserve">the </w:t>
      </w:r>
      <w:r w:rsidR="00DC7DD4">
        <w:rPr>
          <w:color w:val="auto"/>
        </w:rPr>
        <w:t>Coalition of Peaks</w:t>
      </w:r>
      <w:r w:rsidR="00DC7DD4" w:rsidRPr="004C09D6">
        <w:rPr>
          <w:color w:val="auto"/>
        </w:rPr>
        <w:t xml:space="preserve"> </w:t>
      </w:r>
      <w:r w:rsidRPr="004C09D6">
        <w:rPr>
          <w:color w:val="auto"/>
        </w:rPr>
        <w:t xml:space="preserve">to </w:t>
      </w:r>
      <w:r w:rsidR="00DC7DD4">
        <w:rPr>
          <w:color w:val="auto"/>
        </w:rPr>
        <w:t xml:space="preserve">jointly </w:t>
      </w:r>
      <w:r w:rsidRPr="004C09D6">
        <w:rPr>
          <w:color w:val="auto"/>
        </w:rPr>
        <w:t>agree additional sectors for Sector Strengthening Plans in 2023</w:t>
      </w:r>
      <w:r w:rsidR="0097625A">
        <w:rPr>
          <w:color w:val="auto"/>
        </w:rPr>
        <w:t>,</w:t>
      </w:r>
      <w:r w:rsidR="00732B12">
        <w:rPr>
          <w:color w:val="auto"/>
        </w:rPr>
        <w:t xml:space="preserve"> </w:t>
      </w:r>
      <w:r w:rsidR="00925433">
        <w:rPr>
          <w:color w:val="auto"/>
        </w:rPr>
        <w:t>as well as</w:t>
      </w:r>
      <w:r w:rsidR="00732B12">
        <w:rPr>
          <w:lang w:val="en-US"/>
        </w:rPr>
        <w:t xml:space="preserve"> develop an evaluation methodology</w:t>
      </w:r>
      <w:r w:rsidR="00732B12" w:rsidRPr="00BC184F">
        <w:rPr>
          <w:lang w:val="en-US"/>
        </w:rPr>
        <w:t>.</w:t>
      </w:r>
      <w:r w:rsidR="00CD5F1C" w:rsidRPr="00BC184F">
        <w:t xml:space="preserve"> The evaluation approach will be applied to the Early Childhood Care and </w:t>
      </w:r>
      <w:r w:rsidR="00CD5F1C" w:rsidRPr="00BC184F">
        <w:lastRenderedPageBreak/>
        <w:t xml:space="preserve">Development </w:t>
      </w:r>
      <w:r w:rsidR="00F70A81">
        <w:t xml:space="preserve">Sector </w:t>
      </w:r>
      <w:r w:rsidR="00CD5F1C" w:rsidRPr="00BC184F">
        <w:t>Strengthening Plan as one of the mature community</w:t>
      </w:r>
      <w:r w:rsidR="00417DFF">
        <w:t>-</w:t>
      </w:r>
      <w:r w:rsidR="00CD5F1C" w:rsidRPr="00BC184F">
        <w:t>controlled sectors. Findings from the evaluation will be used to inform development of additional plans.</w:t>
      </w:r>
    </w:p>
    <w:p w14:paraId="7B9F976A" w14:textId="538DBD26" w:rsidR="004C09D6" w:rsidRPr="00821899" w:rsidRDefault="00243BBF" w:rsidP="004C09D6">
      <w:pPr>
        <w:rPr>
          <w:b/>
        </w:rPr>
      </w:pPr>
      <w:r>
        <w:t>To support the sector, t</w:t>
      </w:r>
      <w:r w:rsidR="004C09D6">
        <w:t xml:space="preserve">he </w:t>
      </w:r>
      <w:hyperlink r:id="rId36" w:history="1">
        <w:r w:rsidR="004C09D6" w:rsidRPr="0097625A">
          <w:rPr>
            <w:rStyle w:val="Hyperlink"/>
          </w:rPr>
          <w:t>Virtual Funding Pool</w:t>
        </w:r>
      </w:hyperlink>
      <w:r w:rsidR="00FB62FA">
        <w:t xml:space="preserve"> (VFP)</w:t>
      </w:r>
      <w:r w:rsidR="004C09D6">
        <w:t xml:space="preserve"> is </w:t>
      </w:r>
      <w:r w:rsidR="009C42A8">
        <w:t>available</w:t>
      </w:r>
      <w:r w:rsidR="00FB62FA">
        <w:t>. All governments can draw on</w:t>
      </w:r>
      <w:r w:rsidR="004C09D6" w:rsidRPr="004C09D6">
        <w:t xml:space="preserve"> the</w:t>
      </w:r>
      <w:r w:rsidR="00F16A3E">
        <w:t xml:space="preserve">ir contribution to the </w:t>
      </w:r>
      <w:r w:rsidR="00FB62FA">
        <w:t xml:space="preserve">VFP in partnership with </w:t>
      </w:r>
      <w:r w:rsidR="004C09D6" w:rsidRPr="004C09D6">
        <w:t>Aboriginal and Torres Strait Islander</w:t>
      </w:r>
      <w:r w:rsidR="00AA5332">
        <w:t xml:space="preserve"> community</w:t>
      </w:r>
      <w:r w:rsidR="002740DE">
        <w:t>-</w:t>
      </w:r>
      <w:r w:rsidR="00A9216F">
        <w:t>controlled</w:t>
      </w:r>
      <w:r w:rsidR="004C09D6" w:rsidRPr="004C09D6">
        <w:t xml:space="preserve"> organisations to </w:t>
      </w:r>
      <w:r w:rsidR="00FB62FA">
        <w:t>increase capacity where agreed</w:t>
      </w:r>
      <w:r w:rsidR="00703D47">
        <w:t xml:space="preserve"> to deliver </w:t>
      </w:r>
      <w:r w:rsidR="00FB62FA">
        <w:t xml:space="preserve">more </w:t>
      </w:r>
      <w:r w:rsidR="00703D47">
        <w:t xml:space="preserve">high quality, culturally appropriate services to </w:t>
      </w:r>
      <w:r w:rsidR="00FB62FA">
        <w:t>their communities</w:t>
      </w:r>
      <w:r w:rsidR="00703D47">
        <w:t>.</w:t>
      </w:r>
    </w:p>
    <w:p w14:paraId="3480A9EE" w14:textId="77777777" w:rsidR="004C09D6" w:rsidRPr="00C92B48" w:rsidRDefault="004C09D6" w:rsidP="00C92B48">
      <w:pPr>
        <w:pStyle w:val="Heading5"/>
      </w:pPr>
      <w:r w:rsidRPr="00C92B48">
        <w:t>Identifying First Nations expenditure</w:t>
      </w:r>
    </w:p>
    <w:p w14:paraId="27163A5D" w14:textId="348152DD" w:rsidR="00DE4880" w:rsidRPr="008A463C" w:rsidRDefault="001F4402" w:rsidP="00DE4880">
      <w:hyperlink r:id="rId37" w:history="1">
        <w:r w:rsidR="00DE4880" w:rsidRPr="00425ADF">
          <w:rPr>
            <w:rStyle w:val="Hyperlink"/>
          </w:rPr>
          <w:t>Clause 113</w:t>
        </w:r>
      </w:hyperlink>
      <w:r w:rsidR="00DE4880" w:rsidRPr="008A463C">
        <w:t xml:space="preserve"> of the National Agreement required government parties to review </w:t>
      </w:r>
      <w:r w:rsidR="008E49C9">
        <w:t>and identify</w:t>
      </w:r>
      <w:r w:rsidR="00DE4880" w:rsidRPr="008A463C">
        <w:t xml:space="preserve"> current spending on Aboriginal and Torres Strait Islander programs and services. </w:t>
      </w:r>
      <w:r w:rsidR="00D57CE1">
        <w:t>In 2022, t</w:t>
      </w:r>
      <w:r w:rsidR="00DE4880" w:rsidRPr="008A463C">
        <w:t>he National Indigenous Australians Agency led</w:t>
      </w:r>
      <w:r w:rsidR="00DE4880" w:rsidRPr="008A463C" w:rsidDel="002A287D">
        <w:t xml:space="preserve"> </w:t>
      </w:r>
      <w:r w:rsidR="00DE4880" w:rsidRPr="008A463C">
        <w:t>a Commonwealth-wide review</w:t>
      </w:r>
      <w:r w:rsidR="00D57CE1">
        <w:t>. A</w:t>
      </w:r>
      <w:r w:rsidR="00DE4880" w:rsidRPr="008A463C">
        <w:t xml:space="preserve"> report outlining key findings of the review and tangible opportunities was</w:t>
      </w:r>
      <w:r w:rsidR="00DE4880" w:rsidRPr="008A463C" w:rsidDel="00477E19">
        <w:t xml:space="preserve"> </w:t>
      </w:r>
      <w:r w:rsidR="00DE4880" w:rsidRPr="008A463C">
        <w:t xml:space="preserve">provided to </w:t>
      </w:r>
      <w:r w:rsidR="00D57CE1">
        <w:t xml:space="preserve">the </w:t>
      </w:r>
      <w:r w:rsidR="00DE4880" w:rsidRPr="008A463C">
        <w:t>Joint Council on Closing the Gap in December</w:t>
      </w:r>
      <w:r w:rsidR="00E47B7F">
        <w:t xml:space="preserve"> </w:t>
      </w:r>
      <w:r w:rsidR="00DE4880" w:rsidRPr="008A463C">
        <w:t>2022</w:t>
      </w:r>
      <w:r w:rsidR="00BC184F">
        <w:t xml:space="preserve">. </w:t>
      </w:r>
      <w:r w:rsidR="00D45A28">
        <w:t>Further opportunities for</w:t>
      </w:r>
      <w:r w:rsidR="00DE4880" w:rsidRPr="008A463C">
        <w:t xml:space="preserve"> the collection, recording and reporting of First Nations expenditure </w:t>
      </w:r>
      <w:r w:rsidR="00D45A28">
        <w:t>are being explored</w:t>
      </w:r>
      <w:r w:rsidR="00DE4880" w:rsidRPr="008A463C">
        <w:t>. This include</w:t>
      </w:r>
      <w:r w:rsidR="00D45A28">
        <w:t>s</w:t>
      </w:r>
      <w:r w:rsidR="00DE4880" w:rsidRPr="008A463C">
        <w:t xml:space="preserve"> an approach to better identify service providers, particularly </w:t>
      </w:r>
      <w:r w:rsidR="00516F46">
        <w:t>community</w:t>
      </w:r>
      <w:r w:rsidR="00516F46">
        <w:noBreakHyphen/>
      </w:r>
      <w:r w:rsidR="00DE4880" w:rsidRPr="008A463C">
        <w:t xml:space="preserve">controlled organisations, as part of future First Nations expenditure reporting. </w:t>
      </w:r>
      <w:r w:rsidR="00D45A28">
        <w:t>Future approaches should</w:t>
      </w:r>
      <w:r w:rsidR="00DE4880" w:rsidRPr="008A463C">
        <w:t xml:space="preserve"> contribute to increased transparency a</w:t>
      </w:r>
      <w:r w:rsidR="00DE4880">
        <w:t>nd reporting requirement</w:t>
      </w:r>
      <w:r w:rsidR="00725F14">
        <w:t>s</w:t>
      </w:r>
      <w:r w:rsidR="00DE4880">
        <w:t xml:space="preserve"> under </w:t>
      </w:r>
      <w:hyperlink r:id="rId38" w:history="1">
        <w:r w:rsidR="00A473EF" w:rsidRPr="00425ADF">
          <w:rPr>
            <w:rStyle w:val="Hyperlink"/>
          </w:rPr>
          <w:t>C</w:t>
        </w:r>
        <w:r w:rsidR="00DE4880" w:rsidRPr="00425ADF">
          <w:rPr>
            <w:rStyle w:val="Hyperlink"/>
          </w:rPr>
          <w:t>lauses 59(d)</w:t>
        </w:r>
      </w:hyperlink>
      <w:r w:rsidR="00DE4880" w:rsidRPr="008A463C">
        <w:t xml:space="preserve"> and </w:t>
      </w:r>
      <w:hyperlink r:id="rId39" w:history="1">
        <w:r w:rsidR="00DE4880" w:rsidRPr="00425ADF">
          <w:rPr>
            <w:rStyle w:val="Hyperlink"/>
          </w:rPr>
          <w:t>118(d)</w:t>
        </w:r>
      </w:hyperlink>
      <w:r w:rsidR="00DE4880" w:rsidRPr="008A463C">
        <w:t xml:space="preserve"> of the National Agreement.</w:t>
      </w:r>
    </w:p>
    <w:p w14:paraId="5D7CD484" w14:textId="77777777" w:rsidR="004C09D6" w:rsidRPr="00C92B48" w:rsidRDefault="004C09D6" w:rsidP="00C92B48">
      <w:pPr>
        <w:pStyle w:val="Heading5"/>
      </w:pPr>
      <w:r w:rsidRPr="00C92B48">
        <w:t>Prioritising funding to Aboriginal and Torres Strait Islander organisations</w:t>
      </w:r>
    </w:p>
    <w:p w14:paraId="4E5A3810" w14:textId="0C443BCD" w:rsidR="00A8531E" w:rsidRPr="008A463C" w:rsidRDefault="00742E38" w:rsidP="00742E38">
      <w:r w:rsidRPr="008A463C">
        <w:t xml:space="preserve">The current </w:t>
      </w:r>
      <w:r w:rsidRPr="008A463C">
        <w:rPr>
          <w:i/>
        </w:rPr>
        <w:t>Commonwealth Grants Rules and Guidelines 2017</w:t>
      </w:r>
      <w:r w:rsidRPr="008A463C">
        <w:t xml:space="preserve"> </w:t>
      </w:r>
      <w:r w:rsidR="00A8531E" w:rsidRPr="008A463C">
        <w:t>provide flexibility in how entities can work with stakeholders, including community-controlled organisations, to administer grants and achieve government policy outcomes. This means there is flexibility now for Commonwealth entities to preference Indigenous organisations in the selection of grants, to achieve government objectives.</w:t>
      </w:r>
    </w:p>
    <w:p w14:paraId="18F1A126" w14:textId="43CE74DE" w:rsidR="004345EB" w:rsidRPr="008A463C" w:rsidRDefault="00493181" w:rsidP="00FF02E1">
      <w:r w:rsidRPr="008A463C">
        <w:t>Under the National Agreement, funding prioritisation policies</w:t>
      </w:r>
      <w:r w:rsidRPr="008A463C">
        <w:rPr>
          <w:b/>
        </w:rPr>
        <w:t xml:space="preserve"> </w:t>
      </w:r>
      <w:r w:rsidRPr="008A463C">
        <w:t xml:space="preserve">will be implemented progressively, with implementation complete by 2024. </w:t>
      </w:r>
      <w:r w:rsidR="008273E0" w:rsidRPr="008A463C">
        <w:t>As a first step</w:t>
      </w:r>
      <w:r w:rsidR="005274BA">
        <w:t>,</w:t>
      </w:r>
      <w:r w:rsidR="008273E0" w:rsidRPr="008A463C">
        <w:t xml:space="preserve"> </w:t>
      </w:r>
      <w:r w:rsidR="00D32ED7" w:rsidRPr="008A463C">
        <w:t xml:space="preserve">a </w:t>
      </w:r>
      <w:r w:rsidR="008B37F9" w:rsidRPr="008A463C">
        <w:t xml:space="preserve">business case for </w:t>
      </w:r>
      <w:r w:rsidR="00FF02E1" w:rsidRPr="008A463C">
        <w:t>a Grant Connected Policy</w:t>
      </w:r>
      <w:r w:rsidR="00D32ED7" w:rsidRPr="008A463C">
        <w:t xml:space="preserve"> will be finalised for government consideration,</w:t>
      </w:r>
      <w:r w:rsidR="00FF02E1" w:rsidRPr="008A463C">
        <w:t xml:space="preserve"> to give effect to </w:t>
      </w:r>
      <w:r w:rsidR="008273E0" w:rsidRPr="008A463C">
        <w:t xml:space="preserve">funding prioritisation policies under </w:t>
      </w:r>
      <w:hyperlink r:id="rId40" w:history="1">
        <w:r w:rsidR="00A473EF" w:rsidRPr="00425ADF">
          <w:rPr>
            <w:rStyle w:val="Hyperlink"/>
          </w:rPr>
          <w:t>C</w:t>
        </w:r>
        <w:r w:rsidR="00821899" w:rsidRPr="00425ADF">
          <w:rPr>
            <w:rStyle w:val="Hyperlink"/>
          </w:rPr>
          <w:t>lause</w:t>
        </w:r>
        <w:r w:rsidR="00E21C51" w:rsidRPr="00425ADF">
          <w:rPr>
            <w:rStyle w:val="Hyperlink"/>
          </w:rPr>
          <w:t> </w:t>
        </w:r>
        <w:r w:rsidR="00FF02E1" w:rsidRPr="00425ADF">
          <w:rPr>
            <w:rStyle w:val="Hyperlink"/>
          </w:rPr>
          <w:t>55(a)</w:t>
        </w:r>
      </w:hyperlink>
      <w:r w:rsidR="0026023F" w:rsidRPr="008A463C">
        <w:t xml:space="preserve"> of the National Agreement</w:t>
      </w:r>
      <w:r w:rsidR="00FF02E1" w:rsidRPr="008A463C">
        <w:t>.</w:t>
      </w:r>
    </w:p>
    <w:p w14:paraId="475DF30A" w14:textId="7A9E31A1" w:rsidR="00821899" w:rsidRDefault="00821899" w:rsidP="00821899">
      <w:r w:rsidRPr="008A463C">
        <w:t xml:space="preserve">The Commonwealth is working with the Coalition of Peaks to identify evidence-led approaches to applying </w:t>
      </w:r>
      <w:r w:rsidR="005274BA">
        <w:t xml:space="preserve">a </w:t>
      </w:r>
      <w:r w:rsidRPr="008A463C">
        <w:t>‘meaningful proportion’ of funding to Aboriginal and Torres Strait Islander o</w:t>
      </w:r>
      <w:r>
        <w:t>rganisations (</w:t>
      </w:r>
      <w:hyperlink r:id="rId41" w:history="1">
        <w:r w:rsidR="00A473EF" w:rsidRPr="00425ADF">
          <w:rPr>
            <w:rStyle w:val="Hyperlink"/>
          </w:rPr>
          <w:t>C</w:t>
        </w:r>
        <w:r w:rsidRPr="00425ADF">
          <w:rPr>
            <w:rStyle w:val="Hyperlink"/>
          </w:rPr>
          <w:t>lause 55(b)</w:t>
        </w:r>
      </w:hyperlink>
      <w:r w:rsidR="0026023F" w:rsidRPr="008A463C">
        <w:t xml:space="preserve"> of the National Agreement</w:t>
      </w:r>
      <w:r w:rsidRPr="008A463C">
        <w:t xml:space="preserve">) </w:t>
      </w:r>
      <w:r w:rsidR="005274BA" w:rsidRPr="008A463C">
        <w:t>to</w:t>
      </w:r>
      <w:r w:rsidRPr="008A463C">
        <w:t xml:space="preserve"> develop an enduring policy and budget framework for implementation by 2024. </w:t>
      </w:r>
      <w:r w:rsidR="00F2763E" w:rsidRPr="008A463C">
        <w:t>To enable this</w:t>
      </w:r>
      <w:r w:rsidR="005274BA">
        <w:t>,</w:t>
      </w:r>
      <w:r w:rsidR="00F2763E" w:rsidRPr="008A463C">
        <w:t xml:space="preserve"> a</w:t>
      </w:r>
      <w:r w:rsidRPr="008A463C">
        <w:t xml:space="preserve"> working group has been established comprising representatives from the </w:t>
      </w:r>
      <w:r w:rsidR="00EA30BA" w:rsidRPr="008A463C">
        <w:t>D</w:t>
      </w:r>
      <w:r w:rsidRPr="008A463C">
        <w:t xml:space="preserve">epartment of the Prime Minister and Cabinet, </w:t>
      </w:r>
      <w:r w:rsidR="007E23F2">
        <w:t xml:space="preserve">Department of </w:t>
      </w:r>
      <w:r>
        <w:t xml:space="preserve">Finance, </w:t>
      </w:r>
      <w:r w:rsidRPr="008A463C">
        <w:t xml:space="preserve">Treasury and the </w:t>
      </w:r>
      <w:r w:rsidR="007E23F2">
        <w:t>National Indigenous Australians Agency</w:t>
      </w:r>
      <w:r w:rsidRPr="008A463C">
        <w:t>, with an initial focus on the 2023</w:t>
      </w:r>
      <w:r w:rsidR="007E23F2">
        <w:t>–</w:t>
      </w:r>
      <w:r w:rsidRPr="008A463C">
        <w:t>24 Budget</w:t>
      </w:r>
      <w:r w:rsidR="00DF0B17" w:rsidRPr="008A463C">
        <w:t xml:space="preserve"> context</w:t>
      </w:r>
      <w:r w:rsidRPr="008A463C">
        <w:t xml:space="preserve">. </w:t>
      </w:r>
      <w:r w:rsidR="00F2763E" w:rsidRPr="008A463C">
        <w:t>Guidance has been developed by the Coalition of Peaks in agreement with the Commonwealth, for agencies when developing policies or proposals for the 2023</w:t>
      </w:r>
      <w:r w:rsidR="007E23F2">
        <w:t>–</w:t>
      </w:r>
      <w:r w:rsidR="00F2763E" w:rsidRPr="008A463C">
        <w:t>24 Budget context.</w:t>
      </w:r>
    </w:p>
    <w:p w14:paraId="3ECC5150" w14:textId="77777777" w:rsidR="008F7530" w:rsidRDefault="008F7530">
      <w:pPr>
        <w:spacing w:after="160" w:line="259" w:lineRule="auto"/>
      </w:pPr>
      <w:r>
        <w:br w:type="page"/>
      </w:r>
    </w:p>
    <w:p w14:paraId="62B72C19" w14:textId="6EE87DEB" w:rsidR="008E1932" w:rsidRPr="00FA343C" w:rsidRDefault="008E1932" w:rsidP="008E1932">
      <w:pPr>
        <w:pStyle w:val="Heading4"/>
      </w:pPr>
      <w:r>
        <w:lastRenderedPageBreak/>
        <w:t>Summary of new actions</w:t>
      </w:r>
    </w:p>
    <w:tbl>
      <w:tblPr>
        <w:tblStyle w:val="TableGrid"/>
        <w:tblW w:w="5000" w:type="pct"/>
        <w:tblLook w:val="04A0" w:firstRow="1" w:lastRow="0" w:firstColumn="1" w:lastColumn="0" w:noHBand="0" w:noVBand="1"/>
      </w:tblPr>
      <w:tblGrid>
        <w:gridCol w:w="3060"/>
        <w:gridCol w:w="3061"/>
        <w:gridCol w:w="3061"/>
      </w:tblGrid>
      <w:tr w:rsidR="00C26A01" w:rsidRPr="004E4412" w14:paraId="5C3968A0" w14:textId="77777777" w:rsidTr="001F4402">
        <w:trPr>
          <w:tblHeader/>
        </w:trPr>
        <w:tc>
          <w:tcPr>
            <w:tcW w:w="1666" w:type="pct"/>
            <w:shd w:val="clear" w:color="auto" w:fill="D6D7E5"/>
          </w:tcPr>
          <w:p w14:paraId="6494664D" w14:textId="77777777" w:rsidR="00C26A01" w:rsidRPr="004E4412" w:rsidRDefault="00C26A01" w:rsidP="00E47010">
            <w:pPr>
              <w:spacing w:before="120" w:line="240" w:lineRule="auto"/>
              <w:jc w:val="center"/>
              <w:rPr>
                <w:rFonts w:ascii="Calibri" w:eastAsia="Times New Roman" w:hAnsi="Calibri" w:cs="Calibri"/>
                <w:b/>
                <w:bCs/>
                <w:color w:val="auto"/>
                <w:sz w:val="16"/>
                <w:szCs w:val="16"/>
                <w:lang w:eastAsia="en-AU"/>
              </w:rPr>
            </w:pPr>
            <w:r w:rsidRPr="004E4412">
              <w:rPr>
                <w:b/>
                <w:color w:val="auto"/>
              </w:rPr>
              <w:t>Action</w:t>
            </w:r>
          </w:p>
        </w:tc>
        <w:tc>
          <w:tcPr>
            <w:tcW w:w="1667" w:type="pct"/>
            <w:shd w:val="clear" w:color="auto" w:fill="D6D7E5"/>
          </w:tcPr>
          <w:p w14:paraId="2C2596C1" w14:textId="77777777" w:rsidR="00C26A01" w:rsidRPr="004E4412" w:rsidRDefault="00C26A01" w:rsidP="00E47010">
            <w:pPr>
              <w:spacing w:before="120" w:line="240" w:lineRule="auto"/>
              <w:jc w:val="center"/>
              <w:rPr>
                <w:rFonts w:ascii="Calibri" w:eastAsia="Times New Roman" w:hAnsi="Calibri" w:cs="Calibri"/>
                <w:b/>
                <w:color w:val="auto"/>
                <w:sz w:val="16"/>
                <w:szCs w:val="16"/>
                <w:lang w:eastAsia="en-AU"/>
              </w:rPr>
            </w:pPr>
            <w:r w:rsidRPr="004E4412">
              <w:rPr>
                <w:b/>
              </w:rPr>
              <w:t>Minister Responsible</w:t>
            </w:r>
          </w:p>
        </w:tc>
        <w:tc>
          <w:tcPr>
            <w:tcW w:w="1667" w:type="pct"/>
            <w:shd w:val="clear" w:color="auto" w:fill="D6D7E5"/>
          </w:tcPr>
          <w:p w14:paraId="7C0B6548" w14:textId="77777777" w:rsidR="00C26A01" w:rsidRPr="004E4412" w:rsidRDefault="00C26A01" w:rsidP="00E47010">
            <w:pPr>
              <w:spacing w:before="120" w:line="240" w:lineRule="auto"/>
              <w:jc w:val="center"/>
              <w:rPr>
                <w:rFonts w:ascii="Calibri" w:eastAsia="Times New Roman" w:hAnsi="Calibri" w:cs="Calibri"/>
                <w:b/>
                <w:color w:val="auto"/>
                <w:sz w:val="16"/>
                <w:szCs w:val="16"/>
                <w:lang w:eastAsia="en-AU"/>
              </w:rPr>
            </w:pPr>
            <w:r w:rsidRPr="004E4412">
              <w:rPr>
                <w:b/>
              </w:rPr>
              <w:t>Delivery Timeframe</w:t>
            </w:r>
          </w:p>
        </w:tc>
      </w:tr>
      <w:tr w:rsidR="00C26A01" w:rsidRPr="006F6F7D" w14:paraId="5E997085" w14:textId="77777777" w:rsidTr="00E47010">
        <w:tc>
          <w:tcPr>
            <w:tcW w:w="1666" w:type="pct"/>
            <w:hideMark/>
          </w:tcPr>
          <w:p w14:paraId="53ECCB50" w14:textId="180B8170" w:rsidR="00C26A01" w:rsidRPr="003E782A" w:rsidRDefault="00C26A01" w:rsidP="007F3609">
            <w:pPr>
              <w:spacing w:before="60" w:after="60" w:line="240" w:lineRule="auto"/>
              <w:jc w:val="center"/>
              <w:rPr>
                <w:rFonts w:ascii="Calibri" w:eastAsia="Times New Roman" w:hAnsi="Calibri" w:cs="Calibri"/>
                <w:color w:val="000000"/>
                <w:sz w:val="16"/>
                <w:szCs w:val="16"/>
                <w:lang w:eastAsia="en-AU"/>
              </w:rPr>
            </w:pPr>
            <w:r w:rsidRPr="003E782A">
              <w:rPr>
                <w:b/>
                <w:color w:val="000000"/>
                <w:sz w:val="16"/>
                <w:szCs w:val="16"/>
                <w:lang w:eastAsia="en-AU"/>
              </w:rPr>
              <w:t>Agree additional sectors for Sector Strengthening Plans</w:t>
            </w:r>
          </w:p>
        </w:tc>
        <w:tc>
          <w:tcPr>
            <w:tcW w:w="1667" w:type="pct"/>
            <w:hideMark/>
          </w:tcPr>
          <w:p w14:paraId="3E409B99" w14:textId="4AC7C5E8" w:rsidR="00C26A01" w:rsidRPr="003E782A" w:rsidRDefault="00C26A01" w:rsidP="007F3609">
            <w:pPr>
              <w:spacing w:before="60" w:after="60" w:line="240" w:lineRule="auto"/>
              <w:jc w:val="center"/>
              <w:rPr>
                <w:rFonts w:ascii="Calibri" w:eastAsia="Times New Roman" w:hAnsi="Calibri" w:cs="Calibri"/>
                <w:color w:val="000000"/>
                <w:sz w:val="16"/>
                <w:szCs w:val="16"/>
                <w:lang w:eastAsia="en-AU"/>
              </w:rPr>
            </w:pPr>
            <w:r w:rsidRPr="003E782A">
              <w:rPr>
                <w:rFonts w:ascii="Calibri" w:eastAsia="Times New Roman" w:hAnsi="Calibri" w:cs="Calibri"/>
                <w:color w:val="000000"/>
                <w:sz w:val="16"/>
                <w:szCs w:val="16"/>
                <w:lang w:eastAsia="en-AU"/>
              </w:rPr>
              <w:t>Minister for Indigenous Australians</w:t>
            </w:r>
          </w:p>
        </w:tc>
        <w:tc>
          <w:tcPr>
            <w:tcW w:w="1667" w:type="pct"/>
            <w:hideMark/>
          </w:tcPr>
          <w:p w14:paraId="7C7639EF" w14:textId="2BB94875" w:rsidR="00C26A01" w:rsidRPr="003E782A" w:rsidRDefault="00C26A01" w:rsidP="007F3609">
            <w:pPr>
              <w:spacing w:before="60" w:after="60" w:line="240" w:lineRule="auto"/>
              <w:jc w:val="center"/>
              <w:rPr>
                <w:rFonts w:ascii="Calibri" w:eastAsia="Times New Roman" w:hAnsi="Calibri" w:cs="Calibri"/>
                <w:color w:val="000000"/>
                <w:sz w:val="16"/>
                <w:szCs w:val="16"/>
                <w:lang w:eastAsia="en-AU"/>
              </w:rPr>
            </w:pPr>
            <w:r w:rsidRPr="003E782A">
              <w:rPr>
                <w:rFonts w:ascii="Calibri" w:eastAsia="Times New Roman" w:hAnsi="Calibri" w:cs="Calibri"/>
                <w:color w:val="000000"/>
                <w:sz w:val="16"/>
                <w:szCs w:val="16"/>
                <w:lang w:eastAsia="en-AU"/>
              </w:rPr>
              <w:t>2023</w:t>
            </w:r>
          </w:p>
        </w:tc>
      </w:tr>
      <w:tr w:rsidR="00C26A01" w:rsidRPr="006F6F7D" w14:paraId="5EAFE3B3" w14:textId="77777777" w:rsidTr="00E47010">
        <w:tc>
          <w:tcPr>
            <w:tcW w:w="1666" w:type="pct"/>
          </w:tcPr>
          <w:p w14:paraId="2878FF72" w14:textId="151F893E" w:rsidR="00C26A01" w:rsidRPr="003E782A" w:rsidRDefault="00C26A01" w:rsidP="007F3609">
            <w:pPr>
              <w:spacing w:before="60" w:after="60"/>
              <w:jc w:val="center"/>
              <w:rPr>
                <w:b/>
                <w:color w:val="000000"/>
                <w:sz w:val="16"/>
                <w:szCs w:val="16"/>
                <w:lang w:eastAsia="en-AU"/>
              </w:rPr>
            </w:pPr>
            <w:r w:rsidRPr="003E782A">
              <w:rPr>
                <w:b/>
                <w:color w:val="000000"/>
                <w:sz w:val="16"/>
                <w:szCs w:val="16"/>
                <w:lang w:eastAsia="en-AU"/>
              </w:rPr>
              <w:t>Sector Strengthening Plan evaluation methodology</w:t>
            </w:r>
          </w:p>
        </w:tc>
        <w:tc>
          <w:tcPr>
            <w:tcW w:w="1667" w:type="pct"/>
          </w:tcPr>
          <w:p w14:paraId="44EC8836" w14:textId="47413D6E" w:rsidR="00C26A01" w:rsidRPr="003E782A" w:rsidRDefault="00C26A01" w:rsidP="007F3609">
            <w:pPr>
              <w:spacing w:before="60" w:after="60"/>
              <w:jc w:val="center"/>
              <w:rPr>
                <w:color w:val="000000"/>
                <w:sz w:val="16"/>
                <w:szCs w:val="16"/>
                <w:lang w:eastAsia="en-AU"/>
              </w:rPr>
            </w:pPr>
            <w:r w:rsidRPr="003E782A">
              <w:rPr>
                <w:rFonts w:ascii="Calibri" w:eastAsia="Times New Roman" w:hAnsi="Calibri" w:cs="Calibri"/>
                <w:color w:val="000000"/>
                <w:sz w:val="16"/>
                <w:szCs w:val="16"/>
                <w:lang w:eastAsia="en-AU"/>
              </w:rPr>
              <w:t xml:space="preserve">Minister for Indigenous Australians </w:t>
            </w:r>
          </w:p>
        </w:tc>
        <w:tc>
          <w:tcPr>
            <w:tcW w:w="1667" w:type="pct"/>
          </w:tcPr>
          <w:p w14:paraId="4630F18F" w14:textId="5E4C900C" w:rsidR="00C26A01" w:rsidRPr="003E782A" w:rsidRDefault="00C26A01" w:rsidP="007F3609">
            <w:pPr>
              <w:spacing w:before="60" w:after="60" w:line="240" w:lineRule="auto"/>
              <w:jc w:val="center"/>
              <w:rPr>
                <w:color w:val="000000"/>
                <w:sz w:val="16"/>
                <w:szCs w:val="16"/>
                <w:lang w:eastAsia="en-AU"/>
              </w:rPr>
            </w:pPr>
            <w:r w:rsidRPr="003E782A">
              <w:rPr>
                <w:color w:val="000000"/>
                <w:sz w:val="16"/>
                <w:szCs w:val="16"/>
                <w:lang w:eastAsia="en-AU"/>
              </w:rPr>
              <w:t>2023</w:t>
            </w:r>
          </w:p>
        </w:tc>
      </w:tr>
      <w:tr w:rsidR="00C26A01" w:rsidRPr="006F6F7D" w14:paraId="602618F8" w14:textId="77777777" w:rsidTr="00E47010">
        <w:tc>
          <w:tcPr>
            <w:tcW w:w="1666" w:type="pct"/>
          </w:tcPr>
          <w:p w14:paraId="260B15CB" w14:textId="1DD42827" w:rsidR="00C26A01" w:rsidRPr="003E782A" w:rsidRDefault="00C26A01" w:rsidP="007F3609">
            <w:pPr>
              <w:spacing w:before="60" w:after="60"/>
              <w:jc w:val="center"/>
              <w:rPr>
                <w:b/>
                <w:color w:val="000000"/>
                <w:sz w:val="16"/>
                <w:szCs w:val="16"/>
                <w:lang w:eastAsia="en-AU"/>
              </w:rPr>
            </w:pPr>
            <w:r w:rsidRPr="003E782A">
              <w:rPr>
                <w:b/>
                <w:color w:val="000000"/>
                <w:sz w:val="16"/>
                <w:szCs w:val="16"/>
                <w:lang w:eastAsia="en-AU"/>
              </w:rPr>
              <w:t>Clause 55(b) ‘meaningful proportion’ guidance for agencies</w:t>
            </w:r>
          </w:p>
        </w:tc>
        <w:tc>
          <w:tcPr>
            <w:tcW w:w="1667" w:type="pct"/>
          </w:tcPr>
          <w:p w14:paraId="124FC1CC" w14:textId="0123D9D8" w:rsidR="00C26A01" w:rsidRPr="003E782A" w:rsidRDefault="00C26A01" w:rsidP="007F3609">
            <w:pPr>
              <w:spacing w:before="60" w:after="60"/>
              <w:jc w:val="center"/>
              <w:rPr>
                <w:rFonts w:ascii="Calibri" w:eastAsia="Times New Roman" w:hAnsi="Calibri" w:cs="Calibri"/>
                <w:color w:val="000000"/>
                <w:sz w:val="16"/>
                <w:szCs w:val="16"/>
                <w:lang w:eastAsia="en-AU"/>
              </w:rPr>
            </w:pPr>
            <w:r w:rsidRPr="003E782A">
              <w:rPr>
                <w:color w:val="000000"/>
                <w:sz w:val="16"/>
                <w:szCs w:val="16"/>
                <w:lang w:eastAsia="en-AU"/>
              </w:rPr>
              <w:t>Prime Minister with Minister for Finance</w:t>
            </w:r>
          </w:p>
        </w:tc>
        <w:tc>
          <w:tcPr>
            <w:tcW w:w="1667" w:type="pct"/>
          </w:tcPr>
          <w:p w14:paraId="2AAA3E55" w14:textId="6A572F7A" w:rsidR="00C26A01" w:rsidRPr="003E782A" w:rsidRDefault="00C26A01" w:rsidP="007F3609">
            <w:pPr>
              <w:spacing w:before="60" w:after="60" w:line="240" w:lineRule="auto"/>
              <w:jc w:val="center"/>
              <w:rPr>
                <w:rFonts w:ascii="Calibri" w:eastAsia="Times New Roman" w:hAnsi="Calibri" w:cs="Calibri"/>
                <w:color w:val="000000"/>
                <w:sz w:val="16"/>
                <w:szCs w:val="16"/>
                <w:lang w:eastAsia="en-AU"/>
              </w:rPr>
            </w:pPr>
            <w:r w:rsidRPr="003E782A">
              <w:rPr>
                <w:color w:val="000000"/>
                <w:sz w:val="16"/>
                <w:szCs w:val="16"/>
                <w:lang w:eastAsia="en-AU"/>
              </w:rPr>
              <w:t>2023</w:t>
            </w:r>
          </w:p>
        </w:tc>
      </w:tr>
    </w:tbl>
    <w:p w14:paraId="7245FA27" w14:textId="46429A3B" w:rsidR="004624EF" w:rsidRDefault="00B75777" w:rsidP="00A473EF">
      <w:pPr>
        <w:spacing w:before="120"/>
        <w:rPr>
          <w:i/>
          <w:sz w:val="20"/>
          <w:szCs w:val="20"/>
        </w:rPr>
      </w:pPr>
      <w:bookmarkStart w:id="311" w:name="_Toc121392528"/>
      <w:bookmarkStart w:id="312" w:name="_Toc121849260"/>
      <w:bookmarkStart w:id="313" w:name="_Toc121850309"/>
      <w:bookmarkStart w:id="314" w:name="_Toc122020217"/>
      <w:bookmarkStart w:id="315" w:name="_Toc122022965"/>
      <w:bookmarkStart w:id="316" w:name="_Toc124460161"/>
      <w:bookmarkStart w:id="317" w:name="_Toc124956437"/>
      <w:bookmarkStart w:id="318" w:name="_Toc124960251"/>
      <w:bookmarkStart w:id="319" w:name="_Toc124960552"/>
      <w:bookmarkStart w:id="320" w:name="_Toc124961381"/>
      <w:bookmarkStart w:id="321" w:name="_Toc124963275"/>
      <w:bookmarkStart w:id="322" w:name="_Toc124963321"/>
      <w:bookmarkStart w:id="323" w:name="_Toc125016727"/>
      <w:bookmarkStart w:id="324" w:name="_Toc125020631"/>
      <w:bookmarkStart w:id="325" w:name="_Toc125020892"/>
      <w:bookmarkStart w:id="326" w:name="_Toc125021155"/>
      <w:bookmarkStart w:id="327" w:name="_Toc125021226"/>
      <w:bookmarkStart w:id="328" w:name="_Toc125015864"/>
      <w:bookmarkStart w:id="329" w:name="_Toc125021397"/>
      <w:bookmarkStart w:id="330" w:name="_Toc125021848"/>
      <w:bookmarkStart w:id="331" w:name="_Toc125022682"/>
      <w:bookmarkStart w:id="332" w:name="_Toc125040080"/>
      <w:bookmarkStart w:id="333" w:name="_Toc125041069"/>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42" w:history="1">
        <w:r w:rsidR="00672576" w:rsidRPr="00C92B48">
          <w:rPr>
            <w:rStyle w:val="Hyperlink"/>
            <w:sz w:val="20"/>
            <w:szCs w:val="20"/>
          </w:rPr>
          <w:t>www.niaa.gov.au/ctg-actions</w:t>
        </w:r>
      </w:hyperlink>
      <w:r w:rsidRPr="00B75777">
        <w:rPr>
          <w:i/>
          <w:sz w:val="20"/>
          <w:szCs w:val="20"/>
        </w:rPr>
        <w:t>.</w:t>
      </w:r>
    </w:p>
    <w:p w14:paraId="484256D2" w14:textId="77777777" w:rsidR="004624EF" w:rsidRPr="00C92B48" w:rsidRDefault="004624EF" w:rsidP="00C92B48">
      <w:pPr>
        <w:spacing w:after="0" w:line="240" w:lineRule="auto"/>
        <w:rPr>
          <w:color w:val="auto"/>
          <w:sz w:val="20"/>
          <w:szCs w:val="20"/>
        </w:rPr>
      </w:pPr>
      <w:r w:rsidRPr="00C92B48">
        <w:rPr>
          <w:color w:val="auto"/>
          <w:sz w:val="20"/>
          <w:szCs w:val="20"/>
        </w:rPr>
        <w:br w:type="page"/>
      </w:r>
    </w:p>
    <w:p w14:paraId="433D2D8D" w14:textId="291A5545" w:rsidR="009D4609" w:rsidRPr="009D4609" w:rsidRDefault="009D4609" w:rsidP="009D4609">
      <w:pPr>
        <w:pStyle w:val="Heading2"/>
      </w:pPr>
      <w:bookmarkStart w:id="334" w:name="_Toc125114785"/>
      <w:bookmarkStart w:id="335" w:name="_Toc125380724"/>
      <w:bookmarkStart w:id="336" w:name="_Toc125454466"/>
      <w:bookmarkStart w:id="337" w:name="_Toc125471400"/>
      <w:bookmarkStart w:id="338" w:name="_Toc125478037"/>
      <w:bookmarkStart w:id="339" w:name="_Toc125484669"/>
      <w:bookmarkStart w:id="340" w:name="_Toc126165327"/>
      <w:bookmarkStart w:id="341" w:name="_Toc126092765"/>
      <w:r w:rsidRPr="009D4609">
        <w:lastRenderedPageBreak/>
        <w:t xml:space="preserve">Priority Reform Three: </w:t>
      </w:r>
      <w:r w:rsidR="009917EF" w:rsidRPr="005902E3">
        <w:t>Transforming Government Organisations</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1D0951D1" w14:textId="099AB21A" w:rsidR="009D4609" w:rsidRPr="008377BA" w:rsidRDefault="009D4609" w:rsidP="009D4609">
      <w:pPr>
        <w:pStyle w:val="Heading3"/>
      </w:pPr>
      <w:r w:rsidRPr="0015324E">
        <w:rPr>
          <w:b/>
        </w:rPr>
        <w:t xml:space="preserve">Outcome: </w:t>
      </w:r>
      <w:r w:rsidR="009917EF" w:rsidRPr="0096228D">
        <w:t xml:space="preserve">Improving mainstream institutions: </w:t>
      </w:r>
      <w:r w:rsidR="00F46A59">
        <w:t>g</w:t>
      </w:r>
      <w:r w:rsidRPr="0015324E">
        <w:t>overnments, their organisations and their institutions are accountable for Closing the Gap and are culturally safe and responsive to the needs of Aboriginal and Torres Strait Islander people, including through the services they fund.</w:t>
      </w:r>
    </w:p>
    <w:p w14:paraId="09947F5E" w14:textId="77777777" w:rsidR="009D4609" w:rsidRPr="002F7691" w:rsidRDefault="009D4609" w:rsidP="00FA343C">
      <w:pPr>
        <w:pStyle w:val="Heading4"/>
      </w:pPr>
      <w:r>
        <w:rPr>
          <w:b/>
        </w:rPr>
        <w:t>Target</w:t>
      </w:r>
      <w:r w:rsidRPr="0015324E">
        <w:rPr>
          <w:b/>
        </w:rPr>
        <w:t xml:space="preserve">: </w:t>
      </w:r>
      <w:r w:rsidRPr="0015324E">
        <w:t>Decrease in the proportion of Aboriginal and Torres Strait Islander people who have experiences of racism.</w:t>
      </w:r>
    </w:p>
    <w:p w14:paraId="20E6F4B8" w14:textId="77777777" w:rsidR="009D4609" w:rsidRPr="00F40FCB" w:rsidRDefault="009D4609" w:rsidP="00FA343C">
      <w:pPr>
        <w:pStyle w:val="Heading4"/>
      </w:pPr>
      <w:r w:rsidRPr="00F40FCB">
        <w:t>Minister responsible</w:t>
      </w:r>
    </w:p>
    <w:p w14:paraId="5746F9D4" w14:textId="6DDC1AEC" w:rsidR="006275BC" w:rsidRDefault="00327778" w:rsidP="006275BC">
      <w:pPr>
        <w:pStyle w:val="BodyText"/>
        <w:spacing w:before="120" w:line="240" w:lineRule="auto"/>
      </w:pPr>
      <w:r>
        <w:t xml:space="preserve">The </w:t>
      </w:r>
      <w:r w:rsidR="006275BC">
        <w:t>Prime Minister</w:t>
      </w:r>
      <w:r w:rsidR="00F61A19">
        <w:t xml:space="preserve"> and</w:t>
      </w:r>
      <w:r w:rsidR="006275BC">
        <w:t xml:space="preserve"> </w:t>
      </w:r>
      <w:r>
        <w:t xml:space="preserve">the </w:t>
      </w:r>
      <w:r w:rsidR="006275BC">
        <w:t>Minister for Indigenous Australians</w:t>
      </w:r>
    </w:p>
    <w:p w14:paraId="58EB22B0" w14:textId="0B21B819" w:rsidR="00FD1653" w:rsidRPr="00F21985" w:rsidRDefault="00FD1653" w:rsidP="00FD1653">
      <w:pPr>
        <w:pStyle w:val="BodyText"/>
        <w:spacing w:before="120" w:line="240" w:lineRule="auto"/>
      </w:pPr>
      <w:r w:rsidRPr="00F21985">
        <w:t>With agreement from all Ministers to maximise opportunities for achievement of Closing the Gap outcomes in their portfolios, with a specific focus on addressing Priority Reforms.</w:t>
      </w:r>
    </w:p>
    <w:p w14:paraId="4F9EB0A0" w14:textId="77777777" w:rsidR="00C96CDC" w:rsidRPr="004624EF" w:rsidRDefault="00C96CDC" w:rsidP="004624EF">
      <w:pPr>
        <w:pStyle w:val="Heading4"/>
      </w:pPr>
      <w:r w:rsidRPr="004624EF">
        <w:t>The path forward</w:t>
      </w:r>
    </w:p>
    <w:p w14:paraId="15EAB92D" w14:textId="4869E91B" w:rsidR="00EE3735" w:rsidRDefault="00A53646" w:rsidP="00350806">
      <w:r>
        <w:t>The Commonwealth acknowledges that i</w:t>
      </w:r>
      <w:r w:rsidR="00EE3735">
        <w:t xml:space="preserve">nstitutional </w:t>
      </w:r>
      <w:r w:rsidR="00EE3735" w:rsidRPr="00A947BA">
        <w:t xml:space="preserve">racism </w:t>
      </w:r>
      <w:r w:rsidR="00EE3735">
        <w:t xml:space="preserve">is at the core of </w:t>
      </w:r>
      <w:r w:rsidR="00EE3735" w:rsidRPr="00A947BA">
        <w:t>entrenched dis</w:t>
      </w:r>
      <w:r w:rsidR="00EE3735">
        <w:t>advantage</w:t>
      </w:r>
      <w:r w:rsidR="00C9353F">
        <w:t xml:space="preserve"> and</w:t>
      </w:r>
      <w:r w:rsidR="00EE3735">
        <w:t xml:space="preserve"> exclusion </w:t>
      </w:r>
      <w:r w:rsidR="00EE3735" w:rsidRPr="00A947BA">
        <w:t xml:space="preserve">and </w:t>
      </w:r>
      <w:r w:rsidR="00EE3735">
        <w:t xml:space="preserve">contributes to </w:t>
      </w:r>
      <w:r w:rsidR="00EE3735" w:rsidRPr="00A947BA">
        <w:t xml:space="preserve">intergenerational trauma </w:t>
      </w:r>
      <w:r w:rsidR="00EE3735">
        <w:t>for</w:t>
      </w:r>
      <w:r w:rsidR="00EE3735" w:rsidRPr="00A947BA">
        <w:t xml:space="preserve"> </w:t>
      </w:r>
      <w:r w:rsidR="00914144">
        <w:t xml:space="preserve">First Nations </w:t>
      </w:r>
      <w:r w:rsidR="00EE3735" w:rsidRPr="00A947BA">
        <w:t>people and communities.</w:t>
      </w:r>
      <w:r w:rsidR="00EE3735">
        <w:t xml:space="preserve"> It makes polic</w:t>
      </w:r>
      <w:r w:rsidR="009E7802">
        <w:t>i</w:t>
      </w:r>
      <w:r w:rsidR="00EE3735">
        <w:t xml:space="preserve">es, programs and services </w:t>
      </w:r>
      <w:r w:rsidR="00914144">
        <w:t xml:space="preserve">that </w:t>
      </w:r>
      <w:r w:rsidR="00EE3735">
        <w:t xml:space="preserve">the Commonwealth </w:t>
      </w:r>
      <w:r w:rsidR="00E641F2">
        <w:t xml:space="preserve">develops, </w:t>
      </w:r>
      <w:r w:rsidR="00EE3735">
        <w:t xml:space="preserve">delivers and funds </w:t>
      </w:r>
      <w:r w:rsidR="00E641F2">
        <w:t xml:space="preserve">discriminative, </w:t>
      </w:r>
      <w:r w:rsidR="00EE3735">
        <w:t xml:space="preserve">culturally </w:t>
      </w:r>
      <w:r w:rsidR="00EF446D">
        <w:t xml:space="preserve">inappropriate and </w:t>
      </w:r>
      <w:r w:rsidR="00EE3735">
        <w:t>unsafe for Aboriginal and Torres Strait Islander people</w:t>
      </w:r>
      <w:r w:rsidR="00C9353F">
        <w:t xml:space="preserve">. </w:t>
      </w:r>
      <w:r w:rsidR="0044765B">
        <w:t>These consequences t</w:t>
      </w:r>
      <w:r w:rsidR="00C9353F">
        <w:t>hereby limit</w:t>
      </w:r>
      <w:r w:rsidR="00EE3735">
        <w:t xml:space="preserve"> access </w:t>
      </w:r>
      <w:r w:rsidR="00C9353F">
        <w:t>to</w:t>
      </w:r>
      <w:r w:rsidR="00EE3735">
        <w:t xml:space="preserve"> quality service</w:t>
      </w:r>
      <w:r>
        <w:t>s</w:t>
      </w:r>
      <w:r w:rsidR="00EE3735">
        <w:t xml:space="preserve"> and assistance that all Australians </w:t>
      </w:r>
      <w:r w:rsidR="0044765B">
        <w:t xml:space="preserve">should </w:t>
      </w:r>
      <w:r w:rsidR="00EE3735">
        <w:t>receive and deserve.</w:t>
      </w:r>
    </w:p>
    <w:p w14:paraId="68CEBF06" w14:textId="323A5374" w:rsidR="00B11B8D" w:rsidRDefault="00914144" w:rsidP="00350806">
      <w:r>
        <w:t xml:space="preserve">The Commonwealth’s commitment to Reconciliation Action Plans is a necessary step towards creating a culturally safe environment. However, the Commonwealth acknowledges that the transformational change required to eliminate institutional racism in </w:t>
      </w:r>
      <w:r w:rsidR="00992187">
        <w:t>g</w:t>
      </w:r>
      <w:r>
        <w:t xml:space="preserve">overnment organisations requires </w:t>
      </w:r>
      <w:r w:rsidR="0067265B">
        <w:t xml:space="preserve">additional resources and efforts and </w:t>
      </w:r>
      <w:r w:rsidR="00F21985">
        <w:t xml:space="preserve">will take </w:t>
      </w:r>
      <w:r>
        <w:t xml:space="preserve">time. </w:t>
      </w:r>
      <w:r w:rsidR="00B11B8D">
        <w:t>The Commonwealth must and will do the heavy lifting to lead and action system-wide change to deliver greater outcomes under Priority</w:t>
      </w:r>
      <w:r w:rsidR="004D5729">
        <w:t xml:space="preserve"> </w:t>
      </w:r>
      <w:r w:rsidR="00B11B8D">
        <w:t>Reform Three</w:t>
      </w:r>
      <w:r w:rsidR="00A53646">
        <w:t xml:space="preserve"> for Aboriginal and Torres Strait Islander people</w:t>
      </w:r>
      <w:r w:rsidR="00B11B8D">
        <w:t>.</w:t>
      </w:r>
    </w:p>
    <w:p w14:paraId="5899916A" w14:textId="77777777" w:rsidR="00C92B48" w:rsidRDefault="00C92B48" w:rsidP="00A46C96">
      <w:pPr>
        <w:pStyle w:val="BodyText"/>
        <w:spacing w:before="120" w:line="240" w:lineRule="auto"/>
        <w:rPr>
          <w:color w:val="auto"/>
        </w:rPr>
      </w:pPr>
      <w:r>
        <w:rPr>
          <w:color w:val="auto"/>
        </w:rPr>
        <w:t>The Commonwealth commits to:</w:t>
      </w:r>
    </w:p>
    <w:p w14:paraId="166C65C1" w14:textId="77777777" w:rsidR="00C92B48" w:rsidRDefault="00C92B48" w:rsidP="00E7412A">
      <w:pPr>
        <w:pStyle w:val="ListParagraph"/>
        <w:numPr>
          <w:ilvl w:val="0"/>
          <w:numId w:val="36"/>
        </w:numPr>
        <w:spacing w:before="120"/>
        <w:ind w:left="714" w:hanging="357"/>
        <w:contextualSpacing w:val="0"/>
        <w:rPr>
          <w:color w:val="auto"/>
        </w:rPr>
      </w:pPr>
      <w:r>
        <w:rPr>
          <w:color w:val="auto"/>
        </w:rPr>
        <w:t>Enacting real and impactful structural change to eliminate racism and ensure government organisations and services are culturally safe and responsive to the needs of Aboriginal and Torres Strait Islander people</w:t>
      </w:r>
    </w:p>
    <w:p w14:paraId="57885336" w14:textId="77777777" w:rsidR="00C92B48" w:rsidRDefault="00C92B48" w:rsidP="00E7412A">
      <w:pPr>
        <w:pStyle w:val="ListParagraph"/>
        <w:numPr>
          <w:ilvl w:val="0"/>
          <w:numId w:val="36"/>
        </w:numPr>
        <w:spacing w:before="120"/>
        <w:ind w:left="714" w:hanging="357"/>
        <w:contextualSpacing w:val="0"/>
        <w:rPr>
          <w:color w:val="auto"/>
        </w:rPr>
      </w:pPr>
      <w:r>
        <w:rPr>
          <w:color w:val="auto"/>
        </w:rPr>
        <w:t>Improving transparency and accountability through a Monitoring and Accountability Framework and stronger reporting and independent mechanism/s (i.e. Clause 67)</w:t>
      </w:r>
    </w:p>
    <w:p w14:paraId="23ED1E01" w14:textId="77777777" w:rsidR="00C92B48" w:rsidRPr="00A46C96" w:rsidRDefault="00C92B48" w:rsidP="00E7412A">
      <w:pPr>
        <w:pStyle w:val="ListParagraph"/>
        <w:numPr>
          <w:ilvl w:val="0"/>
          <w:numId w:val="36"/>
        </w:numPr>
        <w:spacing w:before="120"/>
        <w:ind w:left="714" w:hanging="357"/>
        <w:contextualSpacing w:val="0"/>
        <w:rPr>
          <w:color w:val="auto"/>
        </w:rPr>
      </w:pPr>
      <w:r>
        <w:rPr>
          <w:color w:val="auto"/>
        </w:rPr>
        <w:t>Making practical changes to better enable Aboriginal and Torres Strait Islander engagement in decision-making and policy development.</w:t>
      </w:r>
    </w:p>
    <w:p w14:paraId="7C552BB8" w14:textId="1C349F76" w:rsidR="004624EF" w:rsidRDefault="004624EF" w:rsidP="004624EF">
      <w:pPr>
        <w:pStyle w:val="Heading4"/>
        <w:rPr>
          <w:i w:val="0"/>
          <w:iCs w:val="0"/>
        </w:rPr>
      </w:pPr>
      <w:r>
        <w:br w:type="page"/>
      </w:r>
    </w:p>
    <w:p w14:paraId="61BD8737" w14:textId="699B0D2B" w:rsidR="00C96CDC" w:rsidRPr="004624EF" w:rsidRDefault="00C96CDC" w:rsidP="004624EF">
      <w:pPr>
        <w:pStyle w:val="Heading4"/>
      </w:pPr>
      <w:r w:rsidRPr="004624EF">
        <w:lastRenderedPageBreak/>
        <w:t>Priority actions</w:t>
      </w:r>
    </w:p>
    <w:p w14:paraId="3EF92225" w14:textId="7BCD5104" w:rsidR="00A9118B" w:rsidRDefault="005C5ECB" w:rsidP="00216A9C">
      <w:pPr>
        <w:pStyle w:val="Heading5"/>
      </w:pPr>
      <w:r>
        <w:t xml:space="preserve">Systemic and </w:t>
      </w:r>
      <w:r w:rsidRPr="006C2D53">
        <w:t>structural transformation</w:t>
      </w:r>
    </w:p>
    <w:p w14:paraId="3DF05C34" w14:textId="158A26CC" w:rsidR="00C57E13" w:rsidRPr="00AE5B6E" w:rsidRDefault="00412BE8" w:rsidP="005C5ECB">
      <w:r>
        <w:t xml:space="preserve">In 2023, the Commonwealth will introduce legislative amendments to the </w:t>
      </w:r>
      <w:r>
        <w:rPr>
          <w:i/>
          <w:iCs/>
        </w:rPr>
        <w:t xml:space="preserve">Public Service Act 1999 </w:t>
      </w:r>
      <w:r>
        <w:t>to support the A</w:t>
      </w:r>
      <w:r w:rsidR="00992187">
        <w:t xml:space="preserve">ustralian </w:t>
      </w:r>
      <w:r>
        <w:t>P</w:t>
      </w:r>
      <w:r w:rsidR="00992187">
        <w:t xml:space="preserve">ublic </w:t>
      </w:r>
      <w:r>
        <w:t>S</w:t>
      </w:r>
      <w:r w:rsidR="00992187">
        <w:t xml:space="preserve">ervice </w:t>
      </w:r>
      <w:r>
        <w:t>to embody integrity in all that it does. T</w:t>
      </w:r>
      <w:r>
        <w:rPr>
          <w:iCs/>
        </w:rPr>
        <w:t xml:space="preserve">he responsibility of stewardship will be </w:t>
      </w:r>
      <w:r w:rsidR="00C57E13">
        <w:rPr>
          <w:iCs/>
        </w:rPr>
        <w:t>included</w:t>
      </w:r>
      <w:r>
        <w:rPr>
          <w:iCs/>
        </w:rPr>
        <w:t xml:space="preserve"> as an </w:t>
      </w:r>
      <w:r w:rsidR="006C2D53">
        <w:rPr>
          <w:iCs/>
        </w:rPr>
        <w:t>Australian Public Service</w:t>
      </w:r>
      <w:r>
        <w:rPr>
          <w:iCs/>
        </w:rPr>
        <w:t xml:space="preserve"> value</w:t>
      </w:r>
      <w:r w:rsidR="00C57E13">
        <w:rPr>
          <w:iCs/>
        </w:rPr>
        <w:t>.</w:t>
      </w:r>
    </w:p>
    <w:p w14:paraId="46334407" w14:textId="72ED8771" w:rsidR="00412BE8" w:rsidRDefault="00C57E13" w:rsidP="005C5ECB">
      <w:r w:rsidRPr="00C57E13">
        <w:rPr>
          <w:iCs/>
        </w:rPr>
        <w:t>T</w:t>
      </w:r>
      <w:r w:rsidR="00412BE8" w:rsidRPr="00C57E13">
        <w:rPr>
          <w:iCs/>
        </w:rPr>
        <w:t>he</w:t>
      </w:r>
      <w:r w:rsidR="00412BE8">
        <w:rPr>
          <w:iCs/>
        </w:rPr>
        <w:t xml:space="preserve"> Commonwealth is </w:t>
      </w:r>
      <w:r>
        <w:rPr>
          <w:iCs/>
        </w:rPr>
        <w:t xml:space="preserve">also </w:t>
      </w:r>
      <w:r w:rsidR="00412BE8">
        <w:rPr>
          <w:iCs/>
        </w:rPr>
        <w:t xml:space="preserve">identifying how the </w:t>
      </w:r>
      <w:r w:rsidR="006C2D53">
        <w:rPr>
          <w:iCs/>
        </w:rPr>
        <w:t>Australian Public Service</w:t>
      </w:r>
      <w:r w:rsidR="00412BE8">
        <w:rPr>
          <w:iCs/>
        </w:rPr>
        <w:t xml:space="preserve"> values and principles can be extended to other </w:t>
      </w:r>
      <w:r w:rsidR="00412BE8" w:rsidRPr="00992187">
        <w:rPr>
          <w:i/>
          <w:iCs/>
        </w:rPr>
        <w:t>P</w:t>
      </w:r>
      <w:r w:rsidR="00992187" w:rsidRPr="00992187">
        <w:rPr>
          <w:i/>
          <w:iCs/>
        </w:rPr>
        <w:t>ublic Governance, Performance and Accountability</w:t>
      </w:r>
      <w:r w:rsidR="00412BE8" w:rsidRPr="00992187">
        <w:rPr>
          <w:i/>
        </w:rPr>
        <w:t xml:space="preserve"> Act </w:t>
      </w:r>
      <w:r w:rsidR="00992187" w:rsidRPr="00992187">
        <w:rPr>
          <w:i/>
          <w:iCs/>
        </w:rPr>
        <w:t xml:space="preserve">2013 </w:t>
      </w:r>
      <w:r w:rsidR="00412BE8">
        <w:rPr>
          <w:iCs/>
        </w:rPr>
        <w:t>agencies.</w:t>
      </w:r>
      <w:r w:rsidR="00412BE8">
        <w:rPr>
          <w:i/>
          <w:iCs/>
        </w:rPr>
        <w:t xml:space="preserve"> </w:t>
      </w:r>
      <w:r w:rsidR="00412BE8">
        <w:rPr>
          <w:iCs/>
        </w:rPr>
        <w:t xml:space="preserve">Amendments </w:t>
      </w:r>
      <w:r w:rsidR="00412BE8">
        <w:t>will be informed by consultation</w:t>
      </w:r>
      <w:r>
        <w:t>s</w:t>
      </w:r>
      <w:r w:rsidR="00412BE8">
        <w:t>, including with First Nations partners in the first half of 2023.</w:t>
      </w:r>
    </w:p>
    <w:p w14:paraId="6A5A34BD" w14:textId="29422E49" w:rsidR="005C5ECB" w:rsidRDefault="007023D1" w:rsidP="005C5ECB">
      <w:r>
        <w:t>In the second half of 2023, t</w:t>
      </w:r>
      <w:r w:rsidR="005C5ECB">
        <w:t xml:space="preserve">he Commonwealth </w:t>
      </w:r>
      <w:r w:rsidR="003F56CC">
        <w:t xml:space="preserve">will explore </w:t>
      </w:r>
      <w:r w:rsidR="005C5ECB">
        <w:t xml:space="preserve">further opportunities to review the </w:t>
      </w:r>
      <w:r w:rsidR="005C5ECB">
        <w:rPr>
          <w:i/>
          <w:iCs/>
        </w:rPr>
        <w:t>Public Service Act</w:t>
      </w:r>
      <w:r w:rsidR="00AE5B6E">
        <w:rPr>
          <w:i/>
          <w:iCs/>
        </w:rPr>
        <w:t xml:space="preserve"> </w:t>
      </w:r>
      <w:r w:rsidR="005C5ECB">
        <w:rPr>
          <w:i/>
          <w:iCs/>
        </w:rPr>
        <w:t>1999</w:t>
      </w:r>
      <w:r w:rsidR="005C5ECB">
        <w:t xml:space="preserve"> and related legislation</w:t>
      </w:r>
      <w:r w:rsidR="00D6379D">
        <w:t xml:space="preserve"> </w:t>
      </w:r>
      <w:r w:rsidR="005C5ECB">
        <w:t>to</w:t>
      </w:r>
      <w:r w:rsidR="00093449">
        <w:t xml:space="preserve"> embed</w:t>
      </w:r>
      <w:r w:rsidR="005C5ECB">
        <w:t xml:space="preserve"> the Priority Reforms</w:t>
      </w:r>
      <w:r>
        <w:t>.</w:t>
      </w:r>
      <w:r w:rsidR="005C5ECB">
        <w:t xml:space="preserve"> </w:t>
      </w:r>
      <w:r w:rsidR="00093449">
        <w:t xml:space="preserve">Making </w:t>
      </w:r>
      <w:r w:rsidR="00654C7A">
        <w:t>these</w:t>
      </w:r>
      <w:r w:rsidR="00093449">
        <w:t xml:space="preserve"> changes to the legislative framework</w:t>
      </w:r>
      <w:r w:rsidR="005D1A82">
        <w:t>s</w:t>
      </w:r>
      <w:r w:rsidR="00093449">
        <w:t xml:space="preserve"> that govern how the public service operates will better enable government </w:t>
      </w:r>
      <w:r w:rsidR="005D1A82">
        <w:t xml:space="preserve">organisations, and the services they provide, to be culturally safe and responsive to the needs of </w:t>
      </w:r>
      <w:r w:rsidR="00654C7A">
        <w:t>Aboriginal and Torres Strait Islander</w:t>
      </w:r>
      <w:r w:rsidR="005D1A82">
        <w:t xml:space="preserve"> people.</w:t>
      </w:r>
    </w:p>
    <w:p w14:paraId="21A627E1" w14:textId="77777777" w:rsidR="004C09D6" w:rsidRDefault="00C96CDC" w:rsidP="00216A9C">
      <w:pPr>
        <w:pStyle w:val="Heading5"/>
      </w:pPr>
      <w:r w:rsidRPr="00350806">
        <w:t>Strengthen</w:t>
      </w:r>
      <w:r w:rsidR="004C09D6" w:rsidRPr="008F7530">
        <w:t>ing</w:t>
      </w:r>
      <w:r w:rsidRPr="008F7530">
        <w:t xml:space="preserve"> accountability and transparency</w:t>
      </w:r>
    </w:p>
    <w:p w14:paraId="7E54A7D2" w14:textId="186EF811" w:rsidR="00437D68" w:rsidRPr="00350806" w:rsidRDefault="009C5410" w:rsidP="00350806">
      <w:r>
        <w:t>By the end of 2023, t</w:t>
      </w:r>
      <w:r w:rsidR="00404A6C">
        <w:t xml:space="preserve">he Commonwealth </w:t>
      </w:r>
      <w:r>
        <w:t>will</w:t>
      </w:r>
      <w:r w:rsidR="005B1897">
        <w:t xml:space="preserve"> d</w:t>
      </w:r>
      <w:r>
        <w:t>evelop</w:t>
      </w:r>
      <w:r w:rsidR="00A4597A">
        <w:t xml:space="preserve"> a</w:t>
      </w:r>
      <w:r w:rsidR="00C96CDC" w:rsidRPr="00350806">
        <w:t xml:space="preserve"> Monitoring and Accountability Framework </w:t>
      </w:r>
      <w:r w:rsidR="00654C7A">
        <w:t xml:space="preserve">(the Framework) </w:t>
      </w:r>
      <w:r w:rsidR="00E23D95">
        <w:t xml:space="preserve">in partnership </w:t>
      </w:r>
      <w:r w:rsidR="00A17B34">
        <w:t xml:space="preserve">with </w:t>
      </w:r>
      <w:r w:rsidR="00654C7A">
        <w:t>Aboriginal and Torres Strait Islander</w:t>
      </w:r>
      <w:r w:rsidR="00A17B34">
        <w:t xml:space="preserve"> expertise and </w:t>
      </w:r>
      <w:r w:rsidR="00C96CDC" w:rsidRPr="00350806">
        <w:t>the Coalition of Peaks</w:t>
      </w:r>
      <w:r w:rsidR="00A17B34">
        <w:t>.</w:t>
      </w:r>
      <w:r w:rsidR="00C96CDC" w:rsidRPr="00350806">
        <w:t xml:space="preserve"> This </w:t>
      </w:r>
      <w:r w:rsidR="00A17B34">
        <w:t xml:space="preserve">will measure and drive cultural, systemic and structural transformation </w:t>
      </w:r>
      <w:r w:rsidR="00654C7A">
        <w:t xml:space="preserve">across Commonwealth </w:t>
      </w:r>
      <w:r w:rsidR="00A17B34">
        <w:t xml:space="preserve">agencies. The Framework will be tested with </w:t>
      </w:r>
      <w:r w:rsidR="00A4597A">
        <w:t xml:space="preserve">the </w:t>
      </w:r>
      <w:r w:rsidR="00A4597A" w:rsidRPr="00073A3D">
        <w:t>Department of Infrastructure, Transport, Regional Development, Communications and the Arts</w:t>
      </w:r>
      <w:r w:rsidR="00A4597A">
        <w:t xml:space="preserve"> and the </w:t>
      </w:r>
      <w:r w:rsidR="00A4597A" w:rsidRPr="00073A3D">
        <w:t>Department of Social Services</w:t>
      </w:r>
      <w:r w:rsidR="00A17B34">
        <w:t>.</w:t>
      </w:r>
    </w:p>
    <w:p w14:paraId="77AF33F1" w14:textId="27F7B19D" w:rsidR="005B1897" w:rsidRDefault="00FE5EEE" w:rsidP="00350806">
      <w:r>
        <w:t xml:space="preserve">The Commonwealth </w:t>
      </w:r>
      <w:r w:rsidR="00654C7A">
        <w:t>commits to prioritising</w:t>
      </w:r>
      <w:r>
        <w:t xml:space="preserve"> work to </w:t>
      </w:r>
      <w:r w:rsidR="00C96CDC" w:rsidRPr="00350806">
        <w:t>identify</w:t>
      </w:r>
      <w:r>
        <w:t xml:space="preserve">, develop or strengthen an independent mechanism(s) </w:t>
      </w:r>
      <w:r w:rsidR="00654C7A">
        <w:t>(</w:t>
      </w:r>
      <w:hyperlink r:id="rId43" w:history="1">
        <w:r w:rsidR="00A473EF" w:rsidRPr="00425ADF">
          <w:rPr>
            <w:rStyle w:val="Hyperlink"/>
          </w:rPr>
          <w:t>C</w:t>
        </w:r>
        <w:r w:rsidR="00654C7A" w:rsidRPr="00425ADF">
          <w:rPr>
            <w:rStyle w:val="Hyperlink"/>
          </w:rPr>
          <w:t>lause 67</w:t>
        </w:r>
      </w:hyperlink>
      <w:r w:rsidR="00654C7A">
        <w:t xml:space="preserve"> of the National Agreement) which</w:t>
      </w:r>
      <w:r>
        <w:t xml:space="preserve"> will support, monitor, and report on the transformation of mainstream agencies and institutions. </w:t>
      </w:r>
      <w:r w:rsidR="005B1897">
        <w:t xml:space="preserve">Initial options for an independent mechanism(s) will be developed in </w:t>
      </w:r>
      <w:r w:rsidR="00F46A59">
        <w:t>p</w:t>
      </w:r>
      <w:r w:rsidR="005B1897">
        <w:t xml:space="preserve">artnership with the Coalition of Peaks and all levels of government </w:t>
      </w:r>
      <w:r w:rsidR="00F46A59">
        <w:t>f</w:t>
      </w:r>
      <w:r w:rsidR="005B1897">
        <w:t xml:space="preserve">or consideration by </w:t>
      </w:r>
      <w:r w:rsidR="0031394B">
        <w:t xml:space="preserve">the </w:t>
      </w:r>
      <w:r w:rsidR="005B1897">
        <w:t>Secretaries Board.</w:t>
      </w:r>
    </w:p>
    <w:p w14:paraId="59D14D70" w14:textId="0AD5CACF" w:rsidR="005D1A82" w:rsidRPr="00350806" w:rsidRDefault="000638E5" w:rsidP="00350806">
      <w:r>
        <w:t>Developing</w:t>
      </w:r>
      <w:r w:rsidR="008D7ADD">
        <w:t xml:space="preserve"> and </w:t>
      </w:r>
      <w:r>
        <w:t>establishing</w:t>
      </w:r>
      <w:r w:rsidR="008D7ADD">
        <w:t xml:space="preserve"> </w:t>
      </w:r>
      <w:r>
        <w:t>these</w:t>
      </w:r>
      <w:r w:rsidR="005D1A82">
        <w:t xml:space="preserve"> reporting and accountability mechanisms are critical to measuring </w:t>
      </w:r>
      <w:r w:rsidR="008F1F57">
        <w:t>and evaluating</w:t>
      </w:r>
      <w:r w:rsidR="005D1A82">
        <w:t xml:space="preserve"> p</w:t>
      </w:r>
      <w:r w:rsidR="008F1F57">
        <w:t xml:space="preserve">rogress </w:t>
      </w:r>
      <w:r>
        <w:t>of the Commonwealth against</w:t>
      </w:r>
      <w:r w:rsidR="005D1A82">
        <w:t xml:space="preserve"> </w:t>
      </w:r>
      <w:r w:rsidR="004A6DAE">
        <w:t xml:space="preserve">Priority Reform Three of </w:t>
      </w:r>
      <w:r w:rsidR="005D1A82">
        <w:t>t</w:t>
      </w:r>
      <w:r w:rsidR="008F1F57">
        <w:t>he National Agreement</w:t>
      </w:r>
      <w:r w:rsidR="005D1A82">
        <w:t>.</w:t>
      </w:r>
    </w:p>
    <w:p w14:paraId="43B6FFD0" w14:textId="52450EB8" w:rsidR="00687E51" w:rsidRPr="008F7530" w:rsidRDefault="00687E51" w:rsidP="00216A9C">
      <w:pPr>
        <w:pStyle w:val="Heading5"/>
      </w:pPr>
      <w:r w:rsidRPr="004F25F0">
        <w:t xml:space="preserve">Changing </w:t>
      </w:r>
      <w:r w:rsidR="004E6EFF">
        <w:t>g</w:t>
      </w:r>
      <w:r w:rsidRPr="004F25F0">
        <w:t xml:space="preserve">overnment </w:t>
      </w:r>
      <w:r w:rsidRPr="008F7530">
        <w:t>processes at the highest levels</w:t>
      </w:r>
    </w:p>
    <w:p w14:paraId="4F97AD8B" w14:textId="43630E5A" w:rsidR="00DE4880" w:rsidRDefault="000638E5" w:rsidP="00DE4880">
      <w:r>
        <w:t>E</w:t>
      </w:r>
      <w:r w:rsidR="00687E51">
        <w:t>mbedding the Priority Reforms in</w:t>
      </w:r>
      <w:r w:rsidR="004A68B7">
        <w:t xml:space="preserve"> the</w:t>
      </w:r>
      <w:r w:rsidR="00687E51">
        <w:t xml:space="preserve"> design and delivery of new policies and decision</w:t>
      </w:r>
      <w:r w:rsidR="00F46A59">
        <w:t>-</w:t>
      </w:r>
      <w:r w:rsidR="00687E51">
        <w:t xml:space="preserve">making at the highest levels of </w:t>
      </w:r>
      <w:r>
        <w:t>g</w:t>
      </w:r>
      <w:r w:rsidR="00687E51">
        <w:t>overnment</w:t>
      </w:r>
      <w:r>
        <w:t>s is pivotal to driving systemic transformation</w:t>
      </w:r>
      <w:r w:rsidR="00687E51">
        <w:t xml:space="preserve">. </w:t>
      </w:r>
      <w:r w:rsidR="00404A6C">
        <w:t xml:space="preserve">The Commonwealth is committed to strengthening processes for the </w:t>
      </w:r>
      <w:r w:rsidR="008F7530">
        <w:t>Australian Public Service</w:t>
      </w:r>
      <w:r w:rsidR="00404A6C">
        <w:t xml:space="preserve"> to meaningfully engage throughout policy development in </w:t>
      </w:r>
      <w:r w:rsidR="00425ADF" w:rsidRPr="00425ADF">
        <w:t>Budget and Cabinet frameworks</w:t>
      </w:r>
      <w:r w:rsidR="00687E51">
        <w:t xml:space="preserve"> </w:t>
      </w:r>
      <w:r w:rsidR="00404A6C">
        <w:t>to elevate</w:t>
      </w:r>
      <w:r w:rsidR="00687E51">
        <w:t xml:space="preserve"> consideration of First Nations impacts in all new policies. The Commonwealth will implement a First Nations Impact Assessments Framework to support </w:t>
      </w:r>
      <w:r w:rsidR="008F7530">
        <w:t>Australian Public Service</w:t>
      </w:r>
      <w:r w:rsidR="00687E51">
        <w:t xml:space="preserve"> agencies </w:t>
      </w:r>
      <w:r w:rsidR="00740B40">
        <w:t xml:space="preserve">to </w:t>
      </w:r>
      <w:r>
        <w:t xml:space="preserve">assess the implementation of the Priority Reforms </w:t>
      </w:r>
      <w:r w:rsidR="00687E51">
        <w:t xml:space="preserve">in </w:t>
      </w:r>
      <w:r>
        <w:t>the</w:t>
      </w:r>
      <w:r w:rsidR="00687E51">
        <w:t xml:space="preserve"> development </w:t>
      </w:r>
      <w:r>
        <w:t>of</w:t>
      </w:r>
      <w:r w:rsidR="00687E51">
        <w:t xml:space="preserve"> new policies </w:t>
      </w:r>
      <w:r>
        <w:t>and programs</w:t>
      </w:r>
      <w:r w:rsidR="005D62A1">
        <w:t>,</w:t>
      </w:r>
      <w:r>
        <w:t xml:space="preserve"> </w:t>
      </w:r>
      <w:r w:rsidR="00687E51">
        <w:t>and effectively consider the impact</w:t>
      </w:r>
      <w:r w:rsidR="00DE4880">
        <w:t xml:space="preserve"> on First Nations </w:t>
      </w:r>
      <w:r w:rsidR="008F7530">
        <w:t>peoples</w:t>
      </w:r>
      <w:r w:rsidR="00DE4880">
        <w:t>.</w:t>
      </w:r>
    </w:p>
    <w:p w14:paraId="4D94A232" w14:textId="45031B23" w:rsidR="004C09D6" w:rsidRPr="008F7530" w:rsidRDefault="00C96CDC" w:rsidP="00F26A67">
      <w:pPr>
        <w:pStyle w:val="Heading5"/>
        <w:keepNext/>
        <w:keepLines/>
      </w:pPr>
      <w:r w:rsidRPr="001D551F">
        <w:lastRenderedPageBreak/>
        <w:t>Strengthen</w:t>
      </w:r>
      <w:r w:rsidR="004C09D6" w:rsidRPr="008F7530">
        <w:t>ing</w:t>
      </w:r>
      <w:r w:rsidRPr="008F7530">
        <w:t xml:space="preserve"> cultural capability and embed</w:t>
      </w:r>
      <w:r w:rsidR="002A2E5F" w:rsidRPr="008F7530">
        <w:t>ding</w:t>
      </w:r>
      <w:r w:rsidRPr="008F7530">
        <w:t xml:space="preserve"> cultural safety across the A</w:t>
      </w:r>
      <w:r w:rsidR="00606221" w:rsidRPr="008F7530">
        <w:t xml:space="preserve">ustralian </w:t>
      </w:r>
      <w:r w:rsidRPr="008F7530">
        <w:t>P</w:t>
      </w:r>
      <w:r w:rsidR="00606221" w:rsidRPr="008F7530">
        <w:t xml:space="preserve">ublic </w:t>
      </w:r>
      <w:r w:rsidRPr="008F7530">
        <w:t>S</w:t>
      </w:r>
      <w:r w:rsidR="00606221" w:rsidRPr="008F7530">
        <w:t>ervice</w:t>
      </w:r>
    </w:p>
    <w:p w14:paraId="74603532" w14:textId="4E6FEE60" w:rsidR="004624EF" w:rsidRDefault="00C96CDC" w:rsidP="00F26A67">
      <w:pPr>
        <w:keepNext/>
        <w:keepLines/>
      </w:pPr>
      <w:r w:rsidRPr="00350806">
        <w:t>By mid-2023, the Commonwealth</w:t>
      </w:r>
      <w:r w:rsidR="00606221">
        <w:t>,</w:t>
      </w:r>
      <w:r w:rsidRPr="00350806">
        <w:t xml:space="preserve"> through the Survey of Trust in Australian </w:t>
      </w:r>
      <w:r w:rsidR="00606221">
        <w:t>P</w:t>
      </w:r>
      <w:r w:rsidRPr="00350806">
        <w:t xml:space="preserve">ublic </w:t>
      </w:r>
      <w:r w:rsidR="00606221">
        <w:t>S</w:t>
      </w:r>
      <w:r w:rsidRPr="00350806">
        <w:t xml:space="preserve">ervice, in partnership with </w:t>
      </w:r>
      <w:r w:rsidR="005D1A82">
        <w:t xml:space="preserve">First Nations </w:t>
      </w:r>
      <w:r w:rsidRPr="00350806">
        <w:t>people</w:t>
      </w:r>
      <w:r w:rsidR="005D1A82">
        <w:t>s</w:t>
      </w:r>
      <w:r w:rsidRPr="00350806">
        <w:t>, will include additional questions into the survey on understanding the experiences of Aboriginal and Torres Strait Islander people when engaging with Australian public services.</w:t>
      </w:r>
    </w:p>
    <w:p w14:paraId="1DA5E501" w14:textId="77777777" w:rsidR="00177C54" w:rsidRPr="008F7530" w:rsidRDefault="00177C54" w:rsidP="00216A9C">
      <w:pPr>
        <w:pStyle w:val="Heading5"/>
      </w:pPr>
      <w:r w:rsidRPr="004C09D6">
        <w:t xml:space="preserve">A new communication and </w:t>
      </w:r>
      <w:r w:rsidRPr="008F7530">
        <w:t>learning strategy by 2023</w:t>
      </w:r>
    </w:p>
    <w:p w14:paraId="004F1136" w14:textId="0E0371EF" w:rsidR="00177C54" w:rsidRDefault="00177C54" w:rsidP="00177C54">
      <w:pPr>
        <w:spacing w:before="120" w:line="240" w:lineRule="auto"/>
      </w:pPr>
      <w:r>
        <w:t xml:space="preserve">The Commonwealth will work in partnership with the Coalition of Peaks to develop a </w:t>
      </w:r>
      <w:r w:rsidRPr="004C09D6">
        <w:t>communication and learning strategy</w:t>
      </w:r>
      <w:r>
        <w:t xml:space="preserve"> to complement the national </w:t>
      </w:r>
      <w:hyperlink r:id="rId44" w:history="1">
        <w:r w:rsidR="00425ADF" w:rsidRPr="00A512CF">
          <w:rPr>
            <w:rStyle w:val="Hyperlink"/>
          </w:rPr>
          <w:t>Joint Council Communication Strategy</w:t>
        </w:r>
      </w:hyperlink>
      <w:r w:rsidR="00134AE1">
        <w:t>,</w:t>
      </w:r>
      <w:r>
        <w:t xml:space="preserve"> with a focus on educating and mobilising Australian</w:t>
      </w:r>
      <w:r w:rsidR="00740B40">
        <w:t xml:space="preserve"> p</w:t>
      </w:r>
      <w:r>
        <w:t xml:space="preserve">ublic </w:t>
      </w:r>
      <w:r w:rsidR="00740B40">
        <w:t>s</w:t>
      </w:r>
      <w:r>
        <w:t>ervants to enact the Priority Reform agenda.</w:t>
      </w:r>
    </w:p>
    <w:p w14:paraId="4BD6500B" w14:textId="3257D942" w:rsidR="00177C54" w:rsidRPr="00350806" w:rsidRDefault="00177C54" w:rsidP="00177C54">
      <w:pPr>
        <w:spacing w:before="120" w:line="240" w:lineRule="auto"/>
      </w:pPr>
      <w:r>
        <w:t xml:space="preserve">E-learning resources will be developed to support public servants in how they can continue to work differently to meet the objectives outlined in the National Agreement. </w:t>
      </w:r>
      <w:r w:rsidR="002A2E5F">
        <w:t>R</w:t>
      </w:r>
      <w:r>
        <w:t xml:space="preserve">esources will </w:t>
      </w:r>
      <w:r w:rsidR="002A2E5F">
        <w:t xml:space="preserve">also </w:t>
      </w:r>
      <w:r>
        <w:t>be developed for specific areas of focus, including cultural safety and the Commonwealth Engagement and Partnership Framework.</w:t>
      </w:r>
    </w:p>
    <w:p w14:paraId="2B0954B3" w14:textId="1002BA4E" w:rsidR="007D1D50" w:rsidRPr="008F7530" w:rsidRDefault="007D1D50" w:rsidP="00216A9C">
      <w:pPr>
        <w:pStyle w:val="Heading5"/>
      </w:pPr>
      <w:r>
        <w:t xml:space="preserve">Boosting First Nations employment in the </w:t>
      </w:r>
      <w:r w:rsidR="001D551F" w:rsidRPr="008F7530">
        <w:t>Australian Public Service</w:t>
      </w:r>
    </w:p>
    <w:p w14:paraId="79892523" w14:textId="205DD24A" w:rsidR="00437D68" w:rsidRPr="00350806" w:rsidRDefault="006A5FB4" w:rsidP="00350806">
      <w:r>
        <w:t>An action plan will be developed to support the implementation of the second half of the</w:t>
      </w:r>
      <w:r w:rsidR="00C96CDC" w:rsidRPr="00350806">
        <w:t xml:space="preserve"> Commonwealth Aboriginal and Torres Strait I</w:t>
      </w:r>
      <w:r w:rsidR="00C97059">
        <w:t>slander Workforce Strategy 2020</w:t>
      </w:r>
      <w:r w:rsidR="001D551F">
        <w:t>–</w:t>
      </w:r>
      <w:r w:rsidR="00606221">
        <w:t>20</w:t>
      </w:r>
      <w:r w:rsidR="00C96CDC" w:rsidRPr="00350806">
        <w:t>24</w:t>
      </w:r>
      <w:r w:rsidR="000E2234">
        <w:t>. This recognises</w:t>
      </w:r>
      <w:r>
        <w:t xml:space="preserve"> </w:t>
      </w:r>
      <w:r w:rsidR="00C96CDC" w:rsidRPr="00350806">
        <w:t xml:space="preserve">the </w:t>
      </w:r>
      <w:r w:rsidR="00852059">
        <w:t>Commonwealth’s</w:t>
      </w:r>
      <w:r w:rsidR="00C96CDC" w:rsidRPr="00350806">
        <w:t xml:space="preserve"> commitment to </w:t>
      </w:r>
      <w:r w:rsidR="006A145A">
        <w:t>b</w:t>
      </w:r>
      <w:r w:rsidR="00C96CDC" w:rsidRPr="00350806">
        <w:t xml:space="preserve">oost First Nations employment in the </w:t>
      </w:r>
      <w:r w:rsidR="001D551F">
        <w:t>Australian Public Service</w:t>
      </w:r>
      <w:r>
        <w:t>, including in the Senior Executive Service,</w:t>
      </w:r>
      <w:r w:rsidR="00C96CDC" w:rsidRPr="00350806">
        <w:t xml:space="preserve"> from 3.5 per cent to 5 per cent by 2030 through accelerated reforms to enhance the recruitment, retention and development of First Nations officers and the cultural cap</w:t>
      </w:r>
      <w:r w:rsidR="00350806">
        <w:t xml:space="preserve">ability of the </w:t>
      </w:r>
      <w:r w:rsidR="001D551F">
        <w:t>Australian Public Service</w:t>
      </w:r>
      <w:r w:rsidR="00350806">
        <w:t xml:space="preserve"> as a whole.</w:t>
      </w:r>
    </w:p>
    <w:p w14:paraId="7A793787" w14:textId="722F986B" w:rsidR="004C09D6" w:rsidRPr="00C92B48" w:rsidRDefault="004C09D6" w:rsidP="00C92B48">
      <w:pPr>
        <w:pStyle w:val="Heading5"/>
      </w:pPr>
      <w:r w:rsidRPr="00C92B48">
        <w:t>Defining key concepts for action</w:t>
      </w:r>
    </w:p>
    <w:p w14:paraId="7AE7A7D2" w14:textId="0F71B0A4" w:rsidR="004A68B7" w:rsidRPr="004A68B7" w:rsidRDefault="009917EF" w:rsidP="00C97059">
      <w:pPr>
        <w:spacing w:line="240" w:lineRule="auto"/>
      </w:pPr>
      <w:r>
        <w:t>The Commonwealth</w:t>
      </w:r>
      <w:r w:rsidR="00B07514">
        <w:t>, through the Partnership Working Group</w:t>
      </w:r>
      <w:r w:rsidR="00F46A59">
        <w:t>,</w:t>
      </w:r>
      <w:r w:rsidR="0067265B">
        <w:t xml:space="preserve"> and on behalf of all Parties to the National Agreement</w:t>
      </w:r>
      <w:r w:rsidR="00B07514">
        <w:t>,</w:t>
      </w:r>
      <w:r>
        <w:t xml:space="preserve"> will </w:t>
      </w:r>
      <w:r w:rsidR="004A68B7">
        <w:t xml:space="preserve">commission First Nations-led research to </w:t>
      </w:r>
      <w:r w:rsidR="004A68B7" w:rsidRPr="004A68B7">
        <w:t>support a nationally consistent understanding of Priority Three transformational elements</w:t>
      </w:r>
      <w:r w:rsidR="004A68B7">
        <w:t xml:space="preserve"> to better enable governments </w:t>
      </w:r>
      <w:r w:rsidR="00740B40">
        <w:t>to</w:t>
      </w:r>
      <w:r w:rsidR="004A68B7">
        <w:t xml:space="preserve"> deliver on their transformational commitments under the National Agreement.</w:t>
      </w:r>
    </w:p>
    <w:p w14:paraId="08B83CE5" w14:textId="77777777" w:rsidR="00CC0E8E" w:rsidRPr="00134AE1" w:rsidRDefault="00CC0E8E" w:rsidP="00216A9C">
      <w:pPr>
        <w:pStyle w:val="Heading5"/>
        <w:rPr>
          <w:b w:val="0"/>
        </w:rPr>
      </w:pPr>
      <w:r w:rsidRPr="00134AE1">
        <w:t>National Anti-Racism Strategy</w:t>
      </w:r>
    </w:p>
    <w:p w14:paraId="1F04C7FA" w14:textId="77777777" w:rsidR="00CC0E8E" w:rsidRDefault="00CC0E8E" w:rsidP="00CC0E8E">
      <w:r w:rsidRPr="00CC0E8E">
        <w:t>The Commonwealth is providing funding to the Australian Human Rights Commission (AHRC) to lead development of a national anti-racism strategy, providing a coordinated, shared vision to address racism in Australia. In developing the strategy, the AHRC will conduct community-led consultation, prioritising cultural safety and accessibility.</w:t>
      </w:r>
    </w:p>
    <w:p w14:paraId="115F06EB" w14:textId="77777777" w:rsidR="00802D62" w:rsidRPr="00FD6747" w:rsidRDefault="00802D62" w:rsidP="00216A9C">
      <w:pPr>
        <w:pStyle w:val="Heading5"/>
      </w:pPr>
      <w:r w:rsidRPr="00634AC2">
        <w:t xml:space="preserve">Leading </w:t>
      </w:r>
      <w:r w:rsidR="00634AC2" w:rsidRPr="00FD6747">
        <w:t>into</w:t>
      </w:r>
      <w:r w:rsidRPr="00FD6747">
        <w:t xml:space="preserve"> 2024</w:t>
      </w:r>
      <w:r w:rsidR="00634AC2" w:rsidRPr="00FD6747">
        <w:t xml:space="preserve"> and</w:t>
      </w:r>
      <w:r w:rsidRPr="00FD6747">
        <w:t xml:space="preserve"> 2025</w:t>
      </w:r>
    </w:p>
    <w:p w14:paraId="05991794" w14:textId="63629A3B" w:rsidR="00B11B8D" w:rsidRDefault="00B11B8D" w:rsidP="00B11B8D">
      <w:r>
        <w:t xml:space="preserve">By 2024, the Commonwealth will implement a Priority Reform Three strategy to improve service delivery and policy development that genuinely takes into account </w:t>
      </w:r>
      <w:r w:rsidR="005374BE">
        <w:t xml:space="preserve">First Nations </w:t>
      </w:r>
      <w:r>
        <w:t>perspectives and expertise. This will include identification of legislation, policies and programs due for review</w:t>
      </w:r>
      <w:r w:rsidR="00135E81">
        <w:t>,</w:t>
      </w:r>
      <w:r>
        <w:t xml:space="preserve"> undertaken in partnership with Aboriginal and Torres Strait Islander partners and experts, as well as identification of </w:t>
      </w:r>
      <w:r w:rsidR="00FD6747">
        <w:t>Australian Public Service</w:t>
      </w:r>
      <w:r>
        <w:t>-wide frameworks and templates to incorporate the Priority Reforms.</w:t>
      </w:r>
    </w:p>
    <w:p w14:paraId="5D5AD87D" w14:textId="430F031D" w:rsidR="001D551F" w:rsidRDefault="00B11B8D" w:rsidP="00FD6747">
      <w:r>
        <w:t xml:space="preserve">Government organisations and institutions will be supported to identify their history with </w:t>
      </w:r>
      <w:r w:rsidR="005374BE">
        <w:t xml:space="preserve">First Nations </w:t>
      </w:r>
      <w:r>
        <w:t>people</w:t>
      </w:r>
      <w:r w:rsidR="00135E81">
        <w:t>s</w:t>
      </w:r>
      <w:r>
        <w:t xml:space="preserve"> and facilitate truth-telling to enable reconciliation and active, ongoing healing. To support interpersonal change within the public service, the concept of allyship will be </w:t>
      </w:r>
      <w:r w:rsidR="004947D8">
        <w:t xml:space="preserve">developed and </w:t>
      </w:r>
      <w:r>
        <w:t>introduced within broader capability building measures.</w:t>
      </w:r>
    </w:p>
    <w:p w14:paraId="78A14AEE" w14:textId="77777777" w:rsidR="008E1932" w:rsidRPr="00FA343C" w:rsidRDefault="008E1932" w:rsidP="008E1932">
      <w:pPr>
        <w:pStyle w:val="Heading4"/>
      </w:pPr>
      <w:r>
        <w:lastRenderedPageBreak/>
        <w:t xml:space="preserve">Summary of new actions </w:t>
      </w:r>
    </w:p>
    <w:tbl>
      <w:tblPr>
        <w:tblStyle w:val="TableGrid"/>
        <w:tblW w:w="0" w:type="auto"/>
        <w:tblLook w:val="04A0" w:firstRow="1" w:lastRow="0" w:firstColumn="1" w:lastColumn="0" w:noHBand="0" w:noVBand="1"/>
      </w:tblPr>
      <w:tblGrid>
        <w:gridCol w:w="3060"/>
        <w:gridCol w:w="3061"/>
        <w:gridCol w:w="3061"/>
      </w:tblGrid>
      <w:tr w:rsidR="00C26A01" w:rsidRPr="004E4412" w14:paraId="256899AC" w14:textId="77777777" w:rsidTr="001F4402">
        <w:trPr>
          <w:tblHeader/>
        </w:trPr>
        <w:tc>
          <w:tcPr>
            <w:tcW w:w="3060" w:type="dxa"/>
            <w:shd w:val="clear" w:color="auto" w:fill="D6D7E5"/>
          </w:tcPr>
          <w:p w14:paraId="780003DD" w14:textId="77777777" w:rsidR="00C26A01" w:rsidRPr="004E4412" w:rsidRDefault="00C26A01" w:rsidP="00E47010">
            <w:pPr>
              <w:spacing w:before="120" w:line="240" w:lineRule="auto"/>
              <w:jc w:val="center"/>
              <w:rPr>
                <w:rFonts w:ascii="Calibri" w:eastAsia="Times New Roman" w:hAnsi="Calibri" w:cs="Calibri"/>
                <w:b/>
                <w:bCs/>
                <w:color w:val="auto"/>
                <w:sz w:val="16"/>
                <w:szCs w:val="16"/>
                <w:lang w:eastAsia="en-AU"/>
              </w:rPr>
            </w:pPr>
            <w:r w:rsidRPr="004E4412">
              <w:rPr>
                <w:b/>
                <w:color w:val="auto"/>
              </w:rPr>
              <w:t>Action</w:t>
            </w:r>
          </w:p>
        </w:tc>
        <w:tc>
          <w:tcPr>
            <w:tcW w:w="3061" w:type="dxa"/>
            <w:shd w:val="clear" w:color="auto" w:fill="D6D7E5"/>
          </w:tcPr>
          <w:p w14:paraId="33A11E1C" w14:textId="77777777" w:rsidR="00C26A01" w:rsidRPr="004E4412" w:rsidRDefault="00C26A01" w:rsidP="00E47010">
            <w:pPr>
              <w:spacing w:before="120" w:line="240" w:lineRule="auto"/>
              <w:jc w:val="center"/>
              <w:rPr>
                <w:rFonts w:ascii="Calibri" w:eastAsia="Times New Roman" w:hAnsi="Calibri" w:cs="Calibri"/>
                <w:b/>
                <w:color w:val="auto"/>
                <w:sz w:val="16"/>
                <w:szCs w:val="16"/>
                <w:lang w:eastAsia="en-AU"/>
              </w:rPr>
            </w:pPr>
            <w:r w:rsidRPr="004E4412">
              <w:rPr>
                <w:b/>
              </w:rPr>
              <w:t>Minister Responsible</w:t>
            </w:r>
          </w:p>
        </w:tc>
        <w:tc>
          <w:tcPr>
            <w:tcW w:w="3061" w:type="dxa"/>
            <w:shd w:val="clear" w:color="auto" w:fill="D6D7E5"/>
          </w:tcPr>
          <w:p w14:paraId="5759A700" w14:textId="77777777" w:rsidR="00C26A01" w:rsidRPr="004E4412" w:rsidRDefault="00C26A01" w:rsidP="00E47010">
            <w:pPr>
              <w:spacing w:before="120" w:line="240" w:lineRule="auto"/>
              <w:jc w:val="center"/>
              <w:rPr>
                <w:rFonts w:ascii="Calibri" w:eastAsia="Times New Roman" w:hAnsi="Calibri" w:cs="Calibri"/>
                <w:b/>
                <w:color w:val="auto"/>
                <w:sz w:val="16"/>
                <w:szCs w:val="16"/>
                <w:lang w:eastAsia="en-AU"/>
              </w:rPr>
            </w:pPr>
            <w:r w:rsidRPr="004E4412">
              <w:rPr>
                <w:b/>
              </w:rPr>
              <w:t>Delivery Timeframe</w:t>
            </w:r>
          </w:p>
        </w:tc>
      </w:tr>
      <w:tr w:rsidR="00C26A01" w:rsidRPr="006F6F7D" w14:paraId="56CCC23B" w14:textId="77777777" w:rsidTr="00E47010">
        <w:tc>
          <w:tcPr>
            <w:tcW w:w="3060" w:type="dxa"/>
          </w:tcPr>
          <w:p w14:paraId="2C74F954" w14:textId="5477487E" w:rsidR="00C26A01" w:rsidRPr="003E782A" w:rsidRDefault="00C26A01" w:rsidP="007F3609">
            <w:pPr>
              <w:spacing w:before="60" w:after="60" w:line="240" w:lineRule="auto"/>
              <w:jc w:val="center"/>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Legislative amendments to the Public Service Act</w:t>
            </w:r>
          </w:p>
        </w:tc>
        <w:tc>
          <w:tcPr>
            <w:tcW w:w="3061" w:type="dxa"/>
          </w:tcPr>
          <w:p w14:paraId="1E8DE6C8" w14:textId="6A8617AC"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Indigenous Australians with Minister for the Public Service</w:t>
            </w:r>
          </w:p>
        </w:tc>
        <w:tc>
          <w:tcPr>
            <w:tcW w:w="3061" w:type="dxa"/>
          </w:tcPr>
          <w:p w14:paraId="2AB0AC3F" w14:textId="38BF59E8"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2023</w:t>
            </w:r>
          </w:p>
        </w:tc>
      </w:tr>
      <w:tr w:rsidR="00C26A01" w:rsidRPr="006F6F7D" w14:paraId="4C154488" w14:textId="77777777" w:rsidTr="00E47010">
        <w:tc>
          <w:tcPr>
            <w:tcW w:w="3060" w:type="dxa"/>
          </w:tcPr>
          <w:p w14:paraId="60D4783E" w14:textId="72D59098" w:rsidR="00C26A01" w:rsidRPr="003E782A" w:rsidRDefault="00C26A01" w:rsidP="007F3609">
            <w:pPr>
              <w:spacing w:before="60" w:after="60" w:line="240" w:lineRule="auto"/>
              <w:jc w:val="center"/>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Monitoring and Accountability Framework</w:t>
            </w:r>
          </w:p>
        </w:tc>
        <w:tc>
          <w:tcPr>
            <w:tcW w:w="3061" w:type="dxa"/>
          </w:tcPr>
          <w:p w14:paraId="5215D52A" w14:textId="65BFFA22"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The Prime Minister with the Minister for Indigenous Australians</w:t>
            </w:r>
          </w:p>
        </w:tc>
        <w:tc>
          <w:tcPr>
            <w:tcW w:w="3061" w:type="dxa"/>
          </w:tcPr>
          <w:p w14:paraId="446404B4" w14:textId="517F1367"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2023</w:t>
            </w:r>
          </w:p>
        </w:tc>
      </w:tr>
      <w:tr w:rsidR="00C26A01" w:rsidRPr="006F6F7D" w14:paraId="4D43FD47" w14:textId="77777777" w:rsidTr="00E47010">
        <w:tc>
          <w:tcPr>
            <w:tcW w:w="3060" w:type="dxa"/>
          </w:tcPr>
          <w:p w14:paraId="33356C30" w14:textId="179C1555" w:rsidR="00C26A01" w:rsidRPr="003E782A" w:rsidRDefault="00C26A01" w:rsidP="007F3609">
            <w:pPr>
              <w:spacing w:before="60" w:after="60" w:line="240" w:lineRule="auto"/>
              <w:jc w:val="center"/>
              <w:rPr>
                <w:rFonts w:ascii="Calibri" w:eastAsia="Times New Roman" w:hAnsi="Calibri" w:cs="Calibri"/>
                <w:b/>
                <w:color w:val="auto"/>
                <w:sz w:val="16"/>
                <w:szCs w:val="16"/>
                <w:lang w:eastAsia="en-AU"/>
              </w:rPr>
            </w:pPr>
            <w:r>
              <w:rPr>
                <w:rFonts w:ascii="Calibri" w:eastAsia="Times New Roman" w:hAnsi="Calibri" w:cs="Calibri"/>
                <w:b/>
                <w:color w:val="auto"/>
                <w:sz w:val="16"/>
                <w:szCs w:val="16"/>
                <w:lang w:eastAsia="en-AU"/>
              </w:rPr>
              <w:t>Identify, develop or strengthen an</w:t>
            </w:r>
            <w:r w:rsidRPr="003E782A">
              <w:rPr>
                <w:rFonts w:ascii="Calibri" w:eastAsia="Times New Roman" w:hAnsi="Calibri" w:cs="Calibri"/>
                <w:b/>
                <w:color w:val="auto"/>
                <w:sz w:val="16"/>
                <w:szCs w:val="16"/>
                <w:lang w:eastAsia="en-AU"/>
              </w:rPr>
              <w:t xml:space="preserve"> independent mechanism(s) to support, monitor, and report on the transformation of mainstream agencies and institutions</w:t>
            </w:r>
          </w:p>
        </w:tc>
        <w:tc>
          <w:tcPr>
            <w:tcW w:w="3061" w:type="dxa"/>
          </w:tcPr>
          <w:p w14:paraId="23844F25" w14:textId="3CA9AE46"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The Prime Minister with the Minister for Indigenous Australians</w:t>
            </w:r>
          </w:p>
        </w:tc>
        <w:tc>
          <w:tcPr>
            <w:tcW w:w="3061" w:type="dxa"/>
          </w:tcPr>
          <w:p w14:paraId="2D2A5D24" w14:textId="6D980E6E"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2023</w:t>
            </w:r>
          </w:p>
        </w:tc>
      </w:tr>
      <w:tr w:rsidR="00C26A01" w:rsidRPr="006F6F7D" w14:paraId="4E8C3763" w14:textId="77777777" w:rsidTr="00E47010">
        <w:tc>
          <w:tcPr>
            <w:tcW w:w="3060" w:type="dxa"/>
          </w:tcPr>
          <w:p w14:paraId="6CE92101" w14:textId="77506474" w:rsidR="00C26A01" w:rsidRPr="003E782A" w:rsidRDefault="00C26A01" w:rsidP="007F3609">
            <w:pPr>
              <w:spacing w:before="60" w:after="60" w:line="240" w:lineRule="auto"/>
              <w:jc w:val="center"/>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First Nations Impact Assessments Framework</w:t>
            </w:r>
          </w:p>
        </w:tc>
        <w:tc>
          <w:tcPr>
            <w:tcW w:w="3061" w:type="dxa"/>
          </w:tcPr>
          <w:p w14:paraId="46A422E4" w14:textId="6E2F0997"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 xml:space="preserve">The Prime Minister </w:t>
            </w:r>
            <w:r w:rsidR="00F50D7D">
              <w:rPr>
                <w:rFonts w:ascii="Calibri" w:eastAsia="Times New Roman" w:hAnsi="Calibri" w:cs="Calibri"/>
                <w:color w:val="auto"/>
                <w:sz w:val="16"/>
                <w:szCs w:val="16"/>
                <w:lang w:eastAsia="en-AU"/>
              </w:rPr>
              <w:t>with</w:t>
            </w:r>
            <w:r w:rsidR="00F50D7D" w:rsidRPr="003E782A">
              <w:rPr>
                <w:rFonts w:ascii="Calibri" w:eastAsia="Times New Roman" w:hAnsi="Calibri" w:cs="Calibri"/>
                <w:color w:val="auto"/>
                <w:sz w:val="16"/>
                <w:szCs w:val="16"/>
                <w:lang w:eastAsia="en-AU"/>
              </w:rPr>
              <w:t xml:space="preserve"> </w:t>
            </w:r>
            <w:r w:rsidRPr="003E782A">
              <w:rPr>
                <w:rFonts w:ascii="Calibri" w:eastAsia="Times New Roman" w:hAnsi="Calibri" w:cs="Calibri"/>
                <w:color w:val="auto"/>
                <w:sz w:val="16"/>
                <w:szCs w:val="16"/>
                <w:lang w:eastAsia="en-AU"/>
              </w:rPr>
              <w:t>the Minister for Indigenous Australians</w:t>
            </w:r>
          </w:p>
        </w:tc>
        <w:tc>
          <w:tcPr>
            <w:tcW w:w="3061" w:type="dxa"/>
          </w:tcPr>
          <w:p w14:paraId="78B18D72" w14:textId="7490EFE7"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2023</w:t>
            </w:r>
          </w:p>
        </w:tc>
      </w:tr>
      <w:tr w:rsidR="00C26A01" w:rsidRPr="006F6F7D" w14:paraId="61A0F4C7" w14:textId="77777777" w:rsidTr="00E47010">
        <w:tc>
          <w:tcPr>
            <w:tcW w:w="3060" w:type="dxa"/>
          </w:tcPr>
          <w:p w14:paraId="75E52558" w14:textId="49E5E047" w:rsidR="00C26A01" w:rsidRPr="003E782A" w:rsidRDefault="00C26A01" w:rsidP="007F3609">
            <w:pPr>
              <w:spacing w:before="60" w:after="60" w:line="240" w:lineRule="auto"/>
              <w:jc w:val="center"/>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 xml:space="preserve">Additions to the Australian Public Service Survey of Trust </w:t>
            </w:r>
          </w:p>
        </w:tc>
        <w:tc>
          <w:tcPr>
            <w:tcW w:w="3061" w:type="dxa"/>
          </w:tcPr>
          <w:p w14:paraId="72D6A271" w14:textId="1021AD80"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the Public Service</w:t>
            </w:r>
          </w:p>
        </w:tc>
        <w:tc>
          <w:tcPr>
            <w:tcW w:w="3061" w:type="dxa"/>
          </w:tcPr>
          <w:p w14:paraId="63D79CA3" w14:textId="707815B6"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Expected in 2023</w:t>
            </w:r>
          </w:p>
        </w:tc>
      </w:tr>
      <w:tr w:rsidR="00C26A01" w:rsidRPr="006F6F7D" w14:paraId="3096414E" w14:textId="77777777" w:rsidTr="00E47010">
        <w:tc>
          <w:tcPr>
            <w:tcW w:w="3060" w:type="dxa"/>
          </w:tcPr>
          <w:p w14:paraId="7A89949F" w14:textId="263DC9CB" w:rsidR="00C26A01" w:rsidRPr="003E782A" w:rsidRDefault="00C26A01" w:rsidP="007F3609">
            <w:pPr>
              <w:spacing w:before="60" w:after="60" w:line="240" w:lineRule="auto"/>
              <w:jc w:val="center"/>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Communication and learning strategy</w:t>
            </w:r>
          </w:p>
        </w:tc>
        <w:tc>
          <w:tcPr>
            <w:tcW w:w="3061" w:type="dxa"/>
          </w:tcPr>
          <w:p w14:paraId="0B179A24" w14:textId="090C5A3E"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Indigenous Australians</w:t>
            </w:r>
          </w:p>
        </w:tc>
        <w:tc>
          <w:tcPr>
            <w:tcW w:w="3061" w:type="dxa"/>
          </w:tcPr>
          <w:p w14:paraId="28CF37A3" w14:textId="2A980D2A"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2023</w:t>
            </w:r>
          </w:p>
        </w:tc>
      </w:tr>
      <w:tr w:rsidR="00C26A01" w:rsidRPr="006F6F7D" w14:paraId="506B7DD2" w14:textId="77777777" w:rsidTr="00E47010">
        <w:tc>
          <w:tcPr>
            <w:tcW w:w="3060" w:type="dxa"/>
            <w:hideMark/>
          </w:tcPr>
          <w:p w14:paraId="1C839CCA" w14:textId="5C925342" w:rsidR="00C26A01" w:rsidRPr="003E782A" w:rsidRDefault="00C26A01" w:rsidP="007F3609">
            <w:pPr>
              <w:spacing w:before="60" w:after="60" w:line="240" w:lineRule="auto"/>
              <w:jc w:val="center"/>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Boosting First Nations Employment</w:t>
            </w:r>
          </w:p>
        </w:tc>
        <w:tc>
          <w:tcPr>
            <w:tcW w:w="3061" w:type="dxa"/>
            <w:hideMark/>
          </w:tcPr>
          <w:p w14:paraId="0022A337" w14:textId="1F326CE5"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Indigenous Australians with Minister for the Public Service</w:t>
            </w:r>
          </w:p>
        </w:tc>
        <w:tc>
          <w:tcPr>
            <w:tcW w:w="3061" w:type="dxa"/>
            <w:hideMark/>
          </w:tcPr>
          <w:p w14:paraId="56D55004" w14:textId="23B47251"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By 2030</w:t>
            </w:r>
          </w:p>
        </w:tc>
      </w:tr>
      <w:tr w:rsidR="00C26A01" w:rsidRPr="006F6F7D" w14:paraId="57785B23" w14:textId="77777777" w:rsidTr="00E47010">
        <w:tc>
          <w:tcPr>
            <w:tcW w:w="3060" w:type="dxa"/>
          </w:tcPr>
          <w:p w14:paraId="5A271BFE" w14:textId="494D12EC" w:rsidR="00C26A01" w:rsidRPr="003E782A" w:rsidRDefault="00C26A01" w:rsidP="007F3609">
            <w:pPr>
              <w:spacing w:before="60" w:after="60" w:line="240" w:lineRule="auto"/>
              <w:jc w:val="center"/>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First Nations-led research into transformation elements</w:t>
            </w:r>
          </w:p>
        </w:tc>
        <w:tc>
          <w:tcPr>
            <w:tcW w:w="3061" w:type="dxa"/>
          </w:tcPr>
          <w:p w14:paraId="2969C8A0" w14:textId="75B3A0FC"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Indigenous Australians</w:t>
            </w:r>
          </w:p>
        </w:tc>
        <w:tc>
          <w:tcPr>
            <w:tcW w:w="3061" w:type="dxa"/>
          </w:tcPr>
          <w:p w14:paraId="4013ED03" w14:textId="36FDA537"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2023</w:t>
            </w:r>
          </w:p>
        </w:tc>
      </w:tr>
      <w:tr w:rsidR="00C26A01" w:rsidRPr="006F6F7D" w14:paraId="420BFF4B" w14:textId="77777777" w:rsidTr="00E47010">
        <w:tc>
          <w:tcPr>
            <w:tcW w:w="3060" w:type="dxa"/>
            <w:hideMark/>
          </w:tcPr>
          <w:p w14:paraId="5ECB6EE9" w14:textId="69CDCF77" w:rsidR="00C26A01" w:rsidRPr="003E782A" w:rsidRDefault="00C26A01" w:rsidP="007F3609">
            <w:pPr>
              <w:spacing w:before="60" w:after="60" w:line="240" w:lineRule="auto"/>
              <w:jc w:val="center"/>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National Anti-Racism Strategy</w:t>
            </w:r>
          </w:p>
          <w:p w14:paraId="540DCFBE" w14:textId="63AB49B6"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p>
        </w:tc>
        <w:tc>
          <w:tcPr>
            <w:tcW w:w="3061" w:type="dxa"/>
            <w:hideMark/>
          </w:tcPr>
          <w:p w14:paraId="30E78544" w14:textId="5CA23EBB"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Attorney-General with Minister for Immigration, Citizenship and Multicultural Affairs</w:t>
            </w:r>
          </w:p>
        </w:tc>
        <w:tc>
          <w:tcPr>
            <w:tcW w:w="3061" w:type="dxa"/>
            <w:hideMark/>
          </w:tcPr>
          <w:p w14:paraId="68208144" w14:textId="706812AA"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Ongoing</w:t>
            </w:r>
          </w:p>
        </w:tc>
      </w:tr>
    </w:tbl>
    <w:p w14:paraId="2921B269" w14:textId="4A02B64C" w:rsidR="00B75777" w:rsidRPr="00B75777" w:rsidRDefault="00B75777" w:rsidP="001D551F">
      <w:pPr>
        <w:spacing w:before="120"/>
        <w:rPr>
          <w:i/>
          <w:sz w:val="20"/>
          <w:szCs w:val="20"/>
        </w:rPr>
      </w:pPr>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45" w:history="1">
        <w:r w:rsidR="00672576" w:rsidRPr="00C92B48">
          <w:rPr>
            <w:rStyle w:val="Hyperlink"/>
            <w:sz w:val="20"/>
            <w:szCs w:val="20"/>
          </w:rPr>
          <w:t>www.niaa.gov.au/ctg-actions</w:t>
        </w:r>
      </w:hyperlink>
      <w:r w:rsidRPr="00B75777">
        <w:rPr>
          <w:i/>
          <w:sz w:val="20"/>
          <w:szCs w:val="20"/>
        </w:rPr>
        <w:t>.</w:t>
      </w:r>
    </w:p>
    <w:p w14:paraId="7C5DEC63" w14:textId="245EE3DE" w:rsidR="00914144" w:rsidRPr="00C92B48" w:rsidRDefault="00914144" w:rsidP="00C92B48">
      <w:pPr>
        <w:spacing w:after="0" w:line="240" w:lineRule="auto"/>
        <w:rPr>
          <w:color w:val="auto"/>
          <w:sz w:val="20"/>
          <w:szCs w:val="20"/>
        </w:rPr>
      </w:pPr>
      <w:r w:rsidRPr="00C92B48">
        <w:rPr>
          <w:color w:val="auto"/>
          <w:sz w:val="20"/>
          <w:szCs w:val="20"/>
        </w:rPr>
        <w:br w:type="page"/>
      </w:r>
    </w:p>
    <w:p w14:paraId="3A429996" w14:textId="77777777" w:rsidR="00D96DFC" w:rsidRPr="008377BA" w:rsidRDefault="00D96DFC" w:rsidP="00D96DFC">
      <w:pPr>
        <w:pStyle w:val="Heading2"/>
        <w:spacing w:before="120" w:after="120" w:line="240" w:lineRule="auto"/>
      </w:pPr>
      <w:bookmarkStart w:id="342" w:name="_Toc121392529"/>
      <w:bookmarkStart w:id="343" w:name="_Toc121849261"/>
      <w:bookmarkStart w:id="344" w:name="_Toc121850310"/>
      <w:bookmarkStart w:id="345" w:name="_Toc122020218"/>
      <w:bookmarkStart w:id="346" w:name="_Toc122022966"/>
      <w:bookmarkStart w:id="347" w:name="_Toc124460162"/>
      <w:bookmarkStart w:id="348" w:name="_Toc124956438"/>
      <w:bookmarkStart w:id="349" w:name="_Toc124960252"/>
      <w:bookmarkStart w:id="350" w:name="_Toc124960553"/>
      <w:bookmarkStart w:id="351" w:name="_Toc124961382"/>
      <w:bookmarkStart w:id="352" w:name="_Toc124963276"/>
      <w:bookmarkStart w:id="353" w:name="_Toc124963322"/>
      <w:bookmarkStart w:id="354" w:name="_Toc125016728"/>
      <w:bookmarkStart w:id="355" w:name="_Toc125020632"/>
      <w:bookmarkStart w:id="356" w:name="_Toc125020893"/>
      <w:bookmarkStart w:id="357" w:name="_Toc125021156"/>
      <w:bookmarkStart w:id="358" w:name="_Toc125021227"/>
      <w:bookmarkStart w:id="359" w:name="_Toc125015865"/>
      <w:bookmarkStart w:id="360" w:name="_Toc125021398"/>
      <w:bookmarkStart w:id="361" w:name="_Toc125021849"/>
      <w:bookmarkStart w:id="362" w:name="_Toc125022683"/>
      <w:bookmarkStart w:id="363" w:name="_Toc125040081"/>
      <w:bookmarkStart w:id="364" w:name="_Toc125041070"/>
      <w:bookmarkStart w:id="365" w:name="_Toc125114786"/>
      <w:bookmarkStart w:id="366" w:name="_Toc125380725"/>
      <w:bookmarkStart w:id="367" w:name="_Toc125454467"/>
      <w:bookmarkStart w:id="368" w:name="_Toc125471401"/>
      <w:bookmarkStart w:id="369" w:name="_Toc125478038"/>
      <w:bookmarkStart w:id="370" w:name="_Toc125484670"/>
      <w:bookmarkStart w:id="371" w:name="_Toc126165328"/>
      <w:bookmarkStart w:id="372" w:name="_Toc126092766"/>
      <w:r>
        <w:lastRenderedPageBreak/>
        <w:t>Priority Reform Four: Shared access to data and information at a regional level</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280AE0A4" w14:textId="77777777" w:rsidR="00D96DFC" w:rsidRPr="00C92B48" w:rsidRDefault="00D96DFC" w:rsidP="00C92B48">
      <w:pPr>
        <w:pStyle w:val="Heading3"/>
      </w:pPr>
      <w:r w:rsidRPr="00C92B48">
        <w:t>Outcome: Aboriginal and Torres Strait Islander people have access to, and the capability to use, locally relevant data and information to set and monitor the implementation of efforts to close the gap, their priorities and drive their own development.</w:t>
      </w:r>
    </w:p>
    <w:p w14:paraId="4458C28D" w14:textId="77777777" w:rsidR="00D96DFC" w:rsidRPr="000C0D6B" w:rsidRDefault="00D96DFC" w:rsidP="00FA343C">
      <w:pPr>
        <w:pStyle w:val="Heading4"/>
        <w:rPr>
          <w:b/>
          <w:bCs/>
        </w:rPr>
      </w:pPr>
      <w:r w:rsidRPr="000C0D6B">
        <w:rPr>
          <w:b/>
          <w:bCs/>
        </w:rPr>
        <w:t xml:space="preserve">Target: </w:t>
      </w:r>
      <w:r w:rsidRPr="000C0D6B">
        <w:t>Increase the number of regional data projects to support Aboriginal and Torres Strait Islander communities to make decisions about Closing the Gap and their development.</w:t>
      </w:r>
    </w:p>
    <w:p w14:paraId="1C2C864C" w14:textId="77777777" w:rsidR="00D96DFC" w:rsidRPr="00F40FCB" w:rsidRDefault="00D96DFC" w:rsidP="00FA343C">
      <w:pPr>
        <w:pStyle w:val="Heading4"/>
      </w:pPr>
      <w:r w:rsidRPr="00F40FCB">
        <w:t>Minister responsible</w:t>
      </w:r>
    </w:p>
    <w:p w14:paraId="7328DABD" w14:textId="58A097FF" w:rsidR="006275BC" w:rsidRDefault="00327778" w:rsidP="006275BC">
      <w:pPr>
        <w:pStyle w:val="BodyText"/>
        <w:spacing w:before="120" w:line="240" w:lineRule="auto"/>
      </w:pPr>
      <w:r>
        <w:t xml:space="preserve">The </w:t>
      </w:r>
      <w:r w:rsidR="006275BC">
        <w:t>Prime Minister</w:t>
      </w:r>
      <w:r>
        <w:t xml:space="preserve"> and the</w:t>
      </w:r>
      <w:r w:rsidR="006275BC">
        <w:t xml:space="preserve"> Minister for Indigenous Australians</w:t>
      </w:r>
    </w:p>
    <w:p w14:paraId="015C694B" w14:textId="627D8B45" w:rsidR="00FD1653" w:rsidRPr="00503BFD" w:rsidRDefault="00FD1653" w:rsidP="00FD1653">
      <w:pPr>
        <w:pStyle w:val="BodyText"/>
        <w:spacing w:before="120" w:line="240" w:lineRule="auto"/>
      </w:pPr>
      <w:r w:rsidRPr="00503BFD">
        <w:t>With agreement from all Ministers to maximise opportunities for achievement of Closing the Gap outcomes in their portfolios, with a specific focus on addressing Priority Reforms.</w:t>
      </w:r>
    </w:p>
    <w:p w14:paraId="514013A0" w14:textId="77777777" w:rsidR="005744B0" w:rsidRPr="00F40FCB" w:rsidRDefault="005744B0" w:rsidP="00FA343C">
      <w:pPr>
        <w:pStyle w:val="Heading4"/>
      </w:pPr>
      <w:r>
        <w:t>The path forward</w:t>
      </w:r>
    </w:p>
    <w:p w14:paraId="223DAF81" w14:textId="67A9CB77" w:rsidR="005744B0" w:rsidRPr="00A5726A" w:rsidRDefault="00CC04BC" w:rsidP="005744B0">
      <w:pPr>
        <w:pStyle w:val="BodyText"/>
        <w:spacing w:before="120" w:line="240" w:lineRule="auto"/>
        <w:rPr>
          <w:color w:val="auto"/>
        </w:rPr>
      </w:pPr>
      <w:r>
        <w:rPr>
          <w:color w:val="auto"/>
        </w:rPr>
        <w:t>The Commonwealth is</w:t>
      </w:r>
      <w:r w:rsidR="005744B0" w:rsidRPr="7334C7CA">
        <w:rPr>
          <w:color w:val="auto"/>
        </w:rPr>
        <w:t xml:space="preserve"> working in partnership with Aboriginal and Torres Strait Islander people on the following main priorities:</w:t>
      </w:r>
    </w:p>
    <w:p w14:paraId="3382A6A7" w14:textId="52F33A23" w:rsidR="005744B0" w:rsidRPr="00A5726A" w:rsidRDefault="005744B0" w:rsidP="00E7412A">
      <w:pPr>
        <w:pStyle w:val="ListParagraph"/>
        <w:numPr>
          <w:ilvl w:val="0"/>
          <w:numId w:val="1"/>
        </w:numPr>
        <w:spacing w:before="120" w:line="240" w:lineRule="auto"/>
        <w:ind w:left="714" w:hanging="357"/>
        <w:contextualSpacing w:val="0"/>
        <w:rPr>
          <w:color w:val="auto"/>
        </w:rPr>
      </w:pPr>
      <w:r w:rsidRPr="00A5726A">
        <w:rPr>
          <w:color w:val="auto"/>
        </w:rPr>
        <w:t xml:space="preserve">Provision by </w:t>
      </w:r>
      <w:r w:rsidR="000A1594">
        <w:rPr>
          <w:color w:val="auto"/>
        </w:rPr>
        <w:t>g</w:t>
      </w:r>
      <w:r w:rsidRPr="00A5726A">
        <w:rPr>
          <w:color w:val="auto"/>
        </w:rPr>
        <w:t xml:space="preserve">overnments to Aboriginal and Torres Strait Islander organisations and communities </w:t>
      </w:r>
      <w:r w:rsidR="00E24526">
        <w:rPr>
          <w:color w:val="auto"/>
        </w:rPr>
        <w:t>of</w:t>
      </w:r>
      <w:r w:rsidR="00E24526" w:rsidRPr="00A5726A">
        <w:rPr>
          <w:color w:val="auto"/>
        </w:rPr>
        <w:t xml:space="preserve"> </w:t>
      </w:r>
      <w:r w:rsidRPr="00A5726A">
        <w:rPr>
          <w:color w:val="auto"/>
        </w:rPr>
        <w:t xml:space="preserve">access </w:t>
      </w:r>
      <w:r w:rsidR="00E24526">
        <w:rPr>
          <w:color w:val="auto"/>
        </w:rPr>
        <w:t>to</w:t>
      </w:r>
      <w:r w:rsidRPr="00A5726A">
        <w:rPr>
          <w:color w:val="auto"/>
        </w:rPr>
        <w:t xml:space="preserve"> disaggregated regional data and information on Closing the Gap, subject to meeting privacy requirements</w:t>
      </w:r>
    </w:p>
    <w:p w14:paraId="364036C0" w14:textId="35588D18" w:rsidR="005744B0" w:rsidRPr="00A5726A" w:rsidRDefault="005744B0" w:rsidP="00E7412A">
      <w:pPr>
        <w:pStyle w:val="ListParagraph"/>
        <w:numPr>
          <w:ilvl w:val="0"/>
          <w:numId w:val="1"/>
        </w:numPr>
        <w:spacing w:before="120" w:line="240" w:lineRule="auto"/>
        <w:ind w:left="714" w:hanging="357"/>
        <w:contextualSpacing w:val="0"/>
        <w:rPr>
          <w:color w:val="auto"/>
        </w:rPr>
      </w:pPr>
      <w:r w:rsidRPr="00A5726A">
        <w:rPr>
          <w:color w:val="auto"/>
        </w:rPr>
        <w:t>Establishment of partnerships between Aboriginal and Torres Strait Islander people and government agencies to improve collection, access, management and use of data, including identifying improvements to existing data collection and management</w:t>
      </w:r>
    </w:p>
    <w:p w14:paraId="588134AC" w14:textId="0242A676" w:rsidR="005744B0" w:rsidRPr="00A5726A" w:rsidRDefault="005744B0" w:rsidP="00E7412A">
      <w:pPr>
        <w:pStyle w:val="ListParagraph"/>
        <w:numPr>
          <w:ilvl w:val="0"/>
          <w:numId w:val="1"/>
        </w:numPr>
        <w:spacing w:before="120" w:line="240" w:lineRule="auto"/>
        <w:ind w:left="714" w:hanging="357"/>
        <w:contextualSpacing w:val="0"/>
        <w:rPr>
          <w:color w:val="auto"/>
        </w:rPr>
      </w:pPr>
      <w:r w:rsidRPr="00A5726A">
        <w:rPr>
          <w:color w:val="auto"/>
        </w:rPr>
        <w:t>Governments making data more transparent by informing Aboriginal and Torres Strait Islander people what data they have and how it can be accessed</w:t>
      </w:r>
    </w:p>
    <w:p w14:paraId="6FCE8AEA" w14:textId="794208FF" w:rsidR="005744B0" w:rsidRPr="00A5726A" w:rsidRDefault="005744B0" w:rsidP="00E7412A">
      <w:pPr>
        <w:pStyle w:val="ListParagraph"/>
        <w:numPr>
          <w:ilvl w:val="0"/>
          <w:numId w:val="1"/>
        </w:numPr>
        <w:spacing w:before="120" w:line="240" w:lineRule="auto"/>
        <w:ind w:left="714" w:hanging="357"/>
        <w:contextualSpacing w:val="0"/>
        <w:rPr>
          <w:color w:val="auto"/>
        </w:rPr>
      </w:pPr>
      <w:r w:rsidRPr="00A5726A">
        <w:rPr>
          <w:color w:val="auto"/>
        </w:rPr>
        <w:t>Building the capacity of Aboriginal and Torres Strait Islander organisat</w:t>
      </w:r>
      <w:r>
        <w:rPr>
          <w:color w:val="auto"/>
        </w:rPr>
        <w:t>ions and communities to collect</w:t>
      </w:r>
      <w:r w:rsidRPr="00A5726A">
        <w:rPr>
          <w:color w:val="auto"/>
        </w:rPr>
        <w:t xml:space="preserve"> and use data.</w:t>
      </w:r>
    </w:p>
    <w:p w14:paraId="61B42A71" w14:textId="760E5A99" w:rsidR="005744B0" w:rsidRPr="00A5726A" w:rsidRDefault="005744B0" w:rsidP="005744B0">
      <w:pPr>
        <w:pStyle w:val="BodyText"/>
        <w:spacing w:before="120" w:line="240" w:lineRule="auto"/>
        <w:rPr>
          <w:color w:val="auto"/>
        </w:rPr>
      </w:pPr>
      <w:r w:rsidRPr="7334C7CA">
        <w:rPr>
          <w:color w:val="auto"/>
        </w:rPr>
        <w:t xml:space="preserve">These strategic priorities emphasise the importance of working in partnership. They aim to provide </w:t>
      </w:r>
      <w:r>
        <w:rPr>
          <w:color w:val="auto"/>
        </w:rPr>
        <w:t>significant</w:t>
      </w:r>
      <w:r w:rsidRPr="7334C7CA">
        <w:rPr>
          <w:color w:val="auto"/>
        </w:rPr>
        <w:t xml:space="preserve"> change</w:t>
      </w:r>
      <w:r>
        <w:rPr>
          <w:color w:val="auto"/>
        </w:rPr>
        <w:t>s</w:t>
      </w:r>
      <w:r w:rsidRPr="7334C7CA">
        <w:rPr>
          <w:color w:val="auto"/>
        </w:rPr>
        <w:t xml:space="preserve"> in data availability and use arrangements for Aboriginal and Torres Strait Islander organisations and communities.</w:t>
      </w:r>
    </w:p>
    <w:p w14:paraId="25B324A4" w14:textId="17D8005D" w:rsidR="00CC04BC" w:rsidRDefault="005744B0" w:rsidP="005744B0">
      <w:pPr>
        <w:pStyle w:val="BodyText"/>
        <w:spacing w:before="120" w:line="240" w:lineRule="auto"/>
        <w:rPr>
          <w:color w:val="auto"/>
        </w:rPr>
      </w:pPr>
      <w:r w:rsidRPr="7334C7CA">
        <w:rPr>
          <w:color w:val="auto"/>
        </w:rPr>
        <w:t xml:space="preserve">The focus on Priority Reform Four will, over time, produce more in-depth data stocktakes and a far greater flow of data from governments to Indigenous organisations and communities. </w:t>
      </w:r>
      <w:r w:rsidR="00CC04BC">
        <w:rPr>
          <w:color w:val="auto"/>
        </w:rPr>
        <w:t>This will</w:t>
      </w:r>
      <w:r w:rsidRPr="7334C7CA">
        <w:rPr>
          <w:color w:val="auto"/>
        </w:rPr>
        <w:t xml:space="preserve"> </w:t>
      </w:r>
      <w:r w:rsidR="00CC04BC">
        <w:rPr>
          <w:color w:val="auto"/>
        </w:rPr>
        <w:t>identify</w:t>
      </w:r>
      <w:r w:rsidRPr="7334C7CA">
        <w:rPr>
          <w:color w:val="auto"/>
        </w:rPr>
        <w:t xml:space="preserve"> what data is currently collected, who holds it, what data is missing, and how key data collections can be returned to communities.</w:t>
      </w:r>
    </w:p>
    <w:p w14:paraId="57CD1F92" w14:textId="5D858871" w:rsidR="004624EF" w:rsidRDefault="005744B0" w:rsidP="005744B0">
      <w:pPr>
        <w:pStyle w:val="BodyText"/>
        <w:spacing w:before="120" w:line="240" w:lineRule="auto"/>
        <w:rPr>
          <w:color w:val="auto"/>
        </w:rPr>
      </w:pPr>
      <w:r w:rsidRPr="7334C7CA">
        <w:rPr>
          <w:color w:val="auto"/>
        </w:rPr>
        <w:t>Actions under Priority Reform Four will also assist in enhancing the evidence base to inform both evaluations of individual policies and programs, and larger reviews, such as those conducted regularly under the National Agreement by the Productivity</w:t>
      </w:r>
      <w:r w:rsidR="00CF6302">
        <w:rPr>
          <w:color w:val="auto"/>
        </w:rPr>
        <w:t xml:space="preserve"> </w:t>
      </w:r>
      <w:r w:rsidRPr="7334C7CA">
        <w:rPr>
          <w:color w:val="auto"/>
        </w:rPr>
        <w:t>Commission and the Indigenous-led review.</w:t>
      </w:r>
    </w:p>
    <w:p w14:paraId="5E72B4C6" w14:textId="77777777" w:rsidR="004624EF" w:rsidRPr="00C92B48" w:rsidRDefault="004624EF" w:rsidP="00C92B48">
      <w:pPr>
        <w:spacing w:after="0" w:line="240" w:lineRule="auto"/>
        <w:rPr>
          <w:color w:val="auto"/>
          <w:sz w:val="20"/>
          <w:szCs w:val="20"/>
        </w:rPr>
      </w:pPr>
      <w:r w:rsidRPr="00C92B48">
        <w:rPr>
          <w:color w:val="auto"/>
          <w:sz w:val="20"/>
          <w:szCs w:val="20"/>
        </w:rPr>
        <w:br w:type="page"/>
      </w:r>
    </w:p>
    <w:p w14:paraId="5132CB81" w14:textId="77777777" w:rsidR="00C92B48" w:rsidRDefault="00C92B48" w:rsidP="006B69C1">
      <w:pPr>
        <w:pStyle w:val="BodyText"/>
        <w:spacing w:before="120" w:line="240" w:lineRule="auto"/>
        <w:rPr>
          <w:color w:val="auto"/>
        </w:rPr>
      </w:pPr>
      <w:r>
        <w:rPr>
          <w:color w:val="auto"/>
        </w:rPr>
        <w:lastRenderedPageBreak/>
        <w:t>The Commonwealth commits to:</w:t>
      </w:r>
    </w:p>
    <w:p w14:paraId="24B606F5" w14:textId="77777777" w:rsidR="00C92B48" w:rsidRDefault="00C92B48" w:rsidP="00E7412A">
      <w:pPr>
        <w:pStyle w:val="ListParagraph"/>
        <w:numPr>
          <w:ilvl w:val="0"/>
          <w:numId w:val="36"/>
        </w:numPr>
        <w:spacing w:before="120"/>
        <w:ind w:left="714" w:hanging="357"/>
        <w:contextualSpacing w:val="0"/>
        <w:rPr>
          <w:color w:val="auto"/>
        </w:rPr>
      </w:pPr>
      <w:r>
        <w:rPr>
          <w:color w:val="auto"/>
        </w:rPr>
        <w:t>Providing equal access for communities to locally relevant data and information, based on priorities set by the community, and identification by communities of data that would be of greatest use to their objectives</w:t>
      </w:r>
    </w:p>
    <w:p w14:paraId="7635987A" w14:textId="77777777" w:rsidR="00C92B48" w:rsidRPr="002B7727" w:rsidRDefault="00C92B48" w:rsidP="00E7412A">
      <w:pPr>
        <w:pStyle w:val="ListParagraph"/>
        <w:numPr>
          <w:ilvl w:val="0"/>
          <w:numId w:val="36"/>
        </w:numPr>
        <w:spacing w:before="120"/>
        <w:ind w:left="714" w:hanging="357"/>
        <w:contextualSpacing w:val="0"/>
        <w:rPr>
          <w:color w:val="auto"/>
        </w:rPr>
      </w:pPr>
      <w:r>
        <w:rPr>
          <w:color w:val="auto"/>
        </w:rPr>
        <w:t>Coordinating</w:t>
      </w:r>
      <w:r w:rsidRPr="000A1594">
        <w:rPr>
          <w:color w:val="auto"/>
        </w:rPr>
        <w:t xml:space="preserve"> </w:t>
      </w:r>
      <w:r>
        <w:rPr>
          <w:color w:val="auto"/>
        </w:rPr>
        <w:t>and providing equal access for communities to data and information that may be collected and held by other levels of government, and by other sectors and entities, where required</w:t>
      </w:r>
    </w:p>
    <w:p w14:paraId="0127785C" w14:textId="77777777" w:rsidR="00C92B48" w:rsidRDefault="00C92B48" w:rsidP="00E7412A">
      <w:pPr>
        <w:pStyle w:val="ListParagraph"/>
        <w:numPr>
          <w:ilvl w:val="0"/>
          <w:numId w:val="36"/>
        </w:numPr>
        <w:spacing w:before="120"/>
        <w:ind w:left="714" w:hanging="357"/>
        <w:contextualSpacing w:val="0"/>
        <w:rPr>
          <w:color w:val="auto"/>
        </w:rPr>
      </w:pPr>
      <w:r>
        <w:rPr>
          <w:color w:val="auto"/>
        </w:rPr>
        <w:t>Facilitating data capability within Aboriginal and Torres Strait Islander organisations, in line with Clauses 71(d) and 72(d) of the National Agreement</w:t>
      </w:r>
    </w:p>
    <w:p w14:paraId="62411499" w14:textId="77777777" w:rsidR="00C92B48" w:rsidRDefault="00C92B48" w:rsidP="00E7412A">
      <w:pPr>
        <w:pStyle w:val="ListParagraph"/>
        <w:numPr>
          <w:ilvl w:val="0"/>
          <w:numId w:val="36"/>
        </w:numPr>
        <w:spacing w:before="120"/>
        <w:ind w:left="714" w:hanging="357"/>
        <w:contextualSpacing w:val="0"/>
        <w:rPr>
          <w:color w:val="auto"/>
        </w:rPr>
      </w:pPr>
      <w:r>
        <w:rPr>
          <w:color w:val="auto"/>
        </w:rPr>
        <w:t>P</w:t>
      </w:r>
      <w:r w:rsidRPr="00D36065">
        <w:rPr>
          <w:color w:val="auto"/>
        </w:rPr>
        <w:t xml:space="preserve">roviding meaningful change in relation to Indigenous </w:t>
      </w:r>
      <w:r>
        <w:rPr>
          <w:color w:val="auto"/>
        </w:rPr>
        <w:t>Data Sovereignty</w:t>
      </w:r>
      <w:r w:rsidRPr="00D36065">
        <w:rPr>
          <w:color w:val="auto"/>
        </w:rPr>
        <w:t xml:space="preserve"> and Indigenous </w:t>
      </w:r>
      <w:r>
        <w:rPr>
          <w:color w:val="auto"/>
        </w:rPr>
        <w:t>D</w:t>
      </w:r>
      <w:r w:rsidRPr="00D36065">
        <w:rPr>
          <w:color w:val="auto"/>
        </w:rPr>
        <w:t xml:space="preserve">ata </w:t>
      </w:r>
      <w:r>
        <w:rPr>
          <w:color w:val="auto"/>
        </w:rPr>
        <w:t>G</w:t>
      </w:r>
      <w:r w:rsidRPr="00D36065">
        <w:rPr>
          <w:color w:val="auto"/>
        </w:rPr>
        <w:t>overnance, and work</w:t>
      </w:r>
      <w:r>
        <w:rPr>
          <w:color w:val="auto"/>
        </w:rPr>
        <w:t>ing</w:t>
      </w:r>
      <w:r w:rsidRPr="00D36065">
        <w:rPr>
          <w:color w:val="auto"/>
        </w:rPr>
        <w:t xml:space="preserve"> with other levels of government</w:t>
      </w:r>
      <w:r>
        <w:rPr>
          <w:color w:val="auto"/>
        </w:rPr>
        <w:t>,</w:t>
      </w:r>
      <w:r w:rsidRPr="00D36065">
        <w:rPr>
          <w:color w:val="auto"/>
        </w:rPr>
        <w:t xml:space="preserve"> and other sectors</w:t>
      </w:r>
      <w:r>
        <w:rPr>
          <w:color w:val="auto"/>
        </w:rPr>
        <w:t xml:space="preserve"> and entities,</w:t>
      </w:r>
      <w:r w:rsidRPr="00D36065">
        <w:rPr>
          <w:color w:val="auto"/>
        </w:rPr>
        <w:t xml:space="preserve"> to make practical changes.</w:t>
      </w:r>
    </w:p>
    <w:p w14:paraId="7340FACE" w14:textId="77777777" w:rsidR="005744B0" w:rsidRDefault="005744B0" w:rsidP="00FA343C">
      <w:pPr>
        <w:pStyle w:val="Heading4"/>
      </w:pPr>
      <w:r>
        <w:t>Priority actions</w:t>
      </w:r>
    </w:p>
    <w:p w14:paraId="1EE297B7" w14:textId="77777777" w:rsidR="00B6196E" w:rsidRDefault="00B6196E" w:rsidP="00216A9C">
      <w:pPr>
        <w:pStyle w:val="Heading5"/>
        <w:rPr>
          <w:b w:val="0"/>
          <w:color w:val="auto"/>
        </w:rPr>
      </w:pPr>
      <w:r>
        <w:t>Establishing community data projects</w:t>
      </w:r>
    </w:p>
    <w:p w14:paraId="75E30A17" w14:textId="1AAD0B83" w:rsidR="005744B0" w:rsidRPr="001D551F" w:rsidRDefault="005744B0" w:rsidP="00632DD9">
      <w:pPr>
        <w:pStyle w:val="BodyText"/>
        <w:spacing w:line="240" w:lineRule="auto"/>
      </w:pPr>
      <w:r w:rsidRPr="001D551F">
        <w:t>The National Agreement requires that, by 2023, the Parties will establish data projects in up to six locations across Australia. By late 2022, nominations for five project locations have been received. These are South Australia (Western Suburbs of Adelaide); the Northern Territory (Maningrida); Western Australia (Kimberley); New South Wales (Blacktown L</w:t>
      </w:r>
      <w:r w:rsidR="001D551F" w:rsidRPr="001D551F">
        <w:t>ocal Government Area</w:t>
      </w:r>
      <w:r w:rsidRPr="001D551F">
        <w:t xml:space="preserve">); and Queensland (Doomadgee). </w:t>
      </w:r>
      <w:r w:rsidR="007627C7" w:rsidRPr="001D551F">
        <w:t>There is scope for additional nominations to be received.</w:t>
      </w:r>
      <w:r w:rsidR="008A580D" w:rsidRPr="001D551F">
        <w:t xml:space="preserve"> The </w:t>
      </w:r>
      <w:r w:rsidR="00F60013" w:rsidRPr="001D551F">
        <w:t>Commonwealth</w:t>
      </w:r>
      <w:r w:rsidR="008A580D" w:rsidRPr="001D551F">
        <w:t xml:space="preserve">, through </w:t>
      </w:r>
      <w:r w:rsidR="00C3147C">
        <w:t>NIAA</w:t>
      </w:r>
      <w:r w:rsidR="008A580D" w:rsidRPr="001D551F">
        <w:t>,</w:t>
      </w:r>
      <w:r w:rsidR="008A580D">
        <w:t xml:space="preserve"> is playing a key coordinating role </w:t>
      </w:r>
      <w:r w:rsidR="00C3147C">
        <w:t>for</w:t>
      </w:r>
      <w:r w:rsidR="008A580D">
        <w:t xml:space="preserve"> the projects through the provision of secretariat functions.</w:t>
      </w:r>
    </w:p>
    <w:p w14:paraId="2207008E" w14:textId="6636B51A" w:rsidR="005744B0" w:rsidRPr="001D551F" w:rsidRDefault="005744B0" w:rsidP="005744B0">
      <w:pPr>
        <w:pStyle w:val="BodyText"/>
        <w:spacing w:before="120" w:line="240" w:lineRule="auto"/>
      </w:pPr>
      <w:r w:rsidRPr="001D551F">
        <w:t xml:space="preserve">As part of its commitment to the Community Data Projects, the </w:t>
      </w:r>
      <w:r w:rsidR="00F60013" w:rsidRPr="001D551F">
        <w:t>Commonwealth</w:t>
      </w:r>
      <w:r w:rsidRPr="001D551F">
        <w:t xml:space="preserve"> has </w:t>
      </w:r>
      <w:r w:rsidR="008A580D" w:rsidRPr="001D551F">
        <w:t xml:space="preserve">also </w:t>
      </w:r>
      <w:r w:rsidRPr="001D551F">
        <w:t>funded the Australian Institute of Health and Welfare to develop up to six pilot community data portal sites by the end of 2023. The six Community Data Projects will enable Aboriginal and Torres Strait Islander organisations and communities to access and use locally relevant disaggregated data and information in partnership with all levels of government.</w:t>
      </w:r>
    </w:p>
    <w:p w14:paraId="01AD0628" w14:textId="03E832F8" w:rsidR="007627C7" w:rsidRPr="001D551F" w:rsidRDefault="007627C7" w:rsidP="005744B0">
      <w:pPr>
        <w:pStyle w:val="BodyText"/>
        <w:spacing w:before="120" w:line="240" w:lineRule="auto"/>
      </w:pPr>
      <w:r w:rsidRPr="001D551F">
        <w:t>The NSW data project has advanced to the community consultation stage, which has identified a number of topics for consideration. Commonwealth, state and local governments are working together to identify data sources for the identified topics and to create a secure portal to share that data with local Aboriginal and Torres Strait Islander organisations and communities.</w:t>
      </w:r>
    </w:p>
    <w:p w14:paraId="65D1D358" w14:textId="4D841726" w:rsidR="005744B0" w:rsidRPr="001D551F" w:rsidRDefault="005744B0" w:rsidP="005744B0">
      <w:pPr>
        <w:pStyle w:val="BodyText"/>
        <w:spacing w:before="120" w:line="240" w:lineRule="auto"/>
      </w:pPr>
      <w:r w:rsidRPr="001D551F">
        <w:t xml:space="preserve">Considerations of Indigenous </w:t>
      </w:r>
      <w:r w:rsidR="00476A39">
        <w:t>D</w:t>
      </w:r>
      <w:r w:rsidRPr="001D551F">
        <w:t xml:space="preserve">ata </w:t>
      </w:r>
      <w:r w:rsidR="00476A39">
        <w:t>S</w:t>
      </w:r>
      <w:r w:rsidRPr="001D551F">
        <w:t xml:space="preserve">overeignty, </w:t>
      </w:r>
      <w:r w:rsidR="00476A39">
        <w:t>Indigenous D</w:t>
      </w:r>
      <w:r w:rsidRPr="001D551F">
        <w:t xml:space="preserve">ata </w:t>
      </w:r>
      <w:r w:rsidR="00476A39">
        <w:t>G</w:t>
      </w:r>
      <w:r w:rsidRPr="001D551F">
        <w:t>overnance, privacy, data repatriation and data linkage are regularly worked through by communities in overseeing these projects.</w:t>
      </w:r>
    </w:p>
    <w:p w14:paraId="3DA5B442" w14:textId="4330D2ED" w:rsidR="00632DD9" w:rsidRPr="00C92B48" w:rsidRDefault="00E804BC" w:rsidP="00C92B48">
      <w:pPr>
        <w:pStyle w:val="Heading5"/>
      </w:pPr>
      <w:r w:rsidRPr="00C92B48">
        <w:t xml:space="preserve">Implementing the </w:t>
      </w:r>
      <w:r w:rsidR="00632DD9" w:rsidRPr="00C92B48">
        <w:t>Data Development Plan</w:t>
      </w:r>
      <w:r w:rsidR="00F60013" w:rsidRPr="00C92B48">
        <w:t xml:space="preserve"> (</w:t>
      </w:r>
      <w:r w:rsidR="00A473EF" w:rsidRPr="00C92B48">
        <w:t>C</w:t>
      </w:r>
      <w:r w:rsidR="00F60013" w:rsidRPr="00C92B48">
        <w:t>lause 92 of the National Agreement)</w:t>
      </w:r>
    </w:p>
    <w:p w14:paraId="190117EE" w14:textId="638F476C" w:rsidR="005744B0" w:rsidRPr="001D551F" w:rsidRDefault="005744B0" w:rsidP="00632DD9">
      <w:pPr>
        <w:pStyle w:val="BodyText"/>
        <w:spacing w:line="240" w:lineRule="auto"/>
        <w:rPr>
          <w:b/>
        </w:rPr>
      </w:pPr>
      <w:r w:rsidRPr="001D551F">
        <w:t>The Closing the Gap Data Development Plan (DDP) was approved by Joint</w:t>
      </w:r>
      <w:r w:rsidR="00186033">
        <w:t xml:space="preserve"> </w:t>
      </w:r>
      <w:r w:rsidRPr="001D551F">
        <w:t xml:space="preserve">Council in </w:t>
      </w:r>
      <w:r w:rsidR="00522829" w:rsidRPr="001D551F">
        <w:t xml:space="preserve">August </w:t>
      </w:r>
      <w:r w:rsidRPr="001D551F">
        <w:t xml:space="preserve">2022. It outlines and prioritises the data development actions under each </w:t>
      </w:r>
      <w:r w:rsidR="003154BA" w:rsidRPr="001D551F">
        <w:t>s</w:t>
      </w:r>
      <w:r w:rsidRPr="001D551F">
        <w:t>ocio</w:t>
      </w:r>
      <w:r w:rsidR="003154BA" w:rsidRPr="001D551F">
        <w:t>-</w:t>
      </w:r>
      <w:r w:rsidRPr="001D551F">
        <w:t xml:space="preserve">economic </w:t>
      </w:r>
      <w:r w:rsidR="003154BA" w:rsidRPr="001D551F">
        <w:t>o</w:t>
      </w:r>
      <w:r w:rsidRPr="001D551F">
        <w:t xml:space="preserve">utcome, and is intended to facilitate a richer array of high quality data sources attached to all </w:t>
      </w:r>
      <w:r w:rsidR="003154BA" w:rsidRPr="001D551F">
        <w:t>s</w:t>
      </w:r>
      <w:r w:rsidRPr="001D551F">
        <w:t>ocio</w:t>
      </w:r>
      <w:r w:rsidR="003154BA" w:rsidRPr="001D551F">
        <w:t>-economic o</w:t>
      </w:r>
      <w:r w:rsidRPr="001D551F">
        <w:t>utcomes over the life of the National Agreement.</w:t>
      </w:r>
      <w:r w:rsidR="00161889" w:rsidRPr="001D551F">
        <w:t xml:space="preserve"> The Plan explicitly considered the importance of community data sources, and of community access to data, within each priority item identified. </w:t>
      </w:r>
      <w:r w:rsidR="00FF6E33" w:rsidRPr="001D551F">
        <w:t>Further, a</w:t>
      </w:r>
      <w:r w:rsidR="00161889" w:rsidRPr="001D551F">
        <w:t xml:space="preserve"> key weighting was given to items that prioritised or furthered the use of </w:t>
      </w:r>
      <w:r w:rsidR="00FF6E33" w:rsidRPr="001D551F">
        <w:t>c</w:t>
      </w:r>
      <w:r w:rsidR="00161889" w:rsidRPr="001D551F">
        <w:t>ommunity data – reflecting the importance of Priority Reform Four.</w:t>
      </w:r>
    </w:p>
    <w:p w14:paraId="59FFB1AB" w14:textId="271C83A2" w:rsidR="005744B0" w:rsidRPr="001D551F" w:rsidRDefault="005744B0" w:rsidP="005744B0">
      <w:pPr>
        <w:pStyle w:val="BodyText"/>
        <w:spacing w:before="120" w:line="240" w:lineRule="auto"/>
      </w:pPr>
      <w:r w:rsidRPr="001D551F">
        <w:t xml:space="preserve">The Commonwealth has established an Interdepartmental Committee </w:t>
      </w:r>
      <w:r w:rsidR="007C0760">
        <w:t>focus</w:t>
      </w:r>
      <w:r w:rsidRPr="001D551F">
        <w:t xml:space="preserve">ed on the implementation of the DDP, as well as a Data and Reporting Working Group, co-chaired by the Commonwealth and the </w:t>
      </w:r>
      <w:r w:rsidRPr="001D551F">
        <w:lastRenderedPageBreak/>
        <w:t xml:space="preserve">Coalition of the Peaks. These entities will continue to play a key role in assigning responsibilities and tracking actions </w:t>
      </w:r>
      <w:r w:rsidR="00C3147C">
        <w:t>for</w:t>
      </w:r>
      <w:r w:rsidRPr="001D551F">
        <w:t xml:space="preserve"> data development.</w:t>
      </w:r>
    </w:p>
    <w:p w14:paraId="414FCD67" w14:textId="157A12DB" w:rsidR="005744B0" w:rsidRPr="001D551F" w:rsidRDefault="005744B0" w:rsidP="005744B0">
      <w:pPr>
        <w:pStyle w:val="BodyText"/>
        <w:spacing w:before="120" w:line="240" w:lineRule="auto"/>
      </w:pPr>
      <w:r w:rsidRPr="001D551F">
        <w:t xml:space="preserve">A priority action for the Commonwealth in the next </w:t>
      </w:r>
      <w:r w:rsidR="00503BFD">
        <w:t>12</w:t>
      </w:r>
      <w:r w:rsidRPr="001D551F">
        <w:t xml:space="preserve"> months is to ensure that all </w:t>
      </w:r>
      <w:r w:rsidR="003154BA" w:rsidRPr="001D551F">
        <w:t>s</w:t>
      </w:r>
      <w:r w:rsidRPr="001D551F">
        <w:t>ocio</w:t>
      </w:r>
      <w:r w:rsidR="003154BA" w:rsidRPr="001D551F">
        <w:t>-economic o</w:t>
      </w:r>
      <w:r w:rsidRPr="001D551F">
        <w:t>utcomes and Priority Reforms have fully established measurement frameworks and data development timelines, and that data gaps, where identified, are given highest priority with regard to development actions. As outlined in the DDP, further work on supplementary data sources, and more frequent data collection, will also be prioritised.</w:t>
      </w:r>
    </w:p>
    <w:p w14:paraId="4E02E408" w14:textId="7A6C1462" w:rsidR="00B43B9F" w:rsidRPr="00B43B9F" w:rsidRDefault="00B43B9F" w:rsidP="00216A9C">
      <w:pPr>
        <w:pStyle w:val="Heading5"/>
        <w:rPr>
          <w:b w:val="0"/>
          <w:color w:val="auto"/>
        </w:rPr>
      </w:pPr>
      <w:r w:rsidRPr="00B43B9F">
        <w:t>Deputy Secretaries Data Group on Indigenous Data</w:t>
      </w:r>
    </w:p>
    <w:p w14:paraId="15A71087" w14:textId="4F88FD1C" w:rsidR="00B43B9F" w:rsidRPr="001D551F" w:rsidRDefault="00B43B9F" w:rsidP="00B43B9F">
      <w:pPr>
        <w:pStyle w:val="BodyText"/>
        <w:spacing w:before="120" w:line="240" w:lineRule="auto"/>
      </w:pPr>
      <w:r w:rsidRPr="001D551F">
        <w:t xml:space="preserve">The Deputy Secretaries Data Group Sub-Committee and Data Champions Network Working Group on Indigenous data emerged out of the recommendations of a 2021 </w:t>
      </w:r>
      <w:r w:rsidR="00C3147C">
        <w:t>‘</w:t>
      </w:r>
      <w:r w:rsidRPr="005C50CA">
        <w:rPr>
          <w:i/>
          <w:iCs/>
        </w:rPr>
        <w:t>Guidance Paper on Aboriginal and Torres Strait Islander Dat</w:t>
      </w:r>
      <w:r w:rsidRPr="001D551F">
        <w:t>a</w:t>
      </w:r>
      <w:r w:rsidR="00C3147C">
        <w:t>’</w:t>
      </w:r>
      <w:r w:rsidRPr="001D551F">
        <w:t>. The paper recognised the need across the Commonwealth for: increased consistency with practices regarding Indigenous Data; better data quality (to address gaps in regional data); improved access and relevance of data to Indigenous peoples; and respectful engagement with the Indigenous Data Sovereignty movement in Australia.</w:t>
      </w:r>
    </w:p>
    <w:p w14:paraId="62270AF7" w14:textId="0F6F8502" w:rsidR="00B43B9F" w:rsidRPr="001D551F" w:rsidRDefault="00B43B9F" w:rsidP="00B43B9F">
      <w:pPr>
        <w:pStyle w:val="BodyText"/>
        <w:spacing w:before="120" w:line="240" w:lineRule="auto"/>
      </w:pPr>
      <w:r w:rsidRPr="001D551F">
        <w:t xml:space="preserve">The Deputy Secretaries Data Group agreed to establish a </w:t>
      </w:r>
      <w:r w:rsidR="00134D91">
        <w:t>s</w:t>
      </w:r>
      <w:r w:rsidRPr="001D551F">
        <w:t>ub-</w:t>
      </w:r>
      <w:r w:rsidR="00134D91">
        <w:t>c</w:t>
      </w:r>
      <w:r w:rsidRPr="001D551F">
        <w:t>ommittee to address these issues. In the spirit of co-design</w:t>
      </w:r>
      <w:r w:rsidR="007C0760">
        <w:t>,</w:t>
      </w:r>
      <w:r w:rsidRPr="001D551F">
        <w:t xml:space="preserve"> the </w:t>
      </w:r>
      <w:r w:rsidR="00134D91">
        <w:t>s</w:t>
      </w:r>
      <w:r w:rsidRPr="001D551F">
        <w:t>ub-</w:t>
      </w:r>
      <w:r w:rsidR="00134D91">
        <w:t>c</w:t>
      </w:r>
      <w:r w:rsidRPr="001D551F">
        <w:t xml:space="preserve">ommittee </w:t>
      </w:r>
      <w:r w:rsidR="00A44ED2" w:rsidRPr="001D551F">
        <w:t>is</w:t>
      </w:r>
      <w:r w:rsidRPr="001D551F">
        <w:t xml:space="preserve"> composed of </w:t>
      </w:r>
      <w:r w:rsidR="00134D91">
        <w:t>Australian Public Service</w:t>
      </w:r>
      <w:r w:rsidR="00A44ED2" w:rsidRPr="001D551F">
        <w:t>,</w:t>
      </w:r>
      <w:r w:rsidRPr="001D551F">
        <w:t xml:space="preserve"> non-</w:t>
      </w:r>
      <w:r w:rsidR="00134D91">
        <w:t xml:space="preserve">Australian Public </w:t>
      </w:r>
      <w:r w:rsidR="007C0760">
        <w:t>Service,</w:t>
      </w:r>
      <w:r w:rsidR="00A44ED2" w:rsidRPr="001D551F">
        <w:t xml:space="preserve"> and </w:t>
      </w:r>
      <w:r w:rsidRPr="001D551F">
        <w:t>Indigenous members</w:t>
      </w:r>
      <w:r w:rsidR="009B7A30" w:rsidRPr="001D551F">
        <w:t>, including Coalition of Peaks members, academics, community representatives and data experts</w:t>
      </w:r>
      <w:r w:rsidRPr="001D551F">
        <w:t>. Th</w:t>
      </w:r>
      <w:r w:rsidR="000B47B1" w:rsidRPr="001D551F">
        <w:t>is body is</w:t>
      </w:r>
      <w:r w:rsidRPr="001D551F">
        <w:t xml:space="preserve"> working to </w:t>
      </w:r>
      <w:r>
        <w:t xml:space="preserve">produce an </w:t>
      </w:r>
      <w:r w:rsidR="001D551F">
        <w:t>Australian Public Service</w:t>
      </w:r>
      <w:r w:rsidRPr="001D551F">
        <w:t xml:space="preserve">-wide Framework relating to Indigenous </w:t>
      </w:r>
      <w:r w:rsidR="007C0760">
        <w:t>d</w:t>
      </w:r>
      <w:r w:rsidRPr="001D551F">
        <w:t>ata and its governance by the end of 2023.</w:t>
      </w:r>
    </w:p>
    <w:p w14:paraId="2D87D1EB" w14:textId="77777777" w:rsidR="00E804BC" w:rsidRDefault="00E804BC" w:rsidP="00216A9C">
      <w:pPr>
        <w:pStyle w:val="Heading5"/>
        <w:rPr>
          <w:b w:val="0"/>
          <w:color w:val="auto"/>
        </w:rPr>
      </w:pPr>
      <w:r>
        <w:t>Connected Beginnings to solve complex problems</w:t>
      </w:r>
    </w:p>
    <w:p w14:paraId="4E8CF49E" w14:textId="53665573" w:rsidR="005744B0" w:rsidRPr="001D551F" w:rsidRDefault="005744B0" w:rsidP="00E804BC">
      <w:pPr>
        <w:pStyle w:val="BodyText"/>
        <w:spacing w:line="240" w:lineRule="auto"/>
        <w:rPr>
          <w:b/>
        </w:rPr>
      </w:pPr>
      <w:r w:rsidRPr="001D551F">
        <w:t xml:space="preserve">The Connected Beginnings Program is committed to empowering communities with the confidence, power, and efficiency to know what’s working and to solve complex social problems together. This is being achieved by ensuring communities have access to, and the capability to use, locally relevant data and information to set and monitor the implementation of efforts to embed Priority Reform Four, achieve their priorities and drive their own development. The program acknowledges </w:t>
      </w:r>
      <w:r w:rsidRPr="001D551F">
        <w:rPr>
          <w:i/>
        </w:rPr>
        <w:t>Maiam nayri Wingara</w:t>
      </w:r>
      <w:r w:rsidRPr="001D551F">
        <w:t xml:space="preserve"> principles of Indigenous Data Sovereignty (IDS) and respects that the realisation of IDS will be different for each partnering </w:t>
      </w:r>
      <w:r w:rsidR="007C0760">
        <w:t>c</w:t>
      </w:r>
      <w:r w:rsidRPr="001D551F">
        <w:t>ommunity.</w:t>
      </w:r>
    </w:p>
    <w:p w14:paraId="10913FD9" w14:textId="3D7ED24E" w:rsidR="005744B0" w:rsidRPr="001D551F" w:rsidRDefault="005744B0" w:rsidP="005744B0">
      <w:pPr>
        <w:pStyle w:val="BodyText"/>
        <w:spacing w:before="120" w:line="240" w:lineRule="auto"/>
      </w:pPr>
      <w:r w:rsidRPr="001D551F">
        <w:t>To reduce the burden of data collection at the site level</w:t>
      </w:r>
      <w:r w:rsidR="007C0760">
        <w:t>,</w:t>
      </w:r>
      <w:r w:rsidRPr="001D551F">
        <w:t xml:space="preserve"> the Commonwealth has undertaken data</w:t>
      </w:r>
      <w:r w:rsidR="00C3147C">
        <w:noBreakHyphen/>
      </w:r>
      <w:r w:rsidRPr="001D551F">
        <w:t xml:space="preserve">sharing arrangements across agencies and </w:t>
      </w:r>
      <w:r w:rsidR="00CA5EBF">
        <w:t>s</w:t>
      </w:r>
      <w:r w:rsidRPr="001D551F">
        <w:t xml:space="preserve">tate and </w:t>
      </w:r>
      <w:r w:rsidR="00CA5EBF">
        <w:t>t</w:t>
      </w:r>
      <w:r w:rsidRPr="001D551F">
        <w:t>erritory governments. The data collected is contextual and disaggregated at community level and incorporated into a set of interactive digital data dashboards that allows communities to track the numbers that are important to them and use this data to inform priorities and local decision</w:t>
      </w:r>
      <w:r w:rsidR="007C0760">
        <w:t>-</w:t>
      </w:r>
      <w:r w:rsidRPr="001D551F">
        <w:t>making. Data is relevant to the program goals around children thriving by the age of five and empowers sustainable self-determination and effective self-governance.</w:t>
      </w:r>
    </w:p>
    <w:p w14:paraId="2F4B1145" w14:textId="300B99ED" w:rsidR="005744B0" w:rsidRPr="001D551F" w:rsidRDefault="005744B0" w:rsidP="005744B0">
      <w:pPr>
        <w:pStyle w:val="BodyText"/>
        <w:spacing w:before="120" w:line="240" w:lineRule="auto"/>
      </w:pPr>
      <w:r w:rsidRPr="001D551F">
        <w:t xml:space="preserve">The Department of Education is also working with colleagues across the </w:t>
      </w:r>
      <w:r w:rsidR="007F3609">
        <w:t>Department</w:t>
      </w:r>
      <w:r w:rsidRPr="001D551F">
        <w:t xml:space="preserve"> of Social Services, </w:t>
      </w:r>
      <w:r w:rsidR="007F3609">
        <w:t xml:space="preserve">the Department of </w:t>
      </w:r>
      <w:r w:rsidRPr="001D551F">
        <w:t>Health and Aged Care</w:t>
      </w:r>
      <w:r w:rsidR="007F3609">
        <w:t>,</w:t>
      </w:r>
      <w:r w:rsidRPr="001D551F">
        <w:t xml:space="preserve"> and </w:t>
      </w:r>
      <w:r w:rsidR="00F60013" w:rsidRPr="001D551F">
        <w:t xml:space="preserve">the </w:t>
      </w:r>
      <w:r w:rsidR="007F3609">
        <w:t>Department of</w:t>
      </w:r>
      <w:r w:rsidR="00F60013" w:rsidRPr="001D551F">
        <w:t xml:space="preserve"> </w:t>
      </w:r>
      <w:r w:rsidRPr="001D551F">
        <w:t>Prime Minister and Cabinet to ensure a coordinated approach to data sharing in communities where there is an overlap of respective programs. This work will commence in early 2023 with bringing together communities to plan how this work can best achieve their data needs.</w:t>
      </w:r>
    </w:p>
    <w:p w14:paraId="6DE248B3" w14:textId="77777777" w:rsidR="00E804BC" w:rsidRPr="007F3609" w:rsidRDefault="00B14366" w:rsidP="00216A9C">
      <w:pPr>
        <w:pStyle w:val="Heading5"/>
      </w:pPr>
      <w:r w:rsidRPr="00B14366">
        <w:t xml:space="preserve">First Nations </w:t>
      </w:r>
      <w:r w:rsidRPr="007F3609">
        <w:t>Disability Data Scoping St</w:t>
      </w:r>
      <w:r w:rsidR="00E804BC" w:rsidRPr="007F3609">
        <w:t>udy</w:t>
      </w:r>
    </w:p>
    <w:p w14:paraId="6A088506" w14:textId="6C95EE0F" w:rsidR="00DB4A4B" w:rsidRPr="00B14366" w:rsidRDefault="00DB4A4B" w:rsidP="00DB4A4B">
      <w:pPr>
        <w:pStyle w:val="BodyText"/>
        <w:spacing w:line="240" w:lineRule="auto"/>
      </w:pPr>
      <w:r w:rsidRPr="00B14366">
        <w:t>Access to relevant, appropriate, culturally safe, local and national First Nations disability data is critical to enabling community-controlled organisations and the wider disability sector, including government, to design and deliver responsive policies and programs to improve outcomes with and for First Nations people</w:t>
      </w:r>
      <w:r w:rsidR="006C379B">
        <w:t>s</w:t>
      </w:r>
      <w:r w:rsidRPr="00B14366">
        <w:t xml:space="preserve"> with disability. The </w:t>
      </w:r>
      <w:r>
        <w:t xml:space="preserve">First Nations Disability Data </w:t>
      </w:r>
      <w:r w:rsidRPr="00B14366">
        <w:t xml:space="preserve">Scoping Study aims to identify data gaps in First Nations and disability prevalence, administrative and community-led data infrastructures. </w:t>
      </w:r>
      <w:r>
        <w:t xml:space="preserve">An important objective of the project is to deliver improvements in identifying the extent of disability in </w:t>
      </w:r>
      <w:r>
        <w:lastRenderedPageBreak/>
        <w:t xml:space="preserve">First Nations populations as previous siloed data collections have underestimated prevalence. </w:t>
      </w:r>
      <w:r w:rsidRPr="00B14366">
        <w:t xml:space="preserve">The </w:t>
      </w:r>
      <w:r>
        <w:t xml:space="preserve">Scoping </w:t>
      </w:r>
      <w:r w:rsidRPr="00B14366">
        <w:t xml:space="preserve">Study will </w:t>
      </w:r>
      <w:r w:rsidRPr="00B14366">
        <w:rPr>
          <w:rFonts w:ascii="Calibri" w:hAnsi="Calibri" w:cs="Calibri"/>
          <w:color w:val="222222"/>
        </w:rPr>
        <w:t>develop a First Nations Data Strategy to strengthen approaches to collection, administration and analysis of First Nations and disability data</w:t>
      </w:r>
      <w:r w:rsidRPr="00B14366">
        <w:t xml:space="preserve"> to provide sufficient focus to all experiences of disability in regional, remote or urban contexts, gender, age or other intersectional lenses</w:t>
      </w:r>
      <w:r w:rsidRPr="00B14366">
        <w:rPr>
          <w:rFonts w:ascii="Calibri" w:hAnsi="Calibri" w:cs="Calibri"/>
          <w:color w:val="222222"/>
        </w:rPr>
        <w:t>.</w:t>
      </w:r>
    </w:p>
    <w:p w14:paraId="6C25810C" w14:textId="2C92887D" w:rsidR="00B14366" w:rsidRPr="00B14366" w:rsidRDefault="00B14366" w:rsidP="00B14366">
      <w:pPr>
        <w:spacing w:before="120" w:line="240" w:lineRule="auto"/>
      </w:pPr>
      <w:r w:rsidRPr="00B14366">
        <w:t>The Scoping Study was developed in partnership by First Peoples Disability Network (FPDN), Department of Social Services, National Indigenous Australians Agency, Worimi Scholar Dr</w:t>
      </w:r>
      <w:r w:rsidR="00D308DB">
        <w:t xml:space="preserve"> </w:t>
      </w:r>
      <w:r w:rsidRPr="00B14366">
        <w:t>Scott</w:t>
      </w:r>
      <w:r w:rsidR="00D308DB">
        <w:t xml:space="preserve"> </w:t>
      </w:r>
      <w:r w:rsidRPr="00B14366">
        <w:t xml:space="preserve">Avery of Western Sydney University, other members of the Coalition of Peaks, and the Australian Bureau of Statistics. As an action under the </w:t>
      </w:r>
      <w:r w:rsidR="007F3609">
        <w:t>Closing the Gap</w:t>
      </w:r>
      <w:r w:rsidRPr="00B14366">
        <w:t xml:space="preserve"> Disability Sector Strengthening Plan, the two-year project commenced in mid-2022. The project is funded by the Commonwealth through the Sector Strengthening Plan Virtual Funding Pool.</w:t>
      </w:r>
    </w:p>
    <w:p w14:paraId="75D4879E" w14:textId="6382BAD2" w:rsidR="00B14366" w:rsidRPr="00B14366" w:rsidRDefault="00B14366" w:rsidP="00B14366">
      <w:pPr>
        <w:spacing w:before="120" w:line="240" w:lineRule="auto"/>
      </w:pPr>
      <w:r w:rsidRPr="00B14366">
        <w:t>The project supports Priority Reform Four, including commitments to ensure communities have access to, and the capability to use locally relevant data, can inform how data is disaggregated, ensure a focus on diverse experiences (regional and remote) and aligning with principles of Indigenous Data Sovereignty.</w:t>
      </w:r>
    </w:p>
    <w:p w14:paraId="2E219A11" w14:textId="652EC645" w:rsidR="008E1932" w:rsidRPr="00FA343C" w:rsidRDefault="008E1932" w:rsidP="008E1932">
      <w:pPr>
        <w:pStyle w:val="Heading4"/>
      </w:pPr>
      <w:r>
        <w:t>Summary of new actions</w:t>
      </w:r>
    </w:p>
    <w:tbl>
      <w:tblPr>
        <w:tblStyle w:val="TableGrid"/>
        <w:tblW w:w="0" w:type="auto"/>
        <w:tblLook w:val="04A0" w:firstRow="1" w:lastRow="0" w:firstColumn="1" w:lastColumn="0" w:noHBand="0" w:noVBand="1"/>
      </w:tblPr>
      <w:tblGrid>
        <w:gridCol w:w="3060"/>
        <w:gridCol w:w="3061"/>
        <w:gridCol w:w="3061"/>
      </w:tblGrid>
      <w:tr w:rsidR="00C26A01" w:rsidRPr="004E4412" w14:paraId="1A978F39" w14:textId="77777777" w:rsidTr="001F4402">
        <w:trPr>
          <w:tblHeader/>
        </w:trPr>
        <w:tc>
          <w:tcPr>
            <w:tcW w:w="3060" w:type="dxa"/>
            <w:shd w:val="clear" w:color="auto" w:fill="D6D7E5"/>
          </w:tcPr>
          <w:p w14:paraId="2B3F6437" w14:textId="77777777" w:rsidR="00C26A01" w:rsidRPr="004E4412" w:rsidRDefault="00C26A01" w:rsidP="00E47010">
            <w:pPr>
              <w:spacing w:before="120" w:line="240" w:lineRule="auto"/>
              <w:jc w:val="center"/>
              <w:rPr>
                <w:rFonts w:ascii="Calibri" w:eastAsia="Times New Roman" w:hAnsi="Calibri" w:cs="Calibri"/>
                <w:b/>
                <w:bCs/>
                <w:color w:val="auto"/>
                <w:sz w:val="16"/>
                <w:szCs w:val="16"/>
                <w:lang w:eastAsia="en-AU"/>
              </w:rPr>
            </w:pPr>
            <w:r w:rsidRPr="004E4412">
              <w:rPr>
                <w:b/>
                <w:color w:val="auto"/>
              </w:rPr>
              <w:t>Action</w:t>
            </w:r>
          </w:p>
        </w:tc>
        <w:tc>
          <w:tcPr>
            <w:tcW w:w="3061" w:type="dxa"/>
            <w:shd w:val="clear" w:color="auto" w:fill="D6D7E5"/>
          </w:tcPr>
          <w:p w14:paraId="39F4574A" w14:textId="77777777" w:rsidR="00C26A01" w:rsidRPr="004E4412" w:rsidRDefault="00C26A01" w:rsidP="00E47010">
            <w:pPr>
              <w:spacing w:before="120" w:line="240" w:lineRule="auto"/>
              <w:jc w:val="center"/>
              <w:rPr>
                <w:rFonts w:ascii="Calibri" w:eastAsia="Times New Roman" w:hAnsi="Calibri" w:cs="Calibri"/>
                <w:b/>
                <w:color w:val="auto"/>
                <w:sz w:val="16"/>
                <w:szCs w:val="16"/>
                <w:lang w:eastAsia="en-AU"/>
              </w:rPr>
            </w:pPr>
            <w:r w:rsidRPr="004E4412">
              <w:rPr>
                <w:b/>
              </w:rPr>
              <w:t>Minister Responsible</w:t>
            </w:r>
          </w:p>
        </w:tc>
        <w:tc>
          <w:tcPr>
            <w:tcW w:w="3061" w:type="dxa"/>
            <w:shd w:val="clear" w:color="auto" w:fill="D6D7E5"/>
          </w:tcPr>
          <w:p w14:paraId="4EA7E8B7" w14:textId="77777777" w:rsidR="00C26A01" w:rsidRPr="004E4412" w:rsidRDefault="00C26A01" w:rsidP="00E47010">
            <w:pPr>
              <w:spacing w:before="120" w:line="240" w:lineRule="auto"/>
              <w:jc w:val="center"/>
              <w:rPr>
                <w:rFonts w:ascii="Calibri" w:eastAsia="Times New Roman" w:hAnsi="Calibri" w:cs="Calibri"/>
                <w:b/>
                <w:color w:val="auto"/>
                <w:sz w:val="16"/>
                <w:szCs w:val="16"/>
                <w:lang w:eastAsia="en-AU"/>
              </w:rPr>
            </w:pPr>
            <w:r w:rsidRPr="004E4412">
              <w:rPr>
                <w:b/>
              </w:rPr>
              <w:t>Delivery Timeframe</w:t>
            </w:r>
          </w:p>
        </w:tc>
      </w:tr>
      <w:tr w:rsidR="00C26A01" w:rsidRPr="006F6F7D" w14:paraId="18A5B5A0" w14:textId="77777777" w:rsidTr="00E47010">
        <w:tc>
          <w:tcPr>
            <w:tcW w:w="3060" w:type="dxa"/>
          </w:tcPr>
          <w:p w14:paraId="144D3B92" w14:textId="005BE252" w:rsidR="00C26A01" w:rsidRPr="003E782A" w:rsidRDefault="00C26A01" w:rsidP="007F3609">
            <w:pPr>
              <w:spacing w:before="60" w:after="60" w:line="240" w:lineRule="auto"/>
              <w:jc w:val="center"/>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Six community data portal sites</w:t>
            </w:r>
          </w:p>
        </w:tc>
        <w:tc>
          <w:tcPr>
            <w:tcW w:w="3061" w:type="dxa"/>
          </w:tcPr>
          <w:p w14:paraId="71F3186B" w14:textId="3DC1196C"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Indigenous Australians</w:t>
            </w:r>
          </w:p>
        </w:tc>
        <w:tc>
          <w:tcPr>
            <w:tcW w:w="3061" w:type="dxa"/>
          </w:tcPr>
          <w:p w14:paraId="19742B16" w14:textId="3E63168C"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End 2023</w:t>
            </w:r>
          </w:p>
        </w:tc>
      </w:tr>
      <w:tr w:rsidR="00C26A01" w:rsidRPr="006F6F7D" w14:paraId="502C617E" w14:textId="77777777" w:rsidTr="00E47010">
        <w:tc>
          <w:tcPr>
            <w:tcW w:w="3060" w:type="dxa"/>
          </w:tcPr>
          <w:p w14:paraId="4E99DD21" w14:textId="270C4AAE" w:rsidR="00C26A01" w:rsidRPr="003E782A" w:rsidRDefault="00C26A01" w:rsidP="007F3609">
            <w:pPr>
              <w:spacing w:before="60" w:after="60" w:line="240" w:lineRule="auto"/>
              <w:jc w:val="center"/>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Fully established measurement frameworks and data development timeline for socio-economic outcomes</w:t>
            </w:r>
          </w:p>
        </w:tc>
        <w:tc>
          <w:tcPr>
            <w:tcW w:w="3061" w:type="dxa"/>
          </w:tcPr>
          <w:p w14:paraId="7FC51FEA" w14:textId="72E552A8"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Indigenous Australians</w:t>
            </w:r>
          </w:p>
        </w:tc>
        <w:tc>
          <w:tcPr>
            <w:tcW w:w="3061" w:type="dxa"/>
          </w:tcPr>
          <w:p w14:paraId="16D3A34C" w14:textId="5508A7E1"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End 2023</w:t>
            </w:r>
          </w:p>
        </w:tc>
      </w:tr>
      <w:tr w:rsidR="00C26A01" w:rsidRPr="006F6F7D" w14:paraId="76933963" w14:textId="77777777" w:rsidTr="00E47010">
        <w:tc>
          <w:tcPr>
            <w:tcW w:w="3060" w:type="dxa"/>
          </w:tcPr>
          <w:p w14:paraId="239B8CF9" w14:textId="4BFEEE11" w:rsidR="00C26A01" w:rsidRPr="003E782A" w:rsidRDefault="00C26A01" w:rsidP="007F3609">
            <w:pPr>
              <w:spacing w:before="60" w:after="60" w:line="240" w:lineRule="auto"/>
              <w:jc w:val="center"/>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Fully established measurement frameworks and data development timeline for Priority Reforms</w:t>
            </w:r>
          </w:p>
        </w:tc>
        <w:tc>
          <w:tcPr>
            <w:tcW w:w="3061" w:type="dxa"/>
          </w:tcPr>
          <w:p w14:paraId="217BEE05" w14:textId="4827B92C"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Indigenous Australians</w:t>
            </w:r>
          </w:p>
        </w:tc>
        <w:tc>
          <w:tcPr>
            <w:tcW w:w="3061" w:type="dxa"/>
          </w:tcPr>
          <w:p w14:paraId="4E7195F8" w14:textId="0A9A46E7"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Completion by mid-2024</w:t>
            </w:r>
          </w:p>
        </w:tc>
      </w:tr>
      <w:tr w:rsidR="00C26A01" w:rsidRPr="006F6F7D" w14:paraId="1B15246C" w14:textId="77777777" w:rsidTr="00E47010">
        <w:tc>
          <w:tcPr>
            <w:tcW w:w="3060" w:type="dxa"/>
          </w:tcPr>
          <w:p w14:paraId="19934F71" w14:textId="77777777" w:rsidR="00C26A01" w:rsidRPr="003E782A" w:rsidRDefault="00C26A01" w:rsidP="007F3609">
            <w:pPr>
              <w:spacing w:before="60" w:after="60" w:line="240" w:lineRule="auto"/>
              <w:jc w:val="center"/>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 xml:space="preserve">APS-wide Framework for Indigenous Data and Governance </w:t>
            </w:r>
          </w:p>
          <w:p w14:paraId="02917D4D" w14:textId="775BD8A6" w:rsidR="00C26A01" w:rsidRPr="003E782A" w:rsidRDefault="00C26A01" w:rsidP="007F3609">
            <w:pPr>
              <w:spacing w:before="60" w:after="60" w:line="240" w:lineRule="auto"/>
              <w:jc w:val="center"/>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(Deputy Secretaries Sub-Committee and Working Group)</w:t>
            </w:r>
          </w:p>
        </w:tc>
        <w:tc>
          <w:tcPr>
            <w:tcW w:w="3061" w:type="dxa"/>
          </w:tcPr>
          <w:p w14:paraId="22809DAF" w14:textId="21E1E1DA" w:rsidR="00C26A01" w:rsidRPr="003E782A" w:rsidRDefault="00C26A01" w:rsidP="00E47010">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Finance</w:t>
            </w:r>
            <w:r w:rsidR="00E47010">
              <w:rPr>
                <w:rFonts w:ascii="Calibri" w:eastAsia="Times New Roman" w:hAnsi="Calibri" w:cs="Calibri"/>
                <w:color w:val="auto"/>
                <w:sz w:val="16"/>
                <w:szCs w:val="16"/>
                <w:lang w:eastAsia="en-AU"/>
              </w:rPr>
              <w:t xml:space="preserve"> </w:t>
            </w:r>
            <w:r w:rsidRPr="003E782A">
              <w:rPr>
                <w:rFonts w:ascii="Calibri" w:eastAsia="Times New Roman" w:hAnsi="Calibri" w:cs="Calibri"/>
                <w:color w:val="auto"/>
                <w:sz w:val="16"/>
                <w:szCs w:val="16"/>
                <w:lang w:eastAsia="en-AU"/>
              </w:rPr>
              <w:t>Minister for Indigenous Australians</w:t>
            </w:r>
          </w:p>
        </w:tc>
        <w:tc>
          <w:tcPr>
            <w:tcW w:w="3061" w:type="dxa"/>
          </w:tcPr>
          <w:p w14:paraId="7058D5F6" w14:textId="5A4A4E65"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End 2023</w:t>
            </w:r>
          </w:p>
        </w:tc>
      </w:tr>
      <w:tr w:rsidR="00C26A01" w:rsidRPr="006F6F7D" w14:paraId="1D7E2E39" w14:textId="77777777" w:rsidTr="00E47010">
        <w:tc>
          <w:tcPr>
            <w:tcW w:w="3060" w:type="dxa"/>
          </w:tcPr>
          <w:p w14:paraId="656E71DC" w14:textId="57968CF6" w:rsidR="00C26A01" w:rsidRPr="003E782A" w:rsidRDefault="00C26A01" w:rsidP="007F3609">
            <w:pPr>
              <w:spacing w:before="60" w:after="60" w:line="240" w:lineRule="auto"/>
              <w:jc w:val="center"/>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Connected Beginnings development of approach to data sharing in communities with overlap of programs</w:t>
            </w:r>
          </w:p>
        </w:tc>
        <w:tc>
          <w:tcPr>
            <w:tcW w:w="3061" w:type="dxa"/>
          </w:tcPr>
          <w:p w14:paraId="5912DF0F" w14:textId="607BC229" w:rsidR="00C26A01" w:rsidRPr="003E782A" w:rsidRDefault="00C26A01" w:rsidP="00E47010">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 xml:space="preserve">Minister for Early </w:t>
            </w:r>
            <w:r>
              <w:rPr>
                <w:rFonts w:ascii="Calibri" w:eastAsia="Times New Roman" w:hAnsi="Calibri" w:cs="Calibri"/>
                <w:color w:val="auto"/>
                <w:sz w:val="16"/>
                <w:szCs w:val="16"/>
                <w:lang w:eastAsia="en-AU"/>
              </w:rPr>
              <w:t xml:space="preserve">Childhood </w:t>
            </w:r>
            <w:r w:rsidRPr="003E782A">
              <w:rPr>
                <w:rFonts w:ascii="Calibri" w:eastAsia="Times New Roman" w:hAnsi="Calibri" w:cs="Calibri"/>
                <w:color w:val="auto"/>
                <w:sz w:val="16"/>
                <w:szCs w:val="16"/>
                <w:lang w:eastAsia="en-AU"/>
              </w:rPr>
              <w:t>Education</w:t>
            </w:r>
            <w:r w:rsidR="00E47010">
              <w:rPr>
                <w:rFonts w:ascii="Calibri" w:eastAsia="Times New Roman" w:hAnsi="Calibri" w:cs="Calibri"/>
                <w:color w:val="auto"/>
                <w:sz w:val="16"/>
                <w:szCs w:val="16"/>
                <w:lang w:eastAsia="en-AU"/>
              </w:rPr>
              <w:t xml:space="preserve"> </w:t>
            </w:r>
            <w:r w:rsidRPr="003E782A">
              <w:rPr>
                <w:rFonts w:ascii="Calibri" w:eastAsia="Times New Roman" w:hAnsi="Calibri" w:cs="Calibri"/>
                <w:color w:val="auto"/>
                <w:sz w:val="16"/>
                <w:szCs w:val="16"/>
                <w:lang w:eastAsia="en-AU"/>
              </w:rPr>
              <w:t>Minister for Indigenous Australians</w:t>
            </w:r>
            <w:r w:rsidR="00E47010">
              <w:rPr>
                <w:rFonts w:ascii="Calibri" w:eastAsia="Times New Roman" w:hAnsi="Calibri" w:cs="Calibri"/>
                <w:color w:val="auto"/>
                <w:sz w:val="16"/>
                <w:szCs w:val="16"/>
                <w:lang w:eastAsia="en-AU"/>
              </w:rPr>
              <w:t xml:space="preserve"> </w:t>
            </w:r>
            <w:r w:rsidRPr="003E782A">
              <w:rPr>
                <w:rFonts w:ascii="Calibri" w:eastAsia="Times New Roman" w:hAnsi="Calibri" w:cs="Calibri"/>
                <w:color w:val="auto"/>
                <w:sz w:val="16"/>
                <w:szCs w:val="16"/>
                <w:lang w:eastAsia="en-AU"/>
              </w:rPr>
              <w:t>Minister for Health and Ageing</w:t>
            </w:r>
          </w:p>
        </w:tc>
        <w:tc>
          <w:tcPr>
            <w:tcW w:w="3061" w:type="dxa"/>
          </w:tcPr>
          <w:p w14:paraId="6FB2128A" w14:textId="2C4587EF"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Commence early 2023</w:t>
            </w:r>
          </w:p>
        </w:tc>
      </w:tr>
      <w:tr w:rsidR="00C26A01" w:rsidRPr="006F6F7D" w14:paraId="55891E3D" w14:textId="77777777" w:rsidTr="00E47010">
        <w:tc>
          <w:tcPr>
            <w:tcW w:w="3060" w:type="dxa"/>
          </w:tcPr>
          <w:p w14:paraId="0B9015AD" w14:textId="7BC4B70E" w:rsidR="00C26A01" w:rsidRPr="003E782A" w:rsidRDefault="00C26A01" w:rsidP="007F3609">
            <w:pPr>
              <w:spacing w:before="60" w:after="60" w:line="240" w:lineRule="auto"/>
              <w:jc w:val="center"/>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First Nations Disability Data Scoping Study</w:t>
            </w:r>
          </w:p>
        </w:tc>
        <w:tc>
          <w:tcPr>
            <w:tcW w:w="3061" w:type="dxa"/>
          </w:tcPr>
          <w:p w14:paraId="319C36FC" w14:textId="38C674EF" w:rsidR="00C26A01" w:rsidRPr="003E782A" w:rsidRDefault="00C26A01" w:rsidP="00E47010">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Treasurer</w:t>
            </w:r>
            <w:r w:rsidR="00E47010">
              <w:rPr>
                <w:rFonts w:ascii="Calibri" w:eastAsia="Times New Roman" w:hAnsi="Calibri" w:cs="Calibri"/>
                <w:color w:val="auto"/>
                <w:sz w:val="16"/>
                <w:szCs w:val="16"/>
                <w:lang w:eastAsia="en-AU"/>
              </w:rPr>
              <w:t xml:space="preserve"> </w:t>
            </w:r>
            <w:r w:rsidRPr="003E782A">
              <w:rPr>
                <w:rFonts w:ascii="Calibri" w:eastAsia="Times New Roman" w:hAnsi="Calibri" w:cs="Calibri"/>
                <w:color w:val="auto"/>
                <w:sz w:val="16"/>
                <w:szCs w:val="16"/>
                <w:lang w:eastAsia="en-AU"/>
              </w:rPr>
              <w:t>Minister for Social Services</w:t>
            </w:r>
            <w:r w:rsidR="00E47010">
              <w:rPr>
                <w:rFonts w:ascii="Calibri" w:eastAsia="Times New Roman" w:hAnsi="Calibri" w:cs="Calibri"/>
                <w:color w:val="auto"/>
                <w:sz w:val="16"/>
                <w:szCs w:val="16"/>
                <w:lang w:eastAsia="en-AU"/>
              </w:rPr>
              <w:t xml:space="preserve"> </w:t>
            </w:r>
            <w:r w:rsidRPr="003E782A">
              <w:rPr>
                <w:rFonts w:ascii="Calibri" w:eastAsia="Times New Roman" w:hAnsi="Calibri" w:cs="Calibri"/>
                <w:color w:val="auto"/>
                <w:sz w:val="16"/>
                <w:szCs w:val="16"/>
                <w:lang w:eastAsia="en-AU"/>
              </w:rPr>
              <w:t>Minister for Indigenous Australians</w:t>
            </w:r>
          </w:p>
        </w:tc>
        <w:tc>
          <w:tcPr>
            <w:tcW w:w="3061" w:type="dxa"/>
          </w:tcPr>
          <w:p w14:paraId="0FB60922" w14:textId="28379A2A" w:rsidR="00C26A01" w:rsidRPr="003E782A" w:rsidRDefault="00C26A01" w:rsidP="007F3609">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2022</w:t>
            </w:r>
            <w:r>
              <w:rPr>
                <w:rFonts w:ascii="Calibri" w:eastAsia="Times New Roman" w:hAnsi="Calibri" w:cs="Calibri"/>
                <w:color w:val="auto"/>
                <w:sz w:val="16"/>
                <w:szCs w:val="16"/>
                <w:lang w:eastAsia="en-AU"/>
              </w:rPr>
              <w:t xml:space="preserve"> to </w:t>
            </w:r>
            <w:r w:rsidRPr="003E782A">
              <w:rPr>
                <w:rFonts w:ascii="Calibri" w:eastAsia="Times New Roman" w:hAnsi="Calibri" w:cs="Calibri"/>
                <w:color w:val="auto"/>
                <w:sz w:val="16"/>
                <w:szCs w:val="16"/>
                <w:lang w:eastAsia="en-AU"/>
              </w:rPr>
              <w:t>2024</w:t>
            </w:r>
          </w:p>
        </w:tc>
      </w:tr>
    </w:tbl>
    <w:p w14:paraId="7D637EB7" w14:textId="0B90D160" w:rsidR="00B75777" w:rsidRPr="00B75777" w:rsidRDefault="00B75777" w:rsidP="001D551F">
      <w:pPr>
        <w:spacing w:before="120"/>
        <w:rPr>
          <w:i/>
          <w:sz w:val="20"/>
          <w:szCs w:val="20"/>
        </w:rPr>
      </w:pPr>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46" w:history="1">
        <w:r w:rsidR="00672576" w:rsidRPr="00C92B48">
          <w:rPr>
            <w:rStyle w:val="Hyperlink"/>
            <w:sz w:val="20"/>
            <w:szCs w:val="20"/>
          </w:rPr>
          <w:t>www.niaa.gov.au/ctg-actions</w:t>
        </w:r>
      </w:hyperlink>
      <w:r w:rsidRPr="00B75777">
        <w:rPr>
          <w:i/>
          <w:sz w:val="20"/>
          <w:szCs w:val="20"/>
        </w:rPr>
        <w:t>.</w:t>
      </w:r>
    </w:p>
    <w:p w14:paraId="0AD95E49" w14:textId="4DBD18A1" w:rsidR="00B14366" w:rsidRPr="00C92B48" w:rsidRDefault="00B14366" w:rsidP="00C92B48">
      <w:pPr>
        <w:spacing w:after="0" w:line="240" w:lineRule="auto"/>
        <w:rPr>
          <w:color w:val="auto"/>
          <w:sz w:val="20"/>
          <w:szCs w:val="20"/>
        </w:rPr>
      </w:pPr>
      <w:r w:rsidRPr="00C92B48">
        <w:rPr>
          <w:color w:val="auto"/>
          <w:sz w:val="20"/>
          <w:szCs w:val="20"/>
        </w:rPr>
        <w:br w:type="page"/>
      </w:r>
    </w:p>
    <w:p w14:paraId="3CAD3843" w14:textId="1F016424" w:rsidR="00114227" w:rsidRDefault="00406699" w:rsidP="00114227">
      <w:pPr>
        <w:pStyle w:val="Heading1"/>
      </w:pPr>
      <w:bookmarkStart w:id="373" w:name="_Toc124960555"/>
      <w:bookmarkStart w:id="374" w:name="_Toc121392530"/>
      <w:bookmarkStart w:id="375" w:name="_Toc121849262"/>
      <w:bookmarkStart w:id="376" w:name="_Toc121850311"/>
      <w:bookmarkStart w:id="377" w:name="_Toc122020219"/>
      <w:bookmarkStart w:id="378" w:name="_Toc122022967"/>
      <w:bookmarkStart w:id="379" w:name="_Toc124460169"/>
      <w:bookmarkStart w:id="380" w:name="_Toc124956442"/>
      <w:bookmarkStart w:id="381" w:name="_Toc124960256"/>
      <w:bookmarkStart w:id="382" w:name="_Toc124960556"/>
      <w:bookmarkStart w:id="383" w:name="_Toc124961384"/>
      <w:bookmarkStart w:id="384" w:name="_Toc124963278"/>
      <w:bookmarkStart w:id="385" w:name="_Toc124963324"/>
      <w:bookmarkStart w:id="386" w:name="_Toc125016730"/>
      <w:bookmarkStart w:id="387" w:name="_Toc125020634"/>
      <w:bookmarkStart w:id="388" w:name="_Toc125020895"/>
      <w:bookmarkStart w:id="389" w:name="_Toc125021158"/>
      <w:bookmarkStart w:id="390" w:name="_Toc125021229"/>
      <w:bookmarkStart w:id="391" w:name="_Toc125015867"/>
      <w:bookmarkStart w:id="392" w:name="_Toc125021400"/>
      <w:bookmarkStart w:id="393" w:name="_Toc125021851"/>
      <w:bookmarkStart w:id="394" w:name="_Toc125022685"/>
      <w:bookmarkStart w:id="395" w:name="_Toc125040082"/>
      <w:bookmarkStart w:id="396" w:name="_Toc125041071"/>
      <w:bookmarkStart w:id="397" w:name="_Toc125114787"/>
      <w:bookmarkStart w:id="398" w:name="_Toc125380726"/>
      <w:bookmarkStart w:id="399" w:name="_Toc125454468"/>
      <w:bookmarkStart w:id="400" w:name="_Toc125471402"/>
      <w:bookmarkStart w:id="401" w:name="_Toc125478039"/>
      <w:bookmarkStart w:id="402" w:name="_Toc125484671"/>
      <w:bookmarkStart w:id="403" w:name="_Toc126165329"/>
      <w:bookmarkStart w:id="404" w:name="_Toc126092767"/>
      <w:bookmarkStart w:id="405" w:name="_Toc121392531"/>
      <w:bookmarkStart w:id="406" w:name="_Toc121849263"/>
      <w:bookmarkStart w:id="407" w:name="_Toc121850312"/>
      <w:bookmarkStart w:id="408" w:name="_Toc122020226"/>
      <w:bookmarkStart w:id="409" w:name="_Toc122022974"/>
      <w:r>
        <w:lastRenderedPageBreak/>
        <w:t xml:space="preserve">Delivering on </w:t>
      </w:r>
      <w:r w:rsidR="00114227">
        <w:t>O</w:t>
      </w:r>
      <w:bookmarkEnd w:id="373"/>
      <w:r w:rsidR="00AF4E68">
        <w:t>utcomes and T</w:t>
      </w:r>
      <w:r w:rsidR="00114227">
        <w:t>argets</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0A5D970D" w14:textId="44AEBA3D" w:rsidR="005175FA" w:rsidRDefault="005175FA" w:rsidP="00E7412A">
      <w:pPr>
        <w:pStyle w:val="NoSpacing"/>
        <w:spacing w:before="120" w:after="120"/>
      </w:pPr>
      <w:bookmarkStart w:id="410" w:name="_Toc124460170"/>
      <w:bookmarkStart w:id="411" w:name="_Toc124956443"/>
      <w:bookmarkStart w:id="412" w:name="_Toc124960257"/>
      <w:bookmarkStart w:id="413" w:name="_Toc124960557"/>
      <w:bookmarkStart w:id="414" w:name="_Toc124961385"/>
      <w:r>
        <w:t>The National Agreement includes a set of socio-economic targets that focus on measuring the outcomes experienced by Aboriginal and Torres Strait Islander people. These targets are designed to be met at a national level, with all governments contributing towards the same goal.</w:t>
      </w:r>
    </w:p>
    <w:p w14:paraId="443F33D1" w14:textId="4EF4CC32" w:rsidR="005175FA" w:rsidRDefault="005175FA" w:rsidP="00E7412A">
      <w:pPr>
        <w:pStyle w:val="NoSpacing"/>
        <w:spacing w:before="120" w:after="120"/>
      </w:pPr>
      <w:r>
        <w:t>There are currently 19 socio-economic targets in place, including the recently agreed community infrastructure target.</w:t>
      </w:r>
    </w:p>
    <w:p w14:paraId="1CD8DFBE" w14:textId="6BB6BC97" w:rsidR="005175FA" w:rsidRDefault="005175FA" w:rsidP="00E7412A">
      <w:pPr>
        <w:pStyle w:val="NoSpacing"/>
        <w:spacing w:before="120" w:after="120"/>
      </w:pPr>
      <w:r>
        <w:t>The measures referred to in the following chapters include a combination of new and existing measures, which are scheduled in the next 12</w:t>
      </w:r>
      <w:r w:rsidR="00C3147C">
        <w:t>-</w:t>
      </w:r>
      <w:r>
        <w:t>18 months. New measures are identified separately at the bottom of each chapter.</w:t>
      </w:r>
    </w:p>
    <w:p w14:paraId="5A5D02BF" w14:textId="21A40BDB" w:rsidR="00306499" w:rsidRDefault="00406699" w:rsidP="00E7412A">
      <w:pPr>
        <w:pStyle w:val="NoSpacing"/>
        <w:spacing w:before="120" w:after="120"/>
      </w:pPr>
      <w:r>
        <w:t>The details in this chapter also demonstrate</w:t>
      </w:r>
      <w:r w:rsidR="00306499">
        <w:t xml:space="preserve"> how a number of policies and measures are being developed </w:t>
      </w:r>
      <w:r>
        <w:t xml:space="preserve">and delivered in a manner which adheres </w:t>
      </w:r>
      <w:r w:rsidR="00306499">
        <w:t>to the Priority Reforms and the principles of partnership and shared decision-making with Aboriginal and Torres Strait Islander people.</w:t>
      </w:r>
    </w:p>
    <w:p w14:paraId="08EBE817" w14:textId="08415CC2" w:rsidR="005175FA" w:rsidRPr="00C92B48" w:rsidRDefault="009C2663" w:rsidP="00C92B48">
      <w:pPr>
        <w:spacing w:after="0" w:line="240" w:lineRule="auto"/>
        <w:rPr>
          <w:color w:val="auto"/>
          <w:sz w:val="20"/>
          <w:szCs w:val="20"/>
        </w:rPr>
      </w:pPr>
      <w:r w:rsidRPr="00C92B48">
        <w:rPr>
          <w:color w:val="auto"/>
          <w:sz w:val="20"/>
          <w:szCs w:val="20"/>
        </w:rPr>
        <w:br w:type="page"/>
      </w:r>
    </w:p>
    <w:p w14:paraId="5C54495D" w14:textId="0F36AB74" w:rsidR="00D96DFC" w:rsidRPr="004B0B48" w:rsidRDefault="00D96DFC" w:rsidP="00D96DFC">
      <w:pPr>
        <w:pStyle w:val="Heading2"/>
      </w:pPr>
      <w:bookmarkStart w:id="415" w:name="_Toc124963279"/>
      <w:bookmarkStart w:id="416" w:name="_Toc124963325"/>
      <w:bookmarkStart w:id="417" w:name="_Toc125016731"/>
      <w:bookmarkStart w:id="418" w:name="_Toc125020635"/>
      <w:bookmarkStart w:id="419" w:name="_Toc125020896"/>
      <w:bookmarkStart w:id="420" w:name="_Toc125021159"/>
      <w:bookmarkStart w:id="421" w:name="_Toc125021265"/>
      <w:bookmarkStart w:id="422" w:name="_Toc125015868"/>
      <w:bookmarkStart w:id="423" w:name="_Toc125021401"/>
      <w:bookmarkStart w:id="424" w:name="_Toc125021852"/>
      <w:bookmarkStart w:id="425" w:name="_Toc125022721"/>
      <w:bookmarkStart w:id="426" w:name="_Toc125040084"/>
      <w:bookmarkStart w:id="427" w:name="_Toc125041073"/>
      <w:bookmarkStart w:id="428" w:name="_Toc125114788"/>
      <w:bookmarkStart w:id="429" w:name="_Toc125380727"/>
      <w:bookmarkStart w:id="430" w:name="_Toc125454469"/>
      <w:bookmarkStart w:id="431" w:name="_Toc125471403"/>
      <w:bookmarkStart w:id="432" w:name="_Toc125478040"/>
      <w:bookmarkStart w:id="433" w:name="_Toc125484672"/>
      <w:bookmarkStart w:id="434" w:name="_Toc126165330"/>
      <w:bookmarkStart w:id="435" w:name="_Toc126092768"/>
      <w:r w:rsidRPr="004B0B48">
        <w:lastRenderedPageBreak/>
        <w:t xml:space="preserve">Outcome 1: </w:t>
      </w:r>
      <w:r w:rsidR="00557E5F">
        <w:t>Aboriginal and Torres Strait Islander p</w:t>
      </w:r>
      <w:r w:rsidRPr="004B0B48">
        <w:t>eople enjoy long and healthy lives</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288F6BA0" w14:textId="77777777" w:rsidR="00D96DFC" w:rsidRPr="004B0B48" w:rsidRDefault="00D96DFC" w:rsidP="00D96DFC">
      <w:pPr>
        <w:pStyle w:val="Heading3"/>
      </w:pPr>
      <w:r w:rsidRPr="004B0B48">
        <w:t>Target 1: Close the Gap in life expectancy within a generation, by 2031</w:t>
      </w:r>
    </w:p>
    <w:p w14:paraId="21208FC0" w14:textId="77777777" w:rsidR="00D96DFC" w:rsidRPr="00F40FCB" w:rsidRDefault="00D96DFC" w:rsidP="00FA343C">
      <w:pPr>
        <w:pStyle w:val="Heading4"/>
      </w:pPr>
      <w:r w:rsidRPr="00F40FCB">
        <w:t>Minister responsible</w:t>
      </w:r>
    </w:p>
    <w:p w14:paraId="79377C2F" w14:textId="79253571" w:rsidR="00D96DFC" w:rsidRPr="00F40FCB" w:rsidRDefault="00D96DFC" w:rsidP="00D96DFC">
      <w:pPr>
        <w:pStyle w:val="BodyText"/>
      </w:pPr>
      <w:r>
        <w:t>Mi</w:t>
      </w:r>
      <w:r w:rsidR="009F2D94">
        <w:t>nister for Health and Aged Care</w:t>
      </w:r>
      <w:r w:rsidR="006275BC">
        <w:t xml:space="preserve">, </w:t>
      </w:r>
      <w:r>
        <w:t>Assistant Minister for Indigenous Health</w:t>
      </w:r>
    </w:p>
    <w:p w14:paraId="60A40332" w14:textId="77777777" w:rsidR="00FA343C" w:rsidRPr="00FA343C" w:rsidRDefault="006C6576" w:rsidP="00FA343C">
      <w:pPr>
        <w:pStyle w:val="Heading4"/>
      </w:pPr>
      <w:r w:rsidRPr="00FA343C">
        <w:t>Productivity Commission national progress against the target</w:t>
      </w:r>
    </w:p>
    <w:tbl>
      <w:tblPr>
        <w:tblStyle w:val="TableGrid"/>
        <w:tblW w:w="5000" w:type="pct"/>
        <w:tblLook w:val="04A0" w:firstRow="1" w:lastRow="0" w:firstColumn="1" w:lastColumn="0" w:noHBand="0" w:noVBand="1"/>
      </w:tblPr>
      <w:tblGrid>
        <w:gridCol w:w="2278"/>
        <w:gridCol w:w="2298"/>
        <w:gridCol w:w="2277"/>
        <w:gridCol w:w="2329"/>
      </w:tblGrid>
      <w:tr w:rsidR="006C6576" w14:paraId="6B32722D" w14:textId="77777777" w:rsidTr="001F4402">
        <w:trPr>
          <w:tblHeader/>
        </w:trPr>
        <w:tc>
          <w:tcPr>
            <w:tcW w:w="1240" w:type="pct"/>
            <w:shd w:val="clear" w:color="auto" w:fill="D6D7E5"/>
            <w:vAlign w:val="center"/>
          </w:tcPr>
          <w:p w14:paraId="0F1B7334" w14:textId="77777777" w:rsidR="006C6576" w:rsidRPr="00FA343C" w:rsidRDefault="006C6576" w:rsidP="0008571D">
            <w:pPr>
              <w:pStyle w:val="tables"/>
              <w:spacing w:before="120"/>
              <w:rPr>
                <w:rFonts w:asciiTheme="minorHAnsi" w:hAnsiTheme="minorHAnsi"/>
                <w:color w:val="auto"/>
                <w:sz w:val="22"/>
                <w:szCs w:val="22"/>
              </w:rPr>
            </w:pPr>
            <w:r w:rsidRPr="00FA343C">
              <w:rPr>
                <w:rFonts w:asciiTheme="minorHAnsi" w:hAnsiTheme="minorHAnsi"/>
                <w:color w:val="auto"/>
                <w:sz w:val="22"/>
                <w:szCs w:val="22"/>
              </w:rPr>
              <w:t>Status</w:t>
            </w:r>
          </w:p>
        </w:tc>
        <w:tc>
          <w:tcPr>
            <w:tcW w:w="1251" w:type="pct"/>
            <w:shd w:val="clear" w:color="auto" w:fill="D6D7E5"/>
          </w:tcPr>
          <w:p w14:paraId="2B1F43CB" w14:textId="77777777" w:rsidR="006C6576" w:rsidRPr="00FA343C" w:rsidRDefault="006C6576" w:rsidP="0008571D">
            <w:pPr>
              <w:pStyle w:val="Subsubheading"/>
              <w:spacing w:before="120" w:after="120"/>
              <w:jc w:val="center"/>
              <w:rPr>
                <w:sz w:val="22"/>
                <w:szCs w:val="22"/>
              </w:rPr>
            </w:pPr>
            <w:r w:rsidRPr="00FA343C">
              <w:rPr>
                <w:sz w:val="22"/>
                <w:szCs w:val="22"/>
              </w:rPr>
              <w:t>Baseline</w:t>
            </w:r>
          </w:p>
        </w:tc>
        <w:tc>
          <w:tcPr>
            <w:tcW w:w="1240" w:type="pct"/>
            <w:shd w:val="clear" w:color="auto" w:fill="D6D7E5"/>
          </w:tcPr>
          <w:p w14:paraId="69789B89" w14:textId="77777777" w:rsidR="006C6576" w:rsidRPr="00FA343C" w:rsidRDefault="006C6576" w:rsidP="0008571D">
            <w:pPr>
              <w:pStyle w:val="Subsubheading"/>
              <w:spacing w:before="120" w:after="120"/>
              <w:jc w:val="center"/>
              <w:rPr>
                <w:sz w:val="22"/>
                <w:szCs w:val="22"/>
              </w:rPr>
            </w:pPr>
            <w:r w:rsidRPr="00FA343C">
              <w:rPr>
                <w:sz w:val="22"/>
                <w:szCs w:val="22"/>
              </w:rPr>
              <w:t>Latest data</w:t>
            </w:r>
          </w:p>
        </w:tc>
        <w:tc>
          <w:tcPr>
            <w:tcW w:w="1268" w:type="pct"/>
            <w:shd w:val="clear" w:color="auto" w:fill="D6D7E5"/>
          </w:tcPr>
          <w:p w14:paraId="52F3B9F9" w14:textId="77777777" w:rsidR="006C6576" w:rsidRPr="00FA343C" w:rsidRDefault="006C6576" w:rsidP="0008571D">
            <w:pPr>
              <w:pStyle w:val="Subsubheading"/>
              <w:spacing w:before="120" w:after="120"/>
              <w:jc w:val="center"/>
              <w:rPr>
                <w:sz w:val="22"/>
                <w:szCs w:val="22"/>
              </w:rPr>
            </w:pPr>
            <w:r w:rsidRPr="00FA343C">
              <w:rPr>
                <w:sz w:val="22"/>
                <w:szCs w:val="22"/>
              </w:rPr>
              <w:t>Assessment date</w:t>
            </w:r>
          </w:p>
        </w:tc>
      </w:tr>
      <w:tr w:rsidR="006C6576" w14:paraId="75E47B31" w14:textId="77777777" w:rsidTr="00C92B48">
        <w:tc>
          <w:tcPr>
            <w:tcW w:w="1240" w:type="pct"/>
            <w:shd w:val="clear" w:color="auto" w:fill="FFFFFF" w:themeFill="background1"/>
          </w:tcPr>
          <w:p w14:paraId="095317B2" w14:textId="77777777" w:rsidR="006C6576" w:rsidRPr="00FA343C" w:rsidRDefault="006C6576" w:rsidP="0008571D">
            <w:pPr>
              <w:spacing w:before="120"/>
              <w:jc w:val="center"/>
              <w:rPr>
                <w:rFonts w:cstheme="minorHAnsi"/>
                <w:color w:val="auto"/>
              </w:rPr>
            </w:pPr>
            <w:r w:rsidRPr="00FA343C">
              <w:rPr>
                <w:rFonts w:cstheme="minorHAnsi"/>
                <w:color w:val="auto"/>
              </w:rPr>
              <w:t>Not on track</w:t>
            </w:r>
          </w:p>
        </w:tc>
        <w:tc>
          <w:tcPr>
            <w:tcW w:w="1251" w:type="pct"/>
          </w:tcPr>
          <w:p w14:paraId="53C0B824" w14:textId="77777777" w:rsidR="006C6576" w:rsidRPr="00FA343C" w:rsidRDefault="006C6576" w:rsidP="0008571D">
            <w:pPr>
              <w:spacing w:before="120"/>
              <w:jc w:val="center"/>
              <w:rPr>
                <w:rFonts w:cstheme="minorHAnsi"/>
                <w:color w:val="auto"/>
              </w:rPr>
            </w:pPr>
            <w:r w:rsidRPr="00FA343C">
              <w:rPr>
                <w:rFonts w:cstheme="minorHAnsi"/>
                <w:color w:val="auto"/>
              </w:rPr>
              <w:t>2005–2007</w:t>
            </w:r>
          </w:p>
        </w:tc>
        <w:tc>
          <w:tcPr>
            <w:tcW w:w="1240" w:type="pct"/>
          </w:tcPr>
          <w:p w14:paraId="23652AED" w14:textId="77777777" w:rsidR="006C6576" w:rsidRPr="00FA343C" w:rsidRDefault="006C6576" w:rsidP="0008571D">
            <w:pPr>
              <w:spacing w:before="120"/>
              <w:jc w:val="center"/>
              <w:rPr>
                <w:rFonts w:cstheme="minorHAnsi"/>
                <w:color w:val="auto"/>
              </w:rPr>
            </w:pPr>
            <w:r w:rsidRPr="00FA343C">
              <w:rPr>
                <w:rFonts w:cstheme="minorHAnsi"/>
                <w:color w:val="auto"/>
              </w:rPr>
              <w:t>2015–2017</w:t>
            </w:r>
          </w:p>
        </w:tc>
        <w:tc>
          <w:tcPr>
            <w:tcW w:w="1268" w:type="pct"/>
          </w:tcPr>
          <w:p w14:paraId="7B2C8482" w14:textId="77777777" w:rsidR="006C6576" w:rsidRPr="00FA343C" w:rsidRDefault="006C6576" w:rsidP="0008571D">
            <w:pPr>
              <w:spacing w:before="120"/>
              <w:jc w:val="center"/>
              <w:rPr>
                <w:rFonts w:cstheme="minorHAnsi"/>
                <w:color w:val="auto"/>
              </w:rPr>
            </w:pPr>
            <w:r w:rsidRPr="00FA343C">
              <w:rPr>
                <w:rFonts w:cstheme="minorHAnsi"/>
                <w:color w:val="auto"/>
              </w:rPr>
              <w:t>March 2022</w:t>
            </w:r>
          </w:p>
        </w:tc>
      </w:tr>
    </w:tbl>
    <w:p w14:paraId="5956EC54" w14:textId="77777777" w:rsidR="006C6576" w:rsidRPr="00FA343C" w:rsidRDefault="006C6576" w:rsidP="00FA343C">
      <w:pPr>
        <w:spacing w:after="0"/>
        <w:jc w:val="center"/>
        <w:rPr>
          <w:rFonts w:cstheme="minorHAnsi"/>
        </w:rPr>
      </w:pPr>
    </w:p>
    <w:tbl>
      <w:tblPr>
        <w:tblStyle w:val="TableGrid"/>
        <w:tblW w:w="5000" w:type="pct"/>
        <w:tblLook w:val="04A0" w:firstRow="1" w:lastRow="0" w:firstColumn="1" w:lastColumn="0" w:noHBand="0" w:noVBand="1"/>
      </w:tblPr>
      <w:tblGrid>
        <w:gridCol w:w="2256"/>
        <w:gridCol w:w="2261"/>
        <w:gridCol w:w="2261"/>
        <w:gridCol w:w="2404"/>
      </w:tblGrid>
      <w:tr w:rsidR="006C6576" w14:paraId="34B8CD64" w14:textId="77777777" w:rsidTr="001F4402">
        <w:trPr>
          <w:trHeight w:val="478"/>
          <w:tblHeader/>
        </w:trPr>
        <w:tc>
          <w:tcPr>
            <w:tcW w:w="1229" w:type="pct"/>
            <w:shd w:val="clear" w:color="auto" w:fill="D6D7E5"/>
          </w:tcPr>
          <w:p w14:paraId="76B53126" w14:textId="77777777" w:rsidR="006C6576" w:rsidRPr="00FA343C" w:rsidRDefault="006C6576" w:rsidP="0008571D">
            <w:pPr>
              <w:pStyle w:val="tables"/>
              <w:spacing w:before="120"/>
              <w:rPr>
                <w:rFonts w:asciiTheme="minorHAnsi" w:hAnsiTheme="minorHAnsi"/>
                <w:color w:val="auto"/>
                <w:sz w:val="22"/>
                <w:szCs w:val="22"/>
              </w:rPr>
            </w:pPr>
            <w:r w:rsidRPr="00FA343C">
              <w:rPr>
                <w:rFonts w:asciiTheme="minorHAnsi" w:hAnsiTheme="minorHAnsi"/>
                <w:color w:val="auto"/>
                <w:sz w:val="22"/>
                <w:szCs w:val="22"/>
              </w:rPr>
              <w:t>Cohort</w:t>
            </w:r>
          </w:p>
        </w:tc>
        <w:tc>
          <w:tcPr>
            <w:tcW w:w="1231" w:type="pct"/>
            <w:shd w:val="clear" w:color="auto" w:fill="D6D7E5"/>
          </w:tcPr>
          <w:p w14:paraId="202B6875" w14:textId="77777777" w:rsidR="006C6576" w:rsidRPr="00FA343C" w:rsidRDefault="006C6576" w:rsidP="0008571D">
            <w:pPr>
              <w:pStyle w:val="tables"/>
              <w:spacing w:before="120"/>
              <w:rPr>
                <w:rFonts w:asciiTheme="minorHAnsi" w:hAnsiTheme="minorHAnsi"/>
                <w:color w:val="auto"/>
                <w:sz w:val="22"/>
                <w:szCs w:val="22"/>
              </w:rPr>
            </w:pPr>
            <w:r w:rsidRPr="00FA343C">
              <w:rPr>
                <w:rFonts w:asciiTheme="minorHAnsi" w:hAnsiTheme="minorHAnsi"/>
                <w:color w:val="auto"/>
                <w:sz w:val="22"/>
                <w:szCs w:val="22"/>
              </w:rPr>
              <w:t>Baseline gap (years)</w:t>
            </w:r>
          </w:p>
        </w:tc>
        <w:tc>
          <w:tcPr>
            <w:tcW w:w="1231" w:type="pct"/>
            <w:shd w:val="clear" w:color="auto" w:fill="D6D7E5"/>
          </w:tcPr>
          <w:p w14:paraId="3C53087A" w14:textId="77777777" w:rsidR="006C6576" w:rsidRPr="00FA343C" w:rsidRDefault="006C6576" w:rsidP="0008571D">
            <w:pPr>
              <w:pStyle w:val="tables"/>
              <w:spacing w:before="120"/>
              <w:rPr>
                <w:rFonts w:asciiTheme="minorHAnsi" w:hAnsiTheme="minorHAnsi"/>
                <w:color w:val="auto"/>
                <w:sz w:val="22"/>
                <w:szCs w:val="22"/>
              </w:rPr>
            </w:pPr>
            <w:r w:rsidRPr="00FA343C">
              <w:rPr>
                <w:rFonts w:asciiTheme="minorHAnsi" w:hAnsiTheme="minorHAnsi"/>
                <w:color w:val="auto"/>
                <w:sz w:val="22"/>
                <w:szCs w:val="22"/>
              </w:rPr>
              <w:t>Latest gap (years)</w:t>
            </w:r>
          </w:p>
        </w:tc>
        <w:tc>
          <w:tcPr>
            <w:tcW w:w="1309" w:type="pct"/>
            <w:shd w:val="clear" w:color="auto" w:fill="D6D7E5"/>
          </w:tcPr>
          <w:p w14:paraId="5878FE18" w14:textId="77777777" w:rsidR="006C6576" w:rsidRPr="00FA343C" w:rsidRDefault="006C6576" w:rsidP="0008571D">
            <w:pPr>
              <w:pStyle w:val="tables"/>
              <w:spacing w:before="120"/>
              <w:rPr>
                <w:rFonts w:asciiTheme="minorHAnsi" w:hAnsiTheme="minorHAnsi"/>
                <w:color w:val="auto"/>
                <w:sz w:val="22"/>
                <w:szCs w:val="22"/>
              </w:rPr>
            </w:pPr>
            <w:r w:rsidRPr="00FA343C">
              <w:rPr>
                <w:rFonts w:asciiTheme="minorHAnsi" w:hAnsiTheme="minorHAnsi"/>
                <w:color w:val="auto"/>
                <w:sz w:val="22"/>
                <w:szCs w:val="22"/>
              </w:rPr>
              <w:t>Latest life expectancy (years)</w:t>
            </w:r>
          </w:p>
        </w:tc>
      </w:tr>
      <w:tr w:rsidR="006C6576" w14:paraId="33267D62" w14:textId="77777777" w:rsidTr="00C92B48">
        <w:tc>
          <w:tcPr>
            <w:tcW w:w="1229" w:type="pct"/>
            <w:shd w:val="clear" w:color="auto" w:fill="auto"/>
          </w:tcPr>
          <w:p w14:paraId="30AC33AB" w14:textId="77777777" w:rsidR="006C6576" w:rsidRPr="00FA343C" w:rsidRDefault="006C6576" w:rsidP="0008571D">
            <w:pPr>
              <w:spacing w:before="120"/>
              <w:jc w:val="center"/>
              <w:rPr>
                <w:rFonts w:cstheme="minorHAnsi"/>
                <w:color w:val="auto"/>
              </w:rPr>
            </w:pPr>
            <w:r w:rsidRPr="00FA343C">
              <w:rPr>
                <w:rFonts w:cstheme="minorHAnsi"/>
                <w:color w:val="auto"/>
              </w:rPr>
              <w:t>Females</w:t>
            </w:r>
          </w:p>
        </w:tc>
        <w:tc>
          <w:tcPr>
            <w:tcW w:w="1231" w:type="pct"/>
          </w:tcPr>
          <w:p w14:paraId="594705C1" w14:textId="77777777" w:rsidR="006C6576" w:rsidRPr="00FA343C" w:rsidRDefault="006C6576" w:rsidP="0008571D">
            <w:pPr>
              <w:spacing w:before="120"/>
              <w:jc w:val="center"/>
              <w:rPr>
                <w:rFonts w:cstheme="minorHAnsi"/>
                <w:color w:val="auto"/>
              </w:rPr>
            </w:pPr>
            <w:r w:rsidRPr="00FA343C">
              <w:rPr>
                <w:rFonts w:cstheme="minorHAnsi"/>
                <w:color w:val="auto"/>
              </w:rPr>
              <w:t>9.6</w:t>
            </w:r>
          </w:p>
        </w:tc>
        <w:tc>
          <w:tcPr>
            <w:tcW w:w="1231" w:type="pct"/>
          </w:tcPr>
          <w:p w14:paraId="14B4A6C4" w14:textId="77777777" w:rsidR="006C6576" w:rsidRPr="00FA343C" w:rsidRDefault="006C6576" w:rsidP="0008571D">
            <w:pPr>
              <w:spacing w:before="120"/>
              <w:jc w:val="center"/>
              <w:rPr>
                <w:rFonts w:cstheme="minorHAnsi"/>
                <w:color w:val="auto"/>
              </w:rPr>
            </w:pPr>
            <w:r w:rsidRPr="00FA343C">
              <w:rPr>
                <w:rFonts w:cstheme="minorHAnsi"/>
                <w:color w:val="auto"/>
              </w:rPr>
              <w:t>7.8</w:t>
            </w:r>
          </w:p>
        </w:tc>
        <w:tc>
          <w:tcPr>
            <w:tcW w:w="1309" w:type="pct"/>
          </w:tcPr>
          <w:p w14:paraId="716E6506" w14:textId="77777777" w:rsidR="006C6576" w:rsidRPr="00FA343C" w:rsidRDefault="006C6576" w:rsidP="0008571D">
            <w:pPr>
              <w:spacing w:before="120"/>
              <w:jc w:val="center"/>
              <w:rPr>
                <w:rFonts w:cstheme="minorHAnsi"/>
                <w:color w:val="auto"/>
              </w:rPr>
            </w:pPr>
            <w:r w:rsidRPr="00FA343C">
              <w:rPr>
                <w:rFonts w:cstheme="minorHAnsi"/>
                <w:color w:val="auto"/>
              </w:rPr>
              <w:t>75.6</w:t>
            </w:r>
          </w:p>
        </w:tc>
      </w:tr>
      <w:tr w:rsidR="006C6576" w14:paraId="33416233" w14:textId="77777777" w:rsidTr="00C92B48">
        <w:tc>
          <w:tcPr>
            <w:tcW w:w="1229" w:type="pct"/>
            <w:shd w:val="clear" w:color="auto" w:fill="auto"/>
          </w:tcPr>
          <w:p w14:paraId="66A4E926" w14:textId="77777777" w:rsidR="006C6576" w:rsidRPr="00FA343C" w:rsidRDefault="006C6576" w:rsidP="0008571D">
            <w:pPr>
              <w:spacing w:before="120"/>
              <w:jc w:val="center"/>
              <w:rPr>
                <w:rFonts w:cstheme="minorHAnsi"/>
                <w:color w:val="auto"/>
              </w:rPr>
            </w:pPr>
            <w:r w:rsidRPr="00FA343C">
              <w:rPr>
                <w:rFonts w:cstheme="minorHAnsi"/>
                <w:color w:val="auto"/>
              </w:rPr>
              <w:t>Males</w:t>
            </w:r>
          </w:p>
        </w:tc>
        <w:tc>
          <w:tcPr>
            <w:tcW w:w="1231" w:type="pct"/>
          </w:tcPr>
          <w:p w14:paraId="5F913AC2" w14:textId="77777777" w:rsidR="006C6576" w:rsidRPr="00FA343C" w:rsidRDefault="006C6576" w:rsidP="0008571D">
            <w:pPr>
              <w:spacing w:before="120"/>
              <w:jc w:val="center"/>
              <w:rPr>
                <w:rFonts w:cstheme="minorHAnsi"/>
                <w:color w:val="auto"/>
              </w:rPr>
            </w:pPr>
            <w:r w:rsidRPr="00FA343C">
              <w:rPr>
                <w:rFonts w:cstheme="minorHAnsi"/>
                <w:color w:val="auto"/>
              </w:rPr>
              <w:t>11.4</w:t>
            </w:r>
          </w:p>
        </w:tc>
        <w:tc>
          <w:tcPr>
            <w:tcW w:w="1231" w:type="pct"/>
          </w:tcPr>
          <w:p w14:paraId="61880A27" w14:textId="77777777" w:rsidR="006C6576" w:rsidRPr="00FA343C" w:rsidRDefault="006C6576" w:rsidP="0008571D">
            <w:pPr>
              <w:spacing w:before="120"/>
              <w:jc w:val="center"/>
              <w:rPr>
                <w:rFonts w:cstheme="minorHAnsi"/>
                <w:color w:val="auto"/>
              </w:rPr>
            </w:pPr>
            <w:r w:rsidRPr="00FA343C">
              <w:rPr>
                <w:rFonts w:cstheme="minorHAnsi"/>
                <w:color w:val="auto"/>
              </w:rPr>
              <w:t>8.6</w:t>
            </w:r>
          </w:p>
        </w:tc>
        <w:tc>
          <w:tcPr>
            <w:tcW w:w="1309" w:type="pct"/>
          </w:tcPr>
          <w:p w14:paraId="3AFA66AA" w14:textId="77777777" w:rsidR="006C6576" w:rsidRPr="00FA343C" w:rsidRDefault="006C6576" w:rsidP="0008571D">
            <w:pPr>
              <w:spacing w:before="120"/>
              <w:jc w:val="center"/>
              <w:rPr>
                <w:rFonts w:cstheme="minorHAnsi"/>
                <w:color w:val="auto"/>
              </w:rPr>
            </w:pPr>
            <w:r w:rsidRPr="00FA343C">
              <w:rPr>
                <w:rFonts w:cstheme="minorHAnsi"/>
                <w:color w:val="auto"/>
              </w:rPr>
              <w:t>71.6</w:t>
            </w:r>
          </w:p>
        </w:tc>
      </w:tr>
    </w:tbl>
    <w:p w14:paraId="6E60FB37" w14:textId="77777777" w:rsidR="00D96DFC" w:rsidRDefault="00D96DFC" w:rsidP="00FA343C">
      <w:pPr>
        <w:pStyle w:val="Heading4"/>
      </w:pPr>
      <w:r w:rsidRPr="00F40FCB">
        <w:t>The path forward</w:t>
      </w:r>
    </w:p>
    <w:p w14:paraId="19927221" w14:textId="08AB1A09" w:rsidR="00346DE2" w:rsidRDefault="00476712" w:rsidP="00AF0E9D">
      <w:pPr>
        <w:pStyle w:val="BodyText"/>
        <w:spacing w:line="240" w:lineRule="auto"/>
      </w:pPr>
      <w:r>
        <w:t xml:space="preserve">The </w:t>
      </w:r>
      <w:r w:rsidR="00D96DFC">
        <w:t>strengths and leadership of First Nations peoples and communities are critical</w:t>
      </w:r>
      <w:r w:rsidR="0054218F">
        <w:t xml:space="preserve"> </w:t>
      </w:r>
      <w:r w:rsidR="002705D8">
        <w:t xml:space="preserve">to </w:t>
      </w:r>
      <w:r w:rsidR="00D96DFC">
        <w:t>driv</w:t>
      </w:r>
      <w:r w:rsidR="002705D8">
        <w:t>ing</w:t>
      </w:r>
      <w:r w:rsidR="00D96DFC">
        <w:t xml:space="preserve"> all First Nations health and wellbeing actions</w:t>
      </w:r>
      <w:r w:rsidR="00346DE2">
        <w:t xml:space="preserve"> to close the gap in life expectancy.</w:t>
      </w:r>
    </w:p>
    <w:p w14:paraId="22312D4A" w14:textId="0A944DC6" w:rsidR="00D96DFC" w:rsidRDefault="00D96DFC" w:rsidP="00AF0E9D">
      <w:pPr>
        <w:pStyle w:val="BodyText"/>
        <w:spacing w:line="240" w:lineRule="auto"/>
      </w:pPr>
      <w:r>
        <w:t>First Nations health leaders co-designed the National Aboriginal and Torres Strait Islander Health Plan 2021</w:t>
      </w:r>
      <w:r w:rsidR="00F065A6">
        <w:t>–</w:t>
      </w:r>
      <w:r>
        <w:t>2031 (Health Plan) and the National Aboriginal and Torres Strait Islander Health Workforce Strategic Framework and Implementation Plan 2021</w:t>
      </w:r>
      <w:r w:rsidR="00AF0E9D">
        <w:t>–</w:t>
      </w:r>
      <w:r>
        <w:t>2031 (Workforce Plan)</w:t>
      </w:r>
      <w:r w:rsidR="00346DE2">
        <w:t xml:space="preserve"> in partnership with the </w:t>
      </w:r>
      <w:r w:rsidR="006D19B1">
        <w:t>Commonwealth</w:t>
      </w:r>
      <w:r>
        <w:t>.</w:t>
      </w:r>
    </w:p>
    <w:p w14:paraId="53A3266E" w14:textId="39C8681F" w:rsidR="00D96DFC" w:rsidRDefault="00D96DFC" w:rsidP="00F065A6">
      <w:pPr>
        <w:pStyle w:val="BodyText"/>
        <w:spacing w:line="240" w:lineRule="auto"/>
      </w:pPr>
      <w:r>
        <w:t xml:space="preserve">Through </w:t>
      </w:r>
      <w:r w:rsidR="0054218F">
        <w:t>these plans</w:t>
      </w:r>
      <w:r>
        <w:t xml:space="preserve">, First Nations decision-making sets the strategic priorities to close the gap in life expectancy, including the allocation of </w:t>
      </w:r>
      <w:r w:rsidRPr="00BE61C0">
        <w:t>$4.</w:t>
      </w:r>
      <w:r>
        <w:t>8</w:t>
      </w:r>
      <w:r w:rsidRPr="00BE61C0">
        <w:t xml:space="preserve"> billion over four years (2022</w:t>
      </w:r>
      <w:r w:rsidR="00AF0E9D">
        <w:t>–</w:t>
      </w:r>
      <w:r w:rsidRPr="00BE61C0">
        <w:t>23 to 2025</w:t>
      </w:r>
      <w:r w:rsidR="00AF0E9D">
        <w:t>–</w:t>
      </w:r>
      <w:r w:rsidRPr="00BE61C0">
        <w:t>26) through the Indigenous Australians</w:t>
      </w:r>
      <w:r>
        <w:t>’</w:t>
      </w:r>
      <w:r w:rsidRPr="00BE61C0">
        <w:t xml:space="preserve"> Health Programme</w:t>
      </w:r>
      <w:r>
        <w:t xml:space="preserve">. Both plans give practical effect to the Priority Reforms and embed First Nations leadership in governance and accountability </w:t>
      </w:r>
      <w:r w:rsidR="00476712">
        <w:t xml:space="preserve">mechanisms </w:t>
      </w:r>
      <w:r w:rsidR="00346DE2">
        <w:t>within the health sector</w:t>
      </w:r>
      <w:r>
        <w:t xml:space="preserve">. </w:t>
      </w:r>
      <w:r w:rsidR="00476712">
        <w:t>T</w:t>
      </w:r>
      <w:r w:rsidR="00605766">
        <w:t>hese plans</w:t>
      </w:r>
      <w:r w:rsidR="00476712">
        <w:t xml:space="preserve"> will contribute to ensuring</w:t>
      </w:r>
      <w:r w:rsidR="00605766">
        <w:t xml:space="preserve"> First Nations</w:t>
      </w:r>
      <w:r>
        <w:t xml:space="preserve"> access to data to support shared </w:t>
      </w:r>
      <w:r w:rsidR="00C3147C">
        <w:t>decision</w:t>
      </w:r>
      <w:r w:rsidR="00C3147C">
        <w:noBreakHyphen/>
      </w:r>
      <w:r>
        <w:t xml:space="preserve">making </w:t>
      </w:r>
      <w:r w:rsidR="00476712">
        <w:t xml:space="preserve">is </w:t>
      </w:r>
      <w:r w:rsidR="00346DE2">
        <w:t>achieved</w:t>
      </w:r>
      <w:r>
        <w:t>.</w:t>
      </w:r>
    </w:p>
    <w:p w14:paraId="35062CCB" w14:textId="498DB2BE" w:rsidR="00D96DFC" w:rsidRDefault="0054218F" w:rsidP="00F065A6">
      <w:pPr>
        <w:pStyle w:val="BodyText"/>
        <w:spacing w:line="240" w:lineRule="auto"/>
      </w:pPr>
      <w:r>
        <w:t xml:space="preserve">The </w:t>
      </w:r>
      <w:r w:rsidR="00D96DFC">
        <w:t xml:space="preserve">Commonwealth will continue </w:t>
      </w:r>
      <w:r w:rsidR="00C1086D">
        <w:t>to</w:t>
      </w:r>
      <w:r w:rsidR="00D96DFC">
        <w:t xml:space="preserve"> support and grow the Aboriginal Community Controlled Health Services (ACCHS) sector</w:t>
      </w:r>
      <w:r w:rsidR="00476712">
        <w:t>. As outlined in the Core Services and Outcomes Framework, this will</w:t>
      </w:r>
      <w:r>
        <w:t xml:space="preserve"> </w:t>
      </w:r>
      <w:r w:rsidR="00D96DFC">
        <w:t>address complex First Nations health needs through a wide range of culturally safe and responsive services, and deliver</w:t>
      </w:r>
      <w:r>
        <w:t>s</w:t>
      </w:r>
      <w:r w:rsidR="00D96DFC">
        <w:t xml:space="preserve"> better health and wellbeing outcomes for First Nations populations compared to mainstream primary care services.</w:t>
      </w:r>
    </w:p>
    <w:p w14:paraId="48F131A0" w14:textId="408153B4" w:rsidR="00D96DFC" w:rsidRDefault="00D96DFC" w:rsidP="00F065A6">
      <w:pPr>
        <w:pStyle w:val="BodyText"/>
        <w:spacing w:line="240" w:lineRule="auto"/>
      </w:pPr>
      <w:r>
        <w:t xml:space="preserve">To </w:t>
      </w:r>
      <w:r w:rsidR="0054218F">
        <w:t xml:space="preserve">eliminate </w:t>
      </w:r>
      <w:r>
        <w:t>racism and build the capacity of mainstream settings to deliver culturally safe, trauma</w:t>
      </w:r>
      <w:r w:rsidR="00C3147C">
        <w:noBreakHyphen/>
      </w:r>
      <w:r>
        <w:t>informed, and appropriate health care</w:t>
      </w:r>
      <w:r w:rsidR="0054218F">
        <w:t xml:space="preserve"> to First Nations people</w:t>
      </w:r>
      <w:r w:rsidR="008164FC">
        <w:t>s</w:t>
      </w:r>
      <w:r w:rsidR="0054218F">
        <w:t xml:space="preserve">, the </w:t>
      </w:r>
      <w:r w:rsidR="000D01CC">
        <w:t>Commonwealth</w:t>
      </w:r>
      <w:r w:rsidR="0054218F">
        <w:t xml:space="preserve"> will</w:t>
      </w:r>
      <w:r>
        <w:t xml:space="preserve"> </w:t>
      </w:r>
      <w:r w:rsidR="007368E4">
        <w:t xml:space="preserve">support and </w:t>
      </w:r>
      <w:r>
        <w:t>grow the First Nations health workforce across all levels, roles</w:t>
      </w:r>
      <w:r w:rsidR="00A9034D">
        <w:t>,</w:t>
      </w:r>
      <w:r>
        <w:t xml:space="preserve"> and locations. This workforce is vital to service capacity in ACCHS and ensuring the mainstream health system is effective, accessible</w:t>
      </w:r>
      <w:r w:rsidR="00A9034D">
        <w:t>,</w:t>
      </w:r>
      <w:r>
        <w:t xml:space="preserve"> and culturally safe.</w:t>
      </w:r>
    </w:p>
    <w:p w14:paraId="6809A4B5" w14:textId="450C4F9C" w:rsidR="00C1086D" w:rsidRDefault="00D96DFC" w:rsidP="00F065A6">
      <w:pPr>
        <w:pStyle w:val="BodyText"/>
        <w:spacing w:line="240" w:lineRule="auto"/>
      </w:pPr>
      <w:r>
        <w:lastRenderedPageBreak/>
        <w:t>The Commonwealth recognises that health is a holistic concept that encompasses the cultural and social determinants of health across the life course. Actions will therefore prioritise health promotion, prevention and early intervention for the conditions that disproportionately impact First Nations populations.</w:t>
      </w:r>
    </w:p>
    <w:p w14:paraId="5500AEEF" w14:textId="68D59D95" w:rsidR="00D96DFC" w:rsidRPr="00F57620" w:rsidRDefault="00D96DFC" w:rsidP="00F065A6">
      <w:pPr>
        <w:pStyle w:val="BodyText"/>
        <w:spacing w:line="240" w:lineRule="auto"/>
      </w:pPr>
      <w:r>
        <w:t xml:space="preserve">In recognition of the key role that </w:t>
      </w:r>
      <w:r w:rsidR="00937176">
        <w:t xml:space="preserve">older </w:t>
      </w:r>
      <w:r w:rsidRPr="00F56B09">
        <w:t xml:space="preserve">First Nations </w:t>
      </w:r>
      <w:r w:rsidR="00937176">
        <w:t>Australians</w:t>
      </w:r>
      <w:r w:rsidRPr="00F56B09">
        <w:t xml:space="preserve"> play in their communities</w:t>
      </w:r>
      <w:r>
        <w:t xml:space="preserve">, there will be a particular focus on healthy ageing and the diverse and changing needs of </w:t>
      </w:r>
      <w:r w:rsidR="00937176">
        <w:t xml:space="preserve">older </w:t>
      </w:r>
      <w:r>
        <w:t xml:space="preserve">First Nations </w:t>
      </w:r>
      <w:r w:rsidR="00937176">
        <w:t>people</w:t>
      </w:r>
      <w:r w:rsidR="00DC1395">
        <w:t>s</w:t>
      </w:r>
      <w:r>
        <w:t>. This includes</w:t>
      </w:r>
      <w:r w:rsidRPr="00F56B09">
        <w:t xml:space="preserve"> ensuring </w:t>
      </w:r>
      <w:r>
        <w:t>the aged care system is accessible, culturally safe and responsive, with services delivered close to</w:t>
      </w:r>
      <w:r w:rsidRPr="00F56B09">
        <w:t xml:space="preserve"> families, communities and Country.</w:t>
      </w:r>
    </w:p>
    <w:p w14:paraId="1643F858" w14:textId="77777777" w:rsidR="00D96DFC" w:rsidRDefault="00D96DFC" w:rsidP="00FA343C">
      <w:pPr>
        <w:pStyle w:val="Heading4"/>
      </w:pPr>
      <w:r w:rsidRPr="00F40FCB">
        <w:t>Priority actions</w:t>
      </w:r>
    </w:p>
    <w:p w14:paraId="489B0290" w14:textId="77777777" w:rsidR="00D96DFC" w:rsidRPr="006954DC" w:rsidRDefault="00D96DFC" w:rsidP="00216A9C">
      <w:pPr>
        <w:pStyle w:val="Heading5"/>
        <w:rPr>
          <w:b w:val="0"/>
        </w:rPr>
      </w:pPr>
      <w:r w:rsidRPr="006954DC">
        <w:t>Supporting and growing the community-controlled health sector</w:t>
      </w:r>
    </w:p>
    <w:p w14:paraId="7DBE29CC" w14:textId="77777777" w:rsidR="00D96DFC" w:rsidRDefault="00CC718E" w:rsidP="00D96DFC">
      <w:pPr>
        <w:pStyle w:val="NoSpacing"/>
      </w:pPr>
      <w:r>
        <w:t>Work has commenced to</w:t>
      </w:r>
      <w:r w:rsidR="00D96DFC">
        <w:t xml:space="preserve"> prioritise the delivery of care through ACCHS by:</w:t>
      </w:r>
    </w:p>
    <w:p w14:paraId="03566F00" w14:textId="72FDE3EA" w:rsidR="00D96DFC" w:rsidRPr="00564DE5" w:rsidRDefault="00D96DFC" w:rsidP="00F065A6">
      <w:pPr>
        <w:pStyle w:val="ListParagraph"/>
        <w:numPr>
          <w:ilvl w:val="0"/>
          <w:numId w:val="2"/>
        </w:numPr>
        <w:spacing w:before="120" w:line="240" w:lineRule="auto"/>
        <w:ind w:left="714" w:hanging="357"/>
        <w:contextualSpacing w:val="0"/>
      </w:pPr>
      <w:r>
        <w:t>Funding the delivery of 17 critical ACCHS infrastructure projects in key high</w:t>
      </w:r>
      <w:r w:rsidR="00D11BE1">
        <w:t>-</w:t>
      </w:r>
      <w:r>
        <w:t>need and remote areas across the country to support health care access for First Nations communities</w:t>
      </w:r>
    </w:p>
    <w:p w14:paraId="25ECF817" w14:textId="3CB243DA" w:rsidR="00D96DFC" w:rsidRPr="00FF3C14" w:rsidRDefault="00D96DFC" w:rsidP="00F065A6">
      <w:pPr>
        <w:pStyle w:val="ListParagraph"/>
        <w:numPr>
          <w:ilvl w:val="0"/>
          <w:numId w:val="2"/>
        </w:numPr>
        <w:spacing w:before="120" w:line="240" w:lineRule="auto"/>
        <w:ind w:left="714" w:hanging="357"/>
        <w:contextualSpacing w:val="0"/>
      </w:pPr>
      <w:r w:rsidRPr="005C34B7">
        <w:t>Work</w:t>
      </w:r>
      <w:r>
        <w:t>ing</w:t>
      </w:r>
      <w:r w:rsidRPr="005C34B7">
        <w:t xml:space="preserve"> with the ACCHS sector to design</w:t>
      </w:r>
      <w:r>
        <w:t xml:space="preserve"> </w:t>
      </w:r>
      <w:r w:rsidRPr="00A50807">
        <w:t>and implement</w:t>
      </w:r>
      <w:r w:rsidRPr="00A50807">
        <w:rPr>
          <w:sz w:val="24"/>
          <w:szCs w:val="24"/>
        </w:rPr>
        <w:t xml:space="preserve"> </w:t>
      </w:r>
      <w:r w:rsidRPr="005C34B7">
        <w:t>a transparent, needs-based</w:t>
      </w:r>
      <w:r w:rsidRPr="00FF3C14">
        <w:t xml:space="preserve"> and sustainable national approach to expand access to comprehensive primary health care, including transitioning services to Aboriginal community control.</w:t>
      </w:r>
    </w:p>
    <w:p w14:paraId="0EF660D3" w14:textId="77777777" w:rsidR="00D96DFC" w:rsidRPr="00C92B48" w:rsidRDefault="00D96DFC" w:rsidP="00C92B48">
      <w:pPr>
        <w:pStyle w:val="Heading5"/>
      </w:pPr>
      <w:r w:rsidRPr="00C92B48">
        <w:t>Mainstream health services</w:t>
      </w:r>
    </w:p>
    <w:p w14:paraId="1CED49A8" w14:textId="77777777" w:rsidR="00D96DFC" w:rsidRDefault="00CC718E" w:rsidP="007E2B02">
      <w:pPr>
        <w:pStyle w:val="NoSpacing"/>
        <w:keepNext/>
        <w:keepLines/>
      </w:pPr>
      <w:r>
        <w:t xml:space="preserve">The Commonwealth will make the mainstream health system more </w:t>
      </w:r>
      <w:r w:rsidR="00D96DFC">
        <w:t xml:space="preserve">culturally safe and responsive </w:t>
      </w:r>
      <w:r>
        <w:t>by</w:t>
      </w:r>
      <w:r w:rsidR="00D96DFC">
        <w:t>:</w:t>
      </w:r>
    </w:p>
    <w:p w14:paraId="562F850D" w14:textId="6FA71992" w:rsidR="00D96DFC" w:rsidRDefault="00D96DFC" w:rsidP="000D01CC">
      <w:pPr>
        <w:pStyle w:val="ListParagraph"/>
        <w:numPr>
          <w:ilvl w:val="0"/>
          <w:numId w:val="2"/>
        </w:numPr>
        <w:spacing w:before="120" w:line="240" w:lineRule="auto"/>
        <w:ind w:left="714" w:hanging="357"/>
        <w:contextualSpacing w:val="0"/>
      </w:pPr>
      <w:r>
        <w:t>Ensur</w:t>
      </w:r>
      <w:r w:rsidR="00CC718E">
        <w:t>ing</w:t>
      </w:r>
      <w:r>
        <w:t xml:space="preserve"> First Nations priorities are embedded in mainstream health reforms, including the Medicare Taskforce</w:t>
      </w:r>
    </w:p>
    <w:p w14:paraId="78102773" w14:textId="384F3D87" w:rsidR="00D96DFC" w:rsidRDefault="00D96DFC" w:rsidP="000D01CC">
      <w:pPr>
        <w:pStyle w:val="ListParagraph"/>
        <w:numPr>
          <w:ilvl w:val="0"/>
          <w:numId w:val="2"/>
        </w:numPr>
        <w:spacing w:before="120" w:line="240" w:lineRule="auto"/>
        <w:ind w:left="714" w:hanging="357"/>
        <w:contextualSpacing w:val="0"/>
      </w:pPr>
      <w:r>
        <w:t>Work</w:t>
      </w:r>
      <w:r w:rsidR="00CC718E">
        <w:t>ing</w:t>
      </w:r>
      <w:r>
        <w:t xml:space="preserve"> with states and territories to address racism and embed cultural safety across the health care system, in alignment with Priority Reform </w:t>
      </w:r>
      <w:r w:rsidR="00957519">
        <w:t>Three</w:t>
      </w:r>
    </w:p>
    <w:p w14:paraId="1EC65DEA" w14:textId="05F28757" w:rsidR="00D96DFC" w:rsidRDefault="00D96DFC" w:rsidP="000D01CC">
      <w:pPr>
        <w:pStyle w:val="ListParagraph"/>
        <w:numPr>
          <w:ilvl w:val="0"/>
          <w:numId w:val="2"/>
        </w:numPr>
        <w:spacing w:before="120" w:line="240" w:lineRule="auto"/>
        <w:ind w:left="714" w:hanging="357"/>
        <w:contextualSpacing w:val="0"/>
      </w:pPr>
      <w:r>
        <w:t>Prioritis</w:t>
      </w:r>
      <w:r w:rsidR="00CC718E">
        <w:t>ing</w:t>
      </w:r>
      <w:r>
        <w:t xml:space="preserve"> First Nations priorities in the Improving Care Pathways work commissioned by National Cabinet with states and territories.</w:t>
      </w:r>
    </w:p>
    <w:p w14:paraId="3B0DACA8" w14:textId="77777777" w:rsidR="00D96DFC" w:rsidRPr="006D19B1" w:rsidRDefault="007E2B02" w:rsidP="00216A9C">
      <w:pPr>
        <w:pStyle w:val="Heading5"/>
      </w:pPr>
      <w:r>
        <w:t>First Nations</w:t>
      </w:r>
      <w:r w:rsidR="00D96DFC" w:rsidRPr="006D19B1">
        <w:t xml:space="preserve"> workforce</w:t>
      </w:r>
    </w:p>
    <w:p w14:paraId="16A569EC" w14:textId="77777777" w:rsidR="00D96DFC" w:rsidRDefault="00C11944" w:rsidP="00D96DFC">
      <w:pPr>
        <w:pStyle w:val="NoSpacing"/>
      </w:pPr>
      <w:bookmarkStart w:id="436" w:name="_Hlk119484613"/>
      <w:bookmarkStart w:id="437" w:name="_Hlk118805339"/>
      <w:r>
        <w:t xml:space="preserve">The </w:t>
      </w:r>
      <w:r w:rsidR="00D96DFC">
        <w:t xml:space="preserve">Commonwealth </w:t>
      </w:r>
      <w:r>
        <w:t>is</w:t>
      </w:r>
      <w:r w:rsidR="00CC718E">
        <w:t xml:space="preserve"> </w:t>
      </w:r>
      <w:r>
        <w:t xml:space="preserve">growing and </w:t>
      </w:r>
      <w:r w:rsidR="00CC718E">
        <w:t>strengthen</w:t>
      </w:r>
      <w:r>
        <w:t>ing</w:t>
      </w:r>
      <w:r w:rsidR="00CC718E">
        <w:t xml:space="preserve"> the First Nations health workforce by</w:t>
      </w:r>
      <w:r w:rsidR="00D96DFC">
        <w:t>:</w:t>
      </w:r>
    </w:p>
    <w:bookmarkEnd w:id="436"/>
    <w:p w14:paraId="62DD41BF" w14:textId="0A66C205" w:rsidR="00D96DFC" w:rsidRPr="003F52F7" w:rsidRDefault="00D96DFC" w:rsidP="003542ED">
      <w:pPr>
        <w:pStyle w:val="ListParagraph"/>
        <w:numPr>
          <w:ilvl w:val="0"/>
          <w:numId w:val="2"/>
        </w:numPr>
        <w:spacing w:before="120" w:line="240" w:lineRule="auto"/>
        <w:ind w:left="714" w:hanging="357"/>
        <w:contextualSpacing w:val="0"/>
      </w:pPr>
      <w:r>
        <w:t>Work</w:t>
      </w:r>
      <w:r w:rsidR="00C11944">
        <w:t>ing</w:t>
      </w:r>
      <w:r>
        <w:t xml:space="preserve"> in partnership with the National Aboriginal Community</w:t>
      </w:r>
      <w:r w:rsidR="00E801D5">
        <w:t xml:space="preserve"> </w:t>
      </w:r>
      <w:r>
        <w:t>Controlled Health Organisation (NACCHO) to train up to 500 First Nations hea</w:t>
      </w:r>
      <w:r w:rsidR="00306499">
        <w:t>l</w:t>
      </w:r>
      <w:r>
        <w:t>th workers through the First Nations Health Workers Traineeship Program</w:t>
      </w:r>
      <w:r w:rsidR="007E2B02">
        <w:t xml:space="preserve"> in alignment with Priority Reform </w:t>
      </w:r>
      <w:r w:rsidR="00957519">
        <w:t>Two</w:t>
      </w:r>
    </w:p>
    <w:p w14:paraId="5D30335F" w14:textId="77777777" w:rsidR="00D96DFC" w:rsidRPr="00A50807" w:rsidRDefault="00D96DFC" w:rsidP="003542ED">
      <w:pPr>
        <w:pStyle w:val="ListParagraph"/>
        <w:numPr>
          <w:ilvl w:val="0"/>
          <w:numId w:val="2"/>
        </w:numPr>
        <w:spacing w:before="120" w:line="240" w:lineRule="auto"/>
        <w:ind w:left="714" w:hanging="357"/>
        <w:contextualSpacing w:val="0"/>
      </w:pPr>
      <w:r>
        <w:t>Implement</w:t>
      </w:r>
      <w:r w:rsidR="00C11944">
        <w:t>ing</w:t>
      </w:r>
      <w:r>
        <w:t xml:space="preserve"> Workforce Plan actions and provid</w:t>
      </w:r>
      <w:r w:rsidR="00C11944">
        <w:t>ing</w:t>
      </w:r>
      <w:r>
        <w:t xml:space="preserve"> annual progress reports.</w:t>
      </w:r>
    </w:p>
    <w:p w14:paraId="1D2FAE70" w14:textId="5B89BCC4" w:rsidR="00D96DFC" w:rsidRPr="006954DC" w:rsidRDefault="00D96DFC" w:rsidP="00216A9C">
      <w:pPr>
        <w:pStyle w:val="Heading5"/>
        <w:rPr>
          <w:b w:val="0"/>
        </w:rPr>
      </w:pPr>
      <w:r w:rsidRPr="006954DC">
        <w:t>Holistic health approaches</w:t>
      </w:r>
    </w:p>
    <w:bookmarkEnd w:id="437"/>
    <w:p w14:paraId="4943B9E1" w14:textId="702CDA54" w:rsidR="00D96DFC" w:rsidRDefault="00D96DFC" w:rsidP="00D96DFC">
      <w:pPr>
        <w:pStyle w:val="NoSpacing"/>
      </w:pPr>
      <w:r>
        <w:t xml:space="preserve">The Commonwealth </w:t>
      </w:r>
      <w:r w:rsidR="00C11944">
        <w:t xml:space="preserve">is </w:t>
      </w:r>
      <w:r>
        <w:t>prioritis</w:t>
      </w:r>
      <w:r w:rsidR="00C11944">
        <w:t>ing</w:t>
      </w:r>
      <w:r>
        <w:t xml:space="preserve"> cultural determinants and social determinants approaches in preventive health, health promotion and early intervention action for chronic diseases</w:t>
      </w:r>
      <w:r w:rsidR="00C11944">
        <w:t xml:space="preserve"> by:</w:t>
      </w:r>
    </w:p>
    <w:p w14:paraId="463ED99C" w14:textId="1C9D0578" w:rsidR="00D96DFC" w:rsidRPr="00C03996" w:rsidRDefault="00D96DFC" w:rsidP="00F065A6">
      <w:pPr>
        <w:pStyle w:val="ListParagraph"/>
        <w:numPr>
          <w:ilvl w:val="0"/>
          <w:numId w:val="2"/>
        </w:numPr>
        <w:spacing w:before="120" w:line="240" w:lineRule="auto"/>
        <w:ind w:left="714" w:hanging="357"/>
        <w:contextualSpacing w:val="0"/>
      </w:pPr>
      <w:r>
        <w:t xml:space="preserve">Funding up to 30 four-chair dialysis units and two dialysis treatment </w:t>
      </w:r>
      <w:r w:rsidR="005A6FB9">
        <w:t xml:space="preserve">buses </w:t>
      </w:r>
      <w:r w:rsidR="005A6FB9" w:rsidRPr="00C03996">
        <w:t>to</w:t>
      </w:r>
      <w:r w:rsidRPr="00C03996">
        <w:t xml:space="preserve"> allow more </w:t>
      </w:r>
      <w:r>
        <w:t xml:space="preserve">First Nations </w:t>
      </w:r>
      <w:r w:rsidRPr="00C03996">
        <w:t>people</w:t>
      </w:r>
      <w:r>
        <w:t>s</w:t>
      </w:r>
      <w:r w:rsidRPr="00C03996">
        <w:t xml:space="preserve"> to receive culturally safe care closer to home and on Country</w:t>
      </w:r>
    </w:p>
    <w:p w14:paraId="742F0C96" w14:textId="63DCA0DE" w:rsidR="00D96DFC" w:rsidRDefault="00D96DFC" w:rsidP="00F065A6">
      <w:pPr>
        <w:pStyle w:val="ListParagraph"/>
        <w:numPr>
          <w:ilvl w:val="0"/>
          <w:numId w:val="2"/>
        </w:numPr>
        <w:spacing w:before="120" w:line="240" w:lineRule="auto"/>
        <w:ind w:left="714" w:hanging="357"/>
        <w:contextualSpacing w:val="0"/>
      </w:pPr>
      <w:r>
        <w:t>Increasing funding to NACCHO to help prevent acute rheum</w:t>
      </w:r>
      <w:r w:rsidR="007E2B02">
        <w:t>atic fever and improve evidence</w:t>
      </w:r>
      <w:r w:rsidR="007E2B02">
        <w:noBreakHyphen/>
      </w:r>
      <w:r>
        <w:t>based care of First Nations people</w:t>
      </w:r>
      <w:r w:rsidR="00D11BE1">
        <w:t>s</w:t>
      </w:r>
      <w:r>
        <w:t xml:space="preserve"> with rheumatic heart disease through the Rheumatic Fever Strategy</w:t>
      </w:r>
    </w:p>
    <w:p w14:paraId="4C02CB4E" w14:textId="611ECA83" w:rsidR="00D96DFC" w:rsidRDefault="00D96DFC" w:rsidP="00F065A6">
      <w:pPr>
        <w:pStyle w:val="ListParagraph"/>
        <w:numPr>
          <w:ilvl w:val="0"/>
          <w:numId w:val="2"/>
        </w:numPr>
        <w:spacing w:before="120" w:line="240" w:lineRule="auto"/>
        <w:ind w:left="714" w:hanging="357"/>
        <w:contextualSpacing w:val="0"/>
      </w:pPr>
      <w:r>
        <w:t>Improving access to primary health care and referral services in rural and remote settings</w:t>
      </w:r>
    </w:p>
    <w:p w14:paraId="223E5012" w14:textId="19D0514B" w:rsidR="00D96DFC" w:rsidRDefault="00D96DFC" w:rsidP="00F065A6">
      <w:pPr>
        <w:pStyle w:val="ListParagraph"/>
        <w:numPr>
          <w:ilvl w:val="0"/>
          <w:numId w:val="2"/>
        </w:numPr>
        <w:spacing w:before="120" w:line="240" w:lineRule="auto"/>
        <w:ind w:left="714" w:hanging="357"/>
        <w:contextualSpacing w:val="0"/>
      </w:pPr>
      <w:r>
        <w:lastRenderedPageBreak/>
        <w:t>Increasing distribution and availability uptake of community-led preventive health, health promotion and early intervention activities</w:t>
      </w:r>
    </w:p>
    <w:p w14:paraId="4B92891F" w14:textId="77777777" w:rsidR="00D96DFC" w:rsidRPr="005B365B" w:rsidRDefault="00D96DFC" w:rsidP="00F065A6">
      <w:pPr>
        <w:pStyle w:val="ListParagraph"/>
        <w:numPr>
          <w:ilvl w:val="0"/>
          <w:numId w:val="2"/>
        </w:numPr>
        <w:spacing w:before="120" w:line="240" w:lineRule="auto"/>
        <w:ind w:left="714" w:hanging="357"/>
        <w:contextualSpacing w:val="0"/>
      </w:pPr>
      <w:r>
        <w:t>Implementing the Workforce Plan to support the professional development and growth of the First Nations health workforce in these areas.</w:t>
      </w:r>
    </w:p>
    <w:p w14:paraId="1011D39D" w14:textId="1DD1826E" w:rsidR="005F2B79" w:rsidRPr="006D19B1" w:rsidRDefault="005F2B79" w:rsidP="00216A9C">
      <w:pPr>
        <w:pStyle w:val="Heading5"/>
      </w:pPr>
      <w:r>
        <w:t>R</w:t>
      </w:r>
      <w:r w:rsidRPr="006D19B1">
        <w:t>apid point-of-care cervical screening tests and follow-up</w:t>
      </w:r>
    </w:p>
    <w:p w14:paraId="42947D56" w14:textId="6DD749B5" w:rsidR="0052511D" w:rsidRPr="003542ED" w:rsidRDefault="005F2B79" w:rsidP="005F2B79">
      <w:pPr>
        <w:spacing w:line="240" w:lineRule="auto"/>
        <w:rPr>
          <w:color w:val="3B3838" w:themeColor="background2" w:themeShade="40"/>
        </w:rPr>
      </w:pPr>
      <w:r w:rsidRPr="003542ED">
        <w:rPr>
          <w:color w:val="3B3838" w:themeColor="background2" w:themeShade="40"/>
        </w:rPr>
        <w:t>The Commonwealth is providing rapid point-of-care cervical screening tests and follow up in Aboriginal and Torres Strait Islander communities. This will</w:t>
      </w:r>
      <w:r w:rsidR="0052511D" w:rsidRPr="003542ED">
        <w:rPr>
          <w:color w:val="3B3838" w:themeColor="background2" w:themeShade="40"/>
        </w:rPr>
        <w:t>:</w:t>
      </w:r>
    </w:p>
    <w:p w14:paraId="0D49EF76" w14:textId="2DC8FEF1" w:rsidR="0052511D" w:rsidRPr="003542ED" w:rsidRDefault="0052511D" w:rsidP="00E7412A">
      <w:pPr>
        <w:pStyle w:val="ListParagraph"/>
        <w:numPr>
          <w:ilvl w:val="0"/>
          <w:numId w:val="2"/>
        </w:numPr>
        <w:spacing w:before="120" w:line="240" w:lineRule="auto"/>
        <w:ind w:left="714" w:hanging="357"/>
        <w:contextualSpacing w:val="0"/>
        <w:jc w:val="both"/>
        <w:rPr>
          <w:color w:val="3B3838" w:themeColor="background2" w:themeShade="40"/>
        </w:rPr>
      </w:pPr>
      <w:r w:rsidRPr="003542ED">
        <w:rPr>
          <w:color w:val="3B3838" w:themeColor="background2" w:themeShade="40"/>
        </w:rPr>
        <w:t>O</w:t>
      </w:r>
      <w:r w:rsidR="005F2B79" w:rsidRPr="003542ED">
        <w:rPr>
          <w:color w:val="3B3838" w:themeColor="background2" w:themeShade="40"/>
        </w:rPr>
        <w:t>vercome delays in cervical cancer screening</w:t>
      </w:r>
    </w:p>
    <w:p w14:paraId="053F7092" w14:textId="7AED2D5C" w:rsidR="0052511D" w:rsidRPr="003542ED" w:rsidRDefault="0052511D" w:rsidP="00E7412A">
      <w:pPr>
        <w:pStyle w:val="ListParagraph"/>
        <w:numPr>
          <w:ilvl w:val="0"/>
          <w:numId w:val="2"/>
        </w:numPr>
        <w:spacing w:before="120" w:line="240" w:lineRule="auto"/>
        <w:ind w:left="714" w:hanging="357"/>
        <w:contextualSpacing w:val="0"/>
        <w:jc w:val="both"/>
        <w:rPr>
          <w:color w:val="3B3838" w:themeColor="background2" w:themeShade="40"/>
        </w:rPr>
      </w:pPr>
      <w:r w:rsidRPr="003542ED">
        <w:rPr>
          <w:color w:val="3B3838" w:themeColor="background2" w:themeShade="40"/>
        </w:rPr>
        <w:t>Support</w:t>
      </w:r>
      <w:r w:rsidR="005F2B79" w:rsidRPr="003542ED">
        <w:rPr>
          <w:color w:val="3B3838" w:themeColor="background2" w:themeShade="40"/>
        </w:rPr>
        <w:t xml:space="preserve"> prevention</w:t>
      </w:r>
    </w:p>
    <w:p w14:paraId="07C26A65" w14:textId="31C291D4" w:rsidR="0052511D" w:rsidRPr="003542ED" w:rsidRDefault="0052511D" w:rsidP="00E7412A">
      <w:pPr>
        <w:pStyle w:val="ListParagraph"/>
        <w:numPr>
          <w:ilvl w:val="0"/>
          <w:numId w:val="2"/>
        </w:numPr>
        <w:spacing w:before="120" w:line="240" w:lineRule="auto"/>
        <w:ind w:left="714" w:hanging="357"/>
        <w:contextualSpacing w:val="0"/>
        <w:jc w:val="both"/>
        <w:rPr>
          <w:color w:val="3B3838" w:themeColor="background2" w:themeShade="40"/>
        </w:rPr>
      </w:pPr>
      <w:r w:rsidRPr="003542ED">
        <w:rPr>
          <w:color w:val="3B3838" w:themeColor="background2" w:themeShade="40"/>
        </w:rPr>
        <w:t>R</w:t>
      </w:r>
      <w:r w:rsidR="005F2B79" w:rsidRPr="003542ED">
        <w:rPr>
          <w:color w:val="3B3838" w:themeColor="background2" w:themeShade="40"/>
        </w:rPr>
        <w:t xml:space="preserve">emove the requirement for women to travel from </w:t>
      </w:r>
      <w:r w:rsidR="00792914">
        <w:rPr>
          <w:color w:val="3B3838" w:themeColor="background2" w:themeShade="40"/>
        </w:rPr>
        <w:t>C</w:t>
      </w:r>
      <w:r w:rsidR="005F2B79" w:rsidRPr="003542ED">
        <w:rPr>
          <w:color w:val="3B3838" w:themeColor="background2" w:themeShade="40"/>
        </w:rPr>
        <w:t>ountry to follow up.</w:t>
      </w:r>
    </w:p>
    <w:p w14:paraId="2E87BAA3" w14:textId="333EB56A" w:rsidR="005F2B79" w:rsidRPr="003542ED" w:rsidRDefault="0052511D" w:rsidP="005F2B79">
      <w:pPr>
        <w:spacing w:line="240" w:lineRule="auto"/>
        <w:rPr>
          <w:color w:val="3B3838" w:themeColor="background2" w:themeShade="40"/>
        </w:rPr>
      </w:pPr>
      <w:r w:rsidRPr="003542ED">
        <w:rPr>
          <w:color w:val="3B3838" w:themeColor="background2" w:themeShade="40"/>
        </w:rPr>
        <w:t>This initiative also a</w:t>
      </w:r>
      <w:r w:rsidR="005F2B79" w:rsidRPr="003542ED">
        <w:rPr>
          <w:color w:val="3B3838" w:themeColor="background2" w:themeShade="40"/>
        </w:rPr>
        <w:t>ims to increase access and participation in cervical screening for First Nations women who are generally under-screened and more likely to develop cervical cancer than women who are regular screeners.</w:t>
      </w:r>
    </w:p>
    <w:p w14:paraId="18BACE85" w14:textId="124FB2EC" w:rsidR="0045480B" w:rsidRPr="006D19B1" w:rsidRDefault="0045480B" w:rsidP="00216A9C">
      <w:pPr>
        <w:pStyle w:val="Heading5"/>
      </w:pPr>
      <w:r w:rsidRPr="003542ED">
        <w:t>Indigenous</w:t>
      </w:r>
      <w:r w:rsidRPr="006D19B1">
        <w:t xml:space="preserve"> media strategy</w:t>
      </w:r>
    </w:p>
    <w:p w14:paraId="3A1FEA13" w14:textId="08DD0909" w:rsidR="0045480B" w:rsidRPr="003542ED" w:rsidRDefault="0045480B" w:rsidP="00DF1832">
      <w:pPr>
        <w:spacing w:after="0" w:line="240" w:lineRule="auto"/>
        <w:rPr>
          <w:rFonts w:ascii="Calibri" w:eastAsia="Times New Roman" w:hAnsi="Calibri" w:cs="Calibri"/>
          <w:lang w:eastAsia="en-AU"/>
        </w:rPr>
      </w:pPr>
      <w:r w:rsidRPr="003542ED">
        <w:rPr>
          <w:rFonts w:ascii="Calibri" w:eastAsia="Times New Roman" w:hAnsi="Calibri" w:cs="Calibri"/>
          <w:lang w:eastAsia="en-AU"/>
        </w:rPr>
        <w:t xml:space="preserve">The Commonwealth, through </w:t>
      </w:r>
      <w:r w:rsidR="00DA233D">
        <w:rPr>
          <w:rFonts w:ascii="Calibri" w:eastAsia="Times New Roman" w:hAnsi="Calibri" w:cs="Calibri"/>
          <w:lang w:eastAsia="en-AU"/>
        </w:rPr>
        <w:t>t</w:t>
      </w:r>
      <w:r w:rsidRPr="003542ED">
        <w:rPr>
          <w:rFonts w:ascii="Calibri" w:eastAsia="Times New Roman" w:hAnsi="Calibri" w:cs="Calibri"/>
          <w:lang w:eastAsia="en-AU"/>
        </w:rPr>
        <w:t xml:space="preserve">he Australian Digital Health Agency's Communications and Marketing Team, is </w:t>
      </w:r>
      <w:r w:rsidR="00DF1832" w:rsidRPr="003542ED">
        <w:rPr>
          <w:rFonts w:ascii="Calibri" w:eastAsia="Times New Roman" w:hAnsi="Calibri" w:cs="Calibri"/>
          <w:lang w:eastAsia="en-AU"/>
        </w:rPr>
        <w:t>ensuring</w:t>
      </w:r>
      <w:r w:rsidRPr="003542ED">
        <w:rPr>
          <w:rFonts w:ascii="Calibri" w:eastAsia="Times New Roman" w:hAnsi="Calibri" w:cs="Calibri"/>
          <w:lang w:eastAsia="en-AU"/>
        </w:rPr>
        <w:t xml:space="preserve"> comprehensive coverage of First Nations communities</w:t>
      </w:r>
      <w:r w:rsidR="00DF1832" w:rsidRPr="003542ED">
        <w:rPr>
          <w:rFonts w:ascii="Calibri" w:eastAsia="Times New Roman" w:hAnsi="Calibri" w:cs="Calibri"/>
          <w:lang w:eastAsia="en-AU"/>
        </w:rPr>
        <w:t xml:space="preserve"> by:</w:t>
      </w:r>
    </w:p>
    <w:p w14:paraId="1DC16F09" w14:textId="219D179B" w:rsidR="00DF1832" w:rsidRPr="003542ED" w:rsidRDefault="0045480B" w:rsidP="00E7412A">
      <w:pPr>
        <w:pStyle w:val="ListParagraph"/>
        <w:numPr>
          <w:ilvl w:val="0"/>
          <w:numId w:val="2"/>
        </w:numPr>
        <w:spacing w:before="120" w:line="240" w:lineRule="auto"/>
        <w:ind w:left="714" w:hanging="357"/>
        <w:contextualSpacing w:val="0"/>
        <w:jc w:val="both"/>
      </w:pPr>
      <w:r w:rsidRPr="003542ED">
        <w:t>Develop</w:t>
      </w:r>
      <w:r w:rsidR="00DF1832" w:rsidRPr="003542ED">
        <w:t>ing</w:t>
      </w:r>
      <w:r w:rsidRPr="003542ED">
        <w:t xml:space="preserve"> an Indigenous media strategy</w:t>
      </w:r>
    </w:p>
    <w:p w14:paraId="3D020C69" w14:textId="46AF6200" w:rsidR="0045480B" w:rsidRPr="003542ED" w:rsidRDefault="0045480B" w:rsidP="00E7412A">
      <w:pPr>
        <w:pStyle w:val="ListParagraph"/>
        <w:numPr>
          <w:ilvl w:val="0"/>
          <w:numId w:val="2"/>
        </w:numPr>
        <w:spacing w:before="120" w:line="240" w:lineRule="auto"/>
        <w:ind w:left="714" w:hanging="357"/>
        <w:contextualSpacing w:val="0"/>
        <w:jc w:val="both"/>
      </w:pPr>
      <w:r w:rsidRPr="003542ED">
        <w:t>Implement</w:t>
      </w:r>
      <w:r w:rsidR="00DF1832" w:rsidRPr="003542ED">
        <w:t>ing</w:t>
      </w:r>
      <w:r w:rsidRPr="003542ED">
        <w:t xml:space="preserve"> an ongoing media outreach program</w:t>
      </w:r>
      <w:r w:rsidR="00F065A6" w:rsidRPr="003542ED">
        <w:t>.</w:t>
      </w:r>
    </w:p>
    <w:p w14:paraId="3D16BE15" w14:textId="3BDC874B" w:rsidR="0045480B" w:rsidRPr="003542ED" w:rsidRDefault="00DF1832" w:rsidP="0045480B">
      <w:pPr>
        <w:spacing w:after="0" w:line="240" w:lineRule="auto"/>
        <w:rPr>
          <w:rFonts w:ascii="Calibri" w:eastAsia="Times New Roman" w:hAnsi="Calibri" w:cs="Calibri"/>
          <w:lang w:eastAsia="en-AU"/>
        </w:rPr>
      </w:pPr>
      <w:r w:rsidRPr="003542ED">
        <w:rPr>
          <w:rFonts w:ascii="Calibri" w:eastAsia="Times New Roman" w:hAnsi="Calibri" w:cs="Calibri"/>
          <w:lang w:eastAsia="en-AU"/>
        </w:rPr>
        <w:t xml:space="preserve">This action is aimed at driving awareness and uptake of key digital health technology in First Nations communities. </w:t>
      </w:r>
      <w:r w:rsidR="0045480B" w:rsidRPr="003542ED">
        <w:rPr>
          <w:rFonts w:ascii="Calibri" w:eastAsia="Times New Roman" w:hAnsi="Calibri" w:cs="Calibri"/>
          <w:lang w:eastAsia="en-AU"/>
        </w:rPr>
        <w:t>Utilising existing budgets and resources, the audit and strategy will be delivered by June 2023, with delivery to commence from July 2023.</w:t>
      </w:r>
    </w:p>
    <w:p w14:paraId="15E73948" w14:textId="69B2397B" w:rsidR="0045480B" w:rsidRPr="006D19B1" w:rsidRDefault="0045480B" w:rsidP="00216A9C">
      <w:pPr>
        <w:pStyle w:val="Heading5"/>
      </w:pPr>
      <w:r w:rsidRPr="006D19B1">
        <w:t>AFL in First Nations communities in Northern Territory</w:t>
      </w:r>
    </w:p>
    <w:p w14:paraId="1DA9F1A3" w14:textId="0BBA50E0" w:rsidR="0045480B" w:rsidRPr="003542ED" w:rsidRDefault="0045480B" w:rsidP="0045480B">
      <w:pPr>
        <w:spacing w:after="0" w:line="240" w:lineRule="auto"/>
        <w:rPr>
          <w:rFonts w:ascii="Calibri" w:eastAsia="Times New Roman" w:hAnsi="Calibri" w:cs="Calibri"/>
          <w:lang w:eastAsia="en-AU"/>
        </w:rPr>
      </w:pPr>
      <w:r w:rsidRPr="003542ED">
        <w:rPr>
          <w:rFonts w:ascii="Calibri" w:eastAsia="Times New Roman" w:hAnsi="Calibri" w:cs="Calibri"/>
          <w:lang w:eastAsia="en-AU"/>
        </w:rPr>
        <w:t xml:space="preserve">The </w:t>
      </w:r>
      <w:r w:rsidR="00DF1832" w:rsidRPr="003542ED">
        <w:rPr>
          <w:rFonts w:ascii="Calibri" w:eastAsia="Times New Roman" w:hAnsi="Calibri" w:cs="Calibri"/>
          <w:lang w:eastAsia="en-AU"/>
        </w:rPr>
        <w:t xml:space="preserve">Commonwealth is supporting the </w:t>
      </w:r>
      <w:r w:rsidRPr="003542ED">
        <w:rPr>
          <w:rFonts w:ascii="Calibri" w:eastAsia="Times New Roman" w:hAnsi="Calibri" w:cs="Calibri"/>
          <w:lang w:eastAsia="en-AU"/>
        </w:rPr>
        <w:t xml:space="preserve">AFL </w:t>
      </w:r>
      <w:r w:rsidR="00DF1832" w:rsidRPr="003542ED">
        <w:rPr>
          <w:rFonts w:ascii="Calibri" w:eastAsia="Times New Roman" w:hAnsi="Calibri" w:cs="Calibri"/>
          <w:lang w:eastAsia="en-AU"/>
        </w:rPr>
        <w:t>through $2.2 million in funding</w:t>
      </w:r>
      <w:r w:rsidRPr="003542ED">
        <w:rPr>
          <w:rFonts w:ascii="Calibri" w:eastAsia="Times New Roman" w:hAnsi="Calibri" w:cs="Calibri"/>
          <w:lang w:eastAsia="en-AU"/>
        </w:rPr>
        <w:t xml:space="preserve"> to boost physical activity amongst First Nations communities in the Northern Territory. The program will</w:t>
      </w:r>
      <w:r w:rsidR="00DF1832" w:rsidRPr="003542ED">
        <w:rPr>
          <w:rFonts w:ascii="Calibri" w:eastAsia="Times New Roman" w:hAnsi="Calibri" w:cs="Calibri"/>
          <w:lang w:eastAsia="en-AU"/>
        </w:rPr>
        <w:t xml:space="preserve"> address prevalence rates of health risk factors (physical activity) by</w:t>
      </w:r>
      <w:r w:rsidRPr="003542ED">
        <w:rPr>
          <w:rFonts w:ascii="Calibri" w:eastAsia="Times New Roman" w:hAnsi="Calibri" w:cs="Calibri"/>
          <w:lang w:eastAsia="en-AU"/>
        </w:rPr>
        <w:t>:</w:t>
      </w:r>
    </w:p>
    <w:p w14:paraId="61C5C8F8" w14:textId="37CD0F84" w:rsidR="0045480B" w:rsidRPr="00E7412A" w:rsidRDefault="00DA233D" w:rsidP="00E7412A">
      <w:pPr>
        <w:pStyle w:val="ListParagraph"/>
        <w:numPr>
          <w:ilvl w:val="0"/>
          <w:numId w:val="2"/>
        </w:numPr>
        <w:spacing w:before="120" w:line="240" w:lineRule="auto"/>
        <w:ind w:left="714" w:hanging="357"/>
        <w:contextualSpacing w:val="0"/>
        <w:jc w:val="both"/>
      </w:pPr>
      <w:r>
        <w:t>Focu</w:t>
      </w:r>
      <w:r w:rsidR="00DF1832" w:rsidRPr="00E7412A">
        <w:t>sing</w:t>
      </w:r>
      <w:r w:rsidR="0045480B" w:rsidRPr="00E7412A">
        <w:t xml:space="preserve"> on increasing participation amongst Indigenous school-aged women and girls across the Northern Territory in AFL training and competitions</w:t>
      </w:r>
    </w:p>
    <w:p w14:paraId="6A83DA4E" w14:textId="5A0D4142" w:rsidR="0045480B" w:rsidRPr="00E7412A" w:rsidRDefault="0045480B" w:rsidP="00E7412A">
      <w:pPr>
        <w:pStyle w:val="ListParagraph"/>
        <w:numPr>
          <w:ilvl w:val="0"/>
          <w:numId w:val="2"/>
        </w:numPr>
        <w:spacing w:before="120" w:line="240" w:lineRule="auto"/>
        <w:ind w:left="714" w:hanging="357"/>
        <w:contextualSpacing w:val="0"/>
        <w:jc w:val="both"/>
      </w:pPr>
      <w:r w:rsidRPr="00E7412A">
        <w:t>Promot</w:t>
      </w:r>
      <w:r w:rsidR="00C010C4">
        <w:t>ing</w:t>
      </w:r>
      <w:r w:rsidRPr="00E7412A">
        <w:t xml:space="preserve"> the physical and mental health benefits of participating in sport</w:t>
      </w:r>
      <w:r w:rsidR="00E7412A">
        <w:t>.</w:t>
      </w:r>
    </w:p>
    <w:p w14:paraId="4FA34825" w14:textId="77777777" w:rsidR="00D96DFC" w:rsidRPr="006D19B1" w:rsidRDefault="00D96DFC" w:rsidP="00216A9C">
      <w:pPr>
        <w:pStyle w:val="Heading5"/>
      </w:pPr>
      <w:r w:rsidRPr="006954DC">
        <w:t xml:space="preserve">Supporting healthy </w:t>
      </w:r>
      <w:r w:rsidRPr="006D19B1">
        <w:t>ageing</w:t>
      </w:r>
    </w:p>
    <w:p w14:paraId="4613A422" w14:textId="77777777" w:rsidR="00D96DFC" w:rsidRPr="00F56B09" w:rsidRDefault="00C11944" w:rsidP="00D96DFC">
      <w:pPr>
        <w:pStyle w:val="NoSpacing"/>
      </w:pPr>
      <w:r>
        <w:t xml:space="preserve">In 2023, the </w:t>
      </w:r>
      <w:r w:rsidR="00D96DFC">
        <w:t>Commonwealth</w:t>
      </w:r>
      <w:r w:rsidR="00D96DFC" w:rsidRPr="00F56B09">
        <w:t xml:space="preserve"> </w:t>
      </w:r>
      <w:r>
        <w:t xml:space="preserve">is </w:t>
      </w:r>
      <w:r w:rsidR="00D96DFC">
        <w:t>continu</w:t>
      </w:r>
      <w:r>
        <w:t>ing</w:t>
      </w:r>
      <w:r w:rsidR="00D96DFC">
        <w:t xml:space="preserve"> </w:t>
      </w:r>
      <w:r>
        <w:t xml:space="preserve">to </w:t>
      </w:r>
      <w:r w:rsidRPr="00F56B09">
        <w:t>implement</w:t>
      </w:r>
      <w:r w:rsidR="00D96DFC" w:rsidRPr="00F56B09">
        <w:t xml:space="preserve"> the recommendations of the Royal Commission into Aged Care Quality and Safety</w:t>
      </w:r>
      <w:r>
        <w:t xml:space="preserve"> by:</w:t>
      </w:r>
    </w:p>
    <w:p w14:paraId="7A8C8D61" w14:textId="01E5A382" w:rsidR="00D96DFC" w:rsidRPr="00F56B09" w:rsidRDefault="00D96DFC" w:rsidP="00F065A6">
      <w:pPr>
        <w:pStyle w:val="ListParagraph"/>
        <w:numPr>
          <w:ilvl w:val="0"/>
          <w:numId w:val="2"/>
        </w:numPr>
        <w:spacing w:before="120" w:line="240" w:lineRule="auto"/>
        <w:ind w:left="714" w:hanging="357"/>
        <w:contextualSpacing w:val="0"/>
      </w:pPr>
      <w:r w:rsidRPr="00F56B09">
        <w:t>Increas</w:t>
      </w:r>
      <w:r w:rsidR="00C11944">
        <w:t>ing</w:t>
      </w:r>
      <w:r w:rsidRPr="00F56B09">
        <w:t xml:space="preserve"> the First Nations aged care workforce </w:t>
      </w:r>
      <w:r>
        <w:t>by providing</w:t>
      </w:r>
      <w:r w:rsidRPr="00E7412A">
        <w:t xml:space="preserve"> trusted face</w:t>
      </w:r>
      <w:r w:rsidRPr="00E7412A">
        <w:rPr>
          <w:rFonts w:ascii="Cambria Math" w:hAnsi="Cambria Math" w:cs="Cambria Math"/>
        </w:rPr>
        <w:t>‑</w:t>
      </w:r>
      <w:r w:rsidRPr="00E7412A">
        <w:t>to</w:t>
      </w:r>
      <w:r w:rsidRPr="00E7412A">
        <w:rPr>
          <w:rFonts w:ascii="Cambria Math" w:hAnsi="Cambria Math" w:cs="Cambria Math"/>
        </w:rPr>
        <w:t>‑</w:t>
      </w:r>
      <w:r w:rsidRPr="00E7412A">
        <w:t>face support and assist</w:t>
      </w:r>
      <w:r w:rsidR="00D11BE1">
        <w:t>ing</w:t>
      </w:r>
      <w:r w:rsidR="00937176">
        <w:t xml:space="preserve"> older</w:t>
      </w:r>
      <w:r w:rsidRPr="00E7412A">
        <w:t xml:space="preserve"> First Nations </w:t>
      </w:r>
      <w:r w:rsidR="00937176">
        <w:t>people</w:t>
      </w:r>
      <w:r w:rsidRPr="00E7412A">
        <w:t xml:space="preserve"> and families better navigate and access care</w:t>
      </w:r>
    </w:p>
    <w:p w14:paraId="7D18CB0E" w14:textId="2FBAE6AE" w:rsidR="00D96DFC" w:rsidRPr="00F56B09" w:rsidRDefault="00D96DFC" w:rsidP="00F065A6">
      <w:pPr>
        <w:pStyle w:val="ListParagraph"/>
        <w:numPr>
          <w:ilvl w:val="0"/>
          <w:numId w:val="2"/>
        </w:numPr>
        <w:spacing w:before="120" w:line="240" w:lineRule="auto"/>
        <w:ind w:left="714" w:hanging="357"/>
        <w:contextualSpacing w:val="0"/>
      </w:pPr>
      <w:r w:rsidRPr="00F56B09">
        <w:t>Upgrad</w:t>
      </w:r>
      <w:r w:rsidR="00C11944">
        <w:t>ing</w:t>
      </w:r>
      <w:r w:rsidRPr="00F56B09">
        <w:t xml:space="preserve"> existing buildings and construct purpose-built care services and essential staff housing, including funding to support ACCHS to expand into aged care</w:t>
      </w:r>
    </w:p>
    <w:p w14:paraId="3B32CC00" w14:textId="55120BA0" w:rsidR="00D96DFC" w:rsidRPr="00F56B09" w:rsidRDefault="00D96DFC" w:rsidP="00F065A6">
      <w:pPr>
        <w:pStyle w:val="ListParagraph"/>
        <w:numPr>
          <w:ilvl w:val="0"/>
          <w:numId w:val="2"/>
        </w:numPr>
        <w:spacing w:before="120" w:line="240" w:lineRule="auto"/>
        <w:ind w:left="714" w:hanging="357"/>
        <w:contextualSpacing w:val="0"/>
      </w:pPr>
      <w:r w:rsidRPr="00F56B09">
        <w:t>Increas</w:t>
      </w:r>
      <w:r w:rsidR="00C11944">
        <w:t>ing</w:t>
      </w:r>
      <w:r w:rsidRPr="00F56B09">
        <w:t xml:space="preserve"> delivery of National Aboriginal and Torres Strait Islander Flexible Care Services to support </w:t>
      </w:r>
      <w:r>
        <w:t>d</w:t>
      </w:r>
      <w:r w:rsidRPr="00F56B09">
        <w:t xml:space="preserve">elivery of quality and culturally safe aged care services to </w:t>
      </w:r>
      <w:r w:rsidR="00937176">
        <w:t xml:space="preserve">older </w:t>
      </w:r>
      <w:r w:rsidRPr="00F56B09">
        <w:t xml:space="preserve">First Nations </w:t>
      </w:r>
      <w:r w:rsidR="00937176">
        <w:t>people</w:t>
      </w:r>
      <w:r w:rsidR="00D11BE1">
        <w:t>s</w:t>
      </w:r>
    </w:p>
    <w:p w14:paraId="26C8F5D7" w14:textId="0657B289" w:rsidR="00D96DFC" w:rsidRPr="00F56B09" w:rsidRDefault="00D96DFC" w:rsidP="00F065A6">
      <w:pPr>
        <w:pStyle w:val="ListParagraph"/>
        <w:numPr>
          <w:ilvl w:val="0"/>
          <w:numId w:val="2"/>
        </w:numPr>
        <w:spacing w:before="120" w:line="240" w:lineRule="auto"/>
        <w:ind w:left="714" w:hanging="357"/>
        <w:contextualSpacing w:val="0"/>
      </w:pPr>
      <w:r w:rsidRPr="00F56B09">
        <w:t>Assist</w:t>
      </w:r>
      <w:r w:rsidR="00C11944">
        <w:t>ing</w:t>
      </w:r>
      <w:r w:rsidRPr="00F56B09">
        <w:t xml:space="preserve"> First Nations organisations with capacity </w:t>
      </w:r>
      <w:r>
        <w:t>for</w:t>
      </w:r>
      <w:r w:rsidRPr="00F56B09">
        <w:t xml:space="preserve"> governance, business, training and leadership</w:t>
      </w:r>
    </w:p>
    <w:p w14:paraId="1083B400" w14:textId="57F8430F" w:rsidR="00DA233D" w:rsidRDefault="00D96DFC" w:rsidP="00E24015">
      <w:pPr>
        <w:pStyle w:val="ListParagraph"/>
        <w:numPr>
          <w:ilvl w:val="0"/>
          <w:numId w:val="2"/>
        </w:numPr>
        <w:spacing w:before="120" w:after="160" w:line="259" w:lineRule="auto"/>
        <w:ind w:left="714" w:hanging="357"/>
        <w:contextualSpacing w:val="0"/>
      </w:pPr>
      <w:r w:rsidRPr="00F56B09">
        <w:lastRenderedPageBreak/>
        <w:t>Assist</w:t>
      </w:r>
      <w:r w:rsidR="00C11944">
        <w:t>ing</w:t>
      </w:r>
      <w:r w:rsidRPr="00F56B09">
        <w:t xml:space="preserve"> mainstream organisations build their capacity to deliver culturally safe aged care services to </w:t>
      </w:r>
      <w:r w:rsidR="00937176">
        <w:t xml:space="preserve">older </w:t>
      </w:r>
      <w:r w:rsidRPr="00F56B09">
        <w:t xml:space="preserve">First Nations </w:t>
      </w:r>
      <w:r w:rsidR="00937176">
        <w:t>people</w:t>
      </w:r>
      <w:r w:rsidR="00792914">
        <w:t>s</w:t>
      </w:r>
      <w:r w:rsidRPr="00F56B09">
        <w:t>.</w:t>
      </w:r>
    </w:p>
    <w:p w14:paraId="4C5F00CD" w14:textId="77777777" w:rsidR="00A54B4C" w:rsidRPr="00FA343C" w:rsidRDefault="00A54B4C" w:rsidP="00A54B4C">
      <w:pPr>
        <w:pStyle w:val="Heading4"/>
      </w:pPr>
      <w:r>
        <w:t>Summary of new actions</w:t>
      </w:r>
      <w:r w:rsidR="00757B56">
        <w:t xml:space="preserve"> </w:t>
      </w:r>
    </w:p>
    <w:tbl>
      <w:tblPr>
        <w:tblStyle w:val="TableGrid"/>
        <w:tblW w:w="5000" w:type="pct"/>
        <w:tblLook w:val="04A0" w:firstRow="1" w:lastRow="0" w:firstColumn="1" w:lastColumn="0" w:noHBand="0" w:noVBand="1"/>
      </w:tblPr>
      <w:tblGrid>
        <w:gridCol w:w="3062"/>
        <w:gridCol w:w="3061"/>
        <w:gridCol w:w="3059"/>
      </w:tblGrid>
      <w:tr w:rsidR="00C26A01" w:rsidRPr="004E4412" w14:paraId="7E0C0015" w14:textId="77777777" w:rsidTr="001F4402">
        <w:trPr>
          <w:trHeight w:val="617"/>
          <w:tblHeader/>
        </w:trPr>
        <w:tc>
          <w:tcPr>
            <w:tcW w:w="1667" w:type="pct"/>
            <w:shd w:val="clear" w:color="auto" w:fill="D6D7E5"/>
            <w:vAlign w:val="center"/>
          </w:tcPr>
          <w:p w14:paraId="3C7FA689" w14:textId="77777777" w:rsidR="00C26A01" w:rsidRPr="004E4412" w:rsidRDefault="00C26A01" w:rsidP="006D19B1">
            <w:pPr>
              <w:spacing w:before="60" w:after="60" w:line="240" w:lineRule="auto"/>
              <w:jc w:val="center"/>
              <w:rPr>
                <w:rFonts w:ascii="Calibri" w:eastAsia="Times New Roman" w:hAnsi="Calibri" w:cs="Calibri"/>
                <w:b/>
                <w:bCs/>
                <w:color w:val="auto"/>
                <w:sz w:val="16"/>
                <w:szCs w:val="16"/>
                <w:lang w:eastAsia="en-AU"/>
              </w:rPr>
            </w:pPr>
            <w:r w:rsidRPr="004E4412">
              <w:rPr>
                <w:b/>
                <w:color w:val="auto"/>
              </w:rPr>
              <w:t>Action</w:t>
            </w:r>
          </w:p>
        </w:tc>
        <w:tc>
          <w:tcPr>
            <w:tcW w:w="1667" w:type="pct"/>
            <w:shd w:val="clear" w:color="auto" w:fill="D6D7E5"/>
            <w:vAlign w:val="center"/>
          </w:tcPr>
          <w:p w14:paraId="0824BCB0" w14:textId="77777777" w:rsidR="00C26A01" w:rsidRPr="004E4412" w:rsidRDefault="00C26A01" w:rsidP="006D19B1">
            <w:pPr>
              <w:spacing w:before="60" w:after="60" w:line="240" w:lineRule="auto"/>
              <w:jc w:val="center"/>
              <w:rPr>
                <w:rFonts w:ascii="Calibri" w:eastAsia="Times New Roman" w:hAnsi="Calibri" w:cs="Calibri"/>
                <w:b/>
                <w:color w:val="auto"/>
                <w:sz w:val="16"/>
                <w:szCs w:val="16"/>
                <w:lang w:eastAsia="en-AU"/>
              </w:rPr>
            </w:pPr>
            <w:r w:rsidRPr="004E4412">
              <w:rPr>
                <w:b/>
              </w:rPr>
              <w:t>Minister Responsible</w:t>
            </w:r>
          </w:p>
        </w:tc>
        <w:tc>
          <w:tcPr>
            <w:tcW w:w="1667" w:type="pct"/>
            <w:shd w:val="clear" w:color="auto" w:fill="D6D7E5"/>
            <w:vAlign w:val="center"/>
          </w:tcPr>
          <w:p w14:paraId="0CAA5859" w14:textId="77777777" w:rsidR="00C26A01" w:rsidRPr="004E4412" w:rsidRDefault="00C26A01" w:rsidP="006D19B1">
            <w:pPr>
              <w:spacing w:before="60" w:after="60" w:line="240" w:lineRule="auto"/>
              <w:jc w:val="center"/>
              <w:rPr>
                <w:rFonts w:ascii="Calibri" w:eastAsia="Times New Roman" w:hAnsi="Calibri" w:cs="Calibri"/>
                <w:b/>
                <w:color w:val="auto"/>
                <w:sz w:val="16"/>
                <w:szCs w:val="16"/>
                <w:lang w:eastAsia="en-AU"/>
              </w:rPr>
            </w:pPr>
            <w:r w:rsidRPr="004E4412">
              <w:rPr>
                <w:b/>
              </w:rPr>
              <w:t>Delivery Timeframe</w:t>
            </w:r>
          </w:p>
        </w:tc>
      </w:tr>
      <w:tr w:rsidR="00C26A01" w:rsidRPr="006F6F7D" w14:paraId="2B9BF2FF" w14:textId="77777777" w:rsidTr="00C92B48">
        <w:trPr>
          <w:trHeight w:val="842"/>
        </w:trPr>
        <w:tc>
          <w:tcPr>
            <w:tcW w:w="1667" w:type="pct"/>
            <w:vAlign w:val="center"/>
            <w:hideMark/>
          </w:tcPr>
          <w:p w14:paraId="2D6C16D9" w14:textId="0E3FCC6A" w:rsidR="00C26A01" w:rsidRPr="006F6F7D" w:rsidRDefault="00C26A01" w:rsidP="006D19B1">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b/>
                <w:bCs/>
                <w:color w:val="auto"/>
                <w:sz w:val="16"/>
                <w:szCs w:val="16"/>
                <w:lang w:eastAsia="en-AU"/>
              </w:rPr>
              <w:t>Additional Aboriginal Community-Controlled Health Service sector funding for improved infrastructure</w:t>
            </w:r>
          </w:p>
        </w:tc>
        <w:tc>
          <w:tcPr>
            <w:tcW w:w="1667" w:type="pct"/>
            <w:vAlign w:val="center"/>
            <w:hideMark/>
          </w:tcPr>
          <w:p w14:paraId="26B547FE" w14:textId="64D116AF" w:rsidR="00C26A01" w:rsidRPr="006F6F7D" w:rsidRDefault="00C26A01" w:rsidP="006D19B1">
            <w:pPr>
              <w:spacing w:before="60" w:after="60" w:line="240" w:lineRule="auto"/>
              <w:jc w:val="center"/>
              <w:rPr>
                <w:rFonts w:ascii="Calibri" w:eastAsia="Times New Roman" w:hAnsi="Calibri" w:cs="Calibri"/>
                <w:color w:val="000000"/>
                <w:sz w:val="16"/>
                <w:szCs w:val="16"/>
                <w:lang w:eastAsia="en-AU"/>
              </w:rPr>
            </w:pPr>
            <w:r w:rsidRPr="006F6F7D">
              <w:rPr>
                <w:rFonts w:ascii="Calibri" w:eastAsia="Times New Roman" w:hAnsi="Calibri" w:cs="Calibri"/>
                <w:color w:val="000000"/>
                <w:sz w:val="16"/>
                <w:szCs w:val="16"/>
                <w:lang w:eastAsia="en-AU"/>
              </w:rPr>
              <w:t xml:space="preserve">Minister for Health and Aged Care </w:t>
            </w:r>
            <w:r>
              <w:rPr>
                <w:rFonts w:ascii="Calibri" w:eastAsia="Times New Roman" w:hAnsi="Calibri" w:cs="Calibri"/>
                <w:color w:val="000000"/>
                <w:sz w:val="16"/>
                <w:szCs w:val="16"/>
                <w:lang w:eastAsia="en-AU"/>
              </w:rPr>
              <w:t>with</w:t>
            </w:r>
            <w:r w:rsidRPr="006F6F7D">
              <w:rPr>
                <w:rFonts w:ascii="Calibri" w:eastAsia="Times New Roman" w:hAnsi="Calibri" w:cs="Calibri"/>
                <w:color w:val="000000"/>
                <w:sz w:val="16"/>
                <w:szCs w:val="16"/>
                <w:lang w:eastAsia="en-AU"/>
              </w:rPr>
              <w:t xml:space="preserve"> Assistant Minister for Indigenous Health</w:t>
            </w:r>
          </w:p>
        </w:tc>
        <w:tc>
          <w:tcPr>
            <w:tcW w:w="1667" w:type="pct"/>
            <w:noWrap/>
            <w:vAlign w:val="center"/>
            <w:hideMark/>
          </w:tcPr>
          <w:p w14:paraId="3C0F2219" w14:textId="77777777" w:rsidR="00C26A01" w:rsidRPr="006F6F7D" w:rsidRDefault="00C26A01" w:rsidP="006D19B1">
            <w:pPr>
              <w:spacing w:before="60" w:after="60" w:line="240" w:lineRule="auto"/>
              <w:jc w:val="center"/>
              <w:rPr>
                <w:rFonts w:ascii="Calibri" w:eastAsia="Times New Roman" w:hAnsi="Calibri" w:cs="Calibri"/>
                <w:color w:val="000000"/>
                <w:sz w:val="16"/>
                <w:szCs w:val="16"/>
                <w:lang w:eastAsia="en-AU"/>
              </w:rPr>
            </w:pPr>
            <w:r w:rsidRPr="006F6F7D">
              <w:rPr>
                <w:rFonts w:ascii="Calibri" w:eastAsia="Times New Roman" w:hAnsi="Calibri" w:cs="Calibri"/>
                <w:color w:val="000000"/>
                <w:sz w:val="16"/>
                <w:szCs w:val="16"/>
                <w:lang w:eastAsia="en-AU"/>
              </w:rPr>
              <w:t>Funding expended by June 2026</w:t>
            </w:r>
          </w:p>
        </w:tc>
      </w:tr>
      <w:tr w:rsidR="00C26A01" w:rsidRPr="006F6F7D" w14:paraId="53CE6809" w14:textId="77777777" w:rsidTr="00C92B48">
        <w:trPr>
          <w:trHeight w:val="806"/>
        </w:trPr>
        <w:tc>
          <w:tcPr>
            <w:tcW w:w="1667" w:type="pct"/>
            <w:vAlign w:val="center"/>
          </w:tcPr>
          <w:p w14:paraId="56DE9D84" w14:textId="08271FA0" w:rsidR="00C26A01" w:rsidRPr="006F6F7D" w:rsidRDefault="00C26A01" w:rsidP="006D19B1">
            <w:pPr>
              <w:spacing w:before="60" w:after="60" w:line="240" w:lineRule="auto"/>
              <w:jc w:val="center"/>
              <w:rPr>
                <w:rFonts w:ascii="Calibri" w:eastAsia="Times New Roman" w:hAnsi="Calibri" w:cs="Calibri"/>
                <w:b/>
                <w:bCs/>
                <w:color w:val="auto"/>
                <w:sz w:val="16"/>
                <w:szCs w:val="16"/>
                <w:lang w:eastAsia="en-AU"/>
              </w:rPr>
            </w:pPr>
            <w:r w:rsidRPr="00EB3756">
              <w:rPr>
                <w:rFonts w:ascii="Calibri" w:eastAsia="Times New Roman" w:hAnsi="Calibri" w:cs="Calibri"/>
                <w:b/>
                <w:bCs/>
                <w:color w:val="auto"/>
                <w:sz w:val="16"/>
                <w:szCs w:val="16"/>
                <w:lang w:eastAsia="en-AU"/>
              </w:rPr>
              <w:t>Implementation of the Department of Health and Aged Care’s Closing the Gap Action</w:t>
            </w:r>
            <w:r>
              <w:rPr>
                <w:rFonts w:ascii="Calibri" w:eastAsia="Times New Roman" w:hAnsi="Calibri" w:cs="Calibri"/>
                <w:b/>
                <w:bCs/>
                <w:color w:val="auto"/>
                <w:sz w:val="16"/>
                <w:szCs w:val="16"/>
                <w:lang w:eastAsia="en-AU"/>
              </w:rPr>
              <w:t xml:space="preserve"> Plan to </w:t>
            </w:r>
            <w:r w:rsidRPr="00847637">
              <w:rPr>
                <w:rFonts w:ascii="Calibri" w:eastAsia="Times New Roman" w:hAnsi="Calibri" w:cs="Calibri"/>
                <w:b/>
                <w:bCs/>
                <w:color w:val="auto"/>
                <w:sz w:val="16"/>
                <w:szCs w:val="16"/>
                <w:lang w:eastAsia="en-AU"/>
              </w:rPr>
              <w:t>lead structural change required under Priority Reforms</w:t>
            </w:r>
          </w:p>
        </w:tc>
        <w:tc>
          <w:tcPr>
            <w:tcW w:w="1667" w:type="pct"/>
            <w:vAlign w:val="center"/>
          </w:tcPr>
          <w:p w14:paraId="354DC7CA" w14:textId="2B7C20BE" w:rsidR="00C26A01" w:rsidRPr="006F6F7D" w:rsidRDefault="00C26A01" w:rsidP="006D19B1">
            <w:pPr>
              <w:spacing w:before="60" w:after="60" w:line="240" w:lineRule="auto"/>
              <w:jc w:val="center"/>
              <w:rPr>
                <w:rFonts w:ascii="Calibri" w:eastAsia="Times New Roman" w:hAnsi="Calibri" w:cs="Calibri"/>
                <w:color w:val="auto"/>
                <w:sz w:val="16"/>
                <w:szCs w:val="16"/>
                <w:lang w:eastAsia="en-AU"/>
              </w:rPr>
            </w:pPr>
            <w:r w:rsidRPr="00EB3756">
              <w:rPr>
                <w:rFonts w:ascii="Calibri" w:eastAsia="Times New Roman" w:hAnsi="Calibri" w:cs="Calibri"/>
                <w:color w:val="auto"/>
                <w:sz w:val="16"/>
                <w:szCs w:val="16"/>
                <w:lang w:eastAsia="en-AU"/>
              </w:rPr>
              <w:t>Minister for Health and Aged Care</w:t>
            </w:r>
          </w:p>
        </w:tc>
        <w:tc>
          <w:tcPr>
            <w:tcW w:w="1667" w:type="pct"/>
            <w:vAlign w:val="center"/>
          </w:tcPr>
          <w:p w14:paraId="1FCE98F3" w14:textId="7E9B491D" w:rsidR="00C26A01" w:rsidRPr="006F6F7D" w:rsidRDefault="00C26A01" w:rsidP="006D19B1">
            <w:pPr>
              <w:spacing w:before="60" w:after="60" w:line="240" w:lineRule="auto"/>
              <w:jc w:val="center"/>
              <w:rPr>
                <w:rFonts w:ascii="Calibri" w:eastAsia="Times New Roman" w:hAnsi="Calibri" w:cs="Calibri"/>
                <w:color w:val="auto"/>
                <w:sz w:val="16"/>
                <w:szCs w:val="16"/>
                <w:lang w:eastAsia="en-AU"/>
              </w:rPr>
            </w:pPr>
            <w:r w:rsidRPr="00EB3756">
              <w:rPr>
                <w:rFonts w:ascii="Calibri" w:eastAsia="Times New Roman" w:hAnsi="Calibri" w:cs="Calibri"/>
                <w:color w:val="auto"/>
                <w:sz w:val="16"/>
                <w:szCs w:val="16"/>
                <w:lang w:eastAsia="en-AU"/>
              </w:rPr>
              <w:t>Ongoing</w:t>
            </w:r>
          </w:p>
        </w:tc>
      </w:tr>
      <w:tr w:rsidR="00C26A01" w:rsidRPr="006F6F7D" w14:paraId="13F24C45" w14:textId="77777777" w:rsidTr="00C92B48">
        <w:trPr>
          <w:trHeight w:val="850"/>
        </w:trPr>
        <w:tc>
          <w:tcPr>
            <w:tcW w:w="1667" w:type="pct"/>
            <w:vAlign w:val="center"/>
            <w:hideMark/>
          </w:tcPr>
          <w:p w14:paraId="18C5F948" w14:textId="558C561A" w:rsidR="00C26A01" w:rsidRPr="006F6F7D" w:rsidRDefault="00C26A01" w:rsidP="006D19B1">
            <w:pPr>
              <w:spacing w:before="60" w:after="60" w:line="240" w:lineRule="auto"/>
              <w:jc w:val="center"/>
              <w:rPr>
                <w:rFonts w:ascii="Calibri" w:eastAsia="Times New Roman" w:hAnsi="Calibri" w:cs="Calibri"/>
                <w:b/>
                <w:bCs/>
                <w:color w:val="auto"/>
                <w:sz w:val="16"/>
                <w:szCs w:val="16"/>
                <w:lang w:eastAsia="en-AU"/>
              </w:rPr>
            </w:pPr>
            <w:r w:rsidRPr="006F6F7D">
              <w:rPr>
                <w:rFonts w:ascii="Calibri" w:eastAsia="Times New Roman" w:hAnsi="Calibri" w:cs="Calibri"/>
                <w:b/>
                <w:bCs/>
                <w:color w:val="auto"/>
                <w:sz w:val="16"/>
                <w:szCs w:val="16"/>
                <w:lang w:eastAsia="en-AU"/>
              </w:rPr>
              <w:t>Funding 500 First Nations health workers</w:t>
            </w:r>
          </w:p>
        </w:tc>
        <w:tc>
          <w:tcPr>
            <w:tcW w:w="1667" w:type="pct"/>
            <w:vAlign w:val="center"/>
            <w:hideMark/>
          </w:tcPr>
          <w:p w14:paraId="7DF8EE0F" w14:textId="77777777" w:rsidR="00C26A01" w:rsidRPr="006F6F7D" w:rsidRDefault="00C26A01" w:rsidP="006D19B1">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Health and Aged Care</w:t>
            </w:r>
          </w:p>
        </w:tc>
        <w:tc>
          <w:tcPr>
            <w:tcW w:w="1667" w:type="pct"/>
            <w:vAlign w:val="center"/>
            <w:hideMark/>
          </w:tcPr>
          <w:p w14:paraId="73836CD0" w14:textId="77777777" w:rsidR="00C26A01" w:rsidRPr="006F6F7D" w:rsidRDefault="00C26A01" w:rsidP="006D19B1">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Anticipated start date for traineeships is 1 July 2023 and completion due by 30 June 2027</w:t>
            </w:r>
          </w:p>
        </w:tc>
      </w:tr>
      <w:tr w:rsidR="00C26A01" w:rsidRPr="006F6F7D" w14:paraId="59980ACB" w14:textId="77777777" w:rsidTr="00C92B48">
        <w:trPr>
          <w:trHeight w:val="680"/>
        </w:trPr>
        <w:tc>
          <w:tcPr>
            <w:tcW w:w="1667" w:type="pct"/>
            <w:vAlign w:val="center"/>
            <w:hideMark/>
          </w:tcPr>
          <w:p w14:paraId="5164AB56" w14:textId="33494F2E" w:rsidR="00C26A01" w:rsidRPr="006F6F7D" w:rsidRDefault="00C26A01" w:rsidP="006D19B1">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b/>
                <w:bCs/>
                <w:color w:val="auto"/>
                <w:sz w:val="16"/>
                <w:szCs w:val="16"/>
                <w:lang w:eastAsia="en-AU"/>
              </w:rPr>
              <w:t>Dialysis Treatment Buses in Far West NSW</w:t>
            </w:r>
          </w:p>
        </w:tc>
        <w:tc>
          <w:tcPr>
            <w:tcW w:w="1667" w:type="pct"/>
            <w:vAlign w:val="center"/>
            <w:hideMark/>
          </w:tcPr>
          <w:p w14:paraId="1E0DEBE5" w14:textId="12DE544F" w:rsidR="00C26A01" w:rsidRPr="006F6F7D" w:rsidRDefault="00C26A01" w:rsidP="006D19B1">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Health and Aged Care</w:t>
            </w:r>
          </w:p>
        </w:tc>
        <w:tc>
          <w:tcPr>
            <w:tcW w:w="1667" w:type="pct"/>
            <w:vAlign w:val="center"/>
            <w:hideMark/>
          </w:tcPr>
          <w:p w14:paraId="2AE6214B" w14:textId="6AAE4992" w:rsidR="00C26A01" w:rsidRPr="006F6F7D" w:rsidRDefault="00C26A01" w:rsidP="006D19B1">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 xml:space="preserve">This one-off funding is scheduled for the 2nd half of </w:t>
            </w:r>
            <w:r w:rsidRPr="006309C9">
              <w:rPr>
                <w:rFonts w:ascii="Calibri" w:eastAsia="Times New Roman" w:hAnsi="Calibri" w:cs="Calibri"/>
                <w:color w:val="auto"/>
                <w:sz w:val="16"/>
                <w:szCs w:val="16"/>
                <w:lang w:eastAsia="en-AU"/>
              </w:rPr>
              <w:t>2022</w:t>
            </w:r>
            <w:r w:rsidR="006309C9" w:rsidRPr="006309C9">
              <w:rPr>
                <w:sz w:val="16"/>
                <w:szCs w:val="16"/>
              </w:rPr>
              <w:t>–</w:t>
            </w:r>
            <w:r w:rsidRPr="006309C9">
              <w:rPr>
                <w:rFonts w:ascii="Calibri" w:eastAsia="Times New Roman" w:hAnsi="Calibri" w:cs="Calibri"/>
                <w:color w:val="auto"/>
                <w:sz w:val="16"/>
                <w:szCs w:val="16"/>
                <w:lang w:eastAsia="en-AU"/>
              </w:rPr>
              <w:t>23</w:t>
            </w:r>
          </w:p>
        </w:tc>
      </w:tr>
      <w:tr w:rsidR="00C26A01" w:rsidRPr="006F6F7D" w14:paraId="29524CFA" w14:textId="77777777" w:rsidTr="00C92B48">
        <w:trPr>
          <w:trHeight w:val="1247"/>
        </w:trPr>
        <w:tc>
          <w:tcPr>
            <w:tcW w:w="1667" w:type="pct"/>
            <w:vAlign w:val="center"/>
            <w:hideMark/>
          </w:tcPr>
          <w:p w14:paraId="21C8014B" w14:textId="6A774096" w:rsidR="00C26A01" w:rsidRDefault="00C26A01" w:rsidP="006D19B1">
            <w:pPr>
              <w:spacing w:before="60" w:after="60" w:line="240" w:lineRule="auto"/>
              <w:jc w:val="center"/>
              <w:rPr>
                <w:rFonts w:ascii="Calibri" w:eastAsia="Times New Roman" w:hAnsi="Calibri" w:cs="Calibri"/>
                <w:b/>
                <w:bCs/>
                <w:color w:val="auto"/>
                <w:sz w:val="16"/>
                <w:szCs w:val="16"/>
                <w:lang w:eastAsia="en-AU"/>
              </w:rPr>
            </w:pPr>
            <w:r w:rsidRPr="006F6F7D">
              <w:rPr>
                <w:rFonts w:ascii="Calibri" w:eastAsia="Times New Roman" w:hAnsi="Calibri" w:cs="Calibri"/>
                <w:b/>
                <w:bCs/>
                <w:color w:val="auto"/>
                <w:sz w:val="16"/>
                <w:szCs w:val="16"/>
                <w:lang w:eastAsia="en-AU"/>
              </w:rPr>
              <w:t xml:space="preserve">Better Renal Services for First Nations </w:t>
            </w:r>
            <w:r w:rsidR="00D970A2">
              <w:rPr>
                <w:rFonts w:ascii="Calibri" w:eastAsia="Times New Roman" w:hAnsi="Calibri" w:cs="Calibri"/>
                <w:b/>
                <w:bCs/>
                <w:color w:val="auto"/>
                <w:sz w:val="16"/>
                <w:szCs w:val="16"/>
                <w:lang w:eastAsia="en-AU"/>
              </w:rPr>
              <w:t>p</w:t>
            </w:r>
            <w:r w:rsidRPr="006F6F7D">
              <w:rPr>
                <w:rFonts w:ascii="Calibri" w:eastAsia="Times New Roman" w:hAnsi="Calibri" w:cs="Calibri"/>
                <w:b/>
                <w:bCs/>
                <w:color w:val="auto"/>
                <w:sz w:val="16"/>
                <w:szCs w:val="16"/>
                <w:lang w:eastAsia="en-AU"/>
              </w:rPr>
              <w:t>eoples</w:t>
            </w:r>
          </w:p>
          <w:p w14:paraId="38E2F1B4" w14:textId="3CE2D690" w:rsidR="00C26A01" w:rsidRPr="005F2B79" w:rsidRDefault="00C26A01" w:rsidP="006D19B1">
            <w:pPr>
              <w:spacing w:before="60" w:after="60" w:line="240" w:lineRule="auto"/>
              <w:jc w:val="center"/>
              <w:rPr>
                <w:rFonts w:ascii="Calibri" w:eastAsia="Times New Roman" w:hAnsi="Calibri" w:cs="Calibri"/>
                <w:b/>
                <w:color w:val="auto"/>
                <w:sz w:val="16"/>
                <w:szCs w:val="16"/>
                <w:lang w:eastAsia="en-AU"/>
              </w:rPr>
            </w:pPr>
            <w:r w:rsidRPr="005F2B79">
              <w:rPr>
                <w:rFonts w:ascii="Calibri" w:eastAsia="Times New Roman" w:hAnsi="Calibri" w:cs="Calibri"/>
                <w:b/>
                <w:color w:val="auto"/>
                <w:sz w:val="16"/>
                <w:szCs w:val="16"/>
                <w:lang w:eastAsia="en-AU"/>
              </w:rPr>
              <w:t>(Dialysis Units)</w:t>
            </w:r>
          </w:p>
        </w:tc>
        <w:tc>
          <w:tcPr>
            <w:tcW w:w="1667" w:type="pct"/>
            <w:vAlign w:val="center"/>
            <w:hideMark/>
          </w:tcPr>
          <w:p w14:paraId="755F45B4" w14:textId="35D87D22" w:rsidR="00C26A01" w:rsidRPr="006F6F7D" w:rsidRDefault="00C26A01" w:rsidP="006D19B1">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Health and Aged Care</w:t>
            </w:r>
          </w:p>
        </w:tc>
        <w:tc>
          <w:tcPr>
            <w:tcW w:w="1667" w:type="pct"/>
            <w:vAlign w:val="center"/>
            <w:hideMark/>
          </w:tcPr>
          <w:p w14:paraId="5D693CE7" w14:textId="49573E7C" w:rsidR="00C26A01" w:rsidRPr="006F6F7D" w:rsidRDefault="00C26A01" w:rsidP="006D19B1">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De</w:t>
            </w:r>
            <w:r w:rsidRPr="006F6F7D">
              <w:rPr>
                <w:rFonts w:ascii="Calibri" w:eastAsia="Times New Roman" w:hAnsi="Calibri" w:cs="Calibri"/>
                <w:color w:val="auto"/>
                <w:sz w:val="16"/>
                <w:szCs w:val="16"/>
                <w:lang w:eastAsia="en-AU"/>
              </w:rPr>
              <w:t>livered over 2022</w:t>
            </w:r>
            <w:r w:rsidR="006309C9" w:rsidRPr="006309C9">
              <w:rPr>
                <w:sz w:val="16"/>
                <w:szCs w:val="16"/>
              </w:rPr>
              <w:t>–</w:t>
            </w:r>
            <w:r w:rsidRPr="006F6F7D">
              <w:rPr>
                <w:rFonts w:ascii="Calibri" w:eastAsia="Times New Roman" w:hAnsi="Calibri" w:cs="Calibri"/>
                <w:color w:val="auto"/>
                <w:sz w:val="16"/>
                <w:szCs w:val="16"/>
                <w:lang w:eastAsia="en-AU"/>
              </w:rPr>
              <w:t>23 to 2025</w:t>
            </w:r>
            <w:r w:rsidR="006309C9" w:rsidRPr="006309C9">
              <w:rPr>
                <w:sz w:val="16"/>
                <w:szCs w:val="16"/>
              </w:rPr>
              <w:t>–</w:t>
            </w:r>
            <w:r w:rsidRPr="006F6F7D">
              <w:rPr>
                <w:rFonts w:ascii="Calibri" w:eastAsia="Times New Roman" w:hAnsi="Calibri" w:cs="Calibri"/>
                <w:color w:val="auto"/>
                <w:sz w:val="16"/>
                <w:szCs w:val="16"/>
                <w:lang w:eastAsia="en-AU"/>
              </w:rPr>
              <w:t>26</w:t>
            </w:r>
            <w:r>
              <w:rPr>
                <w:rFonts w:ascii="Calibri" w:eastAsia="Times New Roman" w:hAnsi="Calibri" w:cs="Calibri"/>
                <w:color w:val="auto"/>
                <w:sz w:val="16"/>
                <w:szCs w:val="16"/>
                <w:lang w:eastAsia="en-AU"/>
              </w:rPr>
              <w:t>.</w:t>
            </w:r>
            <w:r w:rsidRPr="006F6F7D">
              <w:rPr>
                <w:rFonts w:ascii="Calibri" w:eastAsia="Times New Roman" w:hAnsi="Calibri" w:cs="Calibri"/>
                <w:color w:val="auto"/>
                <w:sz w:val="16"/>
                <w:szCs w:val="16"/>
                <w:lang w:eastAsia="en-AU"/>
              </w:rPr>
              <w:t xml:space="preserve"> </w:t>
            </w:r>
            <w:r>
              <w:rPr>
                <w:rFonts w:ascii="Calibri" w:eastAsia="Times New Roman" w:hAnsi="Calibri" w:cs="Calibri"/>
                <w:color w:val="auto"/>
                <w:sz w:val="16"/>
                <w:szCs w:val="16"/>
                <w:lang w:eastAsia="en-AU"/>
              </w:rPr>
              <w:t>F</w:t>
            </w:r>
            <w:r w:rsidRPr="006F6F7D">
              <w:rPr>
                <w:rFonts w:ascii="Calibri" w:eastAsia="Times New Roman" w:hAnsi="Calibri" w:cs="Calibri"/>
                <w:color w:val="auto"/>
                <w:sz w:val="16"/>
                <w:szCs w:val="16"/>
                <w:lang w:eastAsia="en-AU"/>
              </w:rPr>
              <w:t xml:space="preserve">unding for the first 6 sites anticipated </w:t>
            </w:r>
            <w:r>
              <w:rPr>
                <w:rFonts w:ascii="Calibri" w:eastAsia="Times New Roman" w:hAnsi="Calibri" w:cs="Calibri"/>
                <w:color w:val="auto"/>
                <w:sz w:val="16"/>
                <w:szCs w:val="16"/>
                <w:lang w:eastAsia="en-AU"/>
              </w:rPr>
              <w:t>for</w:t>
            </w:r>
            <w:r w:rsidRPr="006F6F7D">
              <w:rPr>
                <w:rFonts w:ascii="Calibri" w:eastAsia="Times New Roman" w:hAnsi="Calibri" w:cs="Calibri"/>
                <w:color w:val="auto"/>
                <w:sz w:val="16"/>
                <w:szCs w:val="16"/>
                <w:lang w:eastAsia="en-AU"/>
              </w:rPr>
              <w:t xml:space="preserve"> early 2023. </w:t>
            </w:r>
          </w:p>
        </w:tc>
      </w:tr>
      <w:tr w:rsidR="00C26A01" w:rsidRPr="006F6F7D" w14:paraId="21454D40" w14:textId="77777777" w:rsidTr="00C92B48">
        <w:trPr>
          <w:trHeight w:val="794"/>
        </w:trPr>
        <w:tc>
          <w:tcPr>
            <w:tcW w:w="1667" w:type="pct"/>
            <w:vAlign w:val="center"/>
            <w:hideMark/>
          </w:tcPr>
          <w:p w14:paraId="555FCB3E" w14:textId="745C11C1" w:rsidR="00C26A01" w:rsidRPr="006F6F7D" w:rsidRDefault="00C26A01" w:rsidP="006D19B1">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b/>
                <w:bCs/>
                <w:color w:val="auto"/>
                <w:sz w:val="16"/>
                <w:szCs w:val="16"/>
                <w:lang w:eastAsia="en-AU"/>
              </w:rPr>
              <w:t xml:space="preserve">Improving Renal and Cardiac care for First Nations </w:t>
            </w:r>
            <w:r w:rsidR="00D970A2">
              <w:rPr>
                <w:rFonts w:ascii="Calibri" w:eastAsia="Times New Roman" w:hAnsi="Calibri" w:cs="Calibri"/>
                <w:b/>
                <w:bCs/>
                <w:color w:val="auto"/>
                <w:sz w:val="16"/>
                <w:szCs w:val="16"/>
                <w:lang w:eastAsia="en-AU"/>
              </w:rPr>
              <w:t>p</w:t>
            </w:r>
            <w:r w:rsidRPr="006F6F7D">
              <w:rPr>
                <w:rFonts w:ascii="Calibri" w:eastAsia="Times New Roman" w:hAnsi="Calibri" w:cs="Calibri"/>
                <w:b/>
                <w:bCs/>
                <w:color w:val="auto"/>
                <w:sz w:val="16"/>
                <w:szCs w:val="16"/>
                <w:lang w:eastAsia="en-AU"/>
              </w:rPr>
              <w:t>eople</w:t>
            </w:r>
            <w:r w:rsidR="00D970A2">
              <w:rPr>
                <w:rFonts w:ascii="Calibri" w:eastAsia="Times New Roman" w:hAnsi="Calibri" w:cs="Calibri"/>
                <w:b/>
                <w:bCs/>
                <w:color w:val="auto"/>
                <w:sz w:val="16"/>
                <w:szCs w:val="16"/>
                <w:lang w:eastAsia="en-AU"/>
              </w:rPr>
              <w:t>s</w:t>
            </w:r>
            <w:r w:rsidRPr="006F6F7D">
              <w:rPr>
                <w:rFonts w:ascii="Calibri" w:eastAsia="Times New Roman" w:hAnsi="Calibri" w:cs="Calibri"/>
                <w:color w:val="auto"/>
                <w:sz w:val="16"/>
                <w:szCs w:val="16"/>
                <w:lang w:eastAsia="en-AU"/>
              </w:rPr>
              <w:br/>
            </w:r>
            <w:r w:rsidRPr="005F2B79">
              <w:rPr>
                <w:rFonts w:ascii="Calibri" w:eastAsia="Times New Roman" w:hAnsi="Calibri" w:cs="Calibri"/>
                <w:b/>
                <w:color w:val="auto"/>
                <w:sz w:val="16"/>
                <w:szCs w:val="16"/>
                <w:lang w:eastAsia="en-AU"/>
              </w:rPr>
              <w:t>(Upgrades and purchase of medical equipment)</w:t>
            </w:r>
          </w:p>
        </w:tc>
        <w:tc>
          <w:tcPr>
            <w:tcW w:w="1667" w:type="pct"/>
            <w:vAlign w:val="center"/>
            <w:hideMark/>
          </w:tcPr>
          <w:p w14:paraId="5704DABF" w14:textId="3E71B311" w:rsidR="00C26A01" w:rsidRPr="006F6F7D" w:rsidRDefault="00C26A01" w:rsidP="006D19B1">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Health and Aged Care</w:t>
            </w:r>
          </w:p>
        </w:tc>
        <w:tc>
          <w:tcPr>
            <w:tcW w:w="1667" w:type="pct"/>
            <w:vAlign w:val="center"/>
            <w:hideMark/>
          </w:tcPr>
          <w:p w14:paraId="2E482878" w14:textId="35C6FE9B" w:rsidR="00C26A01" w:rsidRPr="006F6F7D" w:rsidRDefault="00C26A01" w:rsidP="006D19B1">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Funding to be provided within the 2022</w:t>
            </w:r>
            <w:r w:rsidR="006309C9" w:rsidRPr="006309C9">
              <w:rPr>
                <w:sz w:val="16"/>
                <w:szCs w:val="16"/>
              </w:rPr>
              <w:t>–</w:t>
            </w:r>
            <w:r w:rsidRPr="006F6F7D">
              <w:rPr>
                <w:rFonts w:ascii="Calibri" w:eastAsia="Times New Roman" w:hAnsi="Calibri" w:cs="Calibri"/>
                <w:color w:val="auto"/>
                <w:sz w:val="16"/>
                <w:szCs w:val="16"/>
                <w:lang w:eastAsia="en-AU"/>
              </w:rPr>
              <w:t>23 financial year</w:t>
            </w:r>
          </w:p>
        </w:tc>
      </w:tr>
      <w:tr w:rsidR="00C26A01" w:rsidRPr="006F6F7D" w14:paraId="23A0FA5F" w14:textId="77777777" w:rsidTr="00C92B48">
        <w:trPr>
          <w:trHeight w:val="737"/>
        </w:trPr>
        <w:tc>
          <w:tcPr>
            <w:tcW w:w="1667" w:type="pct"/>
            <w:vAlign w:val="center"/>
            <w:hideMark/>
          </w:tcPr>
          <w:p w14:paraId="7AB158ED" w14:textId="48ED5827" w:rsidR="00C26A01" w:rsidRPr="0052511D" w:rsidRDefault="00C26A01" w:rsidP="006D19B1">
            <w:pPr>
              <w:spacing w:before="60" w:after="60" w:line="240" w:lineRule="auto"/>
              <w:jc w:val="center"/>
              <w:rPr>
                <w:rFonts w:ascii="Calibri" w:eastAsia="Times New Roman" w:hAnsi="Calibri" w:cs="Calibri"/>
                <w:b/>
                <w:color w:val="auto"/>
                <w:sz w:val="16"/>
                <w:szCs w:val="16"/>
                <w:lang w:eastAsia="en-AU"/>
              </w:rPr>
            </w:pPr>
            <w:r w:rsidRPr="008D7886">
              <w:rPr>
                <w:rFonts w:ascii="Calibri" w:eastAsia="Times New Roman" w:hAnsi="Calibri" w:cs="Calibri"/>
                <w:b/>
                <w:color w:val="auto"/>
                <w:sz w:val="16"/>
                <w:szCs w:val="16"/>
                <w:lang w:eastAsia="en-AU"/>
              </w:rPr>
              <w:t>Provision of rapid point-of-care cervical screening tests and follow up in Aboriginal and Torres Strait Islander communities</w:t>
            </w:r>
          </w:p>
        </w:tc>
        <w:tc>
          <w:tcPr>
            <w:tcW w:w="1667" w:type="pct"/>
            <w:noWrap/>
            <w:vAlign w:val="center"/>
            <w:hideMark/>
          </w:tcPr>
          <w:p w14:paraId="00AD83A6" w14:textId="77777777" w:rsidR="00C26A01" w:rsidRPr="006F6F7D" w:rsidRDefault="00C26A01" w:rsidP="006D19B1">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Health</w:t>
            </w:r>
          </w:p>
        </w:tc>
        <w:tc>
          <w:tcPr>
            <w:tcW w:w="1667" w:type="pct"/>
            <w:noWrap/>
            <w:vAlign w:val="center"/>
            <w:hideMark/>
          </w:tcPr>
          <w:p w14:paraId="683A677C" w14:textId="77777777" w:rsidR="00C26A01" w:rsidRPr="006F6F7D" w:rsidRDefault="00C26A01" w:rsidP="006D19B1">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Completion due by June 2025</w:t>
            </w:r>
          </w:p>
        </w:tc>
      </w:tr>
      <w:tr w:rsidR="00C26A01" w:rsidRPr="006F6F7D" w14:paraId="5515A3A3" w14:textId="77777777" w:rsidTr="00C92B48">
        <w:trPr>
          <w:trHeight w:val="794"/>
        </w:trPr>
        <w:tc>
          <w:tcPr>
            <w:tcW w:w="1667" w:type="pct"/>
            <w:vAlign w:val="center"/>
            <w:hideMark/>
          </w:tcPr>
          <w:p w14:paraId="7980D9F3" w14:textId="71B6A11B" w:rsidR="00C26A01" w:rsidRPr="006F6F7D" w:rsidRDefault="00C26A01" w:rsidP="006D19B1">
            <w:pPr>
              <w:spacing w:before="60" w:after="60" w:line="240" w:lineRule="auto"/>
              <w:jc w:val="center"/>
              <w:rPr>
                <w:rFonts w:ascii="Calibri" w:eastAsia="Times New Roman" w:hAnsi="Calibri" w:cs="Calibri"/>
                <w:color w:val="000000"/>
                <w:sz w:val="16"/>
                <w:szCs w:val="16"/>
                <w:lang w:eastAsia="en-AU"/>
              </w:rPr>
            </w:pPr>
            <w:r w:rsidRPr="008D7886">
              <w:rPr>
                <w:rFonts w:ascii="Calibri" w:eastAsia="Times New Roman" w:hAnsi="Calibri" w:cs="Calibri"/>
                <w:b/>
                <w:color w:val="000000"/>
                <w:sz w:val="16"/>
                <w:szCs w:val="16"/>
                <w:lang w:eastAsia="en-AU"/>
              </w:rPr>
              <w:t xml:space="preserve">Indigenous media strategy </w:t>
            </w:r>
            <w:r>
              <w:rPr>
                <w:rFonts w:ascii="Calibri" w:eastAsia="Times New Roman" w:hAnsi="Calibri" w:cs="Calibri"/>
                <w:b/>
                <w:color w:val="000000"/>
                <w:sz w:val="16"/>
                <w:szCs w:val="16"/>
                <w:lang w:eastAsia="en-AU"/>
              </w:rPr>
              <w:t>and outreach program to increase uptake of digital health technologies</w:t>
            </w:r>
          </w:p>
        </w:tc>
        <w:tc>
          <w:tcPr>
            <w:tcW w:w="1667" w:type="pct"/>
            <w:noWrap/>
            <w:vAlign w:val="center"/>
            <w:hideMark/>
          </w:tcPr>
          <w:p w14:paraId="5F364074" w14:textId="77777777" w:rsidR="00C26A01" w:rsidRPr="006F6F7D" w:rsidRDefault="00C26A01" w:rsidP="006D19B1">
            <w:pPr>
              <w:spacing w:before="60" w:after="60" w:line="240" w:lineRule="auto"/>
              <w:jc w:val="center"/>
              <w:rPr>
                <w:rFonts w:ascii="Calibri" w:eastAsia="Times New Roman" w:hAnsi="Calibri" w:cs="Calibri"/>
                <w:color w:val="000000"/>
                <w:sz w:val="16"/>
                <w:szCs w:val="16"/>
                <w:lang w:eastAsia="en-AU"/>
              </w:rPr>
            </w:pPr>
            <w:r w:rsidRPr="006F6F7D">
              <w:rPr>
                <w:rFonts w:ascii="Calibri" w:eastAsia="Times New Roman" w:hAnsi="Calibri" w:cs="Calibri"/>
                <w:color w:val="000000"/>
                <w:sz w:val="16"/>
                <w:szCs w:val="16"/>
                <w:lang w:eastAsia="en-AU"/>
              </w:rPr>
              <w:t>N/A</w:t>
            </w:r>
          </w:p>
        </w:tc>
        <w:tc>
          <w:tcPr>
            <w:tcW w:w="1667" w:type="pct"/>
            <w:vAlign w:val="center"/>
            <w:hideMark/>
          </w:tcPr>
          <w:p w14:paraId="01A29408" w14:textId="77777777" w:rsidR="00C26A01" w:rsidRPr="006F6F7D" w:rsidRDefault="00C26A01" w:rsidP="006D19B1">
            <w:pPr>
              <w:spacing w:before="60" w:after="60" w:line="240" w:lineRule="auto"/>
              <w:jc w:val="center"/>
              <w:rPr>
                <w:rFonts w:ascii="Calibri" w:eastAsia="Times New Roman" w:hAnsi="Calibri" w:cs="Calibri"/>
                <w:color w:val="000000"/>
                <w:sz w:val="16"/>
                <w:szCs w:val="16"/>
                <w:lang w:eastAsia="en-AU"/>
              </w:rPr>
            </w:pPr>
            <w:r w:rsidRPr="006F6F7D">
              <w:rPr>
                <w:rFonts w:ascii="Calibri" w:eastAsia="Times New Roman" w:hAnsi="Calibri" w:cs="Calibri"/>
                <w:color w:val="000000"/>
                <w:sz w:val="16"/>
                <w:szCs w:val="16"/>
                <w:lang w:eastAsia="en-AU"/>
              </w:rPr>
              <w:t>Audit and Strategy to be delivered by June 2023</w:t>
            </w:r>
            <w:r w:rsidRPr="006F6F7D">
              <w:rPr>
                <w:rFonts w:ascii="Calibri" w:eastAsia="Times New Roman" w:hAnsi="Calibri" w:cs="Calibri"/>
                <w:color w:val="000000"/>
                <w:sz w:val="16"/>
                <w:szCs w:val="16"/>
                <w:lang w:eastAsia="en-AU"/>
              </w:rPr>
              <w:br/>
              <w:t>Delivery to commence July 2023</w:t>
            </w:r>
          </w:p>
        </w:tc>
      </w:tr>
      <w:tr w:rsidR="00C26A01" w:rsidRPr="006F6F7D" w14:paraId="40CF132D" w14:textId="77777777" w:rsidTr="00C92B48">
        <w:trPr>
          <w:trHeight w:val="624"/>
        </w:trPr>
        <w:tc>
          <w:tcPr>
            <w:tcW w:w="1667" w:type="pct"/>
            <w:vAlign w:val="center"/>
            <w:hideMark/>
          </w:tcPr>
          <w:p w14:paraId="3A338EEA" w14:textId="3302C302" w:rsidR="00C26A01" w:rsidRPr="006F6F7D" w:rsidRDefault="00C26A01" w:rsidP="006D19B1">
            <w:pPr>
              <w:spacing w:before="60" w:after="60" w:line="240" w:lineRule="auto"/>
              <w:jc w:val="center"/>
              <w:rPr>
                <w:rFonts w:ascii="Calibri" w:eastAsia="Times New Roman" w:hAnsi="Calibri" w:cs="Calibri"/>
                <w:color w:val="000000"/>
                <w:sz w:val="16"/>
                <w:szCs w:val="16"/>
                <w:lang w:eastAsia="en-AU"/>
              </w:rPr>
            </w:pPr>
            <w:r w:rsidRPr="008D7886">
              <w:rPr>
                <w:rFonts w:ascii="Calibri" w:eastAsia="Times New Roman" w:hAnsi="Calibri" w:cs="Calibri"/>
                <w:b/>
                <w:color w:val="000000"/>
                <w:sz w:val="16"/>
                <w:szCs w:val="16"/>
                <w:lang w:eastAsia="en-AU"/>
              </w:rPr>
              <w:t xml:space="preserve">AFL </w:t>
            </w:r>
            <w:r>
              <w:rPr>
                <w:rFonts w:ascii="Calibri" w:eastAsia="Times New Roman" w:hAnsi="Calibri" w:cs="Calibri"/>
                <w:b/>
                <w:color w:val="000000"/>
                <w:sz w:val="16"/>
                <w:szCs w:val="16"/>
                <w:lang w:eastAsia="en-AU"/>
              </w:rPr>
              <w:t>boosting physical activity</w:t>
            </w:r>
            <w:r w:rsidRPr="008D7886">
              <w:rPr>
                <w:rFonts w:ascii="Calibri" w:eastAsia="Times New Roman" w:hAnsi="Calibri" w:cs="Calibri"/>
                <w:b/>
                <w:color w:val="000000"/>
                <w:sz w:val="16"/>
                <w:szCs w:val="16"/>
                <w:lang w:eastAsia="en-AU"/>
              </w:rPr>
              <w:t xml:space="preserve"> in First Nations communities in Northern Territory</w:t>
            </w:r>
          </w:p>
        </w:tc>
        <w:tc>
          <w:tcPr>
            <w:tcW w:w="1667" w:type="pct"/>
            <w:vAlign w:val="center"/>
            <w:hideMark/>
          </w:tcPr>
          <w:p w14:paraId="66FE7F1F" w14:textId="77777777" w:rsidR="00C26A01" w:rsidRPr="006F6F7D" w:rsidRDefault="00C26A01" w:rsidP="006D19B1">
            <w:pPr>
              <w:spacing w:before="60" w:after="60" w:line="240" w:lineRule="auto"/>
              <w:jc w:val="center"/>
              <w:rPr>
                <w:rFonts w:ascii="Calibri" w:eastAsia="Times New Roman" w:hAnsi="Calibri" w:cs="Calibri"/>
                <w:color w:val="000000"/>
                <w:sz w:val="16"/>
                <w:szCs w:val="16"/>
                <w:lang w:eastAsia="en-AU"/>
              </w:rPr>
            </w:pPr>
            <w:r w:rsidRPr="006F6F7D">
              <w:rPr>
                <w:rFonts w:ascii="Calibri" w:eastAsia="Times New Roman" w:hAnsi="Calibri" w:cs="Calibri"/>
                <w:color w:val="000000"/>
                <w:sz w:val="16"/>
                <w:szCs w:val="16"/>
                <w:lang w:eastAsia="en-AU"/>
              </w:rPr>
              <w:t>Minister for Aged Care and Sport</w:t>
            </w:r>
          </w:p>
        </w:tc>
        <w:tc>
          <w:tcPr>
            <w:tcW w:w="1667" w:type="pct"/>
            <w:vAlign w:val="center"/>
            <w:hideMark/>
          </w:tcPr>
          <w:p w14:paraId="0F5B68C5" w14:textId="28D2E4B0" w:rsidR="00C26A01" w:rsidRPr="006F6F7D" w:rsidRDefault="00C26A01" w:rsidP="006D19B1">
            <w:pPr>
              <w:spacing w:before="60" w:after="60" w:line="240" w:lineRule="auto"/>
              <w:jc w:val="center"/>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31 December 2024</w:t>
            </w:r>
          </w:p>
        </w:tc>
      </w:tr>
    </w:tbl>
    <w:p w14:paraId="4D417BD9" w14:textId="3BE36077" w:rsidR="00B75777" w:rsidRPr="00B75777" w:rsidRDefault="00B75777" w:rsidP="003542ED">
      <w:pPr>
        <w:spacing w:before="120"/>
        <w:rPr>
          <w:i/>
          <w:sz w:val="20"/>
          <w:szCs w:val="20"/>
        </w:rPr>
      </w:pPr>
      <w:bookmarkStart w:id="438" w:name="_Toc68691579"/>
      <w:bookmarkStart w:id="439" w:name="_Toc68691816"/>
      <w:bookmarkStart w:id="440" w:name="_Toc68693907"/>
      <w:bookmarkStart w:id="441" w:name="_Toc68706136"/>
      <w:bookmarkStart w:id="442" w:name="_Toc68706433"/>
      <w:bookmarkStart w:id="443" w:name="_Toc68706477"/>
      <w:bookmarkStart w:id="444" w:name="_Toc68790838"/>
      <w:bookmarkStart w:id="445" w:name="_Toc71742007"/>
      <w:bookmarkStart w:id="446" w:name="_Toc71820851"/>
      <w:bookmarkStart w:id="447" w:name="_Toc71824497"/>
      <w:bookmarkStart w:id="448" w:name="_Toc72486561"/>
      <w:bookmarkStart w:id="449" w:name="_Toc73026526"/>
      <w:bookmarkStart w:id="450" w:name="_Toc75185612"/>
      <w:bookmarkStart w:id="451" w:name="_Toc75185742"/>
      <w:bookmarkStart w:id="452" w:name="_Toc75187517"/>
      <w:bookmarkStart w:id="453" w:name="_Toc75277027"/>
      <w:bookmarkStart w:id="454" w:name="_Toc76636992"/>
      <w:bookmarkStart w:id="455" w:name="_Toc77247889"/>
      <w:bookmarkStart w:id="456" w:name="_Toc77861778"/>
      <w:bookmarkStart w:id="457" w:name="_Toc77863049"/>
      <w:bookmarkStart w:id="458" w:name="_Toc77864133"/>
      <w:bookmarkStart w:id="459" w:name="_Toc77866986"/>
      <w:bookmarkStart w:id="460" w:name="_Toc77930169"/>
      <w:bookmarkStart w:id="461" w:name="_Toc78288611"/>
      <w:bookmarkStart w:id="462" w:name="_Toc78295437"/>
      <w:bookmarkStart w:id="463" w:name="_Toc121392532"/>
      <w:bookmarkStart w:id="464" w:name="_Toc121849264"/>
      <w:bookmarkStart w:id="465" w:name="_Toc121850313"/>
      <w:bookmarkStart w:id="466" w:name="_Toc122020227"/>
      <w:bookmarkStart w:id="467" w:name="_Toc122022975"/>
      <w:bookmarkStart w:id="468" w:name="_Toc124460171"/>
      <w:bookmarkStart w:id="469" w:name="_Toc124956444"/>
      <w:bookmarkStart w:id="470" w:name="_Toc124960258"/>
      <w:bookmarkStart w:id="471" w:name="_Toc124960558"/>
      <w:bookmarkStart w:id="472" w:name="_Toc124961386"/>
      <w:bookmarkStart w:id="473" w:name="_Toc124963280"/>
      <w:bookmarkStart w:id="474" w:name="_Toc124963326"/>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47" w:history="1">
        <w:r w:rsidR="00672576" w:rsidRPr="00C92B48">
          <w:rPr>
            <w:rStyle w:val="Hyperlink"/>
            <w:sz w:val="20"/>
            <w:szCs w:val="20"/>
          </w:rPr>
          <w:t>www.niaa.gov.au/ctg-actions</w:t>
        </w:r>
      </w:hyperlink>
      <w:r w:rsidRPr="00B75777">
        <w:rPr>
          <w:i/>
          <w:sz w:val="20"/>
          <w:szCs w:val="20"/>
        </w:rPr>
        <w:t>.</w:t>
      </w:r>
    </w:p>
    <w:p w14:paraId="5F2E174A" w14:textId="77777777" w:rsidR="00A25CD5" w:rsidRPr="00C92B48" w:rsidRDefault="00A25CD5" w:rsidP="00C92B48">
      <w:pPr>
        <w:spacing w:after="0" w:line="240" w:lineRule="auto"/>
        <w:rPr>
          <w:color w:val="auto"/>
          <w:sz w:val="20"/>
          <w:szCs w:val="20"/>
        </w:rPr>
      </w:pPr>
      <w:r w:rsidRPr="00C92B48">
        <w:rPr>
          <w:color w:val="auto"/>
          <w:sz w:val="20"/>
          <w:szCs w:val="20"/>
        </w:rPr>
        <w:br w:type="page"/>
      </w:r>
    </w:p>
    <w:p w14:paraId="740DCA37" w14:textId="77777777" w:rsidR="006954DC" w:rsidRPr="002903A1" w:rsidRDefault="006954DC" w:rsidP="006954DC">
      <w:pPr>
        <w:pStyle w:val="Heading2"/>
      </w:pPr>
      <w:bookmarkStart w:id="475" w:name="_Toc125016732"/>
      <w:bookmarkStart w:id="476" w:name="_Toc125020636"/>
      <w:bookmarkStart w:id="477" w:name="_Toc125020897"/>
      <w:bookmarkStart w:id="478" w:name="_Toc125021160"/>
      <w:bookmarkStart w:id="479" w:name="_Toc125021266"/>
      <w:bookmarkStart w:id="480" w:name="_Toc125015869"/>
      <w:bookmarkStart w:id="481" w:name="_Toc125021402"/>
      <w:bookmarkStart w:id="482" w:name="_Toc125021853"/>
      <w:bookmarkStart w:id="483" w:name="_Toc125022722"/>
      <w:bookmarkStart w:id="484" w:name="_Toc125040085"/>
      <w:bookmarkStart w:id="485" w:name="_Toc125041074"/>
      <w:bookmarkStart w:id="486" w:name="_Toc125114789"/>
      <w:bookmarkStart w:id="487" w:name="_Toc125380728"/>
      <w:bookmarkStart w:id="488" w:name="_Toc125454470"/>
      <w:bookmarkStart w:id="489" w:name="_Toc125471404"/>
      <w:bookmarkStart w:id="490" w:name="_Toc125478041"/>
      <w:bookmarkStart w:id="491" w:name="_Toc125484673"/>
      <w:bookmarkStart w:id="492" w:name="_Toc126165331"/>
      <w:bookmarkStart w:id="493" w:name="_Toc126092769"/>
      <w:r w:rsidRPr="002903A1">
        <w:lastRenderedPageBreak/>
        <w:t>Outcome 2: Aboriginal and Torres Strait Islander children are born healthy and strong</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5013947E" w14:textId="5DA02CDD" w:rsidR="006954DC" w:rsidRPr="009F2D94" w:rsidRDefault="006954DC" w:rsidP="009F2D94">
      <w:pPr>
        <w:pStyle w:val="Heading3"/>
      </w:pPr>
      <w:r w:rsidRPr="009F2D94">
        <w:t>Target 2: By 2031, increase the proportion of Aboriginal and Torres Strait Islander babies with a healthy birthweight to 91</w:t>
      </w:r>
      <w:r w:rsidR="00F861A4">
        <w:t xml:space="preserve"> per cent</w:t>
      </w:r>
      <w:r w:rsidRPr="009F2D94">
        <w:t>.</w:t>
      </w:r>
    </w:p>
    <w:p w14:paraId="1A349100" w14:textId="77777777" w:rsidR="006954DC" w:rsidRPr="00F40FCB" w:rsidRDefault="006954DC" w:rsidP="00FA343C">
      <w:pPr>
        <w:pStyle w:val="Heading4"/>
      </w:pPr>
      <w:r w:rsidRPr="00F40FCB">
        <w:t>Minister responsible</w:t>
      </w:r>
    </w:p>
    <w:p w14:paraId="6DAB5DB3" w14:textId="77777777" w:rsidR="006954DC" w:rsidRPr="00667305" w:rsidRDefault="006954DC" w:rsidP="006954DC">
      <w:pPr>
        <w:pStyle w:val="BodyText"/>
      </w:pPr>
      <w:r w:rsidRPr="00667305">
        <w:t>Minister for Health and Aged Care</w:t>
      </w:r>
      <w:r w:rsidR="008D39FD">
        <w:t>, Assistant Minister for Indigenous Health</w:t>
      </w:r>
    </w:p>
    <w:p w14:paraId="62369EC7" w14:textId="77777777" w:rsidR="00E06F6A" w:rsidRPr="00E06F6A" w:rsidRDefault="00E06F6A" w:rsidP="0008571D">
      <w:pPr>
        <w:pStyle w:val="Heading4"/>
      </w:pPr>
      <w:r w:rsidRPr="001F3E6B">
        <w:t>Productivity Commission national progress against the target</w:t>
      </w:r>
    </w:p>
    <w:tbl>
      <w:tblPr>
        <w:tblStyle w:val="TableGrid"/>
        <w:tblW w:w="5000" w:type="pct"/>
        <w:tblLook w:val="04A0" w:firstRow="1" w:lastRow="0" w:firstColumn="1" w:lastColumn="0" w:noHBand="0" w:noVBand="1"/>
      </w:tblPr>
      <w:tblGrid>
        <w:gridCol w:w="2277"/>
        <w:gridCol w:w="2297"/>
        <w:gridCol w:w="2279"/>
        <w:gridCol w:w="2329"/>
      </w:tblGrid>
      <w:tr w:rsidR="00E06F6A" w14:paraId="33F5A5D1" w14:textId="77777777" w:rsidTr="001F4402">
        <w:trPr>
          <w:tblHeader/>
        </w:trPr>
        <w:tc>
          <w:tcPr>
            <w:tcW w:w="1240" w:type="pct"/>
            <w:shd w:val="clear" w:color="auto" w:fill="D6D7E5"/>
          </w:tcPr>
          <w:p w14:paraId="647610C8" w14:textId="77777777" w:rsidR="00E06F6A" w:rsidRPr="0008571D" w:rsidRDefault="00E06F6A" w:rsidP="0008571D">
            <w:pPr>
              <w:pStyle w:val="tables"/>
              <w:spacing w:before="120"/>
              <w:rPr>
                <w:rFonts w:asciiTheme="minorHAnsi" w:hAnsiTheme="minorHAnsi"/>
                <w:color w:val="auto"/>
                <w:sz w:val="22"/>
                <w:szCs w:val="22"/>
              </w:rPr>
            </w:pPr>
            <w:r w:rsidRPr="0008571D">
              <w:rPr>
                <w:rFonts w:asciiTheme="minorHAnsi" w:hAnsiTheme="minorHAnsi"/>
                <w:color w:val="auto"/>
                <w:sz w:val="22"/>
                <w:szCs w:val="22"/>
              </w:rPr>
              <w:t>Status</w:t>
            </w:r>
          </w:p>
        </w:tc>
        <w:tc>
          <w:tcPr>
            <w:tcW w:w="1251" w:type="pct"/>
            <w:shd w:val="clear" w:color="auto" w:fill="D6D7E5"/>
          </w:tcPr>
          <w:p w14:paraId="206EB65B" w14:textId="77777777" w:rsidR="00E06F6A" w:rsidRPr="0008571D" w:rsidRDefault="00E06F6A" w:rsidP="0008571D">
            <w:pPr>
              <w:pStyle w:val="tables"/>
              <w:spacing w:before="120"/>
              <w:rPr>
                <w:rFonts w:asciiTheme="minorHAnsi" w:hAnsiTheme="minorHAnsi"/>
                <w:color w:val="auto"/>
                <w:sz w:val="22"/>
                <w:szCs w:val="22"/>
              </w:rPr>
            </w:pPr>
            <w:r w:rsidRPr="0008571D">
              <w:rPr>
                <w:rFonts w:asciiTheme="minorHAnsi" w:hAnsiTheme="minorHAnsi"/>
                <w:color w:val="auto"/>
                <w:sz w:val="22"/>
                <w:szCs w:val="22"/>
              </w:rPr>
              <w:t>Baseline (2017)</w:t>
            </w:r>
          </w:p>
        </w:tc>
        <w:tc>
          <w:tcPr>
            <w:tcW w:w="1241" w:type="pct"/>
            <w:shd w:val="clear" w:color="auto" w:fill="D6D7E5"/>
          </w:tcPr>
          <w:p w14:paraId="52567189" w14:textId="77777777" w:rsidR="00E06F6A" w:rsidRPr="0008571D" w:rsidRDefault="00E06F6A" w:rsidP="0008571D">
            <w:pPr>
              <w:pStyle w:val="tables"/>
              <w:spacing w:before="120"/>
              <w:rPr>
                <w:rFonts w:asciiTheme="minorHAnsi" w:hAnsiTheme="minorHAnsi"/>
                <w:color w:val="auto"/>
                <w:sz w:val="22"/>
                <w:szCs w:val="22"/>
              </w:rPr>
            </w:pPr>
            <w:r w:rsidRPr="0008571D">
              <w:rPr>
                <w:rFonts w:asciiTheme="minorHAnsi" w:hAnsiTheme="minorHAnsi"/>
                <w:color w:val="auto"/>
                <w:sz w:val="22"/>
                <w:szCs w:val="22"/>
              </w:rPr>
              <w:t>Latest (2019)</w:t>
            </w:r>
          </w:p>
        </w:tc>
        <w:tc>
          <w:tcPr>
            <w:tcW w:w="1268" w:type="pct"/>
            <w:shd w:val="clear" w:color="auto" w:fill="D6D7E5"/>
          </w:tcPr>
          <w:p w14:paraId="594E829D" w14:textId="77777777" w:rsidR="00E06F6A" w:rsidRPr="0008571D" w:rsidRDefault="00E06F6A" w:rsidP="0008571D">
            <w:pPr>
              <w:pStyle w:val="tables"/>
              <w:spacing w:before="120"/>
              <w:rPr>
                <w:rFonts w:asciiTheme="minorHAnsi" w:hAnsiTheme="minorHAnsi"/>
                <w:color w:val="auto"/>
                <w:sz w:val="22"/>
                <w:szCs w:val="22"/>
              </w:rPr>
            </w:pPr>
            <w:r w:rsidRPr="0008571D">
              <w:rPr>
                <w:rFonts w:asciiTheme="minorHAnsi" w:hAnsiTheme="minorHAnsi"/>
                <w:color w:val="auto"/>
                <w:sz w:val="22"/>
                <w:szCs w:val="22"/>
              </w:rPr>
              <w:t>Assessment date</w:t>
            </w:r>
          </w:p>
        </w:tc>
      </w:tr>
      <w:tr w:rsidR="00E06F6A" w14:paraId="3251689D" w14:textId="77777777" w:rsidTr="00C92B48">
        <w:tc>
          <w:tcPr>
            <w:tcW w:w="1240" w:type="pct"/>
            <w:shd w:val="clear" w:color="auto" w:fill="FFFFFF" w:themeFill="background1"/>
          </w:tcPr>
          <w:p w14:paraId="71E7022A" w14:textId="77777777" w:rsidR="00E06F6A" w:rsidRPr="0008571D" w:rsidRDefault="00E06F6A" w:rsidP="0008571D">
            <w:pPr>
              <w:spacing w:before="120"/>
              <w:jc w:val="center"/>
              <w:rPr>
                <w:rFonts w:cstheme="minorHAnsi"/>
                <w:color w:val="auto"/>
              </w:rPr>
            </w:pPr>
            <w:r w:rsidRPr="0008571D">
              <w:rPr>
                <w:rFonts w:cstheme="minorHAnsi"/>
                <w:color w:val="auto"/>
              </w:rPr>
              <w:t>On track</w:t>
            </w:r>
          </w:p>
        </w:tc>
        <w:tc>
          <w:tcPr>
            <w:tcW w:w="1251" w:type="pct"/>
          </w:tcPr>
          <w:p w14:paraId="464AEAC9" w14:textId="77777777" w:rsidR="00E06F6A" w:rsidRPr="0008571D" w:rsidRDefault="00E06F6A" w:rsidP="0008571D">
            <w:pPr>
              <w:spacing w:before="120"/>
              <w:jc w:val="center"/>
              <w:rPr>
                <w:rFonts w:cstheme="minorHAnsi"/>
                <w:color w:val="auto"/>
              </w:rPr>
            </w:pPr>
            <w:r w:rsidRPr="0008571D">
              <w:rPr>
                <w:rFonts w:cstheme="minorHAnsi"/>
                <w:color w:val="auto"/>
              </w:rPr>
              <w:t>88.8%</w:t>
            </w:r>
          </w:p>
        </w:tc>
        <w:tc>
          <w:tcPr>
            <w:tcW w:w="1241" w:type="pct"/>
          </w:tcPr>
          <w:p w14:paraId="431DFFA7" w14:textId="77777777" w:rsidR="00E06F6A" w:rsidRPr="0008571D" w:rsidRDefault="00E06F6A" w:rsidP="0008571D">
            <w:pPr>
              <w:spacing w:before="120"/>
              <w:jc w:val="center"/>
              <w:rPr>
                <w:rFonts w:cstheme="minorHAnsi"/>
                <w:color w:val="auto"/>
              </w:rPr>
            </w:pPr>
            <w:r w:rsidRPr="0008571D">
              <w:rPr>
                <w:rFonts w:cstheme="minorHAnsi"/>
                <w:color w:val="auto"/>
              </w:rPr>
              <w:t>89.5%</w:t>
            </w:r>
          </w:p>
        </w:tc>
        <w:tc>
          <w:tcPr>
            <w:tcW w:w="1268" w:type="pct"/>
          </w:tcPr>
          <w:p w14:paraId="70E59350" w14:textId="01E218EF" w:rsidR="00E06F6A" w:rsidRPr="0008571D" w:rsidRDefault="00E06F6A" w:rsidP="0008571D">
            <w:pPr>
              <w:spacing w:before="120"/>
              <w:jc w:val="center"/>
              <w:rPr>
                <w:rFonts w:cstheme="minorHAnsi"/>
                <w:color w:val="auto"/>
              </w:rPr>
            </w:pPr>
            <w:r w:rsidRPr="0008571D">
              <w:rPr>
                <w:rFonts w:cstheme="minorHAnsi"/>
                <w:color w:val="auto"/>
              </w:rPr>
              <w:t>June</w:t>
            </w:r>
            <w:r w:rsidR="00600B57">
              <w:rPr>
                <w:rFonts w:cstheme="minorHAnsi"/>
                <w:color w:val="auto"/>
              </w:rPr>
              <w:t xml:space="preserve"> </w:t>
            </w:r>
            <w:r w:rsidRPr="0008571D">
              <w:rPr>
                <w:rFonts w:cstheme="minorHAnsi"/>
                <w:color w:val="auto"/>
              </w:rPr>
              <w:t>2022</w:t>
            </w:r>
          </w:p>
        </w:tc>
      </w:tr>
    </w:tbl>
    <w:p w14:paraId="78270EF2" w14:textId="77777777" w:rsidR="00572AF3" w:rsidRPr="00AB52A9" w:rsidRDefault="00572AF3" w:rsidP="00FA343C">
      <w:pPr>
        <w:pStyle w:val="Heading4"/>
      </w:pPr>
      <w:r w:rsidRPr="00F40FCB">
        <w:t>The path forward</w:t>
      </w:r>
    </w:p>
    <w:p w14:paraId="0D7557CC" w14:textId="77777777" w:rsidR="00572AF3" w:rsidRDefault="00572AF3" w:rsidP="00572AF3">
      <w:pPr>
        <w:pStyle w:val="BodyText"/>
      </w:pPr>
      <w:r w:rsidRPr="00A67694">
        <w:rPr>
          <w:lang w:eastAsia="en-AU"/>
        </w:rPr>
        <w:t>Increasing the proportion of First N</w:t>
      </w:r>
      <w:r>
        <w:rPr>
          <w:lang w:eastAsia="en-AU"/>
        </w:rPr>
        <w:t>ations</w:t>
      </w:r>
      <w:r w:rsidRPr="00667305">
        <w:rPr>
          <w:lang w:eastAsia="en-AU"/>
        </w:rPr>
        <w:t xml:space="preserve"> babies with a healthy birthweight will significantly improve the health of </w:t>
      </w:r>
      <w:r>
        <w:rPr>
          <w:lang w:eastAsia="en-AU"/>
        </w:rPr>
        <w:t>First Nations</w:t>
      </w:r>
      <w:r w:rsidRPr="00667305">
        <w:rPr>
          <w:lang w:eastAsia="en-AU"/>
        </w:rPr>
        <w:t xml:space="preserve"> infants and lay the foundations for better lifelong health</w:t>
      </w:r>
      <w:r>
        <w:rPr>
          <w:lang w:eastAsia="en-AU"/>
        </w:rPr>
        <w:t>.</w:t>
      </w:r>
    </w:p>
    <w:p w14:paraId="69B5E694" w14:textId="0D79713D" w:rsidR="00572AF3" w:rsidRDefault="00572AF3" w:rsidP="00572AF3">
      <w:pPr>
        <w:pStyle w:val="BodyText"/>
      </w:pPr>
      <w:r>
        <w:t xml:space="preserve">The Commonwealth </w:t>
      </w:r>
      <w:r w:rsidR="009A6548">
        <w:t xml:space="preserve">will strengthen and expand </w:t>
      </w:r>
      <w:r>
        <w:t xml:space="preserve">partnership arrangements with the </w:t>
      </w:r>
      <w:r w:rsidRPr="00667305">
        <w:t xml:space="preserve">Aboriginal </w:t>
      </w:r>
      <w:r>
        <w:t>Community</w:t>
      </w:r>
      <w:r w:rsidR="00D21261">
        <w:t xml:space="preserve"> </w:t>
      </w:r>
      <w:r>
        <w:t>Controlled</w:t>
      </w:r>
      <w:r w:rsidRPr="00667305">
        <w:t xml:space="preserve"> </w:t>
      </w:r>
      <w:r>
        <w:t>H</w:t>
      </w:r>
      <w:r w:rsidRPr="00667305">
        <w:t xml:space="preserve">ealth </w:t>
      </w:r>
      <w:r>
        <w:t>S</w:t>
      </w:r>
      <w:r w:rsidRPr="00667305">
        <w:t>ervices</w:t>
      </w:r>
      <w:r>
        <w:t xml:space="preserve"> sector</w:t>
      </w:r>
      <w:r w:rsidRPr="00667305" w:rsidDel="00AB52A9">
        <w:t xml:space="preserve"> </w:t>
      </w:r>
      <w:r>
        <w:t>to support the design and delivery of culturally safe perinatal and child health services, in line with Priority Reform Two.</w:t>
      </w:r>
    </w:p>
    <w:p w14:paraId="025BA1D2" w14:textId="56E849DF" w:rsidR="00572AF3" w:rsidRDefault="00572AF3" w:rsidP="00572AF3">
      <w:r>
        <w:t xml:space="preserve">The Commonwealth </w:t>
      </w:r>
      <w:r w:rsidR="009A6548">
        <w:t>will</w:t>
      </w:r>
      <w:r>
        <w:t xml:space="preserve"> prioritise activities that address the most influential factors contributing to healthy birthweight among First Nations babies, including maternal smoking, underweight mothers, gestational diabetes and access to culturally safe perinatal care and wrap</w:t>
      </w:r>
      <w:r>
        <w:noBreakHyphen/>
        <w:t>around support.</w:t>
      </w:r>
    </w:p>
    <w:p w14:paraId="105BB7E7" w14:textId="77777777" w:rsidR="00572AF3" w:rsidRDefault="00572AF3" w:rsidP="00FA343C">
      <w:pPr>
        <w:pStyle w:val="Heading4"/>
      </w:pPr>
      <w:r w:rsidRPr="00F40FCB">
        <w:t>Priority actions</w:t>
      </w:r>
    </w:p>
    <w:p w14:paraId="29AADEC1" w14:textId="1033E789" w:rsidR="00572AF3" w:rsidRPr="00C92B48" w:rsidRDefault="00572AF3" w:rsidP="00C92B48">
      <w:pPr>
        <w:pStyle w:val="Heading5"/>
      </w:pPr>
      <w:r w:rsidRPr="00C92B48">
        <w:t>Birthing on Country Centre of Excellence</w:t>
      </w:r>
    </w:p>
    <w:p w14:paraId="1B3067AF" w14:textId="4864452D" w:rsidR="00572AF3" w:rsidRPr="00EB7C37" w:rsidRDefault="00572AF3" w:rsidP="00572AF3">
      <w:pPr>
        <w:ind w:right="-142"/>
      </w:pPr>
      <w:r>
        <w:t xml:space="preserve">The Commonwealth is investing </w:t>
      </w:r>
      <w:r w:rsidRPr="009773E4">
        <w:t>$22</w:t>
      </w:r>
      <w:r>
        <w:t>.5</w:t>
      </w:r>
      <w:r w:rsidRPr="009773E4">
        <w:t xml:space="preserve"> million for a dedicated </w:t>
      </w:r>
      <w:r w:rsidRPr="00EB7C37">
        <w:t xml:space="preserve">Birthing on Country </w:t>
      </w:r>
      <w:r w:rsidRPr="009773E4">
        <w:t xml:space="preserve">Centre of Excellence at Waminda </w:t>
      </w:r>
      <w:r>
        <w:t>in Nowra, NSW</w:t>
      </w:r>
      <w:r w:rsidR="00597E1F">
        <w:t>.</w:t>
      </w:r>
      <w:r w:rsidRPr="009773E4">
        <w:t xml:space="preserve"> </w:t>
      </w:r>
      <w:r w:rsidR="00597E1F">
        <w:t>This will</w:t>
      </w:r>
      <w:r w:rsidRPr="009773E4">
        <w:t xml:space="preserve"> support cultural safety during pregnancy, birth and the postnatal period</w:t>
      </w:r>
      <w:r>
        <w:t>. The Birth Centre, to be operational in 2025</w:t>
      </w:r>
      <w:r w:rsidR="004F783C">
        <w:t>–</w:t>
      </w:r>
      <w:r>
        <w:t xml:space="preserve">26, will also be used as a national Birthing on Country </w:t>
      </w:r>
      <w:r w:rsidRPr="009773E4">
        <w:t>demonstration site</w:t>
      </w:r>
      <w:r>
        <w:t>. Birthing on Country models of care return maternity services to communities and First Nations control and enable self-determination and connection to family, culture and community across the perinatal period, which improves birth outcomes for First Nations mothers and babies.</w:t>
      </w:r>
    </w:p>
    <w:p w14:paraId="2B0668B0" w14:textId="77777777" w:rsidR="00572AF3" w:rsidRPr="00572AF3" w:rsidRDefault="00572AF3" w:rsidP="00216A9C">
      <w:pPr>
        <w:pStyle w:val="Heading5"/>
        <w:rPr>
          <w:b w:val="0"/>
        </w:rPr>
      </w:pPr>
      <w:r w:rsidRPr="00572AF3">
        <w:t>Programs to improve maternal and perinatal health outcomes</w:t>
      </w:r>
    </w:p>
    <w:p w14:paraId="2FEADFAF" w14:textId="6E32B354" w:rsidR="00572AF3" w:rsidRDefault="00572AF3" w:rsidP="00572AF3">
      <w:r>
        <w:rPr>
          <w:bCs/>
          <w:iCs/>
        </w:rPr>
        <w:t>Implem</w:t>
      </w:r>
      <w:r w:rsidR="007E2B02">
        <w:rPr>
          <w:bCs/>
          <w:iCs/>
        </w:rPr>
        <w:t xml:space="preserve">entation </w:t>
      </w:r>
      <w:r w:rsidR="00597E1F">
        <w:rPr>
          <w:bCs/>
          <w:iCs/>
        </w:rPr>
        <w:t>is underway</w:t>
      </w:r>
      <w:r w:rsidR="007E2B02">
        <w:rPr>
          <w:bCs/>
          <w:iCs/>
        </w:rPr>
        <w:t xml:space="preserve"> of the Closing the Gap</w:t>
      </w:r>
      <w:r>
        <w:rPr>
          <w:bCs/>
          <w:iCs/>
        </w:rPr>
        <w:t xml:space="preserve"> Healthy Mums, Healthy Bubs measure</w:t>
      </w:r>
      <w:r>
        <w:t xml:space="preserve">, through which the Commonwealth is investing </w:t>
      </w:r>
      <w:r w:rsidRPr="00947798">
        <w:t xml:space="preserve">$45 million over four years </w:t>
      </w:r>
      <w:r>
        <w:t>(2021</w:t>
      </w:r>
      <w:r w:rsidR="003542ED">
        <w:t>–</w:t>
      </w:r>
      <w:r>
        <w:t>22 to 2024</w:t>
      </w:r>
      <w:r w:rsidR="003542ED">
        <w:t>–</w:t>
      </w:r>
      <w:r>
        <w:t>25). This investment is being targeted towards:</w:t>
      </w:r>
    </w:p>
    <w:p w14:paraId="60941BCE" w14:textId="703D80E5" w:rsidR="00572AF3" w:rsidRPr="00A67694" w:rsidRDefault="003542ED" w:rsidP="00E7412A">
      <w:pPr>
        <w:pStyle w:val="ListParagraph"/>
        <w:numPr>
          <w:ilvl w:val="0"/>
          <w:numId w:val="5"/>
        </w:numPr>
        <w:ind w:left="714" w:hanging="357"/>
        <w:contextualSpacing w:val="0"/>
      </w:pPr>
      <w:r>
        <w:t>E</w:t>
      </w:r>
      <w:r w:rsidR="00572AF3" w:rsidRPr="000A2C9B">
        <w:t xml:space="preserve">xpansion of the </w:t>
      </w:r>
      <w:r w:rsidR="00572AF3" w:rsidRPr="005F5625">
        <w:t>Australian Nurse-Family Partnership Program</w:t>
      </w:r>
      <w:r w:rsidR="00572AF3" w:rsidRPr="000A2C9B">
        <w:t xml:space="preserve"> </w:t>
      </w:r>
      <w:r w:rsidR="00572AF3">
        <w:t>from 13 to 15</w:t>
      </w:r>
      <w:r w:rsidR="001541DC">
        <w:t xml:space="preserve"> sites</w:t>
      </w:r>
      <w:r w:rsidR="00572AF3" w:rsidRPr="000A2C9B">
        <w:t>, to holistically support more women pregnant with a First Nations baby from pregnancy to toddlerhood</w:t>
      </w:r>
    </w:p>
    <w:p w14:paraId="2CFBA8DF" w14:textId="7E35A1A6" w:rsidR="00572AF3" w:rsidRPr="009B3153" w:rsidRDefault="003542ED" w:rsidP="00E7412A">
      <w:pPr>
        <w:pStyle w:val="ListParagraph"/>
        <w:numPr>
          <w:ilvl w:val="0"/>
          <w:numId w:val="5"/>
        </w:numPr>
        <w:ind w:left="714" w:hanging="357"/>
        <w:contextualSpacing w:val="0"/>
      </w:pPr>
      <w:r>
        <w:lastRenderedPageBreak/>
        <w:t>S</w:t>
      </w:r>
      <w:r w:rsidR="00572AF3">
        <w:t xml:space="preserve">upporting </w:t>
      </w:r>
      <w:r w:rsidR="00572AF3" w:rsidRPr="005F5625">
        <w:t>Birthing on Country and culturally safe continuous midwifery care projects</w:t>
      </w:r>
      <w:r w:rsidR="00572AF3">
        <w:rPr>
          <w:b/>
          <w:bCs/>
        </w:rPr>
        <w:t xml:space="preserve"> </w:t>
      </w:r>
      <w:r w:rsidR="00572AF3" w:rsidRPr="000A2C9B">
        <w:t xml:space="preserve">for women pregnant with a First Nations baby, including </w:t>
      </w:r>
      <w:r w:rsidR="00572AF3" w:rsidRPr="009B3153">
        <w:t>Waminda’s Workforce Readiness Program, the Institute of Urban Indigenous Health’s Birthing in Our Community program, and Charles Darwin University</w:t>
      </w:r>
      <w:r w:rsidR="00572AF3">
        <w:t xml:space="preserve">’s </w:t>
      </w:r>
      <w:r w:rsidR="00572AF3" w:rsidRPr="009B3153">
        <w:t>Djakamirr Birth Companion model</w:t>
      </w:r>
    </w:p>
    <w:p w14:paraId="4D8A303A" w14:textId="43402DC0" w:rsidR="00572AF3" w:rsidRDefault="003542ED" w:rsidP="00E7412A">
      <w:pPr>
        <w:pStyle w:val="ListParagraph"/>
        <w:numPr>
          <w:ilvl w:val="0"/>
          <w:numId w:val="5"/>
        </w:numPr>
        <w:ind w:left="714" w:hanging="357"/>
        <w:contextualSpacing w:val="0"/>
      </w:pPr>
      <w:r>
        <w:t>S</w:t>
      </w:r>
      <w:r w:rsidR="00572AF3">
        <w:t xml:space="preserve">upporting projects to </w:t>
      </w:r>
      <w:r w:rsidR="00572AF3" w:rsidRPr="005F5625">
        <w:t>grow the First Nations maternal health workforce</w:t>
      </w:r>
      <w:r w:rsidR="00572AF3" w:rsidRPr="000A2C9B">
        <w:t>, inclusive of midwives, maternal health nurses, obstetricians</w:t>
      </w:r>
      <w:r w:rsidR="005F5625">
        <w:t>,</w:t>
      </w:r>
      <w:r w:rsidR="00572AF3" w:rsidRPr="000A2C9B">
        <w:t xml:space="preserve"> and birth doulas; and supporting training to ensure that this workforce can provide culturally safe support to all First Nations people</w:t>
      </w:r>
      <w:r w:rsidR="004F783C">
        <w:t>s</w:t>
      </w:r>
      <w:r w:rsidR="00572AF3" w:rsidRPr="000A2C9B">
        <w:t>.</w:t>
      </w:r>
    </w:p>
    <w:p w14:paraId="49690A45" w14:textId="77777777" w:rsidR="00572AF3" w:rsidRPr="00572AF3" w:rsidRDefault="00572AF3" w:rsidP="00216A9C">
      <w:pPr>
        <w:pStyle w:val="Heading5"/>
        <w:rPr>
          <w:b w:val="0"/>
        </w:rPr>
      </w:pPr>
      <w:r w:rsidRPr="00572AF3">
        <w:t>Maternal and child health model of care</w:t>
      </w:r>
    </w:p>
    <w:p w14:paraId="5DBBD3CE" w14:textId="2DDD3403" w:rsidR="00757B56" w:rsidRDefault="00572AF3" w:rsidP="007E2B02">
      <w:r w:rsidRPr="00BC07D9">
        <w:t xml:space="preserve">The Department of Health and Aged Care is </w:t>
      </w:r>
      <w:r>
        <w:t>p</w:t>
      </w:r>
      <w:r w:rsidRPr="00BC07D9">
        <w:t>artner</w:t>
      </w:r>
      <w:r w:rsidR="001541DC">
        <w:t>ing</w:t>
      </w:r>
      <w:r w:rsidRPr="00BC07D9">
        <w:t xml:space="preserve"> with </w:t>
      </w:r>
      <w:r>
        <w:t>the National Aboriginal Community</w:t>
      </w:r>
      <w:r w:rsidR="00D21261">
        <w:t xml:space="preserve"> </w:t>
      </w:r>
      <w:r>
        <w:t>Controlled Health Organisation (NACCHO) to develop a maternal and child health model of care to enable First Nations mothers and families to access consistent, culturally safe and effective care</w:t>
      </w:r>
      <w:r w:rsidRPr="00BC07D9">
        <w:t>.</w:t>
      </w:r>
    </w:p>
    <w:p w14:paraId="09B95E68" w14:textId="6DF20193" w:rsidR="00BB67CD" w:rsidRPr="00BB67CD" w:rsidRDefault="00757B56" w:rsidP="00BB67CD">
      <w:pPr>
        <w:pStyle w:val="Heading4"/>
      </w:pPr>
      <w:r>
        <w:t>Summary of new actions</w:t>
      </w:r>
    </w:p>
    <w:tbl>
      <w:tblPr>
        <w:tblStyle w:val="TableGrid"/>
        <w:tblW w:w="5000" w:type="pct"/>
        <w:tblLook w:val="04A0" w:firstRow="1" w:lastRow="0" w:firstColumn="1" w:lastColumn="0" w:noHBand="0" w:noVBand="1"/>
      </w:tblPr>
      <w:tblGrid>
        <w:gridCol w:w="3060"/>
        <w:gridCol w:w="3061"/>
        <w:gridCol w:w="3061"/>
      </w:tblGrid>
      <w:tr w:rsidR="00C26A01" w:rsidRPr="004E4412" w14:paraId="0D27FD18" w14:textId="77777777" w:rsidTr="001F4402">
        <w:trPr>
          <w:trHeight w:val="652"/>
          <w:tblHeader/>
        </w:trPr>
        <w:tc>
          <w:tcPr>
            <w:tcW w:w="1666" w:type="pct"/>
            <w:shd w:val="clear" w:color="auto" w:fill="D6D7E5"/>
            <w:vAlign w:val="center"/>
          </w:tcPr>
          <w:p w14:paraId="2CB196CE" w14:textId="77777777" w:rsidR="00C26A01" w:rsidRPr="004E4412" w:rsidRDefault="00C26A01" w:rsidP="004F783C">
            <w:pPr>
              <w:spacing w:before="60" w:after="60" w:line="240" w:lineRule="auto"/>
              <w:jc w:val="center"/>
              <w:rPr>
                <w:rFonts w:ascii="Calibri" w:eastAsia="Times New Roman" w:hAnsi="Calibri" w:cs="Calibri"/>
                <w:b/>
                <w:bCs/>
                <w:color w:val="auto"/>
                <w:sz w:val="16"/>
                <w:szCs w:val="16"/>
                <w:lang w:eastAsia="en-AU"/>
              </w:rPr>
            </w:pPr>
            <w:r w:rsidRPr="004E4412">
              <w:rPr>
                <w:b/>
                <w:color w:val="auto"/>
              </w:rPr>
              <w:t>Action</w:t>
            </w:r>
          </w:p>
        </w:tc>
        <w:tc>
          <w:tcPr>
            <w:tcW w:w="1667" w:type="pct"/>
            <w:shd w:val="clear" w:color="auto" w:fill="D6D7E5"/>
            <w:vAlign w:val="center"/>
          </w:tcPr>
          <w:p w14:paraId="33F339AC" w14:textId="77777777" w:rsidR="00C26A01" w:rsidRPr="004E4412" w:rsidRDefault="00C26A01" w:rsidP="004F783C">
            <w:pPr>
              <w:spacing w:before="60" w:after="60" w:line="240" w:lineRule="auto"/>
              <w:jc w:val="center"/>
              <w:rPr>
                <w:rFonts w:ascii="Calibri" w:eastAsia="Times New Roman" w:hAnsi="Calibri" w:cs="Calibri"/>
                <w:b/>
                <w:color w:val="auto"/>
                <w:sz w:val="16"/>
                <w:szCs w:val="16"/>
                <w:lang w:eastAsia="en-AU"/>
              </w:rPr>
            </w:pPr>
            <w:r w:rsidRPr="004E4412">
              <w:rPr>
                <w:b/>
              </w:rPr>
              <w:t>Minister Responsible</w:t>
            </w:r>
          </w:p>
        </w:tc>
        <w:tc>
          <w:tcPr>
            <w:tcW w:w="1667" w:type="pct"/>
            <w:shd w:val="clear" w:color="auto" w:fill="D6D7E5"/>
            <w:vAlign w:val="center"/>
          </w:tcPr>
          <w:p w14:paraId="163BBF56" w14:textId="77777777" w:rsidR="00C26A01" w:rsidRPr="004E4412" w:rsidRDefault="00C26A01" w:rsidP="004F783C">
            <w:pPr>
              <w:spacing w:before="60" w:after="60" w:line="240" w:lineRule="auto"/>
              <w:jc w:val="center"/>
              <w:rPr>
                <w:rFonts w:ascii="Calibri" w:eastAsia="Times New Roman" w:hAnsi="Calibri" w:cs="Calibri"/>
                <w:b/>
                <w:color w:val="auto"/>
                <w:sz w:val="16"/>
                <w:szCs w:val="16"/>
                <w:lang w:eastAsia="en-AU"/>
              </w:rPr>
            </w:pPr>
            <w:r w:rsidRPr="004E4412">
              <w:rPr>
                <w:b/>
              </w:rPr>
              <w:t>Delivery Timeframe</w:t>
            </w:r>
          </w:p>
        </w:tc>
      </w:tr>
      <w:tr w:rsidR="00C26A01" w:rsidRPr="006F6F7D" w14:paraId="6E214B24" w14:textId="77777777" w:rsidTr="00031C95">
        <w:trPr>
          <w:trHeight w:val="699"/>
        </w:trPr>
        <w:tc>
          <w:tcPr>
            <w:tcW w:w="1666" w:type="pct"/>
            <w:vAlign w:val="center"/>
            <w:hideMark/>
          </w:tcPr>
          <w:p w14:paraId="4D55273E" w14:textId="7730394C" w:rsidR="00C26A01" w:rsidRPr="006F6F7D" w:rsidRDefault="00C26A01" w:rsidP="004F783C">
            <w:pPr>
              <w:spacing w:before="60" w:after="60" w:line="240" w:lineRule="auto"/>
              <w:jc w:val="center"/>
              <w:rPr>
                <w:rFonts w:ascii="Calibri" w:eastAsia="Times New Roman" w:hAnsi="Calibri" w:cs="Calibri"/>
                <w:color w:val="000000"/>
                <w:sz w:val="16"/>
                <w:szCs w:val="16"/>
                <w:lang w:eastAsia="en-AU"/>
              </w:rPr>
            </w:pPr>
            <w:r w:rsidRPr="006F6F7D">
              <w:rPr>
                <w:rFonts w:ascii="Calibri" w:eastAsia="Times New Roman" w:hAnsi="Calibri" w:cs="Calibri"/>
                <w:b/>
                <w:bCs/>
                <w:color w:val="000000"/>
                <w:sz w:val="16"/>
                <w:szCs w:val="16"/>
                <w:lang w:eastAsia="en-AU"/>
              </w:rPr>
              <w:t>Birthing on Country Centre of Excellence</w:t>
            </w:r>
          </w:p>
        </w:tc>
        <w:tc>
          <w:tcPr>
            <w:tcW w:w="1667" w:type="pct"/>
            <w:vAlign w:val="center"/>
            <w:hideMark/>
          </w:tcPr>
          <w:p w14:paraId="56CF4D6A" w14:textId="77777777" w:rsidR="00C26A01" w:rsidRPr="006F6F7D" w:rsidRDefault="00C26A01" w:rsidP="004F783C">
            <w:pPr>
              <w:spacing w:before="60" w:after="60" w:line="240" w:lineRule="auto"/>
              <w:jc w:val="center"/>
              <w:rPr>
                <w:rFonts w:ascii="Calibri" w:eastAsia="Times New Roman" w:hAnsi="Calibri" w:cs="Calibri"/>
                <w:color w:val="000000"/>
                <w:sz w:val="16"/>
                <w:szCs w:val="16"/>
                <w:lang w:eastAsia="en-AU"/>
              </w:rPr>
            </w:pPr>
            <w:r w:rsidRPr="006F6F7D">
              <w:rPr>
                <w:rFonts w:ascii="Calibri" w:eastAsia="Times New Roman" w:hAnsi="Calibri" w:cs="Calibri"/>
                <w:color w:val="000000"/>
                <w:sz w:val="16"/>
                <w:szCs w:val="16"/>
                <w:lang w:eastAsia="en-AU"/>
              </w:rPr>
              <w:t>Minister for Health and Aged Care</w:t>
            </w:r>
          </w:p>
        </w:tc>
        <w:tc>
          <w:tcPr>
            <w:tcW w:w="1667" w:type="pct"/>
            <w:vAlign w:val="center"/>
            <w:hideMark/>
          </w:tcPr>
          <w:p w14:paraId="606DC4BC" w14:textId="2C25FD4A" w:rsidR="00C26A01" w:rsidRPr="006F6F7D" w:rsidRDefault="00C26A01" w:rsidP="004F783C">
            <w:pPr>
              <w:spacing w:before="60" w:after="60" w:line="240" w:lineRule="auto"/>
              <w:jc w:val="center"/>
              <w:rPr>
                <w:rFonts w:ascii="Calibri" w:eastAsia="Times New Roman" w:hAnsi="Calibri" w:cs="Calibri"/>
                <w:color w:val="000000"/>
                <w:sz w:val="16"/>
                <w:szCs w:val="16"/>
                <w:lang w:eastAsia="en-AU"/>
              </w:rPr>
            </w:pPr>
            <w:r w:rsidRPr="006F6F7D">
              <w:rPr>
                <w:rFonts w:ascii="Calibri" w:eastAsia="Times New Roman" w:hAnsi="Calibri" w:cs="Calibri"/>
                <w:color w:val="000000"/>
                <w:sz w:val="16"/>
                <w:szCs w:val="16"/>
                <w:lang w:eastAsia="en-AU"/>
              </w:rPr>
              <w:t>Construction will commence in 2022</w:t>
            </w:r>
            <w:r w:rsidR="002B04B8" w:rsidRPr="006309C9">
              <w:rPr>
                <w:sz w:val="16"/>
                <w:szCs w:val="16"/>
              </w:rPr>
              <w:t>–</w:t>
            </w:r>
            <w:r w:rsidRPr="006F6F7D">
              <w:rPr>
                <w:rFonts w:ascii="Calibri" w:eastAsia="Times New Roman" w:hAnsi="Calibri" w:cs="Calibri"/>
                <w:color w:val="000000"/>
                <w:sz w:val="16"/>
                <w:szCs w:val="16"/>
                <w:lang w:eastAsia="en-AU"/>
              </w:rPr>
              <w:t>23 and the Birth Centre will be operational in 2025</w:t>
            </w:r>
            <w:r w:rsidR="00C3147C">
              <w:rPr>
                <w:sz w:val="16"/>
                <w:szCs w:val="16"/>
              </w:rPr>
              <w:noBreakHyphen/>
            </w:r>
            <w:r w:rsidRPr="006F6F7D">
              <w:rPr>
                <w:rFonts w:ascii="Calibri" w:eastAsia="Times New Roman" w:hAnsi="Calibri" w:cs="Calibri"/>
                <w:color w:val="000000"/>
                <w:sz w:val="16"/>
                <w:szCs w:val="16"/>
                <w:lang w:eastAsia="en-AU"/>
              </w:rPr>
              <w:t>26.</w:t>
            </w:r>
            <w:r w:rsidRPr="006F6F7D">
              <w:rPr>
                <w:rFonts w:ascii="Calibri" w:eastAsia="Times New Roman" w:hAnsi="Calibri" w:cs="Calibri"/>
                <w:color w:val="000000"/>
                <w:sz w:val="16"/>
                <w:szCs w:val="16"/>
                <w:lang w:eastAsia="en-AU"/>
              </w:rPr>
              <w:br/>
              <w:t>A workforce transition plan will commence to ensure a ready maternal workforce when the Birth Centre opens (see below).</w:t>
            </w:r>
          </w:p>
        </w:tc>
      </w:tr>
      <w:tr w:rsidR="00C26A01" w:rsidRPr="006F6F7D" w14:paraId="13833D4F" w14:textId="77777777" w:rsidTr="00031C95">
        <w:trPr>
          <w:trHeight w:val="699"/>
        </w:trPr>
        <w:tc>
          <w:tcPr>
            <w:tcW w:w="1666" w:type="pct"/>
            <w:shd w:val="clear" w:color="auto" w:fill="auto"/>
            <w:vAlign w:val="center"/>
          </w:tcPr>
          <w:p w14:paraId="41CA5550" w14:textId="3F84B020" w:rsidR="00C26A01" w:rsidRDefault="00C26A01" w:rsidP="004F783C">
            <w:pPr>
              <w:spacing w:before="60" w:after="60" w:line="240" w:lineRule="auto"/>
              <w:jc w:val="center"/>
              <w:rPr>
                <w:rFonts w:ascii="Calibri" w:eastAsia="Times New Roman" w:hAnsi="Calibri" w:cs="Calibri"/>
                <w:b/>
                <w:bCs/>
                <w:color w:val="000000"/>
                <w:sz w:val="16"/>
                <w:szCs w:val="16"/>
                <w:lang w:eastAsia="en-AU"/>
              </w:rPr>
            </w:pPr>
            <w:r w:rsidRPr="00F516E5">
              <w:rPr>
                <w:rFonts w:ascii="Calibri" w:eastAsia="Times New Roman" w:hAnsi="Calibri" w:cs="Calibri"/>
                <w:b/>
                <w:bCs/>
                <w:color w:val="000000"/>
                <w:sz w:val="16"/>
                <w:szCs w:val="16"/>
                <w:lang w:eastAsia="en-AU"/>
              </w:rPr>
              <w:t>Closing the Gap Healthy Mums, Healthy Bubs measure</w:t>
            </w:r>
          </w:p>
        </w:tc>
        <w:tc>
          <w:tcPr>
            <w:tcW w:w="1667" w:type="pct"/>
            <w:shd w:val="clear" w:color="auto" w:fill="auto"/>
            <w:vAlign w:val="center"/>
          </w:tcPr>
          <w:p w14:paraId="0A37ACE4" w14:textId="2EC81546" w:rsidR="00C26A01" w:rsidRPr="006F6F7D" w:rsidRDefault="00C26A01" w:rsidP="004F783C">
            <w:pPr>
              <w:spacing w:before="60" w:after="60" w:line="240" w:lineRule="auto"/>
              <w:jc w:val="center"/>
              <w:rPr>
                <w:rFonts w:ascii="Calibri" w:eastAsia="Times New Roman" w:hAnsi="Calibri" w:cs="Calibri"/>
                <w:color w:val="000000"/>
                <w:sz w:val="16"/>
                <w:szCs w:val="16"/>
                <w:lang w:eastAsia="en-AU"/>
              </w:rPr>
            </w:pPr>
            <w:r w:rsidRPr="006F6F7D">
              <w:rPr>
                <w:rFonts w:ascii="Calibri" w:eastAsia="Times New Roman" w:hAnsi="Calibri" w:cs="Calibri"/>
                <w:color w:val="000000"/>
                <w:sz w:val="16"/>
                <w:szCs w:val="16"/>
                <w:lang w:eastAsia="en-AU"/>
              </w:rPr>
              <w:t>Minister for Health and Aged Care</w:t>
            </w:r>
          </w:p>
        </w:tc>
        <w:tc>
          <w:tcPr>
            <w:tcW w:w="1667" w:type="pct"/>
            <w:shd w:val="clear" w:color="auto" w:fill="auto"/>
            <w:vAlign w:val="center"/>
          </w:tcPr>
          <w:p w14:paraId="6443AE51" w14:textId="364C988F" w:rsidR="00C26A01" w:rsidRPr="006F6F7D" w:rsidRDefault="00C26A01" w:rsidP="004F783C">
            <w:pPr>
              <w:spacing w:before="60" w:after="60" w:line="240" w:lineRule="auto"/>
              <w:jc w:val="center"/>
              <w:rPr>
                <w:rFonts w:ascii="Calibri" w:eastAsia="Times New Roman" w:hAnsi="Calibri" w:cs="Calibri"/>
                <w:color w:val="000000"/>
                <w:sz w:val="16"/>
                <w:szCs w:val="16"/>
                <w:lang w:eastAsia="en-AU"/>
              </w:rPr>
            </w:pPr>
            <w:r>
              <w:rPr>
                <w:rFonts w:ascii="Calibri" w:eastAsia="Times New Roman" w:hAnsi="Calibri" w:cs="Calibri"/>
                <w:bCs/>
                <w:color w:val="000000"/>
                <w:sz w:val="16"/>
                <w:szCs w:val="16"/>
                <w:lang w:eastAsia="en-AU"/>
              </w:rPr>
              <w:t>2021</w:t>
            </w:r>
            <w:r w:rsidR="002B04B8" w:rsidRPr="006309C9">
              <w:rPr>
                <w:sz w:val="16"/>
                <w:szCs w:val="16"/>
              </w:rPr>
              <w:t>–</w:t>
            </w:r>
            <w:r>
              <w:rPr>
                <w:rFonts w:ascii="Calibri" w:eastAsia="Times New Roman" w:hAnsi="Calibri" w:cs="Calibri"/>
                <w:bCs/>
                <w:color w:val="000000"/>
                <w:sz w:val="16"/>
                <w:szCs w:val="16"/>
                <w:lang w:eastAsia="en-AU"/>
              </w:rPr>
              <w:t>22 to 2024</w:t>
            </w:r>
            <w:r w:rsidR="002B04B8" w:rsidRPr="006309C9">
              <w:rPr>
                <w:sz w:val="16"/>
                <w:szCs w:val="16"/>
              </w:rPr>
              <w:t>–</w:t>
            </w:r>
            <w:r>
              <w:rPr>
                <w:rFonts w:ascii="Calibri" w:eastAsia="Times New Roman" w:hAnsi="Calibri" w:cs="Calibri"/>
                <w:bCs/>
                <w:color w:val="000000"/>
                <w:sz w:val="16"/>
                <w:szCs w:val="16"/>
                <w:lang w:eastAsia="en-AU"/>
              </w:rPr>
              <w:t>25</w:t>
            </w:r>
          </w:p>
        </w:tc>
      </w:tr>
    </w:tbl>
    <w:p w14:paraId="7CA8A12A" w14:textId="7C31F372" w:rsidR="00B75777" w:rsidRPr="00B75777" w:rsidRDefault="00B75777" w:rsidP="003542ED">
      <w:pPr>
        <w:spacing w:before="120"/>
        <w:rPr>
          <w:i/>
          <w:sz w:val="20"/>
          <w:szCs w:val="20"/>
        </w:rPr>
      </w:pPr>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48" w:history="1">
        <w:r w:rsidR="00672576" w:rsidRPr="00C92B48">
          <w:rPr>
            <w:rStyle w:val="Hyperlink"/>
            <w:sz w:val="20"/>
            <w:szCs w:val="20"/>
          </w:rPr>
          <w:t>www.niaa.gov.au/ctg-actions</w:t>
        </w:r>
      </w:hyperlink>
      <w:r w:rsidRPr="00B75777">
        <w:rPr>
          <w:i/>
          <w:sz w:val="20"/>
          <w:szCs w:val="20"/>
        </w:rPr>
        <w:t>.</w:t>
      </w:r>
    </w:p>
    <w:p w14:paraId="5CF807F6" w14:textId="46EC07C7" w:rsidR="000B4082" w:rsidRPr="00C92B48" w:rsidRDefault="000B4082" w:rsidP="00C92B48">
      <w:pPr>
        <w:spacing w:after="0" w:line="240" w:lineRule="auto"/>
        <w:rPr>
          <w:color w:val="auto"/>
          <w:sz w:val="20"/>
          <w:szCs w:val="20"/>
        </w:rPr>
      </w:pPr>
      <w:r w:rsidRPr="00C92B48">
        <w:rPr>
          <w:color w:val="auto"/>
          <w:sz w:val="20"/>
          <w:szCs w:val="20"/>
        </w:rPr>
        <w:br w:type="page"/>
      </w:r>
    </w:p>
    <w:p w14:paraId="325650AB" w14:textId="6DE74278" w:rsidR="00B4574A" w:rsidRPr="00B4517F" w:rsidRDefault="00B4574A" w:rsidP="00B4574A">
      <w:pPr>
        <w:pStyle w:val="Heading2"/>
        <w:jc w:val="both"/>
      </w:pPr>
      <w:bookmarkStart w:id="494" w:name="_Toc68691580"/>
      <w:bookmarkStart w:id="495" w:name="_Toc68691817"/>
      <w:bookmarkStart w:id="496" w:name="_Toc68693908"/>
      <w:bookmarkStart w:id="497" w:name="_Toc68706137"/>
      <w:bookmarkStart w:id="498" w:name="_Toc68706434"/>
      <w:bookmarkStart w:id="499" w:name="_Toc68706478"/>
      <w:bookmarkStart w:id="500" w:name="_Toc72486562"/>
      <w:bookmarkStart w:id="501" w:name="_Toc73026527"/>
      <w:bookmarkStart w:id="502" w:name="_Toc75185613"/>
      <w:bookmarkStart w:id="503" w:name="_Toc75185743"/>
      <w:bookmarkStart w:id="504" w:name="_Toc75187518"/>
      <w:bookmarkStart w:id="505" w:name="_Toc75277028"/>
      <w:bookmarkStart w:id="506" w:name="_Toc76636993"/>
      <w:bookmarkStart w:id="507" w:name="_Toc77247890"/>
      <w:bookmarkStart w:id="508" w:name="_Toc77861779"/>
      <w:bookmarkStart w:id="509" w:name="_Toc77863050"/>
      <w:bookmarkStart w:id="510" w:name="_Toc77864134"/>
      <w:bookmarkStart w:id="511" w:name="_Toc77866987"/>
      <w:bookmarkStart w:id="512" w:name="_Toc77930170"/>
      <w:bookmarkStart w:id="513" w:name="_Toc78288612"/>
      <w:bookmarkStart w:id="514" w:name="_Toc78295438"/>
      <w:bookmarkStart w:id="515" w:name="_Toc121392533"/>
      <w:bookmarkStart w:id="516" w:name="_Toc121849265"/>
      <w:bookmarkStart w:id="517" w:name="_Toc121850314"/>
      <w:bookmarkStart w:id="518" w:name="_Toc122020228"/>
      <w:bookmarkStart w:id="519" w:name="_Toc122022976"/>
      <w:bookmarkStart w:id="520" w:name="_Toc124460172"/>
      <w:bookmarkStart w:id="521" w:name="_Toc124956445"/>
      <w:bookmarkStart w:id="522" w:name="_Toc124960259"/>
      <w:bookmarkStart w:id="523" w:name="_Toc124960559"/>
      <w:bookmarkStart w:id="524" w:name="_Toc124961387"/>
      <w:bookmarkStart w:id="525" w:name="_Toc124963281"/>
      <w:bookmarkStart w:id="526" w:name="_Toc124963327"/>
      <w:bookmarkStart w:id="527" w:name="_Toc125016733"/>
      <w:bookmarkStart w:id="528" w:name="_Toc125020637"/>
      <w:bookmarkStart w:id="529" w:name="_Toc125020898"/>
      <w:bookmarkStart w:id="530" w:name="_Toc125021161"/>
      <w:bookmarkStart w:id="531" w:name="_Toc125021267"/>
      <w:bookmarkStart w:id="532" w:name="_Toc125015870"/>
      <w:bookmarkStart w:id="533" w:name="_Toc125021403"/>
      <w:bookmarkStart w:id="534" w:name="_Toc125021854"/>
      <w:bookmarkStart w:id="535" w:name="_Toc125022723"/>
      <w:bookmarkStart w:id="536" w:name="_Toc125040086"/>
      <w:bookmarkStart w:id="537" w:name="_Toc125041075"/>
      <w:bookmarkStart w:id="538" w:name="_Toc125114790"/>
      <w:bookmarkStart w:id="539" w:name="_Toc125380729"/>
      <w:bookmarkStart w:id="540" w:name="_Toc125454471"/>
      <w:bookmarkStart w:id="541" w:name="_Toc125471405"/>
      <w:bookmarkStart w:id="542" w:name="_Toc125478042"/>
      <w:bookmarkStart w:id="543" w:name="_Toc125484674"/>
      <w:bookmarkStart w:id="544" w:name="_Toc68790839"/>
      <w:bookmarkStart w:id="545" w:name="_Toc71742008"/>
      <w:bookmarkStart w:id="546" w:name="_Toc71820852"/>
      <w:bookmarkStart w:id="547" w:name="_Toc71824498"/>
      <w:bookmarkStart w:id="548" w:name="_Toc126165332"/>
      <w:bookmarkStart w:id="549" w:name="_Toc126092770"/>
      <w:r w:rsidRPr="00B4517F">
        <w:lastRenderedPageBreak/>
        <w:t>Outcome 3: Aboriginal and Torres Strait Islander children are engaged in high quality, culturally appropriate early childhood education in their early years</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346183F8" w14:textId="644B3D40" w:rsidR="00B4574A" w:rsidRPr="009F2D94" w:rsidRDefault="00B4574A" w:rsidP="009F2D94">
      <w:pPr>
        <w:pStyle w:val="Heading3"/>
      </w:pPr>
      <w:r w:rsidRPr="009F2D94">
        <w:t>Target 3: By 2025, increase the proportion of Aboriginal and Torres Strait Islander children enrolled in Year Before Fulltime Schooling early childhood education to 95</w:t>
      </w:r>
      <w:r w:rsidR="00F861A4">
        <w:t xml:space="preserve"> per cent</w:t>
      </w:r>
      <w:r w:rsidRPr="009F2D94">
        <w:t>.</w:t>
      </w:r>
    </w:p>
    <w:p w14:paraId="1C107E63" w14:textId="77777777" w:rsidR="00B4574A" w:rsidRPr="00F40FCB" w:rsidRDefault="00B4574A" w:rsidP="00FA343C">
      <w:pPr>
        <w:pStyle w:val="Heading4"/>
      </w:pPr>
      <w:r w:rsidRPr="00F40FCB">
        <w:t>Minister responsible</w:t>
      </w:r>
    </w:p>
    <w:p w14:paraId="3FCD65C5" w14:textId="77777777" w:rsidR="00B4574A" w:rsidRPr="00AF392F" w:rsidRDefault="00B4574A" w:rsidP="00FA343C">
      <w:pPr>
        <w:pStyle w:val="Heading4"/>
        <w:rPr>
          <w:rFonts w:asciiTheme="minorHAnsi" w:eastAsiaTheme="minorHAnsi" w:hAnsiTheme="minorHAnsi" w:cstheme="minorBidi"/>
          <w:i w:val="0"/>
          <w:iCs w:val="0"/>
          <w:color w:val="262626" w:themeColor="text1" w:themeTint="D9"/>
          <w:sz w:val="22"/>
          <w:szCs w:val="22"/>
        </w:rPr>
      </w:pPr>
      <w:r w:rsidRPr="00AF392F">
        <w:rPr>
          <w:rFonts w:asciiTheme="minorHAnsi" w:eastAsiaTheme="minorHAnsi" w:hAnsiTheme="minorHAnsi" w:cstheme="minorBidi"/>
          <w:i w:val="0"/>
          <w:iCs w:val="0"/>
          <w:color w:val="262626" w:themeColor="text1" w:themeTint="D9"/>
          <w:sz w:val="22"/>
          <w:szCs w:val="22"/>
        </w:rPr>
        <w:t>Minister for Early Childhood Education</w:t>
      </w:r>
      <w:r w:rsidR="006275BC" w:rsidRPr="00AF392F">
        <w:rPr>
          <w:rFonts w:asciiTheme="minorHAnsi" w:eastAsiaTheme="minorHAnsi" w:hAnsiTheme="minorHAnsi" w:cstheme="minorBidi"/>
          <w:i w:val="0"/>
          <w:iCs w:val="0"/>
          <w:color w:val="262626" w:themeColor="text1" w:themeTint="D9"/>
          <w:sz w:val="22"/>
          <w:szCs w:val="22"/>
        </w:rPr>
        <w:t xml:space="preserve">, </w:t>
      </w:r>
      <w:r w:rsidRPr="00AF392F">
        <w:rPr>
          <w:rFonts w:asciiTheme="minorHAnsi" w:eastAsiaTheme="minorHAnsi" w:hAnsiTheme="minorHAnsi" w:cstheme="minorBidi"/>
          <w:i w:val="0"/>
          <w:iCs w:val="0"/>
          <w:color w:val="262626" w:themeColor="text1" w:themeTint="D9"/>
          <w:sz w:val="22"/>
          <w:szCs w:val="22"/>
        </w:rPr>
        <w:t>Minister for Education</w:t>
      </w:r>
    </w:p>
    <w:p w14:paraId="45C60D2F" w14:textId="77777777" w:rsidR="00E06F6A" w:rsidRPr="00E06F6A" w:rsidRDefault="00E06F6A" w:rsidP="00AF392F">
      <w:pPr>
        <w:pStyle w:val="Heading4"/>
      </w:pPr>
      <w:r w:rsidRPr="006137CE">
        <w:t>Productivity Commission national progress against the target</w:t>
      </w:r>
    </w:p>
    <w:tbl>
      <w:tblPr>
        <w:tblStyle w:val="TableGrid"/>
        <w:tblW w:w="5000" w:type="pct"/>
        <w:tblLook w:val="04A0" w:firstRow="1" w:lastRow="0" w:firstColumn="1" w:lastColumn="0" w:noHBand="0" w:noVBand="1"/>
      </w:tblPr>
      <w:tblGrid>
        <w:gridCol w:w="2277"/>
        <w:gridCol w:w="2297"/>
        <w:gridCol w:w="2279"/>
        <w:gridCol w:w="2329"/>
      </w:tblGrid>
      <w:tr w:rsidR="00E06F6A" w14:paraId="4F48484F" w14:textId="77777777" w:rsidTr="001F4402">
        <w:trPr>
          <w:tblHeader/>
        </w:trPr>
        <w:tc>
          <w:tcPr>
            <w:tcW w:w="1240" w:type="pct"/>
            <w:shd w:val="clear" w:color="auto" w:fill="D6D7E5"/>
          </w:tcPr>
          <w:p w14:paraId="59F49D03" w14:textId="77777777" w:rsidR="00E06F6A" w:rsidRPr="00AF392F" w:rsidRDefault="00E06F6A" w:rsidP="00AF392F">
            <w:pPr>
              <w:pStyle w:val="tables"/>
              <w:spacing w:before="120"/>
              <w:rPr>
                <w:rFonts w:asciiTheme="minorHAnsi" w:hAnsiTheme="minorHAnsi"/>
                <w:color w:val="auto"/>
                <w:sz w:val="22"/>
                <w:szCs w:val="22"/>
              </w:rPr>
            </w:pPr>
            <w:r w:rsidRPr="00AF392F">
              <w:rPr>
                <w:rFonts w:asciiTheme="minorHAnsi" w:hAnsiTheme="minorHAnsi"/>
                <w:color w:val="auto"/>
                <w:sz w:val="22"/>
                <w:szCs w:val="22"/>
              </w:rPr>
              <w:t>Status</w:t>
            </w:r>
          </w:p>
        </w:tc>
        <w:tc>
          <w:tcPr>
            <w:tcW w:w="1251" w:type="pct"/>
            <w:shd w:val="clear" w:color="auto" w:fill="D6D7E5"/>
          </w:tcPr>
          <w:p w14:paraId="18386D3C" w14:textId="77777777" w:rsidR="00E06F6A" w:rsidRPr="00AF392F" w:rsidRDefault="00E06F6A" w:rsidP="00AF392F">
            <w:pPr>
              <w:pStyle w:val="tables"/>
              <w:spacing w:before="120"/>
              <w:rPr>
                <w:rFonts w:asciiTheme="minorHAnsi" w:hAnsiTheme="minorHAnsi"/>
                <w:color w:val="auto"/>
                <w:sz w:val="22"/>
                <w:szCs w:val="22"/>
              </w:rPr>
            </w:pPr>
            <w:r w:rsidRPr="00AF392F">
              <w:rPr>
                <w:rFonts w:asciiTheme="minorHAnsi" w:hAnsiTheme="minorHAnsi"/>
                <w:color w:val="auto"/>
                <w:sz w:val="22"/>
                <w:szCs w:val="22"/>
              </w:rPr>
              <w:t>Baseline (2016)</w:t>
            </w:r>
          </w:p>
        </w:tc>
        <w:tc>
          <w:tcPr>
            <w:tcW w:w="1241" w:type="pct"/>
            <w:shd w:val="clear" w:color="auto" w:fill="D6D7E5"/>
          </w:tcPr>
          <w:p w14:paraId="47C354EA" w14:textId="77777777" w:rsidR="00E06F6A" w:rsidRPr="00AF392F" w:rsidRDefault="00E06F6A" w:rsidP="00AF392F">
            <w:pPr>
              <w:pStyle w:val="tables"/>
              <w:spacing w:before="120"/>
              <w:rPr>
                <w:rFonts w:asciiTheme="minorHAnsi" w:hAnsiTheme="minorHAnsi"/>
                <w:color w:val="auto"/>
                <w:sz w:val="22"/>
                <w:szCs w:val="22"/>
              </w:rPr>
            </w:pPr>
            <w:r w:rsidRPr="00AF392F">
              <w:rPr>
                <w:rFonts w:asciiTheme="minorHAnsi" w:hAnsiTheme="minorHAnsi"/>
                <w:color w:val="auto"/>
                <w:sz w:val="22"/>
                <w:szCs w:val="22"/>
              </w:rPr>
              <w:t>Latest (2021)</w:t>
            </w:r>
          </w:p>
        </w:tc>
        <w:tc>
          <w:tcPr>
            <w:tcW w:w="1268" w:type="pct"/>
            <w:shd w:val="clear" w:color="auto" w:fill="D6D7E5"/>
          </w:tcPr>
          <w:p w14:paraId="2B9D5EBD" w14:textId="77777777" w:rsidR="00E06F6A" w:rsidRPr="00AF392F" w:rsidRDefault="00E06F6A" w:rsidP="00AF392F">
            <w:pPr>
              <w:pStyle w:val="tables"/>
              <w:spacing w:before="120"/>
              <w:rPr>
                <w:rFonts w:asciiTheme="minorHAnsi" w:hAnsiTheme="minorHAnsi"/>
                <w:color w:val="auto"/>
                <w:sz w:val="22"/>
                <w:szCs w:val="22"/>
              </w:rPr>
            </w:pPr>
            <w:r w:rsidRPr="00AF392F">
              <w:rPr>
                <w:rFonts w:asciiTheme="minorHAnsi" w:hAnsiTheme="minorHAnsi"/>
                <w:color w:val="auto"/>
                <w:sz w:val="22"/>
                <w:szCs w:val="22"/>
              </w:rPr>
              <w:t>Assessment date</w:t>
            </w:r>
          </w:p>
        </w:tc>
      </w:tr>
      <w:tr w:rsidR="00E06F6A" w14:paraId="7C92CA3A" w14:textId="77777777" w:rsidTr="00C92B48">
        <w:tc>
          <w:tcPr>
            <w:tcW w:w="1240" w:type="pct"/>
            <w:shd w:val="clear" w:color="auto" w:fill="FFFFFF" w:themeFill="background1"/>
          </w:tcPr>
          <w:p w14:paraId="230ADBC3" w14:textId="77777777" w:rsidR="00E06F6A" w:rsidRPr="00AF392F" w:rsidRDefault="00E06F6A" w:rsidP="00AF392F">
            <w:pPr>
              <w:spacing w:before="120"/>
              <w:jc w:val="center"/>
              <w:rPr>
                <w:rFonts w:cstheme="minorHAnsi"/>
                <w:color w:val="auto"/>
              </w:rPr>
            </w:pPr>
            <w:r w:rsidRPr="00AF392F">
              <w:rPr>
                <w:rFonts w:cstheme="minorHAnsi"/>
                <w:color w:val="auto"/>
              </w:rPr>
              <w:t>On track</w:t>
            </w:r>
          </w:p>
        </w:tc>
        <w:tc>
          <w:tcPr>
            <w:tcW w:w="1251" w:type="pct"/>
          </w:tcPr>
          <w:p w14:paraId="729D923E" w14:textId="77777777" w:rsidR="00E06F6A" w:rsidRPr="00AF392F" w:rsidRDefault="00E06F6A" w:rsidP="00AF392F">
            <w:pPr>
              <w:spacing w:before="120"/>
              <w:jc w:val="center"/>
              <w:rPr>
                <w:rFonts w:cstheme="minorHAnsi"/>
                <w:color w:val="auto"/>
              </w:rPr>
            </w:pPr>
            <w:r w:rsidRPr="00AF392F">
              <w:rPr>
                <w:rFonts w:cstheme="minorHAnsi"/>
                <w:color w:val="auto"/>
              </w:rPr>
              <w:t>76.7%</w:t>
            </w:r>
          </w:p>
        </w:tc>
        <w:tc>
          <w:tcPr>
            <w:tcW w:w="1241" w:type="pct"/>
          </w:tcPr>
          <w:p w14:paraId="22003C87" w14:textId="77777777" w:rsidR="00E06F6A" w:rsidRPr="00AF392F" w:rsidRDefault="00E06F6A" w:rsidP="00AF392F">
            <w:pPr>
              <w:spacing w:before="120"/>
              <w:jc w:val="center"/>
              <w:rPr>
                <w:rFonts w:cstheme="minorHAnsi"/>
                <w:color w:val="auto"/>
              </w:rPr>
            </w:pPr>
            <w:r w:rsidRPr="00AF392F">
              <w:rPr>
                <w:rFonts w:cstheme="minorHAnsi"/>
                <w:color w:val="auto"/>
              </w:rPr>
              <w:t>96.7%</w:t>
            </w:r>
          </w:p>
        </w:tc>
        <w:tc>
          <w:tcPr>
            <w:tcW w:w="1268" w:type="pct"/>
          </w:tcPr>
          <w:p w14:paraId="7E1EBF03" w14:textId="0D424D01" w:rsidR="00E06F6A" w:rsidRPr="00AF392F" w:rsidRDefault="00E06F6A" w:rsidP="00AF392F">
            <w:pPr>
              <w:spacing w:before="120"/>
              <w:jc w:val="center"/>
              <w:rPr>
                <w:rFonts w:cstheme="minorHAnsi"/>
                <w:color w:val="auto"/>
              </w:rPr>
            </w:pPr>
            <w:r w:rsidRPr="00AF392F">
              <w:rPr>
                <w:rFonts w:cstheme="minorHAnsi"/>
                <w:color w:val="auto"/>
              </w:rPr>
              <w:t>June</w:t>
            </w:r>
            <w:r w:rsidR="00963C66">
              <w:rPr>
                <w:rFonts w:cstheme="minorHAnsi"/>
                <w:color w:val="auto"/>
              </w:rPr>
              <w:t xml:space="preserve"> </w:t>
            </w:r>
            <w:r w:rsidRPr="00AF392F">
              <w:rPr>
                <w:rFonts w:cstheme="minorHAnsi"/>
                <w:color w:val="auto"/>
              </w:rPr>
              <w:t>2022</w:t>
            </w:r>
          </w:p>
        </w:tc>
      </w:tr>
    </w:tbl>
    <w:p w14:paraId="266501E4" w14:textId="7BED2957" w:rsidR="00B4574A" w:rsidRPr="00F40FCB" w:rsidRDefault="00B4574A" w:rsidP="00FA343C">
      <w:pPr>
        <w:pStyle w:val="Heading4"/>
      </w:pPr>
      <w:r w:rsidRPr="00F40FCB">
        <w:t>The path forward</w:t>
      </w:r>
    </w:p>
    <w:p w14:paraId="0C06542F" w14:textId="22A9750E" w:rsidR="00A63D2D" w:rsidRDefault="00C61110" w:rsidP="007E2B02">
      <w:pPr>
        <w:pStyle w:val="BodyText"/>
        <w:spacing w:line="240" w:lineRule="auto"/>
      </w:pPr>
      <w:r>
        <w:t xml:space="preserve">Work is underway </w:t>
      </w:r>
      <w:r w:rsidR="0003010B">
        <w:t xml:space="preserve">to </w:t>
      </w:r>
      <w:r>
        <w:t xml:space="preserve">increase </w:t>
      </w:r>
      <w:r w:rsidR="00D9653E">
        <w:t xml:space="preserve">First Nations children </w:t>
      </w:r>
      <w:r w:rsidR="0003010B">
        <w:t>preschool enrolments and attendance.</w:t>
      </w:r>
      <w:r w:rsidR="00311BEA">
        <w:t xml:space="preserve"> Outcomes</w:t>
      </w:r>
      <w:r w:rsidR="00CA0B32">
        <w:t xml:space="preserve"> </w:t>
      </w:r>
      <w:r w:rsidR="00311BEA">
        <w:t xml:space="preserve">3 and 4 </w:t>
      </w:r>
      <w:r w:rsidR="00302C2E">
        <w:t xml:space="preserve">aim to improve access to and quality of </w:t>
      </w:r>
      <w:r w:rsidR="00311BEA">
        <w:t>e</w:t>
      </w:r>
      <w:r w:rsidR="0003010B">
        <w:t>arly childhood education and care</w:t>
      </w:r>
      <w:r w:rsidR="00302C2E">
        <w:t xml:space="preserve"> for First Nations children</w:t>
      </w:r>
      <w:r w:rsidR="00750AF7">
        <w:t>. Access to</w:t>
      </w:r>
      <w:r w:rsidR="00C00CF7">
        <w:t xml:space="preserve"> culturally appropriate</w:t>
      </w:r>
      <w:r w:rsidR="00750AF7">
        <w:t xml:space="preserve"> quality early childhood education and care </w:t>
      </w:r>
      <w:r w:rsidR="00311BEA">
        <w:t xml:space="preserve">is critical for </w:t>
      </w:r>
      <w:r w:rsidR="0003010B">
        <w:t>prepar</w:t>
      </w:r>
      <w:r w:rsidR="00311BEA">
        <w:t>ing</w:t>
      </w:r>
      <w:r w:rsidR="0003010B">
        <w:t xml:space="preserve"> </w:t>
      </w:r>
      <w:r w:rsidR="00311BEA">
        <w:t xml:space="preserve">First Nations </w:t>
      </w:r>
      <w:r w:rsidR="0003010B">
        <w:t xml:space="preserve">children to participate in and enjoy </w:t>
      </w:r>
      <w:r w:rsidR="00E27569">
        <w:t xml:space="preserve">life-long </w:t>
      </w:r>
      <w:r w:rsidR="0003010B">
        <w:t>learning, assisting them to build language, cognitive, social and emotional skills, and engage with their peers.</w:t>
      </w:r>
    </w:p>
    <w:p w14:paraId="36D350D6" w14:textId="1AE96B23" w:rsidR="00252D0D" w:rsidRPr="00252D0D" w:rsidRDefault="007A5582" w:rsidP="00252D0D">
      <w:pPr>
        <w:pStyle w:val="BodyText"/>
        <w:spacing w:line="40" w:lineRule="atLeast"/>
        <w:rPr>
          <w:rFonts w:eastAsia="Times New Roman"/>
        </w:rPr>
      </w:pPr>
      <w:r>
        <w:t>Implementing</w:t>
      </w:r>
      <w:r w:rsidR="00252D0D">
        <w:t xml:space="preserve"> the Commonwealth’s early childhood reforms, including the Plan for Cheaper Child Care,</w:t>
      </w:r>
      <w:r w:rsidR="00252D0D" w:rsidRPr="748A11BF">
        <w:rPr>
          <w:rFonts w:eastAsia="Times New Roman"/>
        </w:rPr>
        <w:t xml:space="preserve"> and the Preschool Reform Agreement with states and territories, will drive improved engagement in early learning for First Nations children. </w:t>
      </w:r>
      <w:r w:rsidR="00A47386">
        <w:rPr>
          <w:rFonts w:eastAsia="Times New Roman"/>
        </w:rPr>
        <w:t xml:space="preserve">In addition, </w:t>
      </w:r>
      <w:r w:rsidR="00A47386" w:rsidRPr="748A11BF">
        <w:rPr>
          <w:rFonts w:eastAsia="Times New Roman"/>
        </w:rPr>
        <w:t xml:space="preserve">the Productivity Commission </w:t>
      </w:r>
      <w:r w:rsidR="00A47386">
        <w:rPr>
          <w:rFonts w:eastAsia="Times New Roman"/>
        </w:rPr>
        <w:t xml:space="preserve">will conduct a comprehensive </w:t>
      </w:r>
      <w:r w:rsidR="00A47386" w:rsidRPr="748A11BF">
        <w:rPr>
          <w:rFonts w:eastAsia="Times New Roman"/>
        </w:rPr>
        <w:t xml:space="preserve">review </w:t>
      </w:r>
      <w:r w:rsidR="00A47386">
        <w:rPr>
          <w:rFonts w:eastAsia="Times New Roman"/>
        </w:rPr>
        <w:t>of</w:t>
      </w:r>
      <w:r w:rsidR="00A47386" w:rsidRPr="748A11BF">
        <w:rPr>
          <w:rFonts w:eastAsia="Times New Roman"/>
        </w:rPr>
        <w:t xml:space="preserve"> the early child</w:t>
      </w:r>
      <w:r w:rsidR="00A47386">
        <w:rPr>
          <w:rFonts w:eastAsia="Times New Roman"/>
        </w:rPr>
        <w:t>hood education and care sector.</w:t>
      </w:r>
    </w:p>
    <w:p w14:paraId="69D84612" w14:textId="77ED5CD6" w:rsidR="0003010B" w:rsidRDefault="00E66D51" w:rsidP="007E2B02">
      <w:pPr>
        <w:pStyle w:val="BodyText"/>
        <w:spacing w:line="240" w:lineRule="auto"/>
      </w:pPr>
      <w:r>
        <w:t xml:space="preserve">The Commonwealth’s </w:t>
      </w:r>
      <w:r w:rsidR="0003010B">
        <w:t xml:space="preserve">Early Years Strategy </w:t>
      </w:r>
      <w:r w:rsidR="005E1888">
        <w:t>supports the</w:t>
      </w:r>
      <w:r>
        <w:t>se</w:t>
      </w:r>
      <w:r w:rsidR="005E1888">
        <w:t xml:space="preserve"> </w:t>
      </w:r>
      <w:r w:rsidR="00D9653E">
        <w:t xml:space="preserve">early childhood reforms </w:t>
      </w:r>
      <w:r w:rsidR="005E1888">
        <w:t xml:space="preserve">and </w:t>
      </w:r>
      <w:r w:rsidR="0003010B">
        <w:t xml:space="preserve">will create a new integrated, holistic approach to the early years and </w:t>
      </w:r>
      <w:r>
        <w:t xml:space="preserve">strengthen </w:t>
      </w:r>
      <w:r w:rsidR="0003010B">
        <w:t>strategic efforts across Outcomes</w:t>
      </w:r>
      <w:r w:rsidR="00CA0B32">
        <w:t xml:space="preserve"> </w:t>
      </w:r>
      <w:r w:rsidR="0003010B">
        <w:t xml:space="preserve">3 and 4. </w:t>
      </w:r>
      <w:r>
        <w:t>E</w:t>
      </w:r>
      <w:r w:rsidR="00750AF7">
        <w:t xml:space="preserve">arly childhood learning outcomes </w:t>
      </w:r>
      <w:r w:rsidR="007A5582">
        <w:t>are</w:t>
      </w:r>
      <w:r w:rsidR="00750AF7">
        <w:t xml:space="preserve"> foundational for </w:t>
      </w:r>
      <w:r w:rsidR="00A2727D">
        <w:t xml:space="preserve">laying the pathway for success in secondary and tertiary education and </w:t>
      </w:r>
      <w:r w:rsidR="00750AF7">
        <w:t>furthering progress against Outcome</w:t>
      </w:r>
      <w:r w:rsidR="00A2727D">
        <w:t>s</w:t>
      </w:r>
      <w:r w:rsidR="00CA0B32">
        <w:t xml:space="preserve"> </w:t>
      </w:r>
      <w:r w:rsidR="00750AF7">
        <w:t>5</w:t>
      </w:r>
      <w:r w:rsidR="00A2727D">
        <w:t xml:space="preserve"> and 6</w:t>
      </w:r>
      <w:r w:rsidR="00750AF7">
        <w:t>.</w:t>
      </w:r>
    </w:p>
    <w:p w14:paraId="675D562E" w14:textId="3AE9ECE9" w:rsidR="00992187" w:rsidRDefault="00992187" w:rsidP="00992187">
      <w:pPr>
        <w:pStyle w:val="BodyText"/>
        <w:spacing w:line="40" w:lineRule="atLeast"/>
      </w:pPr>
      <w:r>
        <w:t xml:space="preserve">A </w:t>
      </w:r>
      <w:r w:rsidR="003542ED">
        <w:t>10</w:t>
      </w:r>
      <w:r>
        <w:t xml:space="preserve">-year formal partnership has been established with SNAICC – National Voice for </w:t>
      </w:r>
      <w:r w:rsidR="007A5582">
        <w:t>o</w:t>
      </w:r>
      <w:r>
        <w:t>ur Children, First Nations representatives</w:t>
      </w:r>
      <w:r w:rsidR="007A5582">
        <w:t>,</w:t>
      </w:r>
      <w:r>
        <w:t xml:space="preserve"> community-controlled sectors and the Commonwealth. This partnership is developing initiatives to increase outcomes across early childhood education and care, maternal and child health, child safety</w:t>
      </w:r>
      <w:r w:rsidR="007A5582">
        <w:t xml:space="preserve">, </w:t>
      </w:r>
      <w:r>
        <w:t>children and families</w:t>
      </w:r>
      <w:r w:rsidR="00D3537A">
        <w:t>,</w:t>
      </w:r>
      <w:r>
        <w:t xml:space="preserve"> </w:t>
      </w:r>
      <w:r w:rsidR="007A5582">
        <w:t xml:space="preserve">and </w:t>
      </w:r>
      <w:r w:rsidR="00F53AC1">
        <w:t>across</w:t>
      </w:r>
      <w:r>
        <w:t xml:space="preserve"> intersecting areas such as disability and housing.</w:t>
      </w:r>
    </w:p>
    <w:p w14:paraId="40E35771" w14:textId="77777777" w:rsidR="00D9653E" w:rsidRPr="00311BEA" w:rsidRDefault="00B4574A" w:rsidP="00FA343C">
      <w:pPr>
        <w:pStyle w:val="Heading4"/>
      </w:pPr>
      <w:r w:rsidRPr="00F40FCB">
        <w:t>Priority actions</w:t>
      </w:r>
    </w:p>
    <w:p w14:paraId="1449FA8F" w14:textId="77777777" w:rsidR="00BC184F" w:rsidRDefault="007E3AD6" w:rsidP="00BC184F">
      <w:pPr>
        <w:pStyle w:val="Heading5"/>
      </w:pPr>
      <w:r>
        <w:t>Preschool Reform Agreement</w:t>
      </w:r>
    </w:p>
    <w:p w14:paraId="1450E928" w14:textId="0BF26B87" w:rsidR="0003010B" w:rsidRDefault="00D9653E" w:rsidP="007E2B02">
      <w:pPr>
        <w:pStyle w:val="BodyText"/>
        <w:spacing w:line="240" w:lineRule="auto"/>
      </w:pPr>
      <w:r w:rsidRPr="007E2B02">
        <w:rPr>
          <w:rFonts w:eastAsia="Times New Roman"/>
        </w:rPr>
        <w:t xml:space="preserve">The </w:t>
      </w:r>
      <w:r w:rsidR="00CA6773" w:rsidRPr="007E2B02">
        <w:rPr>
          <w:rFonts w:eastAsia="Times New Roman"/>
        </w:rPr>
        <w:t>Commonwealth</w:t>
      </w:r>
      <w:r w:rsidRPr="007E2B02">
        <w:rPr>
          <w:rFonts w:eastAsia="Times New Roman"/>
        </w:rPr>
        <w:t xml:space="preserve"> </w:t>
      </w:r>
      <w:r w:rsidR="00E27569" w:rsidRPr="007E2B02">
        <w:rPr>
          <w:rFonts w:eastAsia="Times New Roman"/>
        </w:rPr>
        <w:t xml:space="preserve">has </w:t>
      </w:r>
      <w:r w:rsidR="009F2DB4" w:rsidRPr="007E2B02">
        <w:rPr>
          <w:rFonts w:eastAsia="Times New Roman"/>
        </w:rPr>
        <w:t>committed $</w:t>
      </w:r>
      <w:r w:rsidR="007E3AD6">
        <w:rPr>
          <w:rFonts w:eastAsia="Times New Roman"/>
        </w:rPr>
        <w:t>2</w:t>
      </w:r>
      <w:r w:rsidR="00690A77">
        <w:rPr>
          <w:rFonts w:eastAsia="Times New Roman"/>
        </w:rPr>
        <w:t xml:space="preserve"> </w:t>
      </w:r>
      <w:r w:rsidR="009F2DB4" w:rsidRPr="007E2B02">
        <w:rPr>
          <w:rFonts w:eastAsia="Times New Roman"/>
        </w:rPr>
        <w:t xml:space="preserve">billion </w:t>
      </w:r>
      <w:r w:rsidR="007E3AD6">
        <w:rPr>
          <w:rFonts w:eastAsia="Times New Roman"/>
        </w:rPr>
        <w:t>over four years from</w:t>
      </w:r>
      <w:r w:rsidR="007E3AD6" w:rsidRPr="007E2B02">
        <w:rPr>
          <w:rFonts w:eastAsia="Times New Roman"/>
        </w:rPr>
        <w:t xml:space="preserve"> </w:t>
      </w:r>
      <w:r w:rsidR="00A47386">
        <w:rPr>
          <w:rFonts w:eastAsia="Times New Roman"/>
        </w:rPr>
        <w:t>2022</w:t>
      </w:r>
      <w:r w:rsidR="00E27569" w:rsidRPr="007E2B02">
        <w:rPr>
          <w:rFonts w:eastAsia="Times New Roman"/>
        </w:rPr>
        <w:t xml:space="preserve"> to </w:t>
      </w:r>
      <w:r w:rsidR="00A47386">
        <w:rPr>
          <w:rFonts w:eastAsia="Times New Roman"/>
        </w:rPr>
        <w:t>20</w:t>
      </w:r>
      <w:r w:rsidR="00E27569" w:rsidRPr="007E2B02">
        <w:rPr>
          <w:rFonts w:eastAsia="Times New Roman"/>
        </w:rPr>
        <w:t>25</w:t>
      </w:r>
      <w:r w:rsidRPr="007E2B02">
        <w:rPr>
          <w:rFonts w:eastAsia="Times New Roman"/>
        </w:rPr>
        <w:t xml:space="preserve"> to states and territories through the Preschool Reform Agreement (PRA)</w:t>
      </w:r>
      <w:r w:rsidR="009F2DB4" w:rsidRPr="007E2B02">
        <w:rPr>
          <w:rFonts w:eastAsia="Times New Roman"/>
        </w:rPr>
        <w:t>,</w:t>
      </w:r>
      <w:r w:rsidRPr="007E2B02">
        <w:rPr>
          <w:rFonts w:eastAsia="Times New Roman"/>
        </w:rPr>
        <w:t xml:space="preserve"> </w:t>
      </w:r>
      <w:r w:rsidR="00D35C51">
        <w:rPr>
          <w:rFonts w:eastAsia="Times New Roman"/>
        </w:rPr>
        <w:t xml:space="preserve">which will </w:t>
      </w:r>
      <w:r w:rsidRPr="007E2B02">
        <w:rPr>
          <w:rFonts w:eastAsia="Times New Roman"/>
        </w:rPr>
        <w:t xml:space="preserve">support universal access </w:t>
      </w:r>
      <w:r w:rsidR="00D35C51">
        <w:rPr>
          <w:rFonts w:eastAsia="Times New Roman"/>
        </w:rPr>
        <w:t xml:space="preserve">of </w:t>
      </w:r>
      <w:r w:rsidRPr="007E2B02">
        <w:rPr>
          <w:rFonts w:eastAsia="Times New Roman"/>
        </w:rPr>
        <w:t>15</w:t>
      </w:r>
      <w:r w:rsidR="00C3147C">
        <w:rPr>
          <w:rFonts w:eastAsia="Times New Roman"/>
        </w:rPr>
        <w:t> </w:t>
      </w:r>
      <w:r w:rsidRPr="007E2B02">
        <w:rPr>
          <w:rFonts w:eastAsia="Times New Roman"/>
        </w:rPr>
        <w:t>hours of quality preschool a week for every child in the year before full</w:t>
      </w:r>
      <w:r w:rsidR="00E52C54">
        <w:rPr>
          <w:rFonts w:eastAsia="Times New Roman"/>
        </w:rPr>
        <w:t>-</w:t>
      </w:r>
      <w:r w:rsidRPr="007E2B02">
        <w:rPr>
          <w:rFonts w:eastAsia="Times New Roman"/>
        </w:rPr>
        <w:t>time school</w:t>
      </w:r>
      <w:r w:rsidR="00E27569" w:rsidRPr="007E2B02">
        <w:rPr>
          <w:rFonts w:eastAsia="Times New Roman"/>
        </w:rPr>
        <w:t>.</w:t>
      </w:r>
      <w:r w:rsidRPr="007E2B02">
        <w:rPr>
          <w:rFonts w:eastAsia="Times New Roman"/>
        </w:rPr>
        <w:t xml:space="preserve"> </w:t>
      </w:r>
      <w:r w:rsidR="0003010B" w:rsidRPr="007E2B02">
        <w:t xml:space="preserve">Through the </w:t>
      </w:r>
      <w:r w:rsidR="0003010B" w:rsidRPr="007E2B02">
        <w:lastRenderedPageBreak/>
        <w:t xml:space="preserve">PRA, the </w:t>
      </w:r>
      <w:r w:rsidR="00CA6773" w:rsidRPr="007E2B02">
        <w:t>Commonwealth</w:t>
      </w:r>
      <w:r w:rsidR="00E52C54">
        <w:t>,</w:t>
      </w:r>
      <w:r w:rsidR="0003010B" w:rsidRPr="007E2B02">
        <w:t xml:space="preserve"> states and territories have agreed to a reform agenda </w:t>
      </w:r>
      <w:r w:rsidR="00E52C54">
        <w:t xml:space="preserve">that aims </w:t>
      </w:r>
      <w:r w:rsidR="0003010B" w:rsidRPr="007E2B02">
        <w:t>to improve participation and maximise the benefits of preschool for children</w:t>
      </w:r>
      <w:r w:rsidR="00F53AC1">
        <w:t>,</w:t>
      </w:r>
      <w:r w:rsidR="0003010B" w:rsidRPr="007E2B02">
        <w:t xml:space="preserve"> with a particular focus on increasing participation </w:t>
      </w:r>
      <w:r w:rsidR="00981B27" w:rsidRPr="007E2B02">
        <w:t xml:space="preserve">of </w:t>
      </w:r>
      <w:r w:rsidR="00E52C54">
        <w:t xml:space="preserve">at risk </w:t>
      </w:r>
      <w:r w:rsidR="0003010B" w:rsidRPr="007E2B02">
        <w:t>First Nations children</w:t>
      </w:r>
      <w:r w:rsidR="00981B27" w:rsidRPr="007E2B02">
        <w:t xml:space="preserve"> and children from communities experiencing disadvantage</w:t>
      </w:r>
      <w:r w:rsidR="0003010B" w:rsidRPr="007E2B02">
        <w:t>.</w:t>
      </w:r>
    </w:p>
    <w:p w14:paraId="7F0D664A" w14:textId="1282CFCD" w:rsidR="007E2B02" w:rsidRPr="00AC40A2" w:rsidRDefault="00F34374" w:rsidP="00216A9C">
      <w:pPr>
        <w:pStyle w:val="Heading5"/>
      </w:pPr>
      <w:r>
        <w:t>Access to</w:t>
      </w:r>
      <w:r w:rsidR="007E2B02" w:rsidRPr="00AC40A2">
        <w:t xml:space="preserve"> </w:t>
      </w:r>
      <w:r w:rsidR="004E6EFF">
        <w:t>c</w:t>
      </w:r>
      <w:r w:rsidR="007E2B02" w:rsidRPr="00AC40A2">
        <w:t xml:space="preserve">hild </w:t>
      </w:r>
      <w:r w:rsidR="004E6EFF">
        <w:t>c</w:t>
      </w:r>
      <w:r w:rsidR="007E2B02" w:rsidRPr="00AC40A2">
        <w:t>are</w:t>
      </w:r>
    </w:p>
    <w:p w14:paraId="01DCCD05" w14:textId="14A36CA1" w:rsidR="00A47386" w:rsidRPr="00A47386" w:rsidRDefault="0003010B" w:rsidP="00A47386">
      <w:pPr>
        <w:spacing w:line="257" w:lineRule="auto"/>
        <w:rPr>
          <w:rFonts w:ascii="Calibri" w:eastAsia="Calibri" w:hAnsi="Calibri" w:cs="Calibri"/>
        </w:rPr>
      </w:pPr>
      <w:r w:rsidRPr="007E2B02">
        <w:t>The Plan for Cheaper Child Care</w:t>
      </w:r>
      <w:r>
        <w:t xml:space="preserve"> will make early childhood education more affordable for </w:t>
      </w:r>
      <w:r w:rsidR="00981B27">
        <w:t>First Nations families</w:t>
      </w:r>
      <w:r w:rsidR="00E27569">
        <w:t xml:space="preserve"> by</w:t>
      </w:r>
      <w:r w:rsidDel="00981B27">
        <w:t xml:space="preserve"> </w:t>
      </w:r>
      <w:r w:rsidR="00981B27">
        <w:t xml:space="preserve">increasing </w:t>
      </w:r>
      <w:r>
        <w:t xml:space="preserve">Child Care Subsidy </w:t>
      </w:r>
      <w:r w:rsidR="00981B27">
        <w:t xml:space="preserve">(CCS) </w:t>
      </w:r>
      <w:r>
        <w:t>rate</w:t>
      </w:r>
      <w:r w:rsidR="00A47386">
        <w:t>s.</w:t>
      </w:r>
      <w:r>
        <w:t xml:space="preserve"> </w:t>
      </w:r>
      <w:r w:rsidR="00A47386">
        <w:t>From 10 July 2023, CCS rates will lift from 85</w:t>
      </w:r>
      <w:r w:rsidR="00C3147C">
        <w:t> </w:t>
      </w:r>
      <w:r w:rsidR="00A47386">
        <w:t>per</w:t>
      </w:r>
      <w:r w:rsidR="00C3147C">
        <w:t> </w:t>
      </w:r>
      <w:r w:rsidR="00A47386">
        <w:t xml:space="preserve">cent to 90 per cent for families earning $80,000 or less, and subsidy rates will increase for families earning less than $530,000. </w:t>
      </w:r>
      <w:r w:rsidR="00A47386" w:rsidRPr="7C20F516">
        <w:rPr>
          <w:rFonts w:ascii="Calibri" w:eastAsia="Calibri" w:hAnsi="Calibri" w:cs="Calibri"/>
        </w:rPr>
        <w:t>Families will continue to receive existing higher subsidy rates for their second and subsequent children aged five years or under in care,</w:t>
      </w:r>
      <w:r w:rsidR="00A47386">
        <w:rPr>
          <w:rFonts w:ascii="Calibri" w:eastAsia="Calibri" w:hAnsi="Calibri" w:cs="Calibri"/>
        </w:rPr>
        <w:t xml:space="preserve"> up to a maximum rate of 95 per </w:t>
      </w:r>
      <w:r w:rsidR="00A47386" w:rsidRPr="7C20F516">
        <w:rPr>
          <w:rFonts w:ascii="Calibri" w:eastAsia="Calibri" w:hAnsi="Calibri" w:cs="Calibri"/>
        </w:rPr>
        <w:t>cent.</w:t>
      </w:r>
    </w:p>
    <w:p w14:paraId="0E504655" w14:textId="2F2C61C8" w:rsidR="00A47386" w:rsidRDefault="0003010B" w:rsidP="00A47386">
      <w:pPr>
        <w:spacing w:line="257" w:lineRule="auto"/>
      </w:pPr>
      <w:r>
        <w:t xml:space="preserve">The </w:t>
      </w:r>
      <w:r w:rsidR="00CA6773">
        <w:t>Commonwealth</w:t>
      </w:r>
      <w:r>
        <w:t xml:space="preserve"> is</w:t>
      </w:r>
      <w:r w:rsidR="00A47386">
        <w:t xml:space="preserve"> also</w:t>
      </w:r>
      <w:r>
        <w:t xml:space="preserve"> amending the CCS activity test </w:t>
      </w:r>
      <w:r w:rsidR="00F34374">
        <w:t>to introduce a base level of 36</w:t>
      </w:r>
      <w:r w:rsidR="002D0216">
        <w:t xml:space="preserve"> </w:t>
      </w:r>
      <w:r>
        <w:t xml:space="preserve">hours per fortnight of early learning for First Nations children, regardless of a family’s activity levels. </w:t>
      </w:r>
      <w:r w:rsidR="00A47386" w:rsidRPr="009B7E6E">
        <w:t>It is expected the base entitlement will benefit up to 6,600 families in the first year and encourage more families to engage in early childhood education and care.</w:t>
      </w:r>
      <w:r w:rsidR="00A47386" w:rsidRPr="009B7E6E">
        <w:rPr>
          <w:lang w:val="en-GB"/>
        </w:rPr>
        <w:t xml:space="preserve"> </w:t>
      </w:r>
      <w:r w:rsidR="00A47386">
        <w:t>The measure will commence from 10 July 2023.</w:t>
      </w:r>
    </w:p>
    <w:p w14:paraId="6886DFEB" w14:textId="38B34FFD" w:rsidR="00A47386" w:rsidRDefault="00A47386" w:rsidP="00A47386">
      <w:pPr>
        <w:pStyle w:val="BodyText"/>
        <w:spacing w:line="240" w:lineRule="auto"/>
      </w:pPr>
      <w:r>
        <w:t>The Productivity Commission will conduct a comprehensive review of the early childhood education and care sector. The review is expected to commence in the first half of 2023, with a final report in 2024.</w:t>
      </w:r>
    </w:p>
    <w:p w14:paraId="2CE527BF" w14:textId="2142F4B0" w:rsidR="00F34374" w:rsidRPr="00AC40A2" w:rsidRDefault="00F34374" w:rsidP="00216A9C">
      <w:pPr>
        <w:pStyle w:val="Heading5"/>
      </w:pPr>
      <w:r>
        <w:t>Early Childhood Care and Development</w:t>
      </w:r>
      <w:r w:rsidRPr="00AC40A2">
        <w:t xml:space="preserve"> Policy Partnership</w:t>
      </w:r>
    </w:p>
    <w:p w14:paraId="153D9F44" w14:textId="59556127" w:rsidR="00C030E8" w:rsidRDefault="0003010B" w:rsidP="0013478E">
      <w:pPr>
        <w:pStyle w:val="BodyText"/>
        <w:spacing w:line="40" w:lineRule="atLeast"/>
      </w:pPr>
      <w:r>
        <w:t xml:space="preserve">The </w:t>
      </w:r>
      <w:r w:rsidR="002D0216" w:rsidRPr="002D0216">
        <w:t>Early Childhood Care and Development</w:t>
      </w:r>
      <w:r w:rsidR="002D0216">
        <w:t xml:space="preserve"> (</w:t>
      </w:r>
      <w:r w:rsidR="001B2E09" w:rsidRPr="00D57394">
        <w:t>E</w:t>
      </w:r>
      <w:r w:rsidR="00BB5E63" w:rsidRPr="00D57394">
        <w:t>CCD</w:t>
      </w:r>
      <w:r w:rsidR="002D0216">
        <w:t xml:space="preserve">) </w:t>
      </w:r>
      <w:r w:rsidR="00BB5E63" w:rsidRPr="00D57394">
        <w:t xml:space="preserve">Policy </w:t>
      </w:r>
      <w:r w:rsidRPr="00D57394">
        <w:t>Partnership</w:t>
      </w:r>
      <w:r>
        <w:t xml:space="preserve"> </w:t>
      </w:r>
      <w:r w:rsidR="00252D0D">
        <w:t>enables Aboriginal</w:t>
      </w:r>
      <w:r>
        <w:t xml:space="preserve"> and </w:t>
      </w:r>
      <w:r w:rsidR="00252D0D">
        <w:t xml:space="preserve">Torres Strait Islander people to work in partnership with government to accelerate and increase outcomes for First Nations children and their families. </w:t>
      </w:r>
      <w:r w:rsidR="007C4B18">
        <w:t>The Commonwealth has committed $10.2 million to support t</w:t>
      </w:r>
      <w:r>
        <w:t xml:space="preserve">he </w:t>
      </w:r>
      <w:r w:rsidR="001B2E09" w:rsidRPr="00D57394">
        <w:t>E</w:t>
      </w:r>
      <w:r w:rsidR="00BB5E63" w:rsidRPr="00D57394">
        <w:t xml:space="preserve">CCD Policy </w:t>
      </w:r>
      <w:r w:rsidRPr="00D57394">
        <w:t>Partnership</w:t>
      </w:r>
      <w:r w:rsidR="007C4B18">
        <w:t>, ensuring</w:t>
      </w:r>
      <w:r w:rsidR="00C030E8">
        <w:t xml:space="preserve"> First Nations people</w:t>
      </w:r>
      <w:r w:rsidR="00105A41">
        <w:t>s</w:t>
      </w:r>
      <w:r w:rsidR="00C030E8">
        <w:t xml:space="preserve"> have a say in early childhood matters that affect them</w:t>
      </w:r>
      <w:r w:rsidR="007C4B18">
        <w:t>, strengthening the</w:t>
      </w:r>
      <w:r>
        <w:t xml:space="preserve"> formal partnership mechanism to develop advice on measures and reforms to </w:t>
      </w:r>
      <w:r w:rsidR="00981B27">
        <w:t xml:space="preserve">support </w:t>
      </w:r>
      <w:r>
        <w:t xml:space="preserve">First Nations children </w:t>
      </w:r>
      <w:r w:rsidR="00D57394">
        <w:t xml:space="preserve">to </w:t>
      </w:r>
      <w:r>
        <w:t>thrive in their early years</w:t>
      </w:r>
      <w:r w:rsidR="00BB5E63">
        <w:t>.</w:t>
      </w:r>
    </w:p>
    <w:p w14:paraId="6E329862" w14:textId="7E4F459A" w:rsidR="0003010B" w:rsidRDefault="00BB5E63" w:rsidP="0013478E">
      <w:pPr>
        <w:pStyle w:val="BodyText"/>
        <w:spacing w:line="40" w:lineRule="atLeast"/>
      </w:pPr>
      <w:r>
        <w:t xml:space="preserve">The </w:t>
      </w:r>
      <w:r w:rsidR="00C030E8">
        <w:t>ECCD</w:t>
      </w:r>
      <w:r>
        <w:t xml:space="preserve"> Policy Partnership </w:t>
      </w:r>
      <w:r w:rsidR="00D57394">
        <w:t xml:space="preserve">has </w:t>
      </w:r>
      <w:r w:rsidR="00001018">
        <w:t>identified</w:t>
      </w:r>
      <w:r>
        <w:t xml:space="preserve"> priority </w:t>
      </w:r>
      <w:r w:rsidR="00D57394">
        <w:t>areas</w:t>
      </w:r>
      <w:r>
        <w:t xml:space="preserve"> which will progress action on</w:t>
      </w:r>
      <w:r w:rsidR="0003010B">
        <w:t xml:space="preserve"> Priority Reforms and Closing the Gap Targets 2, 3, 4, 12 and 13. Key themes across the opportunities include:</w:t>
      </w:r>
    </w:p>
    <w:p w14:paraId="260CEB2D" w14:textId="712ED3E3" w:rsidR="0003010B" w:rsidRDefault="003542ED" w:rsidP="00E7412A">
      <w:pPr>
        <w:pStyle w:val="ListParagraph"/>
        <w:numPr>
          <w:ilvl w:val="0"/>
          <w:numId w:val="12"/>
        </w:numPr>
        <w:spacing w:before="120" w:line="240" w:lineRule="auto"/>
        <w:ind w:left="760" w:hanging="357"/>
        <w:contextualSpacing w:val="0"/>
      </w:pPr>
      <w:r>
        <w:t>R</w:t>
      </w:r>
      <w:r w:rsidR="0003010B">
        <w:t>eforming funding m</w:t>
      </w:r>
      <w:r w:rsidR="00D57394">
        <w:t>odels for early years community-</w:t>
      </w:r>
      <w:r w:rsidR="0003010B">
        <w:t xml:space="preserve">controlled services to better meet the needs of Aboriginal and Torres Strait Islander children and families </w:t>
      </w:r>
      <w:r w:rsidR="00D57394">
        <w:t xml:space="preserve">(consistent with Priority Reform </w:t>
      </w:r>
      <w:r w:rsidR="00957519">
        <w:t>Two</w:t>
      </w:r>
      <w:r w:rsidR="00D57394">
        <w:t>)</w:t>
      </w:r>
    </w:p>
    <w:p w14:paraId="58A6F5B0" w14:textId="5A360F4A" w:rsidR="0003010B" w:rsidRDefault="003542ED" w:rsidP="00E7412A">
      <w:pPr>
        <w:pStyle w:val="ListParagraph"/>
        <w:numPr>
          <w:ilvl w:val="0"/>
          <w:numId w:val="12"/>
        </w:numPr>
        <w:spacing w:before="120" w:line="240" w:lineRule="auto"/>
        <w:ind w:left="760" w:hanging="357"/>
        <w:contextualSpacing w:val="0"/>
      </w:pPr>
      <w:r>
        <w:t>I</w:t>
      </w:r>
      <w:r w:rsidR="0003010B">
        <w:t>mproving government procurement</w:t>
      </w:r>
      <w:r w:rsidR="00D57394">
        <w:t xml:space="preserve"> processes to support community-</w:t>
      </w:r>
      <w:r w:rsidR="0003010B">
        <w:t>led service delivery</w:t>
      </w:r>
    </w:p>
    <w:p w14:paraId="182C40B3" w14:textId="10B2BBD8" w:rsidR="0003010B" w:rsidRDefault="003542ED" w:rsidP="00E7412A">
      <w:pPr>
        <w:pStyle w:val="ListParagraph"/>
        <w:numPr>
          <w:ilvl w:val="0"/>
          <w:numId w:val="12"/>
        </w:numPr>
        <w:spacing w:before="120" w:line="240" w:lineRule="auto"/>
        <w:ind w:left="760" w:hanging="357"/>
        <w:contextualSpacing w:val="0"/>
      </w:pPr>
      <w:r>
        <w:t>E</w:t>
      </w:r>
      <w:r w:rsidR="0003010B">
        <w:t>nhancing system accountability, coordination and integration across the sectors and government agencies that influence the health and wellbeing of children and families.</w:t>
      </w:r>
    </w:p>
    <w:p w14:paraId="60DF4E39" w14:textId="5AA0FB59" w:rsidR="0013478E" w:rsidRDefault="0003010B" w:rsidP="007E2B02">
      <w:pPr>
        <w:pStyle w:val="BodyText"/>
        <w:spacing w:line="240" w:lineRule="auto"/>
      </w:pPr>
      <w:r>
        <w:t xml:space="preserve">The </w:t>
      </w:r>
      <w:r w:rsidR="001B2E09">
        <w:t xml:space="preserve">ECCD </w:t>
      </w:r>
      <w:r w:rsidR="00BB5E63">
        <w:t xml:space="preserve">Policy </w:t>
      </w:r>
      <w:r>
        <w:t xml:space="preserve">Partnership </w:t>
      </w:r>
      <w:r w:rsidR="0013478E">
        <w:t xml:space="preserve">provides for a coordinated approach to drive reform opportunities from the evidence-based and co-designed National Aboriginal and Torres Strait Islander Early Childhood Strategy </w:t>
      </w:r>
      <w:r w:rsidR="00992187">
        <w:t>and</w:t>
      </w:r>
      <w:r w:rsidR="0013478E">
        <w:t xml:space="preserve"> actions from the </w:t>
      </w:r>
      <w:r w:rsidR="00105A41">
        <w:t>ECCD</w:t>
      </w:r>
      <w:r w:rsidR="0013478E">
        <w:t xml:space="preserve"> Sector Strengthening Plan.</w:t>
      </w:r>
    </w:p>
    <w:p w14:paraId="74BACBBF" w14:textId="2C88463B" w:rsidR="0003010B" w:rsidRDefault="00992187" w:rsidP="007E2B02">
      <w:pPr>
        <w:pStyle w:val="BodyText"/>
        <w:spacing w:line="240" w:lineRule="auto"/>
      </w:pPr>
      <w:r>
        <w:t xml:space="preserve">The ECCD Policy Partnership </w:t>
      </w:r>
      <w:r w:rsidR="0003010B">
        <w:t xml:space="preserve">will meet four times a year, and make recommendations to Joint Council to drive progress on early childhood outcomes for First Nations </w:t>
      </w:r>
      <w:r w:rsidR="00981B27">
        <w:t xml:space="preserve">children and </w:t>
      </w:r>
      <w:r w:rsidR="0003010B">
        <w:t>families.</w:t>
      </w:r>
    </w:p>
    <w:p w14:paraId="3D274B7C" w14:textId="77777777" w:rsidR="00D57394" w:rsidRPr="00D57394" w:rsidRDefault="00D57394" w:rsidP="00216A9C">
      <w:pPr>
        <w:pStyle w:val="Heading5"/>
        <w:rPr>
          <w:b w:val="0"/>
        </w:rPr>
      </w:pPr>
      <w:r>
        <w:t>Shaping Our Future</w:t>
      </w:r>
    </w:p>
    <w:p w14:paraId="27879982" w14:textId="6B1DB876" w:rsidR="00224F0E" w:rsidRPr="00D57394" w:rsidRDefault="00A63D2D" w:rsidP="007E2B02">
      <w:pPr>
        <w:pStyle w:val="BodyText"/>
        <w:spacing w:line="240" w:lineRule="auto"/>
      </w:pPr>
      <w:r w:rsidRPr="00D57394">
        <w:t>The</w:t>
      </w:r>
      <w:r w:rsidR="004F7C07">
        <w:t xml:space="preserve"> National</w:t>
      </w:r>
      <w:r w:rsidRPr="00D57394">
        <w:t xml:space="preserve"> Children's Education and Care Workforce Strategy ‘Shaping Our Future’ aims to address the complex issues associated with the attraction, development, and retention of a high-quality early childhood workforce. Aligning with Priority Reform Two, Aboriginal and Torres Strait Islander </w:t>
      </w:r>
      <w:r w:rsidRPr="00D57394">
        <w:lastRenderedPageBreak/>
        <w:t>community-controlled organisations have a critical leadership and service delivery role across the country supporting the safety, wellbeing, health and development of children in their early years.</w:t>
      </w:r>
    </w:p>
    <w:p w14:paraId="1818D251" w14:textId="431E7FD2" w:rsidR="00224F0E" w:rsidRPr="00981B27" w:rsidRDefault="00B820DD" w:rsidP="007E2B02">
      <w:pPr>
        <w:pStyle w:val="BodyText"/>
        <w:spacing w:line="240" w:lineRule="auto"/>
      </w:pPr>
      <w:r>
        <w:t>Two key</w:t>
      </w:r>
      <w:r w:rsidR="00224F0E" w:rsidRPr="00981B27">
        <w:t xml:space="preserve"> priorities for targeted workforce programs under the </w:t>
      </w:r>
      <w:r w:rsidR="004F7C07">
        <w:t xml:space="preserve">National </w:t>
      </w:r>
      <w:r w:rsidR="00224F0E" w:rsidRPr="00981B27">
        <w:t>Children's Education and Care Workforce Strategy’s Focus Area 2: Attraction and Retention</w:t>
      </w:r>
      <w:r w:rsidR="0006772E">
        <w:t>,</w:t>
      </w:r>
      <w:r w:rsidR="00224F0E" w:rsidRPr="00981B27">
        <w:t xml:space="preserve"> are Aboriginal and Torres Strait Islander </w:t>
      </w:r>
      <w:r w:rsidR="0006772E">
        <w:t>people</w:t>
      </w:r>
      <w:r w:rsidR="00224F0E" w:rsidRPr="00981B27">
        <w:t>, and the regional and remote workforce.</w:t>
      </w:r>
      <w:r w:rsidR="00224F0E" w:rsidRPr="00981B27">
        <w:rPr>
          <w:rStyle w:val="normaltextrun"/>
          <w:rFonts w:ascii="Calibri" w:hAnsi="Calibri" w:cs="Calibri"/>
          <w:color w:val="262626"/>
          <w:sz w:val="20"/>
          <w:szCs w:val="20"/>
          <w:bdr w:val="none" w:sz="0" w:space="0" w:color="auto" w:frame="1"/>
        </w:rPr>
        <w:t xml:space="preserve"> </w:t>
      </w:r>
      <w:r w:rsidR="00224F0E" w:rsidRPr="00981B27">
        <w:t xml:space="preserve">As implementation of the Strategy progresses in </w:t>
      </w:r>
      <w:r w:rsidR="00D57394">
        <w:t>2023</w:t>
      </w:r>
      <w:r w:rsidR="00224F0E" w:rsidRPr="00981B27">
        <w:t xml:space="preserve">, the </w:t>
      </w:r>
      <w:r w:rsidR="00AC40A2">
        <w:t>Commonwealth</w:t>
      </w:r>
      <w:r w:rsidR="00224F0E" w:rsidRPr="00981B27">
        <w:t xml:space="preserve"> and SNAICC will remain engaged to help build strategic partnerships that support Aboriginal and Torres Strait Islander students to enrol in and complete early childhood education and care qualifications.</w:t>
      </w:r>
    </w:p>
    <w:p w14:paraId="4F5A6939" w14:textId="3F1E9ECE" w:rsidR="00F43804" w:rsidRPr="00F43804" w:rsidRDefault="00F43804" w:rsidP="00C92B48">
      <w:pPr>
        <w:pStyle w:val="Heading5"/>
      </w:pPr>
      <w:r>
        <w:t>A</w:t>
      </w:r>
      <w:r w:rsidR="004E6EFF">
        <w:t>ustralian Competition and Consumer Commission</w:t>
      </w:r>
      <w:r>
        <w:t xml:space="preserve"> </w:t>
      </w:r>
      <w:r w:rsidR="004E6EFF">
        <w:t>childcare i</w:t>
      </w:r>
      <w:r w:rsidRPr="00F43804">
        <w:t>nquiry</w:t>
      </w:r>
    </w:p>
    <w:p w14:paraId="012CDB49" w14:textId="052D532B" w:rsidR="00F43804" w:rsidRPr="00BC4FB2" w:rsidRDefault="00F43804" w:rsidP="00BC4FB2">
      <w:pPr>
        <w:spacing w:after="0" w:line="240" w:lineRule="auto"/>
        <w:rPr>
          <w:rFonts w:eastAsia="Times New Roman"/>
          <w:b/>
        </w:rPr>
      </w:pPr>
      <w:r w:rsidRPr="00F43804">
        <w:rPr>
          <w:rFonts w:eastAsia="Times New Roman"/>
          <w:iCs/>
        </w:rPr>
        <w:t xml:space="preserve">The </w:t>
      </w:r>
      <w:r w:rsidR="002D0216" w:rsidRPr="002D0216">
        <w:rPr>
          <w:rFonts w:eastAsia="Times New Roman"/>
          <w:iCs/>
        </w:rPr>
        <w:t xml:space="preserve">Australian Competition and Consumer Commission </w:t>
      </w:r>
      <w:r w:rsidRPr="00F43804">
        <w:rPr>
          <w:rFonts w:eastAsia="Times New Roman"/>
          <w:iCs/>
        </w:rPr>
        <w:t xml:space="preserve">will carry out a wide range of consultation and information gathering activities as part of </w:t>
      </w:r>
      <w:r w:rsidR="00F10620">
        <w:rPr>
          <w:rFonts w:eastAsia="Times New Roman"/>
          <w:iCs/>
        </w:rPr>
        <w:t>an</w:t>
      </w:r>
      <w:r w:rsidRPr="00F43804">
        <w:rPr>
          <w:rFonts w:eastAsia="Times New Roman"/>
          <w:iCs/>
        </w:rPr>
        <w:t xml:space="preserve"> inquiry</w:t>
      </w:r>
      <w:r>
        <w:rPr>
          <w:rFonts w:eastAsia="Times New Roman"/>
          <w:iCs/>
        </w:rPr>
        <w:t xml:space="preserve"> </w:t>
      </w:r>
      <w:r w:rsidRPr="00F43804">
        <w:rPr>
          <w:rFonts w:eastAsia="Times New Roman"/>
          <w:bCs/>
        </w:rPr>
        <w:t>into early childhood education and care prices</w:t>
      </w:r>
      <w:r w:rsidRPr="00160E51">
        <w:rPr>
          <w:rFonts w:eastAsia="Times New Roman"/>
          <w:b/>
          <w:color w:val="auto"/>
        </w:rPr>
        <w:t>.</w:t>
      </w:r>
      <w:r>
        <w:rPr>
          <w:rFonts w:eastAsia="Times New Roman"/>
          <w:b/>
          <w:bCs/>
          <w:color w:val="FF0000"/>
        </w:rPr>
        <w:t xml:space="preserve"> </w:t>
      </w:r>
      <w:r w:rsidRPr="00F43804">
        <w:rPr>
          <w:rFonts w:eastAsia="Times New Roman"/>
          <w:iCs/>
        </w:rPr>
        <w:t>This includes running roundtables with a broad range of stakeholders, including Aboriginal and Torres Strait Islander people.</w:t>
      </w:r>
    </w:p>
    <w:p w14:paraId="0B4928D9" w14:textId="3C21F49C" w:rsidR="00757B56" w:rsidRPr="00FA343C" w:rsidRDefault="00757B56" w:rsidP="00757B56">
      <w:pPr>
        <w:pStyle w:val="Heading4"/>
      </w:pPr>
      <w:r>
        <w:t>Summary of new actions</w:t>
      </w:r>
    </w:p>
    <w:tbl>
      <w:tblPr>
        <w:tblStyle w:val="TableGrid"/>
        <w:tblW w:w="0" w:type="auto"/>
        <w:tblLayout w:type="fixed"/>
        <w:tblLook w:val="04A0" w:firstRow="1" w:lastRow="0" w:firstColumn="1" w:lastColumn="0" w:noHBand="0" w:noVBand="1"/>
      </w:tblPr>
      <w:tblGrid>
        <w:gridCol w:w="3060"/>
        <w:gridCol w:w="3061"/>
        <w:gridCol w:w="3061"/>
      </w:tblGrid>
      <w:tr w:rsidR="00C26A01" w:rsidRPr="004E4412" w14:paraId="31BA2EEC" w14:textId="77777777" w:rsidTr="001F4402">
        <w:trPr>
          <w:tblHeader/>
        </w:trPr>
        <w:tc>
          <w:tcPr>
            <w:tcW w:w="3060" w:type="dxa"/>
            <w:shd w:val="clear" w:color="auto" w:fill="D6D7E5"/>
          </w:tcPr>
          <w:p w14:paraId="089F7C35" w14:textId="77777777" w:rsidR="00C26A01" w:rsidRPr="004E4412" w:rsidRDefault="00C26A01" w:rsidP="00E47010">
            <w:pPr>
              <w:spacing w:before="120" w:line="240" w:lineRule="auto"/>
              <w:jc w:val="center"/>
              <w:rPr>
                <w:rFonts w:ascii="Calibri" w:eastAsia="Times New Roman" w:hAnsi="Calibri" w:cs="Calibri"/>
                <w:b/>
                <w:bCs/>
                <w:color w:val="auto"/>
                <w:sz w:val="16"/>
                <w:szCs w:val="16"/>
                <w:lang w:eastAsia="en-AU"/>
              </w:rPr>
            </w:pPr>
            <w:r w:rsidRPr="004E4412">
              <w:rPr>
                <w:b/>
                <w:color w:val="auto"/>
              </w:rPr>
              <w:t>Action</w:t>
            </w:r>
          </w:p>
        </w:tc>
        <w:tc>
          <w:tcPr>
            <w:tcW w:w="3061" w:type="dxa"/>
            <w:shd w:val="clear" w:color="auto" w:fill="D6D7E5"/>
          </w:tcPr>
          <w:p w14:paraId="696CA7BC" w14:textId="77777777" w:rsidR="00C26A01" w:rsidRPr="004E4412" w:rsidRDefault="00C26A01" w:rsidP="00E47010">
            <w:pPr>
              <w:spacing w:before="120" w:line="240" w:lineRule="auto"/>
              <w:jc w:val="center"/>
              <w:rPr>
                <w:rFonts w:ascii="Calibri" w:eastAsia="Times New Roman" w:hAnsi="Calibri" w:cs="Calibri"/>
                <w:b/>
                <w:color w:val="auto"/>
                <w:sz w:val="16"/>
                <w:szCs w:val="16"/>
                <w:lang w:eastAsia="en-AU"/>
              </w:rPr>
            </w:pPr>
            <w:r w:rsidRPr="004E4412">
              <w:rPr>
                <w:b/>
              </w:rPr>
              <w:t>Minister Responsible</w:t>
            </w:r>
          </w:p>
        </w:tc>
        <w:tc>
          <w:tcPr>
            <w:tcW w:w="3061" w:type="dxa"/>
            <w:shd w:val="clear" w:color="auto" w:fill="D6D7E5"/>
          </w:tcPr>
          <w:p w14:paraId="2C28BBD2" w14:textId="77777777" w:rsidR="00C26A01" w:rsidRPr="004E4412" w:rsidRDefault="00C26A01" w:rsidP="00E47010">
            <w:pPr>
              <w:spacing w:before="120" w:line="240" w:lineRule="auto"/>
              <w:jc w:val="center"/>
              <w:rPr>
                <w:rFonts w:ascii="Calibri" w:eastAsia="Times New Roman" w:hAnsi="Calibri" w:cs="Calibri"/>
                <w:b/>
                <w:color w:val="auto"/>
                <w:sz w:val="16"/>
                <w:szCs w:val="16"/>
                <w:lang w:eastAsia="en-AU"/>
              </w:rPr>
            </w:pPr>
            <w:r w:rsidRPr="004E4412">
              <w:rPr>
                <w:b/>
              </w:rPr>
              <w:t>Delivery Timeframe</w:t>
            </w:r>
          </w:p>
        </w:tc>
      </w:tr>
      <w:tr w:rsidR="00C26A01" w:rsidRPr="006F6F7D" w14:paraId="2E190B75" w14:textId="77777777" w:rsidTr="00E47010">
        <w:tc>
          <w:tcPr>
            <w:tcW w:w="3060" w:type="dxa"/>
          </w:tcPr>
          <w:p w14:paraId="135496C0" w14:textId="0F7EF6D3" w:rsidR="00C26A01" w:rsidRPr="006F6F7D" w:rsidRDefault="00C26A01" w:rsidP="00AC40A2">
            <w:pPr>
              <w:spacing w:before="60" w:after="60" w:line="240" w:lineRule="auto"/>
              <w:jc w:val="center"/>
              <w:rPr>
                <w:rFonts w:ascii="Calibri" w:eastAsia="Times New Roman" w:hAnsi="Calibri" w:cs="Calibri"/>
                <w:b/>
                <w:bCs/>
                <w:color w:val="auto"/>
                <w:sz w:val="16"/>
                <w:szCs w:val="16"/>
                <w:lang w:eastAsia="en-AU"/>
              </w:rPr>
            </w:pPr>
            <w:r>
              <w:rPr>
                <w:rFonts w:ascii="Calibri" w:eastAsia="Times New Roman" w:hAnsi="Calibri" w:cs="Calibri"/>
                <w:b/>
                <w:bCs/>
                <w:color w:val="auto"/>
                <w:sz w:val="16"/>
                <w:szCs w:val="16"/>
                <w:lang w:eastAsia="en-AU"/>
              </w:rPr>
              <w:t>Preschool Reform Agreement funding</w:t>
            </w:r>
          </w:p>
        </w:tc>
        <w:tc>
          <w:tcPr>
            <w:tcW w:w="3061" w:type="dxa"/>
            <w:noWrap/>
          </w:tcPr>
          <w:p w14:paraId="2F27EFBC" w14:textId="0B7A9046" w:rsidR="00C26A01" w:rsidRPr="006F6F7D" w:rsidRDefault="00C26A01" w:rsidP="00AC40A2">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 xml:space="preserve">Minister for Education with </w:t>
            </w:r>
            <w:r w:rsidRPr="0074089E">
              <w:rPr>
                <w:rFonts w:eastAsia="Times New Roman"/>
                <w:sz w:val="16"/>
                <w:szCs w:val="16"/>
              </w:rPr>
              <w:t>Minister for Early Childhood Education</w:t>
            </w:r>
          </w:p>
        </w:tc>
        <w:tc>
          <w:tcPr>
            <w:tcW w:w="3061" w:type="dxa"/>
          </w:tcPr>
          <w:p w14:paraId="60801E58" w14:textId="3C3FD64D" w:rsidR="00C26A01" w:rsidRPr="006F6F7D" w:rsidRDefault="00A47386" w:rsidP="00AC40A2">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2022</w:t>
            </w:r>
            <w:r w:rsidR="005273BF" w:rsidRPr="005273BF">
              <w:rPr>
                <w:rFonts w:ascii="Calibri" w:eastAsia="Times New Roman" w:hAnsi="Calibri" w:cs="Calibri"/>
                <w:color w:val="auto"/>
                <w:sz w:val="16"/>
                <w:szCs w:val="16"/>
                <w:lang w:eastAsia="en-AU"/>
              </w:rPr>
              <w:t>–</w:t>
            </w:r>
            <w:r>
              <w:rPr>
                <w:rFonts w:ascii="Calibri" w:eastAsia="Times New Roman" w:hAnsi="Calibri" w:cs="Calibri"/>
                <w:color w:val="auto"/>
                <w:sz w:val="16"/>
                <w:szCs w:val="16"/>
                <w:lang w:eastAsia="en-AU"/>
              </w:rPr>
              <w:t>2025</w:t>
            </w:r>
          </w:p>
        </w:tc>
      </w:tr>
      <w:tr w:rsidR="00C26A01" w:rsidRPr="006F6F7D" w14:paraId="6A54FC23" w14:textId="77777777" w:rsidTr="00E47010">
        <w:tc>
          <w:tcPr>
            <w:tcW w:w="3060" w:type="dxa"/>
          </w:tcPr>
          <w:p w14:paraId="62D16804" w14:textId="5BEF2029" w:rsidR="00C26A01" w:rsidRDefault="00C26A01" w:rsidP="00AC40A2">
            <w:pPr>
              <w:spacing w:before="60" w:after="60" w:line="240" w:lineRule="auto"/>
              <w:jc w:val="center"/>
              <w:rPr>
                <w:rFonts w:ascii="Calibri" w:eastAsia="Times New Roman" w:hAnsi="Calibri" w:cs="Calibri"/>
                <w:b/>
                <w:bCs/>
                <w:color w:val="auto"/>
                <w:sz w:val="16"/>
                <w:szCs w:val="16"/>
                <w:lang w:eastAsia="en-AU"/>
              </w:rPr>
            </w:pPr>
            <w:r>
              <w:rPr>
                <w:rFonts w:ascii="Calibri" w:eastAsia="Times New Roman" w:hAnsi="Calibri" w:cs="Calibri"/>
                <w:b/>
                <w:bCs/>
                <w:color w:val="auto"/>
                <w:sz w:val="16"/>
                <w:szCs w:val="16"/>
                <w:lang w:eastAsia="en-AU"/>
              </w:rPr>
              <w:t>Plan for Cheaper Childcare</w:t>
            </w:r>
          </w:p>
        </w:tc>
        <w:tc>
          <w:tcPr>
            <w:tcW w:w="3061" w:type="dxa"/>
            <w:noWrap/>
          </w:tcPr>
          <w:p w14:paraId="169052F9" w14:textId="6D4C453A" w:rsidR="00C26A01" w:rsidRDefault="00C26A01" w:rsidP="00AC40A2">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Minister for Education</w:t>
            </w:r>
          </w:p>
        </w:tc>
        <w:tc>
          <w:tcPr>
            <w:tcW w:w="3061" w:type="dxa"/>
          </w:tcPr>
          <w:p w14:paraId="5BB92F35" w14:textId="1F16E5CA" w:rsidR="00C26A01" w:rsidRDefault="00C26A01" w:rsidP="00AC40A2">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Commencing July 2023</w:t>
            </w:r>
          </w:p>
        </w:tc>
      </w:tr>
      <w:tr w:rsidR="00C26A01" w:rsidRPr="006F6F7D" w14:paraId="785B88BA" w14:textId="77777777" w:rsidTr="00E47010">
        <w:tc>
          <w:tcPr>
            <w:tcW w:w="3060" w:type="dxa"/>
          </w:tcPr>
          <w:p w14:paraId="4049FA11" w14:textId="722A3196" w:rsidR="00C26A01" w:rsidRDefault="00C26A01" w:rsidP="00AC40A2">
            <w:pPr>
              <w:spacing w:before="60" w:after="60" w:line="240" w:lineRule="auto"/>
              <w:jc w:val="center"/>
              <w:rPr>
                <w:rFonts w:ascii="Calibri" w:eastAsia="Times New Roman" w:hAnsi="Calibri" w:cs="Calibri"/>
                <w:b/>
                <w:bCs/>
                <w:color w:val="auto"/>
                <w:sz w:val="16"/>
                <w:szCs w:val="16"/>
                <w:lang w:eastAsia="en-AU"/>
              </w:rPr>
            </w:pPr>
            <w:r>
              <w:rPr>
                <w:rFonts w:ascii="Calibri" w:eastAsia="Times New Roman" w:hAnsi="Calibri" w:cs="Calibri"/>
                <w:b/>
                <w:bCs/>
                <w:color w:val="auto"/>
                <w:sz w:val="16"/>
                <w:szCs w:val="16"/>
                <w:lang w:eastAsia="en-AU"/>
              </w:rPr>
              <w:t>Early Childhood Care and Development Policy Partnership</w:t>
            </w:r>
          </w:p>
        </w:tc>
        <w:tc>
          <w:tcPr>
            <w:tcW w:w="3061" w:type="dxa"/>
            <w:noWrap/>
          </w:tcPr>
          <w:p w14:paraId="710B33F7" w14:textId="531AAC0D" w:rsidR="00C26A01" w:rsidRDefault="00C26A01" w:rsidP="00A47386">
            <w:pPr>
              <w:spacing w:before="60" w:after="60" w:line="240" w:lineRule="auto"/>
              <w:jc w:val="center"/>
              <w:rPr>
                <w:rFonts w:ascii="Calibri" w:eastAsia="Times New Roman" w:hAnsi="Calibri" w:cs="Calibri"/>
                <w:color w:val="auto"/>
                <w:sz w:val="16"/>
                <w:szCs w:val="16"/>
                <w:lang w:eastAsia="en-AU"/>
              </w:rPr>
            </w:pPr>
            <w:r w:rsidRPr="00594747">
              <w:rPr>
                <w:rFonts w:eastAsia="Times New Roman"/>
                <w:sz w:val="16"/>
                <w:szCs w:val="16"/>
              </w:rPr>
              <w:t xml:space="preserve">Minister for Early Childhood Education with </w:t>
            </w:r>
            <w:r>
              <w:rPr>
                <w:rFonts w:ascii="Calibri" w:eastAsia="Times New Roman" w:hAnsi="Calibri" w:cs="Calibri"/>
                <w:color w:val="auto"/>
                <w:sz w:val="16"/>
                <w:szCs w:val="16"/>
                <w:lang w:eastAsia="en-AU"/>
              </w:rPr>
              <w:t>Minister for Indigenous Australians</w:t>
            </w:r>
          </w:p>
        </w:tc>
        <w:tc>
          <w:tcPr>
            <w:tcW w:w="3061" w:type="dxa"/>
          </w:tcPr>
          <w:p w14:paraId="7C2025EA" w14:textId="0F79B45C" w:rsidR="00C26A01" w:rsidRDefault="00C26A01" w:rsidP="00AC40A2">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2022</w:t>
            </w:r>
            <w:r w:rsidR="005273BF" w:rsidRPr="005273BF">
              <w:rPr>
                <w:rFonts w:ascii="Calibri" w:eastAsia="Times New Roman" w:hAnsi="Calibri" w:cs="Calibri"/>
                <w:color w:val="auto"/>
                <w:sz w:val="16"/>
                <w:szCs w:val="16"/>
                <w:lang w:eastAsia="en-AU"/>
              </w:rPr>
              <w:t>–</w:t>
            </w:r>
            <w:r>
              <w:rPr>
                <w:rFonts w:ascii="Calibri" w:eastAsia="Times New Roman" w:hAnsi="Calibri" w:cs="Calibri"/>
                <w:color w:val="auto"/>
                <w:sz w:val="16"/>
                <w:szCs w:val="16"/>
                <w:lang w:eastAsia="en-AU"/>
              </w:rPr>
              <w:t>2025</w:t>
            </w:r>
          </w:p>
        </w:tc>
      </w:tr>
      <w:tr w:rsidR="00C26A01" w:rsidRPr="006F6F7D" w14:paraId="6132B3C3" w14:textId="77777777" w:rsidTr="00E47010">
        <w:tc>
          <w:tcPr>
            <w:tcW w:w="3060" w:type="dxa"/>
          </w:tcPr>
          <w:p w14:paraId="12D90F81" w14:textId="7594291F" w:rsidR="00C26A01" w:rsidRDefault="00C26A01" w:rsidP="00AC40A2">
            <w:pPr>
              <w:spacing w:before="60" w:after="60" w:line="240" w:lineRule="auto"/>
              <w:jc w:val="center"/>
              <w:rPr>
                <w:rFonts w:ascii="Calibri" w:eastAsia="Times New Roman" w:hAnsi="Calibri" w:cs="Calibri"/>
                <w:b/>
                <w:bCs/>
                <w:color w:val="auto"/>
                <w:sz w:val="16"/>
                <w:szCs w:val="16"/>
                <w:lang w:eastAsia="en-AU"/>
              </w:rPr>
            </w:pPr>
            <w:r>
              <w:rPr>
                <w:rFonts w:ascii="Calibri" w:eastAsia="Times New Roman" w:hAnsi="Calibri" w:cs="Calibri"/>
                <w:b/>
                <w:bCs/>
                <w:color w:val="auto"/>
                <w:sz w:val="16"/>
                <w:szCs w:val="16"/>
                <w:lang w:eastAsia="en-AU"/>
              </w:rPr>
              <w:t xml:space="preserve">National </w:t>
            </w:r>
            <w:r w:rsidRPr="003D7767">
              <w:rPr>
                <w:rFonts w:ascii="Calibri" w:eastAsia="Times New Roman" w:hAnsi="Calibri" w:cs="Calibri"/>
                <w:b/>
                <w:bCs/>
                <w:color w:val="auto"/>
                <w:sz w:val="16"/>
                <w:szCs w:val="16"/>
                <w:lang w:eastAsia="en-AU"/>
              </w:rPr>
              <w:t>Children's Education and Care Workforce Strategy ‘Shaping Our Future’</w:t>
            </w:r>
          </w:p>
        </w:tc>
        <w:tc>
          <w:tcPr>
            <w:tcW w:w="3061" w:type="dxa"/>
            <w:noWrap/>
          </w:tcPr>
          <w:p w14:paraId="2C347246" w14:textId="1E583B82" w:rsidR="00C26A01" w:rsidRDefault="00C26A01" w:rsidP="00AC40A2">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Minister for Education</w:t>
            </w:r>
            <w:r w:rsidR="00A47386">
              <w:rPr>
                <w:rFonts w:ascii="Calibri" w:eastAsia="Times New Roman" w:hAnsi="Calibri" w:cs="Calibri"/>
                <w:color w:val="auto"/>
                <w:sz w:val="16"/>
                <w:szCs w:val="16"/>
                <w:lang w:eastAsia="en-AU"/>
              </w:rPr>
              <w:t xml:space="preserve"> with Minister for Early Childhood Education</w:t>
            </w:r>
          </w:p>
        </w:tc>
        <w:tc>
          <w:tcPr>
            <w:tcW w:w="3061" w:type="dxa"/>
          </w:tcPr>
          <w:p w14:paraId="63B99269" w14:textId="0C50C423" w:rsidR="00C26A01" w:rsidRDefault="00C26A01" w:rsidP="00AC40A2">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2022</w:t>
            </w:r>
            <w:r w:rsidR="005273BF" w:rsidRPr="005273BF">
              <w:rPr>
                <w:rFonts w:ascii="Calibri" w:eastAsia="Times New Roman" w:hAnsi="Calibri" w:cs="Calibri"/>
                <w:color w:val="auto"/>
                <w:sz w:val="16"/>
                <w:szCs w:val="16"/>
                <w:lang w:eastAsia="en-AU"/>
              </w:rPr>
              <w:t>–</w:t>
            </w:r>
            <w:r>
              <w:rPr>
                <w:rFonts w:ascii="Calibri" w:eastAsia="Times New Roman" w:hAnsi="Calibri" w:cs="Calibri"/>
                <w:color w:val="auto"/>
                <w:sz w:val="16"/>
                <w:szCs w:val="16"/>
                <w:lang w:eastAsia="en-AU"/>
              </w:rPr>
              <w:t>2031</w:t>
            </w:r>
          </w:p>
        </w:tc>
      </w:tr>
      <w:tr w:rsidR="00C26A01" w:rsidRPr="006F6F7D" w14:paraId="15C99809" w14:textId="77777777" w:rsidTr="00E47010">
        <w:tc>
          <w:tcPr>
            <w:tcW w:w="3060" w:type="dxa"/>
            <w:hideMark/>
          </w:tcPr>
          <w:p w14:paraId="17A738D4" w14:textId="53B72D37" w:rsidR="00C26A01" w:rsidRPr="006F6F7D" w:rsidRDefault="00D83E23" w:rsidP="00AC40A2">
            <w:pPr>
              <w:spacing w:before="60" w:after="60" w:line="240" w:lineRule="auto"/>
              <w:jc w:val="center"/>
              <w:rPr>
                <w:rFonts w:ascii="Calibri" w:eastAsia="Times New Roman" w:hAnsi="Calibri" w:cs="Calibri"/>
                <w:b/>
                <w:bCs/>
                <w:color w:val="auto"/>
                <w:sz w:val="16"/>
                <w:szCs w:val="16"/>
                <w:lang w:eastAsia="en-AU"/>
              </w:rPr>
            </w:pPr>
            <w:r w:rsidRPr="00D83E23">
              <w:rPr>
                <w:rFonts w:ascii="Calibri" w:eastAsia="Times New Roman" w:hAnsi="Calibri" w:cs="Calibri"/>
                <w:b/>
                <w:bCs/>
                <w:color w:val="auto"/>
                <w:sz w:val="16"/>
                <w:szCs w:val="16"/>
                <w:lang w:eastAsia="en-AU"/>
              </w:rPr>
              <w:t xml:space="preserve">Australian Competition and Consumer Commission </w:t>
            </w:r>
            <w:r w:rsidR="004E6EFF">
              <w:rPr>
                <w:rFonts w:ascii="Calibri" w:eastAsia="Times New Roman" w:hAnsi="Calibri" w:cs="Calibri"/>
                <w:b/>
                <w:bCs/>
                <w:color w:val="auto"/>
                <w:sz w:val="16"/>
                <w:szCs w:val="16"/>
                <w:lang w:eastAsia="en-AU"/>
              </w:rPr>
              <w:t>childcare inquiry</w:t>
            </w:r>
          </w:p>
        </w:tc>
        <w:tc>
          <w:tcPr>
            <w:tcW w:w="3061" w:type="dxa"/>
            <w:noWrap/>
            <w:hideMark/>
          </w:tcPr>
          <w:p w14:paraId="053BE001" w14:textId="77777777" w:rsidR="00C26A01" w:rsidRPr="006F6F7D" w:rsidRDefault="00C26A01" w:rsidP="00AC40A2">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Treasurer</w:t>
            </w:r>
          </w:p>
        </w:tc>
        <w:tc>
          <w:tcPr>
            <w:tcW w:w="3061" w:type="dxa"/>
            <w:hideMark/>
          </w:tcPr>
          <w:p w14:paraId="49A9E52C" w14:textId="129EEBE4" w:rsidR="00C26A01" w:rsidRPr="006F6F7D" w:rsidRDefault="00C26A01" w:rsidP="00AC40A2">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Completion by 31 December 2023</w:t>
            </w:r>
          </w:p>
        </w:tc>
      </w:tr>
    </w:tbl>
    <w:p w14:paraId="119B24E6" w14:textId="3827218A" w:rsidR="00B75777" w:rsidRPr="00B75777" w:rsidRDefault="00B75777" w:rsidP="003542ED">
      <w:pPr>
        <w:spacing w:before="120"/>
        <w:rPr>
          <w:i/>
          <w:sz w:val="20"/>
          <w:szCs w:val="20"/>
        </w:rPr>
      </w:pPr>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49" w:history="1">
        <w:r w:rsidR="00672576" w:rsidRPr="00C92B48">
          <w:rPr>
            <w:rStyle w:val="Hyperlink"/>
            <w:sz w:val="20"/>
            <w:szCs w:val="20"/>
          </w:rPr>
          <w:t>www.niaa.gov.au/ctg-actions</w:t>
        </w:r>
      </w:hyperlink>
      <w:r w:rsidRPr="00B75777">
        <w:rPr>
          <w:i/>
          <w:sz w:val="20"/>
          <w:szCs w:val="20"/>
        </w:rPr>
        <w:t>.</w:t>
      </w:r>
    </w:p>
    <w:p w14:paraId="7B1E2520" w14:textId="6E0BDBE1" w:rsidR="0003010B" w:rsidRPr="00C92B48" w:rsidRDefault="0003010B" w:rsidP="00C92B48">
      <w:pPr>
        <w:spacing w:after="0" w:line="240" w:lineRule="auto"/>
        <w:rPr>
          <w:color w:val="auto"/>
          <w:sz w:val="20"/>
          <w:szCs w:val="20"/>
        </w:rPr>
      </w:pPr>
      <w:r w:rsidRPr="00C92B48">
        <w:rPr>
          <w:color w:val="auto"/>
          <w:sz w:val="20"/>
          <w:szCs w:val="20"/>
        </w:rPr>
        <w:br w:type="page"/>
      </w:r>
    </w:p>
    <w:p w14:paraId="4E834811" w14:textId="77777777" w:rsidR="00B4574A" w:rsidRPr="00B4517F" w:rsidRDefault="00B4574A" w:rsidP="00B4574A">
      <w:pPr>
        <w:pStyle w:val="Heading2"/>
        <w:jc w:val="both"/>
      </w:pPr>
      <w:bookmarkStart w:id="550" w:name="_Toc68691581"/>
      <w:bookmarkStart w:id="551" w:name="_Toc68691818"/>
      <w:bookmarkStart w:id="552" w:name="_Toc68693909"/>
      <w:bookmarkStart w:id="553" w:name="_Toc68706138"/>
      <w:bookmarkStart w:id="554" w:name="_Toc68706435"/>
      <w:bookmarkStart w:id="555" w:name="_Toc68706479"/>
      <w:bookmarkStart w:id="556" w:name="_Toc68790840"/>
      <w:bookmarkStart w:id="557" w:name="_Toc71742009"/>
      <w:bookmarkStart w:id="558" w:name="_Toc71820853"/>
      <w:bookmarkStart w:id="559" w:name="_Toc71824499"/>
      <w:bookmarkStart w:id="560" w:name="_Toc72486563"/>
      <w:bookmarkStart w:id="561" w:name="_Toc73026528"/>
      <w:bookmarkStart w:id="562" w:name="_Toc75185614"/>
      <w:bookmarkStart w:id="563" w:name="_Toc75185744"/>
      <w:bookmarkStart w:id="564" w:name="_Toc75187519"/>
      <w:bookmarkStart w:id="565" w:name="_Toc75277029"/>
      <w:bookmarkStart w:id="566" w:name="_Toc76636994"/>
      <w:bookmarkStart w:id="567" w:name="_Toc77247891"/>
      <w:bookmarkStart w:id="568" w:name="_Toc77861780"/>
      <w:bookmarkStart w:id="569" w:name="_Toc77863051"/>
      <w:bookmarkStart w:id="570" w:name="_Toc77864135"/>
      <w:bookmarkStart w:id="571" w:name="_Toc77866988"/>
      <w:bookmarkStart w:id="572" w:name="_Toc77930171"/>
      <w:bookmarkStart w:id="573" w:name="_Toc78288613"/>
      <w:bookmarkStart w:id="574" w:name="_Toc78295439"/>
      <w:bookmarkStart w:id="575" w:name="_Toc121392534"/>
      <w:bookmarkStart w:id="576" w:name="_Toc121849266"/>
      <w:bookmarkStart w:id="577" w:name="_Toc121850315"/>
      <w:bookmarkStart w:id="578" w:name="_Toc122020229"/>
      <w:bookmarkStart w:id="579" w:name="_Toc122022977"/>
      <w:bookmarkStart w:id="580" w:name="_Toc124460173"/>
      <w:bookmarkStart w:id="581" w:name="_Toc124956446"/>
      <w:bookmarkStart w:id="582" w:name="_Toc124960260"/>
      <w:bookmarkStart w:id="583" w:name="_Toc124960560"/>
      <w:bookmarkStart w:id="584" w:name="_Toc124961388"/>
      <w:bookmarkStart w:id="585" w:name="_Toc124963282"/>
      <w:bookmarkStart w:id="586" w:name="_Toc124963328"/>
      <w:bookmarkStart w:id="587" w:name="_Toc125016734"/>
      <w:bookmarkStart w:id="588" w:name="_Toc125020638"/>
      <w:bookmarkStart w:id="589" w:name="_Toc125020899"/>
      <w:bookmarkStart w:id="590" w:name="_Toc125021162"/>
      <w:bookmarkStart w:id="591" w:name="_Toc125021268"/>
      <w:bookmarkStart w:id="592" w:name="_Toc125015871"/>
      <w:bookmarkStart w:id="593" w:name="_Toc125021404"/>
      <w:bookmarkStart w:id="594" w:name="_Toc125021855"/>
      <w:bookmarkStart w:id="595" w:name="_Toc125022724"/>
      <w:bookmarkStart w:id="596" w:name="_Toc125040087"/>
      <w:bookmarkStart w:id="597" w:name="_Toc125041076"/>
      <w:bookmarkStart w:id="598" w:name="_Toc125114791"/>
      <w:bookmarkStart w:id="599" w:name="_Toc125380730"/>
      <w:bookmarkStart w:id="600" w:name="_Toc125454472"/>
      <w:bookmarkStart w:id="601" w:name="_Toc125471406"/>
      <w:bookmarkStart w:id="602" w:name="_Toc125478043"/>
      <w:bookmarkStart w:id="603" w:name="_Toc125484675"/>
      <w:bookmarkStart w:id="604" w:name="_Toc126165333"/>
      <w:bookmarkStart w:id="605" w:name="_Toc126092771"/>
      <w:r w:rsidRPr="00B4517F">
        <w:lastRenderedPageBreak/>
        <w:t>Outcome 4: Aboriginal and Torres Strait Islander children thrive in their early years</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1D708F5E" w14:textId="5B6427AA" w:rsidR="00B4574A" w:rsidRPr="009F2D94" w:rsidRDefault="00B4574A" w:rsidP="009F2D94">
      <w:pPr>
        <w:pStyle w:val="Heading3"/>
      </w:pPr>
      <w:r w:rsidRPr="009F2D94">
        <w:t>Target 4: By 2031, increase the proportion of Aboriginal and Torres Strait Islander children assessed as developmentally on track in all five domains of the Australian Early Development Census (AEDC) to 55</w:t>
      </w:r>
      <w:r w:rsidR="00F861A4">
        <w:t xml:space="preserve"> per cent</w:t>
      </w:r>
      <w:r w:rsidRPr="009F2D94">
        <w:t>.</w:t>
      </w:r>
    </w:p>
    <w:p w14:paraId="0238BECD" w14:textId="77777777" w:rsidR="00B4574A" w:rsidRPr="00F40FCB" w:rsidRDefault="00B4574A" w:rsidP="00FA343C">
      <w:pPr>
        <w:pStyle w:val="Heading4"/>
      </w:pPr>
      <w:r w:rsidRPr="00F40FCB">
        <w:t>Minister</w:t>
      </w:r>
      <w:r>
        <w:t>(s)</w:t>
      </w:r>
      <w:r w:rsidRPr="00F40FCB">
        <w:t xml:space="preserve"> responsible</w:t>
      </w:r>
    </w:p>
    <w:p w14:paraId="55FC740C" w14:textId="77777777" w:rsidR="00AC745D" w:rsidRPr="00AF392F" w:rsidRDefault="00B4574A" w:rsidP="00FA343C">
      <w:pPr>
        <w:pStyle w:val="Heading4"/>
        <w:rPr>
          <w:rFonts w:asciiTheme="minorHAnsi" w:eastAsiaTheme="minorHAnsi" w:hAnsiTheme="minorHAnsi" w:cstheme="minorBidi"/>
          <w:i w:val="0"/>
          <w:iCs w:val="0"/>
          <w:color w:val="262626" w:themeColor="text1" w:themeTint="D9"/>
          <w:sz w:val="22"/>
          <w:szCs w:val="22"/>
          <w:lang w:eastAsia="en-AU"/>
        </w:rPr>
      </w:pPr>
      <w:r w:rsidRPr="00AF392F">
        <w:rPr>
          <w:rFonts w:asciiTheme="minorHAnsi" w:eastAsiaTheme="minorHAnsi" w:hAnsiTheme="minorHAnsi" w:cstheme="minorBidi"/>
          <w:i w:val="0"/>
          <w:iCs w:val="0"/>
          <w:color w:val="262626" w:themeColor="text1" w:themeTint="D9"/>
          <w:sz w:val="22"/>
          <w:szCs w:val="22"/>
          <w:lang w:eastAsia="en-AU"/>
        </w:rPr>
        <w:t>Minister for Early Childhood Education</w:t>
      </w:r>
      <w:r w:rsidR="006275BC" w:rsidRPr="00AF392F">
        <w:rPr>
          <w:rFonts w:asciiTheme="minorHAnsi" w:eastAsiaTheme="minorHAnsi" w:hAnsiTheme="minorHAnsi" w:cstheme="minorBidi"/>
          <w:i w:val="0"/>
          <w:iCs w:val="0"/>
          <w:color w:val="262626" w:themeColor="text1" w:themeTint="D9"/>
          <w:sz w:val="22"/>
          <w:szCs w:val="22"/>
          <w:lang w:eastAsia="en-AU"/>
        </w:rPr>
        <w:t xml:space="preserve">, </w:t>
      </w:r>
      <w:r w:rsidRPr="00AF392F">
        <w:rPr>
          <w:rFonts w:asciiTheme="minorHAnsi" w:eastAsiaTheme="minorHAnsi" w:hAnsiTheme="minorHAnsi" w:cstheme="minorBidi"/>
          <w:i w:val="0"/>
          <w:iCs w:val="0"/>
          <w:color w:val="262626" w:themeColor="text1" w:themeTint="D9"/>
          <w:sz w:val="22"/>
          <w:szCs w:val="22"/>
          <w:lang w:eastAsia="en-AU"/>
        </w:rPr>
        <w:t>Minister for Education</w:t>
      </w:r>
    </w:p>
    <w:p w14:paraId="50FCC554" w14:textId="77777777" w:rsidR="00AC745D" w:rsidRPr="00AC745D" w:rsidRDefault="00AC745D" w:rsidP="00AF392F">
      <w:pPr>
        <w:pStyle w:val="Heading4"/>
      </w:pPr>
      <w:r>
        <w:t>Productivity Commission national progress against the target</w:t>
      </w:r>
    </w:p>
    <w:tbl>
      <w:tblPr>
        <w:tblStyle w:val="TableGrid"/>
        <w:tblW w:w="5000" w:type="pct"/>
        <w:tblLook w:val="04A0" w:firstRow="1" w:lastRow="0" w:firstColumn="1" w:lastColumn="0" w:noHBand="0" w:noVBand="1"/>
      </w:tblPr>
      <w:tblGrid>
        <w:gridCol w:w="2277"/>
        <w:gridCol w:w="2297"/>
        <w:gridCol w:w="2279"/>
        <w:gridCol w:w="2329"/>
      </w:tblGrid>
      <w:tr w:rsidR="00AC745D" w14:paraId="6E7BA352" w14:textId="77777777" w:rsidTr="001F4402">
        <w:trPr>
          <w:tblHeader/>
        </w:trPr>
        <w:tc>
          <w:tcPr>
            <w:tcW w:w="1240" w:type="pct"/>
            <w:shd w:val="clear" w:color="auto" w:fill="D6D7E5"/>
          </w:tcPr>
          <w:p w14:paraId="0C2B179D" w14:textId="77777777" w:rsidR="00AC745D" w:rsidRPr="00AF392F" w:rsidRDefault="00AC745D" w:rsidP="00AF392F">
            <w:pPr>
              <w:pStyle w:val="tables"/>
              <w:spacing w:before="120"/>
              <w:rPr>
                <w:rFonts w:asciiTheme="minorHAnsi" w:hAnsiTheme="minorHAnsi"/>
                <w:color w:val="auto"/>
                <w:sz w:val="22"/>
                <w:szCs w:val="22"/>
              </w:rPr>
            </w:pPr>
            <w:r w:rsidRPr="00AF392F">
              <w:rPr>
                <w:rFonts w:asciiTheme="minorHAnsi" w:hAnsiTheme="minorHAnsi"/>
                <w:color w:val="auto"/>
                <w:sz w:val="22"/>
                <w:szCs w:val="22"/>
              </w:rPr>
              <w:t>Status</w:t>
            </w:r>
          </w:p>
        </w:tc>
        <w:tc>
          <w:tcPr>
            <w:tcW w:w="1251" w:type="pct"/>
            <w:shd w:val="clear" w:color="auto" w:fill="D6D7E5"/>
          </w:tcPr>
          <w:p w14:paraId="6C358B51" w14:textId="77777777" w:rsidR="00AC745D" w:rsidRPr="00AF392F" w:rsidRDefault="00AC745D" w:rsidP="00AF392F">
            <w:pPr>
              <w:pStyle w:val="tables"/>
              <w:spacing w:before="120"/>
              <w:rPr>
                <w:rFonts w:asciiTheme="minorHAnsi" w:hAnsiTheme="minorHAnsi"/>
                <w:color w:val="auto"/>
                <w:sz w:val="22"/>
                <w:szCs w:val="22"/>
              </w:rPr>
            </w:pPr>
            <w:r w:rsidRPr="00AF392F">
              <w:rPr>
                <w:rFonts w:asciiTheme="minorHAnsi" w:hAnsiTheme="minorHAnsi"/>
                <w:color w:val="auto"/>
                <w:sz w:val="22"/>
                <w:szCs w:val="22"/>
              </w:rPr>
              <w:t>Baseline (2018)</w:t>
            </w:r>
          </w:p>
        </w:tc>
        <w:tc>
          <w:tcPr>
            <w:tcW w:w="1241" w:type="pct"/>
            <w:shd w:val="clear" w:color="auto" w:fill="D6D7E5"/>
          </w:tcPr>
          <w:p w14:paraId="5D2EA5D9" w14:textId="77777777" w:rsidR="00AC745D" w:rsidRPr="00AF392F" w:rsidRDefault="00AC745D" w:rsidP="00AF392F">
            <w:pPr>
              <w:pStyle w:val="tables"/>
              <w:spacing w:before="120"/>
              <w:rPr>
                <w:rFonts w:asciiTheme="minorHAnsi" w:hAnsiTheme="minorHAnsi"/>
                <w:color w:val="auto"/>
                <w:sz w:val="22"/>
                <w:szCs w:val="22"/>
              </w:rPr>
            </w:pPr>
            <w:r w:rsidRPr="00AF392F">
              <w:rPr>
                <w:rFonts w:asciiTheme="minorHAnsi" w:hAnsiTheme="minorHAnsi"/>
                <w:color w:val="auto"/>
                <w:sz w:val="22"/>
                <w:szCs w:val="22"/>
              </w:rPr>
              <w:t xml:space="preserve">Latest (2021) </w:t>
            </w:r>
          </w:p>
        </w:tc>
        <w:tc>
          <w:tcPr>
            <w:tcW w:w="1268" w:type="pct"/>
            <w:shd w:val="clear" w:color="auto" w:fill="D6D7E5"/>
          </w:tcPr>
          <w:p w14:paraId="619D66BF" w14:textId="77777777" w:rsidR="00AC745D" w:rsidRPr="00AF392F" w:rsidRDefault="00AC745D" w:rsidP="00AF392F">
            <w:pPr>
              <w:pStyle w:val="tables"/>
              <w:spacing w:before="120"/>
              <w:rPr>
                <w:rFonts w:asciiTheme="minorHAnsi" w:hAnsiTheme="minorHAnsi"/>
                <w:color w:val="auto"/>
                <w:sz w:val="22"/>
                <w:szCs w:val="22"/>
              </w:rPr>
            </w:pPr>
            <w:r w:rsidRPr="00AF392F">
              <w:rPr>
                <w:rFonts w:asciiTheme="minorHAnsi" w:hAnsiTheme="minorHAnsi"/>
                <w:color w:val="auto"/>
                <w:sz w:val="22"/>
                <w:szCs w:val="22"/>
              </w:rPr>
              <w:t>Assessment date</w:t>
            </w:r>
          </w:p>
        </w:tc>
      </w:tr>
      <w:tr w:rsidR="00AC745D" w14:paraId="118B0FD3" w14:textId="77777777" w:rsidTr="00C92B48">
        <w:tc>
          <w:tcPr>
            <w:tcW w:w="1240" w:type="pct"/>
            <w:shd w:val="clear" w:color="auto" w:fill="FFFFFF" w:themeFill="background1"/>
          </w:tcPr>
          <w:p w14:paraId="18357D3F" w14:textId="77777777" w:rsidR="00AC745D" w:rsidRPr="00AF392F" w:rsidRDefault="00AC745D" w:rsidP="00AF392F">
            <w:pPr>
              <w:spacing w:before="120"/>
              <w:jc w:val="center"/>
              <w:rPr>
                <w:rFonts w:cstheme="minorHAnsi"/>
                <w:color w:val="auto"/>
              </w:rPr>
            </w:pPr>
            <w:r w:rsidRPr="00AF392F">
              <w:rPr>
                <w:rFonts w:cstheme="minorHAnsi"/>
                <w:color w:val="auto"/>
              </w:rPr>
              <w:t>Not on track</w:t>
            </w:r>
          </w:p>
        </w:tc>
        <w:tc>
          <w:tcPr>
            <w:tcW w:w="1251" w:type="pct"/>
          </w:tcPr>
          <w:p w14:paraId="5712A87C" w14:textId="77777777" w:rsidR="00AC745D" w:rsidRPr="00AF392F" w:rsidRDefault="00AC745D" w:rsidP="00AF392F">
            <w:pPr>
              <w:spacing w:before="120"/>
              <w:jc w:val="center"/>
              <w:rPr>
                <w:rFonts w:cstheme="minorHAnsi"/>
                <w:color w:val="auto"/>
              </w:rPr>
            </w:pPr>
            <w:r w:rsidRPr="00AF392F">
              <w:rPr>
                <w:rFonts w:cstheme="minorHAnsi"/>
                <w:color w:val="auto"/>
              </w:rPr>
              <w:t>35.2%</w:t>
            </w:r>
          </w:p>
        </w:tc>
        <w:tc>
          <w:tcPr>
            <w:tcW w:w="1241" w:type="pct"/>
          </w:tcPr>
          <w:p w14:paraId="01D68BA5" w14:textId="77777777" w:rsidR="00AC745D" w:rsidRPr="00AF392F" w:rsidRDefault="00AC745D" w:rsidP="00AF392F">
            <w:pPr>
              <w:spacing w:before="120"/>
              <w:jc w:val="center"/>
              <w:rPr>
                <w:rFonts w:cstheme="minorHAnsi"/>
                <w:color w:val="auto"/>
              </w:rPr>
            </w:pPr>
            <w:r w:rsidRPr="00AF392F">
              <w:rPr>
                <w:rFonts w:cstheme="minorHAnsi"/>
                <w:color w:val="auto"/>
              </w:rPr>
              <w:t>34.3%</w:t>
            </w:r>
          </w:p>
        </w:tc>
        <w:tc>
          <w:tcPr>
            <w:tcW w:w="1268" w:type="pct"/>
          </w:tcPr>
          <w:p w14:paraId="1EB7F051" w14:textId="4FE7C578" w:rsidR="00AC745D" w:rsidRPr="00AF392F" w:rsidRDefault="00AC745D" w:rsidP="00AF392F">
            <w:pPr>
              <w:spacing w:before="120"/>
              <w:jc w:val="center"/>
              <w:rPr>
                <w:rFonts w:cstheme="minorHAnsi"/>
                <w:color w:val="auto"/>
              </w:rPr>
            </w:pPr>
            <w:r w:rsidRPr="00AF392F">
              <w:rPr>
                <w:rFonts w:cstheme="minorHAnsi"/>
                <w:color w:val="auto"/>
              </w:rPr>
              <w:t>June</w:t>
            </w:r>
            <w:r w:rsidR="00554199">
              <w:rPr>
                <w:rFonts w:cstheme="minorHAnsi"/>
                <w:color w:val="auto"/>
              </w:rPr>
              <w:t xml:space="preserve"> </w:t>
            </w:r>
            <w:r w:rsidRPr="00AF392F">
              <w:rPr>
                <w:rFonts w:cstheme="minorHAnsi"/>
                <w:color w:val="auto"/>
              </w:rPr>
              <w:t>2022</w:t>
            </w:r>
          </w:p>
        </w:tc>
      </w:tr>
    </w:tbl>
    <w:p w14:paraId="1EEAC535" w14:textId="77777777" w:rsidR="00B4574A" w:rsidRPr="00F40FCB" w:rsidRDefault="00B4574A" w:rsidP="00FA343C">
      <w:pPr>
        <w:pStyle w:val="Heading4"/>
      </w:pPr>
      <w:r w:rsidRPr="00F40FCB">
        <w:t>The path forward</w:t>
      </w:r>
    </w:p>
    <w:p w14:paraId="2F9C3488" w14:textId="654A0FDA" w:rsidR="00E62C05" w:rsidRDefault="00E62C05" w:rsidP="00D57394">
      <w:pPr>
        <w:pStyle w:val="BodyText"/>
        <w:spacing w:line="240" w:lineRule="auto"/>
        <w:rPr>
          <w:lang w:eastAsia="en-AU"/>
        </w:rPr>
      </w:pPr>
      <w:r>
        <w:rPr>
          <w:lang w:eastAsia="en-AU"/>
        </w:rPr>
        <w:t xml:space="preserve">A strong start in life provides the necessary foundation for the years ahead. Increased access to preschool and early childhood education and care </w:t>
      </w:r>
      <w:r w:rsidR="00CC348D">
        <w:rPr>
          <w:lang w:eastAsia="en-AU"/>
        </w:rPr>
        <w:t xml:space="preserve">through Outcome 3 </w:t>
      </w:r>
      <w:r>
        <w:rPr>
          <w:lang w:eastAsia="en-AU"/>
        </w:rPr>
        <w:t xml:space="preserve">will support better </w:t>
      </w:r>
      <w:r w:rsidR="00F27328">
        <w:rPr>
          <w:lang w:eastAsia="en-AU"/>
        </w:rPr>
        <w:t>Australian Early Development Census (</w:t>
      </w:r>
      <w:r>
        <w:rPr>
          <w:lang w:eastAsia="en-AU"/>
        </w:rPr>
        <w:t>AEDC</w:t>
      </w:r>
      <w:r w:rsidR="00F27328">
        <w:rPr>
          <w:lang w:eastAsia="en-AU"/>
        </w:rPr>
        <w:t>)</w:t>
      </w:r>
      <w:r>
        <w:rPr>
          <w:lang w:eastAsia="en-AU"/>
        </w:rPr>
        <w:t xml:space="preserve"> outcomes for First Nations children. </w:t>
      </w:r>
      <w:r w:rsidR="00E865C9">
        <w:rPr>
          <w:lang w:eastAsia="en-AU"/>
        </w:rPr>
        <w:t xml:space="preserve">The </w:t>
      </w:r>
      <w:r w:rsidR="00246BAD">
        <w:rPr>
          <w:lang w:eastAsia="en-AU"/>
        </w:rPr>
        <w:t>Commonwealth</w:t>
      </w:r>
      <w:r w:rsidR="00E52C54">
        <w:rPr>
          <w:lang w:eastAsia="en-AU"/>
        </w:rPr>
        <w:t xml:space="preserve"> has begun to address </w:t>
      </w:r>
      <w:r>
        <w:rPr>
          <w:color w:val="auto"/>
          <w:lang w:eastAsia="en-AU"/>
        </w:rPr>
        <w:t xml:space="preserve">First Nations children </w:t>
      </w:r>
      <w:r w:rsidR="00E52C54">
        <w:rPr>
          <w:lang w:eastAsia="en-AU"/>
        </w:rPr>
        <w:t xml:space="preserve">meeting </w:t>
      </w:r>
      <w:r>
        <w:rPr>
          <w:lang w:eastAsia="en-AU"/>
        </w:rPr>
        <w:t>all five AEDC domains</w:t>
      </w:r>
      <w:r w:rsidR="00F27328">
        <w:rPr>
          <w:lang w:eastAsia="en-AU"/>
        </w:rPr>
        <w:t xml:space="preserve">, </w:t>
      </w:r>
      <w:r w:rsidR="00E52C54">
        <w:rPr>
          <w:lang w:eastAsia="en-AU"/>
        </w:rPr>
        <w:t xml:space="preserve">by </w:t>
      </w:r>
      <w:r w:rsidR="00F27328">
        <w:rPr>
          <w:lang w:eastAsia="en-AU"/>
        </w:rPr>
        <w:t>address</w:t>
      </w:r>
      <w:r w:rsidR="00E52C54">
        <w:rPr>
          <w:lang w:eastAsia="en-AU"/>
        </w:rPr>
        <w:t>ing</w:t>
      </w:r>
      <w:r>
        <w:rPr>
          <w:lang w:eastAsia="en-AU"/>
        </w:rPr>
        <w:t xml:space="preserve"> </w:t>
      </w:r>
      <w:r w:rsidR="00BF1462">
        <w:rPr>
          <w:lang w:eastAsia="en-AU"/>
        </w:rPr>
        <w:t xml:space="preserve">multiple </w:t>
      </w:r>
      <w:r>
        <w:rPr>
          <w:lang w:eastAsia="en-AU"/>
        </w:rPr>
        <w:t xml:space="preserve">interconnected </w:t>
      </w:r>
      <w:r w:rsidR="00F27328">
        <w:rPr>
          <w:lang w:eastAsia="en-AU"/>
        </w:rPr>
        <w:t>socio</w:t>
      </w:r>
      <w:r w:rsidR="00F27328">
        <w:rPr>
          <w:lang w:eastAsia="en-AU"/>
        </w:rPr>
        <w:noBreakHyphen/>
      </w:r>
      <w:r>
        <w:rPr>
          <w:lang w:eastAsia="en-AU"/>
        </w:rPr>
        <w:t xml:space="preserve">economic factors like health, education and employment that contribute to a child’s development. </w:t>
      </w:r>
      <w:r w:rsidR="00CC348D">
        <w:t>Strong early childhood learning outcomes is foundational for laying the pathway for success in secondary and tertiary education</w:t>
      </w:r>
      <w:r w:rsidR="00A7536D">
        <w:t>,</w:t>
      </w:r>
      <w:r w:rsidR="00CC348D">
        <w:t xml:space="preserve"> and furthering progress against Outcomes 5 and 6.</w:t>
      </w:r>
    </w:p>
    <w:p w14:paraId="16981AAD" w14:textId="40285BE3" w:rsidR="00E62C05" w:rsidRDefault="00E52C54" w:rsidP="00D57394">
      <w:pPr>
        <w:pStyle w:val="BodyText"/>
        <w:spacing w:line="240" w:lineRule="auto"/>
      </w:pPr>
      <w:r>
        <w:rPr>
          <w:lang w:eastAsia="en-AU"/>
        </w:rPr>
        <w:t xml:space="preserve">Governments have worked in genuine partnership with </w:t>
      </w:r>
      <w:r w:rsidR="00E62C05">
        <w:rPr>
          <w:lang w:eastAsia="en-AU"/>
        </w:rPr>
        <w:t>First Nations partners to guide the direction of future policy making and shape the vision for early childhood care and development of First Nations children</w:t>
      </w:r>
      <w:r>
        <w:rPr>
          <w:lang w:eastAsia="en-AU"/>
        </w:rPr>
        <w:t>. This work includes multiple strategies</w:t>
      </w:r>
      <w:r w:rsidR="00E62C05">
        <w:rPr>
          <w:lang w:eastAsia="en-AU"/>
        </w:rPr>
        <w:t xml:space="preserve">, including </w:t>
      </w:r>
      <w:r w:rsidR="00E62C05" w:rsidRPr="00A7536D">
        <w:rPr>
          <w:iCs/>
          <w:lang w:eastAsia="en-AU"/>
        </w:rPr>
        <w:t xml:space="preserve">the Early Childhood Care and Development </w:t>
      </w:r>
      <w:r w:rsidR="00F27328" w:rsidRPr="00A7536D">
        <w:rPr>
          <w:iCs/>
          <w:lang w:eastAsia="en-AU"/>
        </w:rPr>
        <w:t xml:space="preserve">(ECCD) </w:t>
      </w:r>
      <w:r w:rsidR="00E62C05" w:rsidRPr="00A7536D">
        <w:rPr>
          <w:iCs/>
          <w:lang w:eastAsia="en-AU"/>
        </w:rPr>
        <w:t xml:space="preserve">Sector Strengthening Plan, </w:t>
      </w:r>
      <w:r w:rsidR="00652910" w:rsidRPr="00A7536D">
        <w:rPr>
          <w:iCs/>
          <w:lang w:eastAsia="en-AU"/>
        </w:rPr>
        <w:t>the ECCD Policy Partnership</w:t>
      </w:r>
      <w:r w:rsidR="00F27328" w:rsidRPr="00A7536D">
        <w:rPr>
          <w:iCs/>
          <w:lang w:eastAsia="en-AU"/>
        </w:rPr>
        <w:t>,</w:t>
      </w:r>
      <w:r w:rsidR="00652910" w:rsidRPr="00A7536D">
        <w:rPr>
          <w:iCs/>
          <w:lang w:eastAsia="en-AU"/>
        </w:rPr>
        <w:t xml:space="preserve"> </w:t>
      </w:r>
      <w:r w:rsidR="00E62C05" w:rsidRPr="00A7536D">
        <w:rPr>
          <w:iCs/>
          <w:lang w:eastAsia="en-AU"/>
        </w:rPr>
        <w:t>and the National Aboriginal and Torres Strait Islander Early Childhood Strategy (</w:t>
      </w:r>
      <w:r w:rsidR="00BF1462" w:rsidRPr="00A7536D">
        <w:rPr>
          <w:iCs/>
          <w:lang w:eastAsia="en-AU"/>
        </w:rPr>
        <w:t>the Strategy</w:t>
      </w:r>
      <w:r w:rsidR="00E62C05" w:rsidRPr="00A7536D">
        <w:rPr>
          <w:iCs/>
          <w:lang w:eastAsia="en-AU"/>
        </w:rPr>
        <w:t>)</w:t>
      </w:r>
      <w:r w:rsidR="00E62C05" w:rsidRPr="00E52C54">
        <w:rPr>
          <w:i/>
          <w:lang w:eastAsia="en-AU"/>
        </w:rPr>
        <w:t>.</w:t>
      </w:r>
      <w:r w:rsidR="00E62C05">
        <w:rPr>
          <w:lang w:eastAsia="en-AU"/>
        </w:rPr>
        <w:t xml:space="preserve"> </w:t>
      </w:r>
      <w:r w:rsidR="00E62C05">
        <w:t>Th</w:t>
      </w:r>
      <w:r w:rsidR="00F27328">
        <w:t>is evidence</w:t>
      </w:r>
      <w:r w:rsidR="00A7536D">
        <w:t>-</w:t>
      </w:r>
      <w:r w:rsidR="00F27328">
        <w:t>based, holistic</w:t>
      </w:r>
      <w:r w:rsidR="00BF1462">
        <w:t xml:space="preserve"> national Strategy </w:t>
      </w:r>
      <w:r w:rsidR="00E62C05">
        <w:t xml:space="preserve">aims to align and coordinate cross-portfolio effort across whole-of-government and the early childhood systems and sectors, </w:t>
      </w:r>
      <w:r w:rsidR="00BF1462">
        <w:t xml:space="preserve">including funding, </w:t>
      </w:r>
      <w:r w:rsidR="00E62C05">
        <w:t xml:space="preserve">with a focus on </w:t>
      </w:r>
      <w:r w:rsidR="00BF1462">
        <w:t xml:space="preserve">the </w:t>
      </w:r>
      <w:r w:rsidR="00E62C05">
        <w:t>priority areas of education, health, workforce, safety, housing, disability and cultural connection.</w:t>
      </w:r>
    </w:p>
    <w:p w14:paraId="64442D72" w14:textId="22EE2FDD" w:rsidR="00652910" w:rsidRDefault="00652910" w:rsidP="00D57394">
      <w:pPr>
        <w:pStyle w:val="BodyText"/>
        <w:spacing w:line="240" w:lineRule="auto"/>
        <w:rPr>
          <w:lang w:eastAsia="en-AU"/>
        </w:rPr>
      </w:pPr>
      <w:r>
        <w:rPr>
          <w:lang w:eastAsia="en-AU"/>
        </w:rPr>
        <w:t>Th</w:t>
      </w:r>
      <w:r w:rsidR="00321789">
        <w:rPr>
          <w:lang w:eastAsia="en-AU"/>
        </w:rPr>
        <w:t xml:space="preserve">rough the </w:t>
      </w:r>
      <w:r w:rsidR="00A7536D">
        <w:rPr>
          <w:lang w:eastAsia="en-AU"/>
        </w:rPr>
        <w:t>ECCD</w:t>
      </w:r>
      <w:r w:rsidR="00321789">
        <w:rPr>
          <w:lang w:eastAsia="en-AU"/>
        </w:rPr>
        <w:t xml:space="preserve"> Policy Partnership, the</w:t>
      </w:r>
      <w:r>
        <w:rPr>
          <w:lang w:eastAsia="en-AU"/>
        </w:rPr>
        <w:t xml:space="preserve"> Commonwealth is working in partnership with </w:t>
      </w:r>
      <w:r>
        <w:t>SNAICC</w:t>
      </w:r>
      <w:r w:rsidR="003E59EC">
        <w:t xml:space="preserve"> – National Voice for our Children</w:t>
      </w:r>
      <w:r>
        <w:rPr>
          <w:lang w:eastAsia="en-AU"/>
        </w:rPr>
        <w:t>,</w:t>
      </w:r>
      <w:r>
        <w:t xml:space="preserve"> </w:t>
      </w:r>
      <w:r>
        <w:rPr>
          <w:lang w:eastAsia="en-AU"/>
        </w:rPr>
        <w:t xml:space="preserve">other First Nations stakeholders and </w:t>
      </w:r>
      <w:r w:rsidR="00A872B6">
        <w:rPr>
          <w:lang w:eastAsia="en-AU"/>
        </w:rPr>
        <w:t xml:space="preserve">Aboriginal and Torres Strait Islander </w:t>
      </w:r>
      <w:r>
        <w:rPr>
          <w:lang w:eastAsia="en-AU"/>
        </w:rPr>
        <w:t>community-controlled sectors to develop initiatives to increase the participation of First Nations children in quality and culturally responsive early childhood education and care services.</w:t>
      </w:r>
    </w:p>
    <w:p w14:paraId="26905D03" w14:textId="77777777" w:rsidR="00B4574A" w:rsidRPr="00403BFE" w:rsidRDefault="00B4574A" w:rsidP="00FA343C">
      <w:pPr>
        <w:pStyle w:val="Heading4"/>
      </w:pPr>
      <w:r w:rsidRPr="00F40FCB">
        <w:t>Priority actions</w:t>
      </w:r>
    </w:p>
    <w:p w14:paraId="0B4CF377" w14:textId="77777777" w:rsidR="0069426B" w:rsidRPr="0069426B" w:rsidRDefault="0069426B" w:rsidP="00216A9C">
      <w:pPr>
        <w:pStyle w:val="Heading5"/>
        <w:rPr>
          <w:b w:val="0"/>
        </w:rPr>
      </w:pPr>
      <w:r>
        <w:t>Early Years Strategy</w:t>
      </w:r>
    </w:p>
    <w:p w14:paraId="2224D8A0" w14:textId="600FC373" w:rsidR="00B820DD" w:rsidRDefault="00B820DD" w:rsidP="00B820DD">
      <w:pPr>
        <w:pStyle w:val="BodyText"/>
        <w:spacing w:line="240" w:lineRule="auto"/>
      </w:pPr>
      <w:r>
        <w:rPr>
          <w:lang w:eastAsia="en-AU"/>
        </w:rPr>
        <w:t xml:space="preserve">The Commonwealth </w:t>
      </w:r>
      <w:r w:rsidR="007C4B18">
        <w:rPr>
          <w:lang w:eastAsia="en-AU"/>
        </w:rPr>
        <w:t>has committed $4.2</w:t>
      </w:r>
      <w:r w:rsidR="00A7536D">
        <w:rPr>
          <w:lang w:eastAsia="en-AU"/>
        </w:rPr>
        <w:t xml:space="preserve"> </w:t>
      </w:r>
      <w:r w:rsidR="007C4B18">
        <w:rPr>
          <w:lang w:eastAsia="en-AU"/>
        </w:rPr>
        <w:t>million to develop and implement</w:t>
      </w:r>
      <w:r>
        <w:t xml:space="preserve"> a whol</w:t>
      </w:r>
      <w:r w:rsidR="00C3147C">
        <w:t>e</w:t>
      </w:r>
      <w:r w:rsidR="00C3147C">
        <w:noBreakHyphen/>
        <w:t>of</w:t>
      </w:r>
      <w:r w:rsidR="00C3147C">
        <w:noBreakHyphen/>
      </w:r>
      <w:r w:rsidR="007C4B18">
        <w:t>Commonwealth</w:t>
      </w:r>
      <w:r>
        <w:t xml:space="preserve"> Early Years Strategy to </w:t>
      </w:r>
      <w:r w:rsidR="007C4B18">
        <w:t xml:space="preserve">create a new integrated and holistic approach to investments in the early years. </w:t>
      </w:r>
      <w:r w:rsidR="00A872B6">
        <w:t xml:space="preserve">The Strategy </w:t>
      </w:r>
      <w:r w:rsidR="007C4B18">
        <w:t xml:space="preserve">will </w:t>
      </w:r>
      <w:r>
        <w:t xml:space="preserve">set out </w:t>
      </w:r>
      <w:r w:rsidR="007C4B18">
        <w:t xml:space="preserve">the </w:t>
      </w:r>
      <w:r w:rsidR="00246BAD">
        <w:t>Commonwealth</w:t>
      </w:r>
      <w:r w:rsidR="007C4B18">
        <w:t>’s</w:t>
      </w:r>
      <w:r>
        <w:t xml:space="preserve"> vision </w:t>
      </w:r>
      <w:r w:rsidR="007C4B18">
        <w:t>to best support</w:t>
      </w:r>
      <w:r>
        <w:t xml:space="preserve"> Australia’s children and their families</w:t>
      </w:r>
      <w:r w:rsidR="007C4B18">
        <w:t xml:space="preserve"> in the early years, </w:t>
      </w:r>
      <w:r w:rsidR="00A872B6">
        <w:t>will</w:t>
      </w:r>
      <w:r>
        <w:t xml:space="preserve"> create a more coordinated approach to the early years across government</w:t>
      </w:r>
      <w:r w:rsidR="007C4B18">
        <w:t>,</w:t>
      </w:r>
      <w:r>
        <w:t xml:space="preserve"> and increase overall responsibility and accountability for the </w:t>
      </w:r>
      <w:r>
        <w:lastRenderedPageBreak/>
        <w:t>wellbeing, education and development of Australia’s children, including First Nations children. The Strategy will seek to reduce program and funding silos</w:t>
      </w:r>
      <w:r w:rsidR="00A7536D">
        <w:t>,</w:t>
      </w:r>
      <w:r>
        <w:t xml:space="preserve"> and better integrate and coordinate functions across government to deliver improved early childhood outcomes.</w:t>
      </w:r>
    </w:p>
    <w:p w14:paraId="7A973508" w14:textId="77777777" w:rsidR="0069426B" w:rsidRPr="0069426B" w:rsidRDefault="0069426B" w:rsidP="00216A9C">
      <w:pPr>
        <w:pStyle w:val="Heading5"/>
        <w:rPr>
          <w:b w:val="0"/>
        </w:rPr>
      </w:pPr>
      <w:r>
        <w:t>Connected Beginnings</w:t>
      </w:r>
    </w:p>
    <w:p w14:paraId="15DA7BFB" w14:textId="3FE507E1" w:rsidR="00B820DD" w:rsidRDefault="00A872B6" w:rsidP="00246BAD">
      <w:pPr>
        <w:pStyle w:val="BodyText"/>
        <w:spacing w:line="240" w:lineRule="auto"/>
      </w:pPr>
      <w:r>
        <w:t xml:space="preserve">Work is continuing between the </w:t>
      </w:r>
      <w:r w:rsidR="00B820DD">
        <w:t xml:space="preserve">Commonwealth </w:t>
      </w:r>
      <w:r>
        <w:t>and</w:t>
      </w:r>
      <w:r w:rsidR="00B820DD">
        <w:t xml:space="preserve"> SNAICC and </w:t>
      </w:r>
      <w:r w:rsidR="00866666">
        <w:t xml:space="preserve">the </w:t>
      </w:r>
      <w:r w:rsidR="00B820DD">
        <w:t xml:space="preserve">National Aboriginal Community Controlled Health Organisation (NACCHO) </w:t>
      </w:r>
      <w:r w:rsidR="00B820DD" w:rsidRPr="003542ED">
        <w:t xml:space="preserve">to support delivery of the Connected Beginnings Program. </w:t>
      </w:r>
      <w:r w:rsidR="00B820DD">
        <w:t xml:space="preserve">As a priority, this includes developing a new framework to support greater Aboriginal and Torres Strait Islander </w:t>
      </w:r>
      <w:r w:rsidR="00E33029">
        <w:t>c</w:t>
      </w:r>
      <w:r w:rsidR="00B820DD">
        <w:t>ommunity</w:t>
      </w:r>
      <w:r w:rsidR="00E33029">
        <w:t>-c</w:t>
      </w:r>
      <w:r w:rsidR="00B820DD">
        <w:t xml:space="preserve">ontrolled </w:t>
      </w:r>
      <w:r w:rsidR="00E33029">
        <w:t>o</w:t>
      </w:r>
      <w:r w:rsidR="00B820DD">
        <w:t>rganisation’s engagement</w:t>
      </w:r>
      <w:r w:rsidR="00B820DD" w:rsidRPr="003542ED">
        <w:t xml:space="preserve">, which </w:t>
      </w:r>
      <w:r w:rsidR="00B820DD">
        <w:t>will guide the approach to funding arrangements in new and existing sites and ensure</w:t>
      </w:r>
      <w:r w:rsidR="00B820DD" w:rsidRPr="003542ED">
        <w:t xml:space="preserve"> </w:t>
      </w:r>
      <w:r w:rsidR="00B820DD">
        <w:t xml:space="preserve">Aboriginal and Torres Strait Islander </w:t>
      </w:r>
      <w:r w:rsidR="00E33029">
        <w:t>c</w:t>
      </w:r>
      <w:r w:rsidR="00B820DD">
        <w:t>ommunity</w:t>
      </w:r>
      <w:r w:rsidR="00C3147C">
        <w:noBreakHyphen/>
      </w:r>
      <w:r w:rsidR="00E33029">
        <w:t>c</w:t>
      </w:r>
      <w:r w:rsidR="00B820DD">
        <w:t xml:space="preserve">ontrolled </w:t>
      </w:r>
      <w:r w:rsidR="00E33029">
        <w:t>o</w:t>
      </w:r>
      <w:r w:rsidR="00B820DD">
        <w:t xml:space="preserve">rganisations lead and manage projects. </w:t>
      </w:r>
      <w:r w:rsidR="00B820DD" w:rsidRPr="003542ED">
        <w:t>Work is underway to support the mapping, planning and coordination of maternal and child health activities, and the development of a broader strategy or model of care for maternal and child health future policies.</w:t>
      </w:r>
    </w:p>
    <w:p w14:paraId="79D2FA43" w14:textId="359BFFF2" w:rsidR="00B820DD" w:rsidRDefault="00B820DD" w:rsidP="00B820DD">
      <w:pPr>
        <w:spacing w:line="240" w:lineRule="auto"/>
      </w:pPr>
      <w:r>
        <w:t>The Connected Beginnings Program expansion is on track with 33 sites now established. In 2022</w:t>
      </w:r>
      <w:r w:rsidR="00A7536D" w:rsidRPr="00A7536D">
        <w:t>–</w:t>
      </w:r>
      <w:r>
        <w:t>23 the latest sites to be established are in Wagga Wagga (NSW), Whittlesea (VIC), Ngukurr (NT), Hervey Bay (QLD) and Maryborough (QLD).</w:t>
      </w:r>
    </w:p>
    <w:p w14:paraId="2DD7D161" w14:textId="78E821DC" w:rsidR="00B820DD" w:rsidRDefault="00B820DD" w:rsidP="00B820DD">
      <w:pPr>
        <w:spacing w:line="240" w:lineRule="auto"/>
      </w:pPr>
      <w:r>
        <w:t xml:space="preserve">Community consultations for future sites are due to commence in Broken Hill (NSW), and four </w:t>
      </w:r>
      <w:r w:rsidR="009106A8">
        <w:t>Queensland</w:t>
      </w:r>
      <w:r>
        <w:t xml:space="preserve"> locations in Ipswich, Bundaberg, Cairns and Woorabinda (Central Capricorn). Consultations will be led by SNAICC as the community partner, and reflect the community’s priorities and decision-making. It is expected at least three of these sites will be established before June 2023.</w:t>
      </w:r>
    </w:p>
    <w:p w14:paraId="4B884596" w14:textId="4294A37E" w:rsidR="00B820DD" w:rsidRDefault="00B820DD" w:rsidP="00B820DD">
      <w:pPr>
        <w:pStyle w:val="BodyText"/>
        <w:spacing w:line="240" w:lineRule="auto"/>
      </w:pPr>
      <w:r w:rsidRPr="003542ED">
        <w:t xml:space="preserve">Work is underway to support the mapping, planning and coordination of maternal and child health activities, and the development of a broader strategy or model of care for maternal and child health future policies. </w:t>
      </w:r>
      <w:r>
        <w:t>The Connected Beginning</w:t>
      </w:r>
      <w:r w:rsidR="005D3502">
        <w:t>s</w:t>
      </w:r>
      <w:r>
        <w:t xml:space="preserve"> Program supports Priority Reform Four and the transition to data sovereignty by further enhancing tools and resources for data collection to inform local decision</w:t>
      </w:r>
      <w:r>
        <w:noBreakHyphen/>
        <w:t>making, measure progress and evaluate the Program. The Connected Beginnings Program mid-term evaluation is currently underway and due for completion in June 2023.</w:t>
      </w:r>
    </w:p>
    <w:p w14:paraId="45E2730B" w14:textId="77777777" w:rsidR="0069426B" w:rsidRPr="00246BAD" w:rsidRDefault="0069426B" w:rsidP="00216A9C">
      <w:pPr>
        <w:pStyle w:val="Heading5"/>
      </w:pPr>
      <w:r>
        <w:t>Providing c</w:t>
      </w:r>
      <w:r w:rsidRPr="00246BAD">
        <w:t>hild care in remote communities</w:t>
      </w:r>
    </w:p>
    <w:p w14:paraId="1B6447E3" w14:textId="3999C57C" w:rsidR="00E62C05" w:rsidRDefault="00E62C05" w:rsidP="00D57394">
      <w:pPr>
        <w:spacing w:line="240" w:lineRule="auto"/>
      </w:pPr>
      <w:r>
        <w:t xml:space="preserve">The </w:t>
      </w:r>
      <w:r w:rsidR="001361BC">
        <w:t>Commonwealth</w:t>
      </w:r>
      <w:r>
        <w:t xml:space="preserve"> is committed to expanding the </w:t>
      </w:r>
      <w:r w:rsidRPr="0069426B">
        <w:t>C</w:t>
      </w:r>
      <w:r w:rsidR="00001018" w:rsidRPr="0069426B">
        <w:t xml:space="preserve">ommunity </w:t>
      </w:r>
      <w:r w:rsidRPr="0069426B">
        <w:t>C</w:t>
      </w:r>
      <w:r w:rsidR="00001018" w:rsidRPr="0069426B">
        <w:t xml:space="preserve">hild </w:t>
      </w:r>
      <w:r w:rsidRPr="0069426B">
        <w:t>C</w:t>
      </w:r>
      <w:r w:rsidR="00001018" w:rsidRPr="0069426B">
        <w:t xml:space="preserve">are </w:t>
      </w:r>
      <w:r w:rsidRPr="0069426B">
        <w:t>F</w:t>
      </w:r>
      <w:r w:rsidR="00001018" w:rsidRPr="0069426B">
        <w:t xml:space="preserve">und </w:t>
      </w:r>
      <w:r w:rsidRPr="0069426B">
        <w:t>R</w:t>
      </w:r>
      <w:r w:rsidR="00001018" w:rsidRPr="0069426B">
        <w:t>estricted (CCCF-R)</w:t>
      </w:r>
      <w:r>
        <w:t xml:space="preserve"> program to fund additional and </w:t>
      </w:r>
      <w:r w:rsidR="00DA2A9A">
        <w:t xml:space="preserve">primarily </w:t>
      </w:r>
      <w:r>
        <w:t>Aborig</w:t>
      </w:r>
      <w:r w:rsidR="0069426B">
        <w:t>inal and Torres Strait Islander-</w:t>
      </w:r>
      <w:r>
        <w:t xml:space="preserve">run child care services in remote and very remote communities. </w:t>
      </w:r>
      <w:r w:rsidR="00380E07">
        <w:t xml:space="preserve">New child care services, based on findings from community consultations in 2022, </w:t>
      </w:r>
      <w:r>
        <w:t>are expected to be announced in early 2023, once new funding agreements are in place.</w:t>
      </w:r>
    </w:p>
    <w:p w14:paraId="71268F9A" w14:textId="4B79DDD2" w:rsidR="00E62C05" w:rsidRPr="0069426B" w:rsidRDefault="00380E07" w:rsidP="00D57394">
      <w:pPr>
        <w:spacing w:line="240" w:lineRule="auto"/>
      </w:pPr>
      <w:r>
        <w:t>T</w:t>
      </w:r>
      <w:r w:rsidR="00E62C05">
        <w:t xml:space="preserve">he </w:t>
      </w:r>
      <w:r w:rsidR="0069426B">
        <w:t>Commonwealth</w:t>
      </w:r>
      <w:r w:rsidR="00E62C05">
        <w:t xml:space="preserve"> </w:t>
      </w:r>
      <w:r>
        <w:t xml:space="preserve">will continue to </w:t>
      </w:r>
      <w:r w:rsidR="00A872B6">
        <w:t xml:space="preserve">work </w:t>
      </w:r>
      <w:r>
        <w:t xml:space="preserve">with SNAICC </w:t>
      </w:r>
      <w:r w:rsidR="00E62C05">
        <w:t xml:space="preserve">as the </w:t>
      </w:r>
      <w:r w:rsidR="00A872B6">
        <w:t>c</w:t>
      </w:r>
      <w:r w:rsidR="00E62C05">
        <w:t xml:space="preserve">ommunity </w:t>
      </w:r>
      <w:r w:rsidR="00A872B6">
        <w:t>p</w:t>
      </w:r>
      <w:r w:rsidR="00E62C05">
        <w:t>artner for these new CCCF</w:t>
      </w:r>
      <w:r w:rsidR="00C3147C">
        <w:noBreakHyphen/>
      </w:r>
      <w:r w:rsidR="00E62C05">
        <w:t>R expansion sites to support their establishment and the ongoing implementation of community-led and culturally safe projects. The CCCF</w:t>
      </w:r>
      <w:r w:rsidR="00BA63E7">
        <w:t>-</w:t>
      </w:r>
      <w:r w:rsidR="00E62C05">
        <w:t xml:space="preserve">R grant funding arrangements will be reviewed in 2023, and include consultation with providers, services, </w:t>
      </w:r>
      <w:r w:rsidR="0069426B">
        <w:t xml:space="preserve">SNAICC, </w:t>
      </w:r>
      <w:r w:rsidR="00E62C05">
        <w:t xml:space="preserve">and </w:t>
      </w:r>
      <w:r w:rsidR="0069426B">
        <w:t xml:space="preserve">other </w:t>
      </w:r>
      <w:r w:rsidR="00E62C05">
        <w:t>First Nation</w:t>
      </w:r>
      <w:r w:rsidR="00D75039">
        <w:t>s</w:t>
      </w:r>
      <w:r w:rsidR="00E62C05">
        <w:t xml:space="preserve"> stakeholders</w:t>
      </w:r>
      <w:r w:rsidR="0069426B">
        <w:t>.</w:t>
      </w:r>
    </w:p>
    <w:p w14:paraId="6F5FF35D" w14:textId="77777777" w:rsidR="0069426B" w:rsidRPr="00246BAD" w:rsidRDefault="00B820DD" w:rsidP="00216A9C">
      <w:pPr>
        <w:pStyle w:val="Heading5"/>
      </w:pPr>
      <w:r>
        <w:t>Intensive early</w:t>
      </w:r>
      <w:r w:rsidR="0069426B" w:rsidRPr="00246BAD">
        <w:t xml:space="preserve"> childhood education and care model trial</w:t>
      </w:r>
    </w:p>
    <w:p w14:paraId="4F0830B1" w14:textId="122D7CBC" w:rsidR="006275BC" w:rsidRDefault="00E62C05" w:rsidP="00D57394">
      <w:pPr>
        <w:pStyle w:val="BodyText"/>
        <w:spacing w:line="240" w:lineRule="auto"/>
        <w:rPr>
          <w:lang w:eastAsia="en-AU"/>
        </w:rPr>
      </w:pPr>
      <w:r>
        <w:rPr>
          <w:lang w:eastAsia="en-AU"/>
        </w:rPr>
        <w:t xml:space="preserve">The </w:t>
      </w:r>
      <w:r w:rsidR="00A57B35">
        <w:rPr>
          <w:lang w:eastAsia="en-AU"/>
        </w:rPr>
        <w:t xml:space="preserve">Commonwealth </w:t>
      </w:r>
      <w:r w:rsidR="00D05830">
        <w:rPr>
          <w:lang w:eastAsia="en-AU"/>
        </w:rPr>
        <w:t>is supporting</w:t>
      </w:r>
      <w:r>
        <w:rPr>
          <w:lang w:eastAsia="en-AU"/>
        </w:rPr>
        <w:t xml:space="preserve"> a trial led by the Parkville Institute </w:t>
      </w:r>
      <w:r w:rsidR="00DA2A9A">
        <w:rPr>
          <w:lang w:eastAsia="en-AU"/>
        </w:rPr>
        <w:t xml:space="preserve">for </w:t>
      </w:r>
      <w:r>
        <w:rPr>
          <w:lang w:eastAsia="en-AU"/>
        </w:rPr>
        <w:t>an intensive early childhood education and care model at four new sites. A First Nations specific site will be informed b</w:t>
      </w:r>
      <w:r w:rsidR="00D05830">
        <w:rPr>
          <w:lang w:eastAsia="en-AU"/>
        </w:rPr>
        <w:t>y a co</w:t>
      </w:r>
      <w:r w:rsidR="00D05830">
        <w:rPr>
          <w:lang w:eastAsia="en-AU"/>
        </w:rPr>
        <w:noBreakHyphen/>
      </w:r>
      <w:r>
        <w:rPr>
          <w:lang w:eastAsia="en-AU"/>
        </w:rPr>
        <w:t xml:space="preserve">development process led by SNAICC and overseen by a steering committee to provide a strong cultural lens </w:t>
      </w:r>
      <w:r w:rsidR="00A872B6">
        <w:rPr>
          <w:lang w:eastAsia="en-AU"/>
        </w:rPr>
        <w:t xml:space="preserve">for </w:t>
      </w:r>
      <w:r>
        <w:rPr>
          <w:lang w:eastAsia="en-AU"/>
        </w:rPr>
        <w:t xml:space="preserve">the project. </w:t>
      </w:r>
      <w:r w:rsidR="00A47386">
        <w:rPr>
          <w:lang w:eastAsia="en-AU"/>
        </w:rPr>
        <w:t>Co-development of this model is currently underway with SNAICC and a selected Aboriginal community-controlled early learning centre in New South Wales. Engagement with families for the First Nations site will commence in 2023.</w:t>
      </w:r>
    </w:p>
    <w:p w14:paraId="0450AA86" w14:textId="77777777" w:rsidR="00216A9C" w:rsidRPr="00C92B48" w:rsidRDefault="00216A9C" w:rsidP="00C92B48">
      <w:pPr>
        <w:spacing w:after="0" w:line="240" w:lineRule="auto"/>
        <w:rPr>
          <w:color w:val="auto"/>
          <w:sz w:val="20"/>
          <w:szCs w:val="20"/>
        </w:rPr>
      </w:pPr>
      <w:r w:rsidRPr="00C92B48">
        <w:rPr>
          <w:color w:val="auto"/>
          <w:sz w:val="20"/>
          <w:szCs w:val="20"/>
        </w:rPr>
        <w:br w:type="page"/>
      </w:r>
    </w:p>
    <w:p w14:paraId="0840E486" w14:textId="77777777" w:rsidR="00D05830" w:rsidRDefault="00D05830" w:rsidP="00216A9C">
      <w:pPr>
        <w:pStyle w:val="Heading5"/>
        <w:rPr>
          <w:lang w:eastAsia="en-AU"/>
        </w:rPr>
      </w:pPr>
      <w:r w:rsidRPr="00D05830">
        <w:lastRenderedPageBreak/>
        <w:t>New early learning teaching model</w:t>
      </w:r>
    </w:p>
    <w:p w14:paraId="3A0E6A27" w14:textId="33D7F9BD" w:rsidR="00762F38" w:rsidRPr="00001018" w:rsidRDefault="00762F38" w:rsidP="00762F38">
      <w:pPr>
        <w:pStyle w:val="BodyText"/>
        <w:spacing w:line="240" w:lineRule="auto"/>
        <w:rPr>
          <w:b/>
          <w:bCs/>
          <w:lang w:eastAsia="en-AU"/>
        </w:rPr>
      </w:pPr>
      <w:r>
        <w:rPr>
          <w:lang w:eastAsia="en-AU"/>
        </w:rPr>
        <w:t xml:space="preserve">The Commonwealth committed to </w:t>
      </w:r>
      <w:r w:rsidRPr="00D05830">
        <w:rPr>
          <w:lang w:eastAsia="en-AU"/>
        </w:rPr>
        <w:t>trial the design, implementation and evaluation of a new early learning teaching model that stren</w:t>
      </w:r>
      <w:r>
        <w:rPr>
          <w:lang w:eastAsia="en-AU"/>
        </w:rPr>
        <w:t>gthens children’s literacy and numeracy learning through explicit instruction, with a focus on improving First Nations children’s school readiness outcomes. The initiative is delivered by the University of Melbourne, in partnership with First Nations stakeholders, relevant local communities and other experts throughout the trial’s design and delivery to ensure that it is culturally safe and tailored to community need. Full implementation of the 12-month trial will commence in early 2023 in sites across Northern Territory and Victoria.</w:t>
      </w:r>
    </w:p>
    <w:p w14:paraId="540F0F66" w14:textId="77777777" w:rsidR="00D05830" w:rsidRPr="00D05830" w:rsidRDefault="00D05830" w:rsidP="00216A9C">
      <w:pPr>
        <w:pStyle w:val="Heading5"/>
        <w:rPr>
          <w:b w:val="0"/>
        </w:rPr>
      </w:pPr>
      <w:r w:rsidRPr="00D05830">
        <w:t>First Nations playgroups</w:t>
      </w:r>
    </w:p>
    <w:p w14:paraId="60CEA374" w14:textId="4DB62452" w:rsidR="00E62C05" w:rsidRDefault="00E62C05" w:rsidP="00D57394">
      <w:pPr>
        <w:spacing w:after="160" w:line="240" w:lineRule="auto"/>
      </w:pPr>
      <w:r>
        <w:t xml:space="preserve">The </w:t>
      </w:r>
      <w:r w:rsidR="00A57B35">
        <w:t xml:space="preserve">Commonwealth </w:t>
      </w:r>
      <w:r>
        <w:t xml:space="preserve">is </w:t>
      </w:r>
      <w:r w:rsidR="000C3C2F">
        <w:t xml:space="preserve">resourcing </w:t>
      </w:r>
      <w:r>
        <w:t xml:space="preserve">$12.4 million over </w:t>
      </w:r>
      <w:r w:rsidR="00A872B6">
        <w:t>four</w:t>
      </w:r>
      <w:r>
        <w:t xml:space="preserve"> years to provide </w:t>
      </w:r>
      <w:r w:rsidRPr="00D05830">
        <w:t>increased support for playgroups and toy libraries across Australia. Playgroups and toy librarie</w:t>
      </w:r>
      <w:r>
        <w:t>s provide accessible and affordable spaces, resources and opportunities for children to play together</w:t>
      </w:r>
      <w:r w:rsidR="00F1463F">
        <w:t>,</w:t>
      </w:r>
      <w:r>
        <w:t xml:space="preserve"> and for parents and carers to seek social and parenting support, particularly in regional and remote communities. The measure will allocate dedicated funding to deliver a pilot program to test approaches to First Nations playgroups at 10 new locations. This pilot will be delivered in partne</w:t>
      </w:r>
      <w:r w:rsidR="00D05830">
        <w:t xml:space="preserve">rship with Aboriginal </w:t>
      </w:r>
      <w:r w:rsidR="005D3502">
        <w:t>c</w:t>
      </w:r>
      <w:r w:rsidR="00D05830">
        <w:t>ommunity</w:t>
      </w:r>
      <w:r w:rsidR="00D05830">
        <w:noBreakHyphen/>
      </w:r>
      <w:r w:rsidR="005D3502">
        <w:t>controlled o</w:t>
      </w:r>
      <w:r>
        <w:t>rganisations.</w:t>
      </w:r>
    </w:p>
    <w:p w14:paraId="72618C74" w14:textId="77777777" w:rsidR="00757B56" w:rsidRPr="00FA343C" w:rsidRDefault="00757B56" w:rsidP="00757B56">
      <w:pPr>
        <w:pStyle w:val="Heading4"/>
      </w:pPr>
      <w:r>
        <w:t xml:space="preserve">Summary of new actions </w:t>
      </w:r>
    </w:p>
    <w:tbl>
      <w:tblPr>
        <w:tblStyle w:val="TableGrid"/>
        <w:tblW w:w="5000" w:type="pct"/>
        <w:tblLook w:val="04A0" w:firstRow="1" w:lastRow="0" w:firstColumn="1" w:lastColumn="0" w:noHBand="0" w:noVBand="1"/>
      </w:tblPr>
      <w:tblGrid>
        <w:gridCol w:w="3060"/>
        <w:gridCol w:w="3061"/>
        <w:gridCol w:w="3061"/>
      </w:tblGrid>
      <w:tr w:rsidR="00C26A01" w14:paraId="620737F8" w14:textId="77777777" w:rsidTr="001F4402">
        <w:trPr>
          <w:tblHeader/>
        </w:trPr>
        <w:tc>
          <w:tcPr>
            <w:tcW w:w="1666" w:type="pct"/>
            <w:shd w:val="clear" w:color="auto" w:fill="D6D7E5"/>
            <w:vAlign w:val="center"/>
          </w:tcPr>
          <w:p w14:paraId="23562CE3" w14:textId="77777777" w:rsidR="00C26A01" w:rsidRPr="00FA343C" w:rsidRDefault="00C26A01" w:rsidP="006B2247">
            <w:pPr>
              <w:pStyle w:val="tables"/>
              <w:spacing w:before="120"/>
              <w:rPr>
                <w:rFonts w:asciiTheme="minorHAnsi" w:hAnsiTheme="minorHAnsi"/>
                <w:color w:val="auto"/>
                <w:sz w:val="22"/>
                <w:szCs w:val="22"/>
              </w:rPr>
            </w:pPr>
            <w:r>
              <w:rPr>
                <w:rFonts w:asciiTheme="minorHAnsi" w:hAnsiTheme="minorHAnsi"/>
                <w:color w:val="auto"/>
                <w:sz w:val="22"/>
                <w:szCs w:val="22"/>
              </w:rPr>
              <w:t>Action</w:t>
            </w:r>
          </w:p>
        </w:tc>
        <w:tc>
          <w:tcPr>
            <w:tcW w:w="1667" w:type="pct"/>
            <w:shd w:val="clear" w:color="auto" w:fill="D6D7E5"/>
          </w:tcPr>
          <w:p w14:paraId="3C04C5ED" w14:textId="77777777" w:rsidR="00C26A01" w:rsidRPr="00FA343C" w:rsidRDefault="00C26A01" w:rsidP="006B2247">
            <w:pPr>
              <w:pStyle w:val="Subsubheading"/>
              <w:spacing w:before="120" w:after="120"/>
              <w:jc w:val="center"/>
              <w:rPr>
                <w:sz w:val="22"/>
                <w:szCs w:val="22"/>
              </w:rPr>
            </w:pPr>
            <w:r>
              <w:rPr>
                <w:sz w:val="22"/>
                <w:szCs w:val="22"/>
              </w:rPr>
              <w:t>Minister Responsible</w:t>
            </w:r>
          </w:p>
        </w:tc>
        <w:tc>
          <w:tcPr>
            <w:tcW w:w="1667" w:type="pct"/>
            <w:shd w:val="clear" w:color="auto" w:fill="D6D7E5"/>
          </w:tcPr>
          <w:p w14:paraId="463107DB" w14:textId="77777777" w:rsidR="00C26A01" w:rsidRPr="00FA343C" w:rsidRDefault="00C26A01" w:rsidP="006B2247">
            <w:pPr>
              <w:pStyle w:val="Subsubheading"/>
              <w:spacing w:before="120" w:after="120"/>
              <w:jc w:val="center"/>
              <w:rPr>
                <w:sz w:val="22"/>
                <w:szCs w:val="22"/>
              </w:rPr>
            </w:pPr>
            <w:r>
              <w:rPr>
                <w:sz w:val="22"/>
                <w:szCs w:val="22"/>
              </w:rPr>
              <w:t>Delivery Timeframe</w:t>
            </w:r>
          </w:p>
        </w:tc>
      </w:tr>
      <w:tr w:rsidR="00C26A01" w14:paraId="14C6C5EE" w14:textId="77777777" w:rsidTr="00031C95">
        <w:tc>
          <w:tcPr>
            <w:tcW w:w="1666" w:type="pct"/>
            <w:shd w:val="clear" w:color="auto" w:fill="FFFFFF" w:themeFill="background1"/>
          </w:tcPr>
          <w:p w14:paraId="34689F55" w14:textId="77BDC38E" w:rsidR="00C26A01" w:rsidRPr="003E782A" w:rsidRDefault="00C26A01" w:rsidP="00310A76">
            <w:pPr>
              <w:spacing w:before="120"/>
              <w:jc w:val="center"/>
              <w:rPr>
                <w:b/>
                <w:sz w:val="16"/>
                <w:szCs w:val="16"/>
              </w:rPr>
            </w:pPr>
            <w:r w:rsidRPr="003E782A">
              <w:rPr>
                <w:b/>
                <w:sz w:val="16"/>
                <w:szCs w:val="16"/>
              </w:rPr>
              <w:t>Connected Beginnings</w:t>
            </w:r>
          </w:p>
        </w:tc>
        <w:tc>
          <w:tcPr>
            <w:tcW w:w="1667" w:type="pct"/>
          </w:tcPr>
          <w:p w14:paraId="2CB55D51" w14:textId="024B0467" w:rsidR="00C26A01" w:rsidRPr="003E782A" w:rsidRDefault="00762F38" w:rsidP="00310A76">
            <w:pPr>
              <w:spacing w:before="120"/>
              <w:jc w:val="center"/>
              <w:rPr>
                <w:sz w:val="16"/>
                <w:szCs w:val="16"/>
              </w:rPr>
            </w:pPr>
            <w:r>
              <w:rPr>
                <w:sz w:val="16"/>
                <w:szCs w:val="16"/>
              </w:rPr>
              <w:t xml:space="preserve">Minister for Education with </w:t>
            </w:r>
            <w:r w:rsidR="00C26A01" w:rsidRPr="003E782A">
              <w:rPr>
                <w:sz w:val="16"/>
                <w:szCs w:val="16"/>
              </w:rPr>
              <w:t xml:space="preserve">Minister for Early </w:t>
            </w:r>
            <w:r w:rsidR="00C26A01">
              <w:rPr>
                <w:sz w:val="16"/>
                <w:szCs w:val="16"/>
              </w:rPr>
              <w:t>Childhood</w:t>
            </w:r>
            <w:r w:rsidR="00C26A01" w:rsidRPr="003E782A">
              <w:rPr>
                <w:sz w:val="16"/>
                <w:szCs w:val="16"/>
              </w:rPr>
              <w:t xml:space="preserve"> Education</w:t>
            </w:r>
          </w:p>
        </w:tc>
        <w:tc>
          <w:tcPr>
            <w:tcW w:w="1667" w:type="pct"/>
          </w:tcPr>
          <w:p w14:paraId="08F0B119" w14:textId="5FE5C0D8" w:rsidR="00C26A01" w:rsidRPr="003E782A" w:rsidRDefault="00C26A01" w:rsidP="00310A76">
            <w:pPr>
              <w:spacing w:before="120"/>
              <w:jc w:val="center"/>
              <w:rPr>
                <w:sz w:val="16"/>
                <w:szCs w:val="16"/>
              </w:rPr>
            </w:pPr>
            <w:r w:rsidRPr="003E782A">
              <w:rPr>
                <w:sz w:val="16"/>
                <w:szCs w:val="16"/>
              </w:rPr>
              <w:t>Ongoing</w:t>
            </w:r>
          </w:p>
        </w:tc>
      </w:tr>
      <w:tr w:rsidR="00C26A01" w14:paraId="4F271892" w14:textId="77777777" w:rsidTr="00031C95">
        <w:tc>
          <w:tcPr>
            <w:tcW w:w="1666" w:type="pct"/>
            <w:shd w:val="clear" w:color="auto" w:fill="FFFFFF" w:themeFill="background1"/>
          </w:tcPr>
          <w:p w14:paraId="613263DC" w14:textId="1593A38E" w:rsidR="00C26A01" w:rsidRPr="005C089B" w:rsidRDefault="00C26A01" w:rsidP="005C089B">
            <w:pPr>
              <w:spacing w:before="120"/>
              <w:jc w:val="center"/>
              <w:rPr>
                <w:b/>
              </w:rPr>
            </w:pPr>
            <w:r w:rsidRPr="005C089B">
              <w:rPr>
                <w:b/>
                <w:sz w:val="16"/>
                <w:szCs w:val="16"/>
              </w:rPr>
              <w:t>Providing child care in remote communities through the Community Child Care Fund Restricted</w:t>
            </w:r>
          </w:p>
        </w:tc>
        <w:tc>
          <w:tcPr>
            <w:tcW w:w="1667" w:type="pct"/>
          </w:tcPr>
          <w:p w14:paraId="652DD7F8" w14:textId="11C31D57" w:rsidR="00C26A01" w:rsidRDefault="00762F38" w:rsidP="005C089B">
            <w:pPr>
              <w:spacing w:before="120"/>
              <w:jc w:val="center"/>
              <w:rPr>
                <w:sz w:val="16"/>
                <w:szCs w:val="16"/>
              </w:rPr>
            </w:pPr>
            <w:r>
              <w:rPr>
                <w:sz w:val="16"/>
                <w:szCs w:val="16"/>
              </w:rPr>
              <w:t xml:space="preserve">Minister for Education with </w:t>
            </w:r>
            <w:r w:rsidR="00C26A01" w:rsidRPr="003E782A">
              <w:rPr>
                <w:sz w:val="16"/>
                <w:szCs w:val="16"/>
              </w:rPr>
              <w:t>Minister for Early</w:t>
            </w:r>
            <w:r w:rsidR="00C26A01">
              <w:rPr>
                <w:sz w:val="16"/>
                <w:szCs w:val="16"/>
              </w:rPr>
              <w:t xml:space="preserve"> Childhood</w:t>
            </w:r>
            <w:r w:rsidR="00C26A01" w:rsidRPr="003E782A">
              <w:rPr>
                <w:sz w:val="16"/>
                <w:szCs w:val="16"/>
              </w:rPr>
              <w:t xml:space="preserve"> Education</w:t>
            </w:r>
          </w:p>
        </w:tc>
        <w:tc>
          <w:tcPr>
            <w:tcW w:w="1667" w:type="pct"/>
          </w:tcPr>
          <w:p w14:paraId="1E521CC9" w14:textId="24996167" w:rsidR="00C26A01" w:rsidRDefault="00C26A01" w:rsidP="005C089B">
            <w:pPr>
              <w:spacing w:before="120"/>
              <w:jc w:val="center"/>
              <w:rPr>
                <w:sz w:val="16"/>
                <w:szCs w:val="16"/>
              </w:rPr>
            </w:pPr>
            <w:r>
              <w:rPr>
                <w:sz w:val="16"/>
                <w:szCs w:val="16"/>
              </w:rPr>
              <w:t>Ongoing</w:t>
            </w:r>
          </w:p>
        </w:tc>
      </w:tr>
      <w:tr w:rsidR="00C26A01" w14:paraId="0AA3FEEE" w14:textId="77777777" w:rsidTr="00031C95">
        <w:tc>
          <w:tcPr>
            <w:tcW w:w="1666" w:type="pct"/>
            <w:shd w:val="clear" w:color="auto" w:fill="FFFFFF" w:themeFill="background1"/>
          </w:tcPr>
          <w:p w14:paraId="570E4647" w14:textId="6D19B5E6" w:rsidR="00C26A01" w:rsidRPr="003E782A" w:rsidRDefault="00C26A01" w:rsidP="00310A76">
            <w:pPr>
              <w:spacing w:before="120"/>
              <w:jc w:val="center"/>
              <w:rPr>
                <w:b/>
                <w:sz w:val="16"/>
                <w:szCs w:val="16"/>
              </w:rPr>
            </w:pPr>
            <w:r>
              <w:rPr>
                <w:b/>
                <w:sz w:val="16"/>
                <w:szCs w:val="16"/>
              </w:rPr>
              <w:t>Early Years Strategy</w:t>
            </w:r>
          </w:p>
        </w:tc>
        <w:tc>
          <w:tcPr>
            <w:tcW w:w="1667" w:type="pct"/>
          </w:tcPr>
          <w:p w14:paraId="59AAFAD7" w14:textId="3712C596" w:rsidR="00C26A01" w:rsidRPr="003E782A" w:rsidRDefault="00C26A01" w:rsidP="00310A76">
            <w:pPr>
              <w:spacing w:before="120"/>
              <w:jc w:val="center"/>
              <w:rPr>
                <w:sz w:val="16"/>
                <w:szCs w:val="16"/>
              </w:rPr>
            </w:pPr>
            <w:r w:rsidRPr="005C089B">
              <w:rPr>
                <w:rFonts w:eastAsia="Times New Roman"/>
                <w:sz w:val="16"/>
                <w:szCs w:val="16"/>
              </w:rPr>
              <w:t>Minister for Social Services with Minister for Early Childhood Education</w:t>
            </w:r>
          </w:p>
        </w:tc>
        <w:tc>
          <w:tcPr>
            <w:tcW w:w="1667" w:type="pct"/>
          </w:tcPr>
          <w:p w14:paraId="56B220DF" w14:textId="22218E4B" w:rsidR="00C26A01" w:rsidRPr="003E782A" w:rsidRDefault="002826FE" w:rsidP="00310A76">
            <w:pPr>
              <w:spacing w:before="120"/>
              <w:jc w:val="center"/>
              <w:rPr>
                <w:sz w:val="16"/>
                <w:szCs w:val="16"/>
              </w:rPr>
            </w:pPr>
            <w:r>
              <w:rPr>
                <w:sz w:val="16"/>
                <w:szCs w:val="16"/>
              </w:rPr>
              <w:t>Over 1</w:t>
            </w:r>
            <w:r w:rsidR="00C26A01">
              <w:rPr>
                <w:sz w:val="16"/>
                <w:szCs w:val="16"/>
              </w:rPr>
              <w:t>8 months until 2024</w:t>
            </w:r>
          </w:p>
        </w:tc>
      </w:tr>
      <w:tr w:rsidR="00C26A01" w14:paraId="78C6B273" w14:textId="77777777" w:rsidTr="00031C95">
        <w:tc>
          <w:tcPr>
            <w:tcW w:w="1666" w:type="pct"/>
            <w:shd w:val="clear" w:color="auto" w:fill="FFFFFF" w:themeFill="background1"/>
          </w:tcPr>
          <w:p w14:paraId="27B41BAC" w14:textId="69C365ED" w:rsidR="00C26A01" w:rsidRPr="003E782A" w:rsidRDefault="00C26A01" w:rsidP="00310A76">
            <w:pPr>
              <w:spacing w:before="120"/>
              <w:jc w:val="center"/>
              <w:rPr>
                <w:b/>
                <w:sz w:val="16"/>
                <w:szCs w:val="16"/>
              </w:rPr>
            </w:pPr>
            <w:r w:rsidRPr="003E782A">
              <w:rPr>
                <w:b/>
                <w:sz w:val="16"/>
                <w:szCs w:val="16"/>
              </w:rPr>
              <w:t>Intensive early childhood education and care model trial</w:t>
            </w:r>
          </w:p>
        </w:tc>
        <w:tc>
          <w:tcPr>
            <w:tcW w:w="1667" w:type="pct"/>
          </w:tcPr>
          <w:p w14:paraId="43967026" w14:textId="775BA040" w:rsidR="00C26A01" w:rsidRPr="003E782A" w:rsidRDefault="00C26A01" w:rsidP="00310A76">
            <w:pPr>
              <w:spacing w:before="120"/>
              <w:jc w:val="center"/>
              <w:rPr>
                <w:sz w:val="16"/>
                <w:szCs w:val="16"/>
              </w:rPr>
            </w:pPr>
            <w:r w:rsidRPr="003E782A">
              <w:rPr>
                <w:sz w:val="16"/>
                <w:szCs w:val="16"/>
              </w:rPr>
              <w:t>Minister for Education</w:t>
            </w:r>
            <w:r>
              <w:rPr>
                <w:sz w:val="16"/>
                <w:szCs w:val="16"/>
              </w:rPr>
              <w:t xml:space="preserve"> with </w:t>
            </w:r>
            <w:r w:rsidRPr="005C089B">
              <w:rPr>
                <w:rFonts w:eastAsia="Times New Roman"/>
                <w:sz w:val="16"/>
                <w:szCs w:val="16"/>
              </w:rPr>
              <w:t>Minister for Early Childhood</w:t>
            </w:r>
            <w:r>
              <w:rPr>
                <w:rFonts w:eastAsia="Times New Roman"/>
                <w:sz w:val="16"/>
                <w:szCs w:val="16"/>
              </w:rPr>
              <w:t xml:space="preserve"> Education</w:t>
            </w:r>
          </w:p>
        </w:tc>
        <w:tc>
          <w:tcPr>
            <w:tcW w:w="1667" w:type="pct"/>
          </w:tcPr>
          <w:p w14:paraId="6215C8D6" w14:textId="75F9C11E" w:rsidR="00C26A01" w:rsidRPr="003E782A" w:rsidRDefault="00C26A01" w:rsidP="00310A76">
            <w:pPr>
              <w:spacing w:before="120"/>
              <w:jc w:val="center"/>
              <w:rPr>
                <w:sz w:val="16"/>
                <w:szCs w:val="16"/>
              </w:rPr>
            </w:pPr>
            <w:r>
              <w:rPr>
                <w:sz w:val="16"/>
                <w:szCs w:val="16"/>
              </w:rPr>
              <w:t>2025</w:t>
            </w:r>
            <w:r w:rsidR="005273BF" w:rsidRPr="005273BF">
              <w:rPr>
                <w:sz w:val="16"/>
                <w:szCs w:val="16"/>
              </w:rPr>
              <w:t>–</w:t>
            </w:r>
            <w:r>
              <w:rPr>
                <w:sz w:val="16"/>
                <w:szCs w:val="16"/>
              </w:rPr>
              <w:t>26</w:t>
            </w:r>
          </w:p>
        </w:tc>
      </w:tr>
      <w:tr w:rsidR="00C26A01" w14:paraId="0D161850" w14:textId="77777777" w:rsidTr="00031C95">
        <w:tc>
          <w:tcPr>
            <w:tcW w:w="1666" w:type="pct"/>
            <w:shd w:val="clear" w:color="auto" w:fill="FFFFFF" w:themeFill="background1"/>
          </w:tcPr>
          <w:p w14:paraId="08A0D0D2" w14:textId="55AB7F51" w:rsidR="00C26A01" w:rsidRPr="003E782A" w:rsidRDefault="00C26A01" w:rsidP="00310A76">
            <w:pPr>
              <w:spacing w:before="120"/>
              <w:jc w:val="center"/>
              <w:rPr>
                <w:b/>
                <w:sz w:val="16"/>
                <w:szCs w:val="16"/>
              </w:rPr>
            </w:pPr>
            <w:r w:rsidRPr="003E782A">
              <w:rPr>
                <w:b/>
                <w:sz w:val="16"/>
                <w:szCs w:val="16"/>
              </w:rPr>
              <w:t>New early learning teaching model</w:t>
            </w:r>
          </w:p>
        </w:tc>
        <w:tc>
          <w:tcPr>
            <w:tcW w:w="1667" w:type="pct"/>
          </w:tcPr>
          <w:p w14:paraId="1C77CE33" w14:textId="7958E6DB" w:rsidR="00C26A01" w:rsidRPr="003E782A" w:rsidRDefault="00C26A01" w:rsidP="00310A76">
            <w:pPr>
              <w:spacing w:before="120"/>
              <w:jc w:val="center"/>
              <w:rPr>
                <w:sz w:val="16"/>
                <w:szCs w:val="16"/>
              </w:rPr>
            </w:pPr>
            <w:r w:rsidRPr="003E782A">
              <w:rPr>
                <w:sz w:val="16"/>
                <w:szCs w:val="16"/>
              </w:rPr>
              <w:t>Minister for Education</w:t>
            </w:r>
            <w:r>
              <w:rPr>
                <w:sz w:val="16"/>
                <w:szCs w:val="16"/>
              </w:rPr>
              <w:t xml:space="preserve"> with </w:t>
            </w:r>
            <w:r w:rsidRPr="005C089B">
              <w:rPr>
                <w:rFonts w:eastAsia="Times New Roman"/>
                <w:sz w:val="16"/>
                <w:szCs w:val="16"/>
              </w:rPr>
              <w:t>Minister for Early Childhood</w:t>
            </w:r>
            <w:r>
              <w:rPr>
                <w:rFonts w:eastAsia="Times New Roman"/>
                <w:sz w:val="16"/>
                <w:szCs w:val="16"/>
              </w:rPr>
              <w:t xml:space="preserve"> Education</w:t>
            </w:r>
          </w:p>
        </w:tc>
        <w:tc>
          <w:tcPr>
            <w:tcW w:w="1667" w:type="pct"/>
          </w:tcPr>
          <w:p w14:paraId="785C6EDD" w14:textId="3DA763E7" w:rsidR="00C26A01" w:rsidRPr="003E782A" w:rsidRDefault="00C26A01" w:rsidP="00310A76">
            <w:pPr>
              <w:spacing w:before="120"/>
              <w:jc w:val="center"/>
              <w:rPr>
                <w:sz w:val="16"/>
                <w:szCs w:val="16"/>
              </w:rPr>
            </w:pPr>
            <w:r>
              <w:rPr>
                <w:sz w:val="16"/>
                <w:szCs w:val="16"/>
              </w:rPr>
              <w:t>2024</w:t>
            </w:r>
            <w:r w:rsidR="005273BF" w:rsidRPr="005273BF">
              <w:rPr>
                <w:sz w:val="16"/>
                <w:szCs w:val="16"/>
              </w:rPr>
              <w:t>–</w:t>
            </w:r>
            <w:r>
              <w:rPr>
                <w:sz w:val="16"/>
                <w:szCs w:val="16"/>
              </w:rPr>
              <w:t>25</w:t>
            </w:r>
          </w:p>
        </w:tc>
      </w:tr>
      <w:tr w:rsidR="00C26A01" w14:paraId="3078DE03" w14:textId="77777777" w:rsidTr="00031C95">
        <w:tc>
          <w:tcPr>
            <w:tcW w:w="1666" w:type="pct"/>
            <w:shd w:val="clear" w:color="auto" w:fill="FFFFFF" w:themeFill="background1"/>
          </w:tcPr>
          <w:p w14:paraId="4B41CE07" w14:textId="1FF9AFFF" w:rsidR="00C26A01" w:rsidRDefault="00C26A01" w:rsidP="005C089B">
            <w:pPr>
              <w:spacing w:before="120"/>
              <w:jc w:val="center"/>
              <w:rPr>
                <w:b/>
                <w:sz w:val="16"/>
                <w:szCs w:val="16"/>
              </w:rPr>
            </w:pPr>
            <w:r>
              <w:rPr>
                <w:b/>
                <w:sz w:val="16"/>
                <w:szCs w:val="16"/>
              </w:rPr>
              <w:t>First Nations Playgroups</w:t>
            </w:r>
          </w:p>
        </w:tc>
        <w:tc>
          <w:tcPr>
            <w:tcW w:w="1667" w:type="pct"/>
          </w:tcPr>
          <w:p w14:paraId="3689C9DF" w14:textId="579597F3" w:rsidR="00C26A01" w:rsidRPr="003E782A" w:rsidRDefault="00C26A01" w:rsidP="005C089B">
            <w:pPr>
              <w:spacing w:before="120"/>
              <w:jc w:val="center"/>
              <w:rPr>
                <w:sz w:val="16"/>
                <w:szCs w:val="16"/>
              </w:rPr>
            </w:pPr>
            <w:r w:rsidRPr="005C089B">
              <w:rPr>
                <w:sz w:val="16"/>
                <w:szCs w:val="16"/>
              </w:rPr>
              <w:t>Minister for Social Services</w:t>
            </w:r>
          </w:p>
        </w:tc>
        <w:tc>
          <w:tcPr>
            <w:tcW w:w="1667" w:type="pct"/>
          </w:tcPr>
          <w:p w14:paraId="58AE4423" w14:textId="5900A9D5" w:rsidR="00C26A01" w:rsidRPr="005C089B" w:rsidRDefault="00C26A01" w:rsidP="005C089B">
            <w:pPr>
              <w:spacing w:before="120"/>
              <w:jc w:val="center"/>
              <w:rPr>
                <w:sz w:val="16"/>
                <w:szCs w:val="16"/>
              </w:rPr>
            </w:pPr>
            <w:r w:rsidRPr="005C089B">
              <w:rPr>
                <w:rFonts w:eastAsia="Times New Roman"/>
                <w:sz w:val="16"/>
                <w:szCs w:val="16"/>
              </w:rPr>
              <w:t>2022</w:t>
            </w:r>
            <w:r w:rsidR="005273BF" w:rsidRPr="005273BF">
              <w:rPr>
                <w:rFonts w:eastAsia="Times New Roman"/>
                <w:sz w:val="16"/>
                <w:szCs w:val="16"/>
              </w:rPr>
              <w:t>–</w:t>
            </w:r>
            <w:r w:rsidRPr="005C089B">
              <w:rPr>
                <w:rFonts w:eastAsia="Times New Roman"/>
                <w:sz w:val="16"/>
                <w:szCs w:val="16"/>
              </w:rPr>
              <w:t>23 to 2025</w:t>
            </w:r>
            <w:r w:rsidR="005273BF" w:rsidRPr="005273BF">
              <w:rPr>
                <w:rFonts w:eastAsia="Times New Roman"/>
                <w:sz w:val="16"/>
                <w:szCs w:val="16"/>
              </w:rPr>
              <w:t>–</w:t>
            </w:r>
            <w:r w:rsidRPr="005C089B">
              <w:rPr>
                <w:rFonts w:eastAsia="Times New Roman"/>
                <w:sz w:val="16"/>
                <w:szCs w:val="16"/>
              </w:rPr>
              <w:t>26</w:t>
            </w:r>
          </w:p>
        </w:tc>
      </w:tr>
    </w:tbl>
    <w:p w14:paraId="62994F95" w14:textId="7C3D1C86" w:rsidR="00B75777" w:rsidRPr="00B75777" w:rsidRDefault="00B75777" w:rsidP="003542ED">
      <w:pPr>
        <w:spacing w:before="120"/>
        <w:rPr>
          <w:i/>
          <w:sz w:val="20"/>
          <w:szCs w:val="20"/>
        </w:rPr>
      </w:pPr>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50" w:history="1">
        <w:r w:rsidR="00672576" w:rsidRPr="00C92B48">
          <w:rPr>
            <w:rStyle w:val="Hyperlink"/>
            <w:sz w:val="20"/>
            <w:szCs w:val="20"/>
          </w:rPr>
          <w:t>www.niaa.gov.au/ctg-actions</w:t>
        </w:r>
      </w:hyperlink>
      <w:r w:rsidRPr="00B75777">
        <w:rPr>
          <w:i/>
          <w:sz w:val="20"/>
          <w:szCs w:val="20"/>
        </w:rPr>
        <w:t>.</w:t>
      </w:r>
    </w:p>
    <w:p w14:paraId="4F9A4D28" w14:textId="77777777" w:rsidR="00E62C05" w:rsidRPr="00C92B48" w:rsidRDefault="00E62C05" w:rsidP="00C92B48">
      <w:pPr>
        <w:spacing w:after="0" w:line="240" w:lineRule="auto"/>
        <w:rPr>
          <w:color w:val="auto"/>
          <w:sz w:val="20"/>
          <w:szCs w:val="20"/>
        </w:rPr>
      </w:pPr>
      <w:r w:rsidRPr="00C92B48">
        <w:rPr>
          <w:color w:val="auto"/>
          <w:sz w:val="20"/>
          <w:szCs w:val="20"/>
        </w:rPr>
        <w:br w:type="page"/>
      </w:r>
    </w:p>
    <w:p w14:paraId="6D8EE453" w14:textId="77777777" w:rsidR="0082446A" w:rsidRPr="008377BA" w:rsidRDefault="0082446A" w:rsidP="0082446A">
      <w:pPr>
        <w:pStyle w:val="Heading2"/>
      </w:pPr>
      <w:bookmarkStart w:id="606" w:name="_Toc121392535"/>
      <w:bookmarkStart w:id="607" w:name="_Toc121849267"/>
      <w:bookmarkStart w:id="608" w:name="_Toc121850316"/>
      <w:bookmarkStart w:id="609" w:name="_Toc122020230"/>
      <w:bookmarkStart w:id="610" w:name="_Toc122022978"/>
      <w:bookmarkStart w:id="611" w:name="_Toc124460174"/>
      <w:bookmarkStart w:id="612" w:name="_Toc124956447"/>
      <w:bookmarkStart w:id="613" w:name="_Toc124960261"/>
      <w:bookmarkStart w:id="614" w:name="_Toc124960561"/>
      <w:bookmarkStart w:id="615" w:name="_Toc124961389"/>
      <w:bookmarkStart w:id="616" w:name="_Toc124963283"/>
      <w:bookmarkStart w:id="617" w:name="_Toc124963329"/>
      <w:bookmarkStart w:id="618" w:name="_Toc125016735"/>
      <w:bookmarkStart w:id="619" w:name="_Toc125020639"/>
      <w:bookmarkStart w:id="620" w:name="_Toc125020900"/>
      <w:bookmarkStart w:id="621" w:name="_Toc125021163"/>
      <w:bookmarkStart w:id="622" w:name="_Toc125021269"/>
      <w:bookmarkStart w:id="623" w:name="_Toc125015872"/>
      <w:bookmarkStart w:id="624" w:name="_Toc125021405"/>
      <w:bookmarkStart w:id="625" w:name="_Toc125021856"/>
      <w:bookmarkStart w:id="626" w:name="_Toc125022725"/>
      <w:bookmarkStart w:id="627" w:name="_Toc125040088"/>
      <w:bookmarkStart w:id="628" w:name="_Toc125041077"/>
      <w:bookmarkStart w:id="629" w:name="_Toc125114792"/>
      <w:bookmarkStart w:id="630" w:name="_Toc125380731"/>
      <w:bookmarkStart w:id="631" w:name="_Toc125454473"/>
      <w:bookmarkStart w:id="632" w:name="_Toc125471407"/>
      <w:bookmarkStart w:id="633" w:name="_Toc125478044"/>
      <w:bookmarkStart w:id="634" w:name="_Toc125484676"/>
      <w:bookmarkStart w:id="635" w:name="_Toc126165334"/>
      <w:bookmarkStart w:id="636" w:name="_Toc126092772"/>
      <w:r w:rsidRPr="008377BA">
        <w:lastRenderedPageBreak/>
        <w:t xml:space="preserve">Outcome </w:t>
      </w:r>
      <w:r w:rsidRPr="00160A7D">
        <w:t>5: Aboriginal and Torres Strait Islander students achieve their full learning potential</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1DDA3A77" w14:textId="415FF608" w:rsidR="0082446A" w:rsidRPr="008377BA" w:rsidRDefault="0082446A" w:rsidP="0082446A">
      <w:pPr>
        <w:pStyle w:val="Heading3"/>
      </w:pPr>
      <w:r w:rsidRPr="008377BA">
        <w:t>Target</w:t>
      </w:r>
      <w:r>
        <w:t xml:space="preserve"> 5:</w:t>
      </w:r>
      <w:r w:rsidRPr="008377BA">
        <w:t xml:space="preserve"> </w:t>
      </w:r>
      <w:r>
        <w:t xml:space="preserve">By 2031, </w:t>
      </w:r>
      <w:r w:rsidRPr="00160A7D">
        <w:t>increase the proportion of Aboriginal and Torres Strait Islander people (age 20</w:t>
      </w:r>
      <w:r w:rsidR="007B6368" w:rsidRPr="007B6368">
        <w:t>–</w:t>
      </w:r>
      <w:r w:rsidRPr="00160A7D">
        <w:t>24) attaining year 12 or equivalent qualification to 96</w:t>
      </w:r>
      <w:r w:rsidR="00F861A4">
        <w:t xml:space="preserve"> per cent</w:t>
      </w:r>
      <w:r w:rsidRPr="00160A7D">
        <w:t>.</w:t>
      </w:r>
    </w:p>
    <w:p w14:paraId="5801B9E0" w14:textId="77777777" w:rsidR="0082446A" w:rsidRPr="00F40FCB" w:rsidRDefault="0082446A" w:rsidP="00FA343C">
      <w:pPr>
        <w:pStyle w:val="Heading4"/>
      </w:pPr>
      <w:r w:rsidRPr="00F40FCB">
        <w:t>Minister responsible</w:t>
      </w:r>
    </w:p>
    <w:p w14:paraId="5544ADA0" w14:textId="77777777" w:rsidR="007C71FC" w:rsidRDefault="00A24919" w:rsidP="00011FA8">
      <w:pPr>
        <w:pStyle w:val="Heading4"/>
      </w:pPr>
      <w:r w:rsidRPr="00011FA8">
        <w:rPr>
          <w:rFonts w:asciiTheme="minorHAnsi" w:eastAsiaTheme="minorHAnsi" w:hAnsiTheme="minorHAnsi" w:cstheme="minorBidi"/>
          <w:i w:val="0"/>
          <w:iCs w:val="0"/>
          <w:color w:val="262626" w:themeColor="text1" w:themeTint="D9"/>
          <w:sz w:val="22"/>
          <w:szCs w:val="22"/>
        </w:rPr>
        <w:t>Minister for Education</w:t>
      </w:r>
      <w:r w:rsidR="006275BC" w:rsidRPr="00011FA8">
        <w:rPr>
          <w:rFonts w:asciiTheme="minorHAnsi" w:eastAsiaTheme="minorHAnsi" w:hAnsiTheme="minorHAnsi" w:cstheme="minorBidi"/>
          <w:i w:val="0"/>
          <w:iCs w:val="0"/>
          <w:color w:val="262626" w:themeColor="text1" w:themeTint="D9"/>
          <w:sz w:val="22"/>
          <w:szCs w:val="22"/>
        </w:rPr>
        <w:t xml:space="preserve">, </w:t>
      </w:r>
      <w:r w:rsidR="0082446A" w:rsidRPr="00011FA8">
        <w:rPr>
          <w:rFonts w:asciiTheme="minorHAnsi" w:eastAsiaTheme="minorHAnsi" w:hAnsiTheme="minorHAnsi" w:cstheme="minorBidi"/>
          <w:i w:val="0"/>
          <w:iCs w:val="0"/>
          <w:color w:val="262626" w:themeColor="text1" w:themeTint="D9"/>
          <w:sz w:val="22"/>
          <w:szCs w:val="22"/>
        </w:rPr>
        <w:t xml:space="preserve">Minister for </w:t>
      </w:r>
      <w:r w:rsidRPr="00011FA8">
        <w:rPr>
          <w:rFonts w:asciiTheme="minorHAnsi" w:eastAsiaTheme="minorHAnsi" w:hAnsiTheme="minorHAnsi" w:cstheme="minorBidi"/>
          <w:i w:val="0"/>
          <w:iCs w:val="0"/>
          <w:color w:val="262626" w:themeColor="text1" w:themeTint="D9"/>
          <w:sz w:val="22"/>
          <w:szCs w:val="22"/>
        </w:rPr>
        <w:t>Skills and Training</w:t>
      </w:r>
      <w:r w:rsidR="006275BC" w:rsidRPr="00011FA8">
        <w:rPr>
          <w:rFonts w:asciiTheme="minorHAnsi" w:eastAsiaTheme="minorHAnsi" w:hAnsiTheme="minorHAnsi" w:cstheme="minorBidi"/>
          <w:i w:val="0"/>
          <w:iCs w:val="0"/>
          <w:color w:val="262626" w:themeColor="text1" w:themeTint="D9"/>
          <w:sz w:val="22"/>
          <w:szCs w:val="22"/>
        </w:rPr>
        <w:t xml:space="preserve">, </w:t>
      </w:r>
      <w:r w:rsidR="0082446A" w:rsidRPr="00011FA8">
        <w:rPr>
          <w:rFonts w:asciiTheme="minorHAnsi" w:eastAsiaTheme="minorHAnsi" w:hAnsiTheme="minorHAnsi" w:cstheme="minorBidi"/>
          <w:i w:val="0"/>
          <w:iCs w:val="0"/>
          <w:color w:val="262626" w:themeColor="text1" w:themeTint="D9"/>
          <w:sz w:val="22"/>
          <w:szCs w:val="22"/>
        </w:rPr>
        <w:t>Minister for Youth</w:t>
      </w:r>
    </w:p>
    <w:p w14:paraId="46C5B881" w14:textId="77777777" w:rsidR="004825C8" w:rsidRPr="004825C8" w:rsidRDefault="007C71FC" w:rsidP="00011FA8">
      <w:pPr>
        <w:pStyle w:val="Heading4"/>
      </w:pPr>
      <w:r>
        <w:t>Productivity Commission national progress against the target</w:t>
      </w:r>
    </w:p>
    <w:tbl>
      <w:tblPr>
        <w:tblStyle w:val="TableGrid"/>
        <w:tblW w:w="5000" w:type="pct"/>
        <w:tblLook w:val="04A0" w:firstRow="1" w:lastRow="0" w:firstColumn="1" w:lastColumn="0" w:noHBand="0" w:noVBand="1"/>
      </w:tblPr>
      <w:tblGrid>
        <w:gridCol w:w="2291"/>
        <w:gridCol w:w="2294"/>
        <w:gridCol w:w="2272"/>
        <w:gridCol w:w="2325"/>
      </w:tblGrid>
      <w:tr w:rsidR="007C71FC" w14:paraId="61C8B943" w14:textId="77777777" w:rsidTr="001F4402">
        <w:trPr>
          <w:tblHeader/>
        </w:trPr>
        <w:tc>
          <w:tcPr>
            <w:tcW w:w="1248" w:type="pct"/>
            <w:shd w:val="clear" w:color="auto" w:fill="D6D7E5"/>
          </w:tcPr>
          <w:p w14:paraId="2A43FD7D" w14:textId="77777777" w:rsidR="007C71FC" w:rsidRPr="00011FA8" w:rsidRDefault="007C71FC" w:rsidP="00011FA8">
            <w:pPr>
              <w:pStyle w:val="tables"/>
              <w:spacing w:before="120"/>
              <w:rPr>
                <w:rFonts w:asciiTheme="minorHAnsi" w:hAnsiTheme="minorHAnsi"/>
                <w:color w:val="auto"/>
                <w:sz w:val="22"/>
                <w:szCs w:val="22"/>
              </w:rPr>
            </w:pPr>
            <w:r w:rsidRPr="00011FA8">
              <w:rPr>
                <w:rFonts w:asciiTheme="minorHAnsi" w:hAnsiTheme="minorHAnsi"/>
                <w:color w:val="auto"/>
                <w:sz w:val="22"/>
                <w:szCs w:val="22"/>
              </w:rPr>
              <w:t>Status</w:t>
            </w:r>
          </w:p>
        </w:tc>
        <w:tc>
          <w:tcPr>
            <w:tcW w:w="1249" w:type="pct"/>
            <w:shd w:val="clear" w:color="auto" w:fill="D6D7E5"/>
          </w:tcPr>
          <w:p w14:paraId="0D6068F9" w14:textId="77777777" w:rsidR="007C71FC" w:rsidRPr="00011FA8" w:rsidRDefault="007C71FC" w:rsidP="00011FA8">
            <w:pPr>
              <w:pStyle w:val="tables"/>
              <w:spacing w:before="120"/>
              <w:rPr>
                <w:rFonts w:asciiTheme="minorHAnsi" w:hAnsiTheme="minorHAnsi"/>
                <w:color w:val="auto"/>
                <w:sz w:val="22"/>
                <w:szCs w:val="22"/>
              </w:rPr>
            </w:pPr>
            <w:r w:rsidRPr="00011FA8">
              <w:rPr>
                <w:rFonts w:asciiTheme="minorHAnsi" w:hAnsiTheme="minorHAnsi"/>
                <w:color w:val="auto"/>
                <w:sz w:val="22"/>
                <w:szCs w:val="22"/>
              </w:rPr>
              <w:t>Baseline (2016)</w:t>
            </w:r>
          </w:p>
        </w:tc>
        <w:tc>
          <w:tcPr>
            <w:tcW w:w="1237" w:type="pct"/>
            <w:shd w:val="clear" w:color="auto" w:fill="D6D7E5"/>
          </w:tcPr>
          <w:p w14:paraId="46A7D3A6" w14:textId="77777777" w:rsidR="007C71FC" w:rsidRPr="00011FA8" w:rsidRDefault="007C71FC" w:rsidP="00011FA8">
            <w:pPr>
              <w:pStyle w:val="tables"/>
              <w:spacing w:before="120"/>
              <w:rPr>
                <w:rFonts w:asciiTheme="minorHAnsi" w:hAnsiTheme="minorHAnsi"/>
                <w:color w:val="auto"/>
                <w:sz w:val="22"/>
                <w:szCs w:val="22"/>
              </w:rPr>
            </w:pPr>
            <w:r w:rsidRPr="00011FA8">
              <w:rPr>
                <w:rFonts w:asciiTheme="minorHAnsi" w:hAnsiTheme="minorHAnsi"/>
                <w:color w:val="auto"/>
                <w:sz w:val="22"/>
                <w:szCs w:val="22"/>
              </w:rPr>
              <w:t>Latest</w:t>
            </w:r>
          </w:p>
        </w:tc>
        <w:tc>
          <w:tcPr>
            <w:tcW w:w="1267" w:type="pct"/>
            <w:shd w:val="clear" w:color="auto" w:fill="D6D7E5"/>
          </w:tcPr>
          <w:p w14:paraId="2F6F742D" w14:textId="77777777" w:rsidR="007C71FC" w:rsidRPr="00011FA8" w:rsidRDefault="007C71FC" w:rsidP="00011FA8">
            <w:pPr>
              <w:pStyle w:val="tables"/>
              <w:spacing w:before="120"/>
              <w:rPr>
                <w:rFonts w:asciiTheme="minorHAnsi" w:hAnsiTheme="minorHAnsi"/>
                <w:color w:val="auto"/>
                <w:sz w:val="22"/>
                <w:szCs w:val="22"/>
              </w:rPr>
            </w:pPr>
            <w:r w:rsidRPr="00011FA8">
              <w:rPr>
                <w:rFonts w:asciiTheme="minorHAnsi" w:hAnsiTheme="minorHAnsi"/>
                <w:color w:val="auto"/>
                <w:sz w:val="22"/>
                <w:szCs w:val="22"/>
              </w:rPr>
              <w:t>Assessment date</w:t>
            </w:r>
          </w:p>
        </w:tc>
      </w:tr>
      <w:tr w:rsidR="007C71FC" w14:paraId="3BFE1006" w14:textId="77777777" w:rsidTr="00C92B48">
        <w:tc>
          <w:tcPr>
            <w:tcW w:w="1248" w:type="pct"/>
            <w:shd w:val="clear" w:color="auto" w:fill="auto"/>
          </w:tcPr>
          <w:p w14:paraId="6C783427" w14:textId="77777777" w:rsidR="007C71FC" w:rsidRPr="00011FA8" w:rsidRDefault="007C71FC" w:rsidP="00011FA8">
            <w:pPr>
              <w:spacing w:before="120"/>
              <w:jc w:val="center"/>
              <w:rPr>
                <w:rFonts w:cstheme="minorHAnsi"/>
                <w:color w:val="auto"/>
              </w:rPr>
            </w:pPr>
            <w:r w:rsidRPr="00011FA8">
              <w:rPr>
                <w:rFonts w:cstheme="minorHAnsi"/>
                <w:color w:val="auto"/>
              </w:rPr>
              <w:t>No new data to assess progress</w:t>
            </w:r>
          </w:p>
        </w:tc>
        <w:tc>
          <w:tcPr>
            <w:tcW w:w="1249" w:type="pct"/>
          </w:tcPr>
          <w:p w14:paraId="5A759CD3" w14:textId="77777777" w:rsidR="007C71FC" w:rsidRPr="00011FA8" w:rsidRDefault="007C71FC" w:rsidP="00011FA8">
            <w:pPr>
              <w:spacing w:before="120"/>
              <w:jc w:val="center"/>
              <w:rPr>
                <w:rFonts w:cstheme="minorHAnsi"/>
                <w:color w:val="auto"/>
              </w:rPr>
            </w:pPr>
            <w:r w:rsidRPr="00011FA8">
              <w:rPr>
                <w:rFonts w:cstheme="minorHAnsi"/>
                <w:color w:val="auto"/>
              </w:rPr>
              <w:t>63.2%</w:t>
            </w:r>
          </w:p>
        </w:tc>
        <w:tc>
          <w:tcPr>
            <w:tcW w:w="1237" w:type="pct"/>
          </w:tcPr>
          <w:p w14:paraId="6D0E30C7" w14:textId="77777777" w:rsidR="007C71FC" w:rsidRPr="00011FA8" w:rsidRDefault="007C71FC" w:rsidP="00011FA8">
            <w:pPr>
              <w:spacing w:before="120"/>
              <w:jc w:val="center"/>
              <w:rPr>
                <w:rFonts w:cstheme="minorHAnsi"/>
                <w:color w:val="auto"/>
              </w:rPr>
            </w:pPr>
            <w:r w:rsidRPr="00011FA8">
              <w:rPr>
                <w:rFonts w:cstheme="minorHAnsi"/>
                <w:color w:val="auto"/>
              </w:rPr>
              <w:t>N/A</w:t>
            </w:r>
          </w:p>
        </w:tc>
        <w:tc>
          <w:tcPr>
            <w:tcW w:w="1267" w:type="pct"/>
          </w:tcPr>
          <w:p w14:paraId="5472323C" w14:textId="77777777" w:rsidR="007C71FC" w:rsidRPr="00011FA8" w:rsidRDefault="007C71FC" w:rsidP="00011FA8">
            <w:pPr>
              <w:spacing w:before="120"/>
              <w:jc w:val="center"/>
              <w:rPr>
                <w:rFonts w:cstheme="minorHAnsi"/>
                <w:color w:val="auto"/>
              </w:rPr>
            </w:pPr>
            <w:r w:rsidRPr="00011FA8">
              <w:rPr>
                <w:rFonts w:cstheme="minorHAnsi"/>
                <w:color w:val="auto"/>
              </w:rPr>
              <w:t>N/A</w:t>
            </w:r>
          </w:p>
        </w:tc>
      </w:tr>
    </w:tbl>
    <w:p w14:paraId="13E597DD" w14:textId="4AA6CBFC" w:rsidR="007C71FC" w:rsidRPr="007C71FC" w:rsidRDefault="004C1574" w:rsidP="00332E83">
      <w:pPr>
        <w:spacing w:before="120"/>
      </w:pPr>
      <w:r>
        <w:t xml:space="preserve">The most recent data for this target is from </w:t>
      </w:r>
      <w:r w:rsidR="007C71FC">
        <w:t>2016</w:t>
      </w:r>
      <w:r w:rsidR="007C71FC" w:rsidRPr="007C71FC">
        <w:t xml:space="preserve">. This target remains a focus for data development under the </w:t>
      </w:r>
      <w:hyperlink r:id="rId51" w:history="1">
        <w:r w:rsidR="007C71FC" w:rsidRPr="002A6FF0">
          <w:rPr>
            <w:rStyle w:val="Hyperlink"/>
          </w:rPr>
          <w:t>Data Development Plan</w:t>
        </w:r>
      </w:hyperlink>
      <w:r w:rsidR="002A6FF0">
        <w:t>.</w:t>
      </w:r>
    </w:p>
    <w:p w14:paraId="69FFC2B6" w14:textId="77777777" w:rsidR="0082446A" w:rsidRPr="00F40FCB" w:rsidRDefault="0082446A" w:rsidP="00FA343C">
      <w:pPr>
        <w:pStyle w:val="Heading4"/>
      </w:pPr>
      <w:r w:rsidRPr="00F40FCB">
        <w:t>The path forward</w:t>
      </w:r>
    </w:p>
    <w:p w14:paraId="13DDC09F" w14:textId="4207E95F" w:rsidR="0082446A" w:rsidRDefault="0082446A" w:rsidP="0082446A">
      <w:r w:rsidRPr="00160A7D">
        <w:t>Education is key to increasing Aboriginal and Torres Strait Islander pathways to success</w:t>
      </w:r>
      <w:r w:rsidR="004126C7">
        <w:t xml:space="preserve"> and is associated with </w:t>
      </w:r>
      <w:r w:rsidRPr="00160A7D">
        <w:t>increased wellbeing across all other aspects of life.</w:t>
      </w:r>
      <w:r>
        <w:t xml:space="preserve"> </w:t>
      </w:r>
      <w:r w:rsidRPr="007D41EF">
        <w:t xml:space="preserve">Evidence shows </w:t>
      </w:r>
      <w:r w:rsidR="004126C7">
        <w:t xml:space="preserve">Aboriginal and Torres Strait Islander young people can thrive in education and reach their potential </w:t>
      </w:r>
      <w:r w:rsidRPr="007D41EF">
        <w:t>when supported by strength-based, high-expectation approaches</w:t>
      </w:r>
      <w:r w:rsidR="004126C7">
        <w:t>.</w:t>
      </w:r>
    </w:p>
    <w:p w14:paraId="3D335AF2" w14:textId="3FA377F5" w:rsidR="0082446A" w:rsidRDefault="004126C7" w:rsidP="0082446A">
      <w:r>
        <w:t>Supporting</w:t>
      </w:r>
      <w:r w:rsidR="00B820DD">
        <w:t xml:space="preserve"> </w:t>
      </w:r>
      <w:r w:rsidR="00012208">
        <w:t>schools</w:t>
      </w:r>
      <w:r w:rsidR="0082446A">
        <w:t xml:space="preserve"> to take holistic approaches, embedding Aboriginal and Torres Strait Islander education in whole school approaches and utilising data to inform teaching and learning efforts</w:t>
      </w:r>
      <w:r>
        <w:t xml:space="preserve"> will enable this</w:t>
      </w:r>
      <w:r w:rsidR="0082446A">
        <w:t xml:space="preserve">. </w:t>
      </w:r>
      <w:r w:rsidR="00012208">
        <w:t>The Commonwealth is committed to ensuring</w:t>
      </w:r>
      <w:r w:rsidR="0082446A">
        <w:t xml:space="preserve"> </w:t>
      </w:r>
      <w:r w:rsidR="0082446A" w:rsidRPr="007D41EF">
        <w:t xml:space="preserve">school environments </w:t>
      </w:r>
      <w:r w:rsidR="0082446A">
        <w:t xml:space="preserve">are </w:t>
      </w:r>
      <w:r w:rsidR="0082446A" w:rsidRPr="007D41EF">
        <w:t xml:space="preserve">culturally safe and Aboriginal and Torres Strait Islander cultures </w:t>
      </w:r>
      <w:r w:rsidR="0082446A">
        <w:t>are</w:t>
      </w:r>
      <w:r w:rsidR="0082446A" w:rsidRPr="007D41EF">
        <w:t xml:space="preserve"> valued, respected and visibly present.</w:t>
      </w:r>
    </w:p>
    <w:p w14:paraId="7634BED1" w14:textId="557F3855" w:rsidR="0082446A" w:rsidRDefault="0082446A" w:rsidP="0082446A">
      <w:r w:rsidRPr="007D41EF">
        <w:t xml:space="preserve">The Commonwealth will continue to work with states and territories, and strengthen engagement with </w:t>
      </w:r>
      <w:r>
        <w:t>Aboriginal and Torres Strait Islander</w:t>
      </w:r>
      <w:r w:rsidRPr="007D41EF">
        <w:t xml:space="preserve"> partners, to </w:t>
      </w:r>
      <w:r>
        <w:t>achieve</w:t>
      </w:r>
      <w:r w:rsidRPr="007D41EF">
        <w:t xml:space="preserve"> the objectives of the </w:t>
      </w:r>
      <w:r w:rsidRPr="00824CCB">
        <w:t>Alice Springs (Mparntwe) Education Declaration</w:t>
      </w:r>
      <w:r w:rsidRPr="007D41EF">
        <w:t xml:space="preserve"> and the National School Reform Agreement </w:t>
      </w:r>
      <w:r>
        <w:t>(NSRA).</w:t>
      </w:r>
    </w:p>
    <w:p w14:paraId="60894E03" w14:textId="064E1C13" w:rsidR="0082446A" w:rsidRDefault="0082446A" w:rsidP="0082446A">
      <w:pPr>
        <w:ind w:right="-46"/>
      </w:pPr>
      <w:r>
        <w:t>The Commonwealth is committed to ensuring that all Australians have equitable access to a quality education, no matter where you live, how much your parents earn or your cultural background.</w:t>
      </w:r>
    </w:p>
    <w:p w14:paraId="0E82AD1F" w14:textId="77777777" w:rsidR="0082446A" w:rsidRPr="00F40FCB" w:rsidRDefault="0082446A" w:rsidP="00FA343C">
      <w:pPr>
        <w:pStyle w:val="Heading4"/>
      </w:pPr>
      <w:r w:rsidRPr="00F40FCB">
        <w:t>Priority actions</w:t>
      </w:r>
    </w:p>
    <w:p w14:paraId="4638448B" w14:textId="77777777" w:rsidR="00012208" w:rsidRPr="00012208" w:rsidRDefault="00012208" w:rsidP="00216A9C">
      <w:pPr>
        <w:pStyle w:val="Heading5"/>
        <w:rPr>
          <w:b w:val="0"/>
        </w:rPr>
      </w:pPr>
      <w:r>
        <w:t>Partnering on education initiatives</w:t>
      </w:r>
    </w:p>
    <w:p w14:paraId="77AA70DE" w14:textId="14DDE372" w:rsidR="00B820DD" w:rsidRDefault="00B820DD" w:rsidP="00B820DD">
      <w:pPr>
        <w:pStyle w:val="BodyText"/>
      </w:pPr>
      <w:r>
        <w:t xml:space="preserve">The Commonwealth will continue to strengthen </w:t>
      </w:r>
      <w:r w:rsidR="005C3E38">
        <w:t xml:space="preserve">the </w:t>
      </w:r>
      <w:r>
        <w:t xml:space="preserve">partnership with the National Aboriginal and Torres Strait Islander Education Council (NATSIEC), including supporting NATSIEC’s full establishment, and to work closely with the Department of Education’s Indigenous Education Consultative Meeting (IECM). The Commonwealth will explore opportunities </w:t>
      </w:r>
      <w:r w:rsidR="004126C7">
        <w:t xml:space="preserve">through the NSRA </w:t>
      </w:r>
      <w:r>
        <w:t xml:space="preserve">to address </w:t>
      </w:r>
      <w:r w:rsidR="004126C7">
        <w:t xml:space="preserve">concerns raised by IECM members regarding a lack of transparency and accountability within the current </w:t>
      </w:r>
      <w:r>
        <w:t>NSRA.</w:t>
      </w:r>
    </w:p>
    <w:p w14:paraId="33293B43" w14:textId="22DDE908" w:rsidR="007D4B55" w:rsidRDefault="00FF3985" w:rsidP="007D4B55">
      <w:pPr>
        <w:pStyle w:val="BodyText"/>
      </w:pPr>
      <w:r>
        <w:lastRenderedPageBreak/>
        <w:t xml:space="preserve">The </w:t>
      </w:r>
      <w:r w:rsidR="000E018F">
        <w:t>Commonwealth</w:t>
      </w:r>
      <w:r>
        <w:t xml:space="preserve">’s </w:t>
      </w:r>
      <w:r w:rsidR="0082446A">
        <w:t xml:space="preserve">focus on </w:t>
      </w:r>
      <w:r w:rsidR="005F14A9">
        <w:t xml:space="preserve">Priority Reform One </w:t>
      </w:r>
      <w:r w:rsidR="0082446A">
        <w:t xml:space="preserve">will extend to </w:t>
      </w:r>
      <w:r w:rsidR="00012208">
        <w:t>the joint establishment of a co</w:t>
      </w:r>
      <w:r w:rsidR="00012208">
        <w:noBreakHyphen/>
      </w:r>
      <w:r w:rsidR="0082446A">
        <w:t xml:space="preserve">designed </w:t>
      </w:r>
      <w:r w:rsidR="0082446A" w:rsidRPr="00012208">
        <w:t>Indigenous engagement mechanism</w:t>
      </w:r>
      <w:r w:rsidR="0082446A" w:rsidRPr="00A42002">
        <w:t xml:space="preserve"> to the Education Ministers Meetings (EMM)</w:t>
      </w:r>
      <w:r w:rsidR="0082446A">
        <w:t>. This wil</w:t>
      </w:r>
      <w:r w:rsidR="00012208">
        <w:t>l complement each jurisdiction’s</w:t>
      </w:r>
      <w:r w:rsidR="0082446A">
        <w:t xml:space="preserve"> partnership efforts, embedding Indigenous perspectives in EMM’s considerations.</w:t>
      </w:r>
      <w:r w:rsidR="007D4B55">
        <w:t xml:space="preserve"> </w:t>
      </w:r>
      <w:r w:rsidR="007D4B55" w:rsidRPr="748A11BF">
        <w:rPr>
          <w:rFonts w:ascii="Calibri" w:eastAsia="Calibri" w:hAnsi="Calibri" w:cs="Calibri"/>
        </w:rPr>
        <w:t>The co-design has occurred throughout 2022 and will be finalised in the first half of 2023.</w:t>
      </w:r>
    </w:p>
    <w:p w14:paraId="75A725DC" w14:textId="3CAA9EDA" w:rsidR="007D4B55" w:rsidRPr="007D4B55" w:rsidRDefault="007D4B55" w:rsidP="007D4B55">
      <w:pPr>
        <w:pStyle w:val="BodyText"/>
        <w:rPr>
          <w:rFonts w:ascii="Calibri" w:eastAsia="Calibri" w:hAnsi="Calibri" w:cs="Calibri"/>
        </w:rPr>
      </w:pPr>
      <w:r w:rsidRPr="29E678F1">
        <w:rPr>
          <w:rFonts w:ascii="Calibri" w:eastAsia="Calibri" w:hAnsi="Calibri" w:cs="Calibri"/>
        </w:rPr>
        <w:t>These partnerships will support the Commonwealth’s work with states and territories to achieve the objectives of the Alice Springs (Mparntwe) Education Declaration and the NSRA.</w:t>
      </w:r>
    </w:p>
    <w:p w14:paraId="28645A37" w14:textId="77777777" w:rsidR="007D4B55" w:rsidRPr="00E24015" w:rsidRDefault="007D4B55" w:rsidP="00216A9C">
      <w:pPr>
        <w:pStyle w:val="Heading5"/>
        <w:rPr>
          <w:b w:val="0"/>
        </w:rPr>
      </w:pPr>
      <w:r w:rsidRPr="00E24015">
        <w:t>National Teacher Workforce Action Plan</w:t>
      </w:r>
    </w:p>
    <w:p w14:paraId="4071768E" w14:textId="589DDFF2" w:rsidR="007D4B55" w:rsidRDefault="007D4B55" w:rsidP="007D4B55">
      <w:pPr>
        <w:pStyle w:val="BodyText"/>
        <w:spacing w:line="40" w:lineRule="atLeast"/>
      </w:pPr>
      <w:r>
        <w:t>The National Teacher Workforce Action Plan, agreed by all Education Ministers in December</w:t>
      </w:r>
      <w:r w:rsidR="00824CCB">
        <w:t xml:space="preserve"> </w:t>
      </w:r>
      <w:r>
        <w:t xml:space="preserve">2022, includes a commitment to co-design actions to attract and retain more First Nations teachers. The </w:t>
      </w:r>
      <w:r w:rsidR="00332E83">
        <w:t>Commonwealth</w:t>
      </w:r>
      <w:r>
        <w:t xml:space="preserve"> has also committed to provide up to 5,000 bursaries worth up to $40,000 each, to help attract quality candidates to the profession, including First Nations candidates.</w:t>
      </w:r>
    </w:p>
    <w:p w14:paraId="32BB7F30" w14:textId="77777777" w:rsidR="00012208" w:rsidRPr="00E24015" w:rsidRDefault="00012208" w:rsidP="00216A9C">
      <w:pPr>
        <w:pStyle w:val="Heading5"/>
        <w:rPr>
          <w:b w:val="0"/>
        </w:rPr>
      </w:pPr>
      <w:r w:rsidRPr="00E24015">
        <w:t>First Nations languages in schools</w:t>
      </w:r>
    </w:p>
    <w:p w14:paraId="5E0B1E9D" w14:textId="34FE8F49" w:rsidR="0082446A" w:rsidRDefault="004126C7" w:rsidP="0082446A">
      <w:pPr>
        <w:pStyle w:val="BodyText"/>
      </w:pPr>
      <w:r>
        <w:t xml:space="preserve">The Commonwealth is prioritising </w:t>
      </w:r>
      <w:r w:rsidR="0082446A">
        <w:t xml:space="preserve">First Nations perspectives in schools through </w:t>
      </w:r>
      <w:r w:rsidR="00FF3985">
        <w:t xml:space="preserve">the </w:t>
      </w:r>
      <w:r w:rsidR="000E018F">
        <w:t>Commonwealth’s</w:t>
      </w:r>
      <w:r w:rsidR="00FF3985">
        <w:t xml:space="preserve"> </w:t>
      </w:r>
      <w:r w:rsidR="0082446A">
        <w:t xml:space="preserve">plan to teach </w:t>
      </w:r>
      <w:r w:rsidR="0082446A" w:rsidRPr="00012208">
        <w:t>First Nations languages in primary schools</w:t>
      </w:r>
      <w:r w:rsidR="0082446A">
        <w:t xml:space="preserve"> across Australia</w:t>
      </w:r>
      <w:r>
        <w:t>, implemented</w:t>
      </w:r>
      <w:r w:rsidR="0082446A">
        <w:t xml:space="preserve"> in partnership with First Nations language</w:t>
      </w:r>
      <w:r w:rsidR="00370316">
        <w:t>s</w:t>
      </w:r>
      <w:r w:rsidR="0082446A">
        <w:t xml:space="preserve"> stakeholders, interested communities and relevant Commonwealth agencies.</w:t>
      </w:r>
    </w:p>
    <w:p w14:paraId="6BA2667E" w14:textId="77777777" w:rsidR="00012208" w:rsidRPr="00E24015" w:rsidRDefault="00012208" w:rsidP="00216A9C">
      <w:pPr>
        <w:pStyle w:val="Heading5"/>
        <w:rPr>
          <w:b w:val="0"/>
        </w:rPr>
      </w:pPr>
      <w:r w:rsidRPr="00E24015">
        <w:t>Addressing barriers to education</w:t>
      </w:r>
    </w:p>
    <w:p w14:paraId="12002E08" w14:textId="7D8E60EB" w:rsidR="00DA56D3" w:rsidRDefault="00B820DD" w:rsidP="00B820DD">
      <w:pPr>
        <w:ind w:right="-46"/>
      </w:pPr>
      <w:r>
        <w:t xml:space="preserve">In prioritising equitable access to education, the Commonwealth understands remote Australia faces distinct barriers. The Commonwealth will work with states and territories to improve access to education, with a view to ensuring all Australians, no matter where they live, </w:t>
      </w:r>
      <w:r w:rsidR="004126C7">
        <w:t xml:space="preserve">can </w:t>
      </w:r>
      <w:r>
        <w:t>access a quality education.</w:t>
      </w:r>
    </w:p>
    <w:p w14:paraId="5042DA78" w14:textId="3EB5D0B6" w:rsidR="00B820DD" w:rsidRPr="00FD5C66" w:rsidRDefault="00B820DD" w:rsidP="00B820DD">
      <w:pPr>
        <w:ind w:right="-46"/>
      </w:pPr>
      <w:r>
        <w:t xml:space="preserve">For remote Australia, the Commonwealth recognises support to improve quality boarding is one element, </w:t>
      </w:r>
      <w:r w:rsidR="004126C7">
        <w:t xml:space="preserve">alongside diversifying </w:t>
      </w:r>
      <w:r w:rsidR="004126C7" w:rsidRPr="00FD5C66">
        <w:t>local schooling options.</w:t>
      </w:r>
      <w:r w:rsidR="002F7FF8" w:rsidRPr="00FD5C66">
        <w:t xml:space="preserve"> The Commonwealth is committing $</w:t>
      </w:r>
      <w:r w:rsidR="00FD5C66" w:rsidRPr="00FD5C66">
        <w:t>21.6 </w:t>
      </w:r>
      <w:r w:rsidR="002F7FF8" w:rsidRPr="00FD5C66">
        <w:t xml:space="preserve">million to extend the Indigenous Boarding Providers grants program for an additional </w:t>
      </w:r>
      <w:r w:rsidR="00FD5C66" w:rsidRPr="00FD5C66">
        <w:t>one year</w:t>
      </w:r>
      <w:r w:rsidR="002F7FF8" w:rsidRPr="00FD5C66">
        <w:t xml:space="preserve"> and deliver a design review to identify sustainable, systemic reform options. The Commonwealth is also committing $</w:t>
      </w:r>
      <w:r w:rsidR="00FD5C66" w:rsidRPr="00FD5C66">
        <w:t>38.4</w:t>
      </w:r>
      <w:r w:rsidR="002F7FF8" w:rsidRPr="00FD5C66">
        <w:t xml:space="preserve"> million to expand junior ranger activities to </w:t>
      </w:r>
      <w:r w:rsidR="00FD5C66" w:rsidRPr="00FD5C66">
        <w:t>25</w:t>
      </w:r>
      <w:r w:rsidR="002F7FF8" w:rsidRPr="00FD5C66">
        <w:t xml:space="preserve"> additional sites and support a distance education pilot in five remote sites and review of existing models.</w:t>
      </w:r>
    </w:p>
    <w:p w14:paraId="1223D38C" w14:textId="4F45B2D3" w:rsidR="00E62C05" w:rsidRPr="00FD5C66" w:rsidRDefault="0082446A" w:rsidP="0082446A">
      <w:r w:rsidRPr="00FD5C66">
        <w:t xml:space="preserve">The </w:t>
      </w:r>
      <w:r w:rsidRPr="00FD5C66" w:rsidDel="00AB0AA1">
        <w:t xml:space="preserve">Commonwealth </w:t>
      </w:r>
      <w:r w:rsidRPr="00FD5C66">
        <w:t>also recognises First Nations people</w:t>
      </w:r>
      <w:r w:rsidR="00991FF5" w:rsidRPr="00FD5C66">
        <w:t>s</w:t>
      </w:r>
      <w:r w:rsidRPr="00FD5C66">
        <w:t xml:space="preserve"> are more likely to experience disability and face intersectional disadvantage, leading to poorer outcomes. </w:t>
      </w:r>
      <w:r w:rsidR="00AB0AA1" w:rsidRPr="00FD5C66">
        <w:t xml:space="preserve">The </w:t>
      </w:r>
      <w:r w:rsidR="000E018F" w:rsidRPr="00FD5C66">
        <w:t>Commonwealth</w:t>
      </w:r>
      <w:r w:rsidR="00AB0AA1" w:rsidRPr="00FD5C66">
        <w:t xml:space="preserve"> is </w:t>
      </w:r>
      <w:r w:rsidRPr="00FD5C66">
        <w:t>working collaboratively to implement recommendations of the 2020 Review of the Disability Standards for Education 2005.</w:t>
      </w:r>
    </w:p>
    <w:p w14:paraId="0377514B" w14:textId="77777777" w:rsidR="00757B56" w:rsidRPr="00FD5C66" w:rsidRDefault="00757B56" w:rsidP="00757B56">
      <w:pPr>
        <w:pStyle w:val="Heading4"/>
      </w:pPr>
      <w:r w:rsidRPr="00FD5C66">
        <w:t xml:space="preserve">Summary of new actions </w:t>
      </w:r>
    </w:p>
    <w:tbl>
      <w:tblPr>
        <w:tblStyle w:val="TableGrid"/>
        <w:tblW w:w="5000" w:type="pct"/>
        <w:tblLook w:val="04A0" w:firstRow="1" w:lastRow="0" w:firstColumn="1" w:lastColumn="0" w:noHBand="0" w:noVBand="1"/>
      </w:tblPr>
      <w:tblGrid>
        <w:gridCol w:w="3062"/>
        <w:gridCol w:w="3061"/>
        <w:gridCol w:w="3059"/>
      </w:tblGrid>
      <w:tr w:rsidR="00C26A01" w:rsidRPr="00FD5C66" w14:paraId="466300AD" w14:textId="77777777" w:rsidTr="001F4402">
        <w:trPr>
          <w:tblHeader/>
        </w:trPr>
        <w:tc>
          <w:tcPr>
            <w:tcW w:w="1667" w:type="pct"/>
            <w:shd w:val="clear" w:color="auto" w:fill="D6D7E5"/>
            <w:vAlign w:val="center"/>
          </w:tcPr>
          <w:p w14:paraId="13765CE7" w14:textId="77777777" w:rsidR="00C26A01" w:rsidRPr="00FD5C66" w:rsidRDefault="00C26A01" w:rsidP="00031C95">
            <w:pPr>
              <w:pStyle w:val="tables"/>
              <w:spacing w:before="120"/>
              <w:rPr>
                <w:rFonts w:asciiTheme="minorHAnsi" w:hAnsiTheme="minorHAnsi"/>
                <w:color w:val="auto"/>
                <w:sz w:val="22"/>
                <w:szCs w:val="22"/>
              </w:rPr>
            </w:pPr>
            <w:r w:rsidRPr="00FD5C66">
              <w:rPr>
                <w:rFonts w:asciiTheme="minorHAnsi" w:hAnsiTheme="minorHAnsi"/>
                <w:color w:val="auto"/>
                <w:sz w:val="22"/>
                <w:szCs w:val="22"/>
              </w:rPr>
              <w:t>Action</w:t>
            </w:r>
          </w:p>
        </w:tc>
        <w:tc>
          <w:tcPr>
            <w:tcW w:w="1667" w:type="pct"/>
            <w:shd w:val="clear" w:color="auto" w:fill="D6D7E5"/>
            <w:vAlign w:val="center"/>
          </w:tcPr>
          <w:p w14:paraId="3ED6B54D" w14:textId="77777777" w:rsidR="00C26A01" w:rsidRPr="00FD5C66" w:rsidRDefault="00C26A01" w:rsidP="00031C95">
            <w:pPr>
              <w:pStyle w:val="tables"/>
              <w:spacing w:before="120"/>
              <w:rPr>
                <w:rFonts w:asciiTheme="minorHAnsi" w:hAnsiTheme="minorHAnsi"/>
                <w:color w:val="auto"/>
                <w:sz w:val="22"/>
                <w:szCs w:val="22"/>
              </w:rPr>
            </w:pPr>
            <w:r w:rsidRPr="00FD5C66">
              <w:rPr>
                <w:rFonts w:asciiTheme="minorHAnsi" w:hAnsiTheme="minorHAnsi"/>
                <w:color w:val="auto"/>
                <w:sz w:val="22"/>
                <w:szCs w:val="22"/>
              </w:rPr>
              <w:t>Minister Responsible</w:t>
            </w:r>
          </w:p>
        </w:tc>
        <w:tc>
          <w:tcPr>
            <w:tcW w:w="1667" w:type="pct"/>
            <w:shd w:val="clear" w:color="auto" w:fill="D6D7E5"/>
            <w:vAlign w:val="center"/>
          </w:tcPr>
          <w:p w14:paraId="77E925FB" w14:textId="77777777" w:rsidR="00C26A01" w:rsidRPr="00FD5C66" w:rsidRDefault="00C26A01" w:rsidP="00031C95">
            <w:pPr>
              <w:pStyle w:val="tables"/>
              <w:spacing w:before="120"/>
              <w:rPr>
                <w:rFonts w:asciiTheme="minorHAnsi" w:hAnsiTheme="minorHAnsi"/>
                <w:color w:val="auto"/>
                <w:sz w:val="22"/>
                <w:szCs w:val="22"/>
              </w:rPr>
            </w:pPr>
            <w:r w:rsidRPr="00FD5C66">
              <w:rPr>
                <w:rFonts w:asciiTheme="minorHAnsi" w:hAnsiTheme="minorHAnsi"/>
                <w:color w:val="auto"/>
                <w:sz w:val="22"/>
                <w:szCs w:val="22"/>
              </w:rPr>
              <w:t>Delivery Timeframe</w:t>
            </w:r>
          </w:p>
        </w:tc>
      </w:tr>
      <w:tr w:rsidR="00C26A01" w:rsidRPr="00FD5C66" w14:paraId="6ED126C7" w14:textId="77777777" w:rsidTr="00C92B48">
        <w:tc>
          <w:tcPr>
            <w:tcW w:w="1667" w:type="pct"/>
            <w:shd w:val="clear" w:color="auto" w:fill="FFFFFF" w:themeFill="background1"/>
            <w:vAlign w:val="center"/>
          </w:tcPr>
          <w:p w14:paraId="5F1DB54D" w14:textId="1CDB2CB9" w:rsidR="00C26A01" w:rsidRPr="00FD5C66" w:rsidRDefault="00C26A01" w:rsidP="006B479F">
            <w:pPr>
              <w:spacing w:before="60" w:after="60"/>
              <w:jc w:val="center"/>
              <w:rPr>
                <w:rFonts w:cstheme="minorHAnsi"/>
                <w:b/>
                <w:color w:val="auto"/>
                <w:sz w:val="16"/>
                <w:szCs w:val="16"/>
              </w:rPr>
            </w:pPr>
            <w:r w:rsidRPr="00FD5C66">
              <w:rPr>
                <w:rFonts w:cstheme="minorHAnsi"/>
                <w:b/>
                <w:color w:val="auto"/>
                <w:sz w:val="16"/>
                <w:szCs w:val="16"/>
              </w:rPr>
              <w:t>Up to 5,000 bursaries under National Teacher Workforce Action Plan (First Nations teachers are one of the eligible cohorts)</w:t>
            </w:r>
          </w:p>
        </w:tc>
        <w:tc>
          <w:tcPr>
            <w:tcW w:w="1667" w:type="pct"/>
            <w:vAlign w:val="center"/>
          </w:tcPr>
          <w:p w14:paraId="11C13D9E" w14:textId="61A0DFC2" w:rsidR="00C26A01" w:rsidRPr="00FD5C66" w:rsidRDefault="00C26A01" w:rsidP="00991FF5">
            <w:pPr>
              <w:spacing w:before="60" w:after="60" w:line="240" w:lineRule="auto"/>
              <w:jc w:val="center"/>
              <w:rPr>
                <w:rFonts w:ascii="Calibri" w:eastAsia="Times New Roman" w:hAnsi="Calibri" w:cs="Calibri"/>
                <w:color w:val="auto"/>
                <w:sz w:val="16"/>
                <w:szCs w:val="16"/>
                <w:lang w:eastAsia="en-AU"/>
              </w:rPr>
            </w:pPr>
            <w:r w:rsidRPr="00FD5C66">
              <w:rPr>
                <w:rFonts w:ascii="Calibri" w:eastAsia="Times New Roman" w:hAnsi="Calibri" w:cs="Calibri"/>
                <w:color w:val="auto"/>
                <w:sz w:val="16"/>
                <w:szCs w:val="16"/>
                <w:lang w:eastAsia="en-AU"/>
              </w:rPr>
              <w:t>Minister for Education</w:t>
            </w:r>
          </w:p>
        </w:tc>
        <w:tc>
          <w:tcPr>
            <w:tcW w:w="1667" w:type="pct"/>
            <w:vAlign w:val="center"/>
          </w:tcPr>
          <w:p w14:paraId="7AE2EDFE" w14:textId="4D89C273" w:rsidR="00C26A01" w:rsidRPr="00FD5C66" w:rsidRDefault="00C26A01" w:rsidP="00991FF5">
            <w:pPr>
              <w:spacing w:before="60" w:after="60" w:line="240" w:lineRule="auto"/>
              <w:jc w:val="center"/>
              <w:rPr>
                <w:rFonts w:ascii="Calibri" w:eastAsia="Times New Roman" w:hAnsi="Calibri" w:cs="Calibri"/>
                <w:color w:val="auto"/>
                <w:sz w:val="16"/>
                <w:szCs w:val="16"/>
                <w:lang w:eastAsia="en-AU"/>
              </w:rPr>
            </w:pPr>
            <w:r w:rsidRPr="00FD5C66">
              <w:rPr>
                <w:rFonts w:ascii="Calibri" w:eastAsia="Times New Roman" w:hAnsi="Calibri" w:cs="Calibri"/>
                <w:color w:val="auto"/>
                <w:sz w:val="16"/>
                <w:szCs w:val="16"/>
                <w:lang w:eastAsia="en-AU"/>
              </w:rPr>
              <w:t>Ongoing</w:t>
            </w:r>
          </w:p>
        </w:tc>
      </w:tr>
      <w:tr w:rsidR="002F7FF8" w:rsidRPr="00FD5C66" w14:paraId="716B2F28" w14:textId="77777777" w:rsidTr="00C92B48">
        <w:tc>
          <w:tcPr>
            <w:tcW w:w="1667" w:type="pct"/>
            <w:shd w:val="clear" w:color="auto" w:fill="FFFFFF" w:themeFill="background1"/>
            <w:vAlign w:val="center"/>
          </w:tcPr>
          <w:p w14:paraId="3E5E3F29" w14:textId="13647B6A" w:rsidR="002F7FF8" w:rsidRPr="00FD5C66" w:rsidRDefault="002F7FF8" w:rsidP="002F7FF8">
            <w:pPr>
              <w:spacing w:before="60" w:after="60"/>
              <w:jc w:val="center"/>
              <w:rPr>
                <w:rFonts w:cstheme="minorHAnsi"/>
                <w:b/>
                <w:color w:val="auto"/>
                <w:sz w:val="16"/>
                <w:szCs w:val="16"/>
              </w:rPr>
            </w:pPr>
            <w:r w:rsidRPr="00FD5C66">
              <w:rPr>
                <w:rFonts w:cstheme="minorHAnsi"/>
                <w:b/>
                <w:color w:val="auto"/>
                <w:sz w:val="16"/>
                <w:szCs w:val="16"/>
              </w:rPr>
              <w:t>Indigenous Boarding Providers grants program</w:t>
            </w:r>
          </w:p>
        </w:tc>
        <w:tc>
          <w:tcPr>
            <w:tcW w:w="1667" w:type="pct"/>
            <w:vAlign w:val="center"/>
          </w:tcPr>
          <w:p w14:paraId="40A9CAA8" w14:textId="62DE21D1" w:rsidR="002F7FF8" w:rsidRPr="00FD5C66" w:rsidRDefault="002F7FF8" w:rsidP="002F7FF8">
            <w:pPr>
              <w:spacing w:before="60" w:after="60" w:line="240" w:lineRule="auto"/>
              <w:jc w:val="center"/>
              <w:rPr>
                <w:rFonts w:ascii="Calibri" w:eastAsia="Times New Roman" w:hAnsi="Calibri" w:cs="Calibri"/>
                <w:color w:val="auto"/>
                <w:sz w:val="16"/>
                <w:szCs w:val="16"/>
                <w:lang w:eastAsia="en-AU"/>
              </w:rPr>
            </w:pPr>
            <w:r w:rsidRPr="00FD5C66">
              <w:rPr>
                <w:rFonts w:ascii="Calibri" w:eastAsia="Times New Roman" w:hAnsi="Calibri" w:cs="Calibri"/>
                <w:color w:val="auto"/>
                <w:sz w:val="16"/>
                <w:szCs w:val="16"/>
                <w:lang w:eastAsia="en-AU"/>
              </w:rPr>
              <w:t>Minister for Indigenous Australians with Minister for Education</w:t>
            </w:r>
          </w:p>
        </w:tc>
        <w:tc>
          <w:tcPr>
            <w:tcW w:w="1667" w:type="pct"/>
            <w:vAlign w:val="center"/>
          </w:tcPr>
          <w:p w14:paraId="4CD062CD" w14:textId="6014B7D2" w:rsidR="002F7FF8" w:rsidRPr="00FD5C66" w:rsidRDefault="002F7FF8" w:rsidP="00FF69CE">
            <w:pPr>
              <w:spacing w:before="60" w:after="60" w:line="240" w:lineRule="auto"/>
              <w:jc w:val="center"/>
              <w:rPr>
                <w:rFonts w:ascii="Calibri" w:eastAsia="Times New Roman" w:hAnsi="Calibri" w:cs="Calibri"/>
                <w:color w:val="auto"/>
                <w:sz w:val="16"/>
                <w:szCs w:val="16"/>
                <w:lang w:eastAsia="en-AU"/>
              </w:rPr>
            </w:pPr>
            <w:r w:rsidRPr="00FD5C66">
              <w:rPr>
                <w:rFonts w:ascii="Calibri" w:eastAsia="Times New Roman" w:hAnsi="Calibri" w:cs="Calibri"/>
                <w:color w:val="auto"/>
                <w:sz w:val="16"/>
                <w:szCs w:val="16"/>
                <w:lang w:eastAsia="en-AU"/>
              </w:rPr>
              <w:t xml:space="preserve">2023 to </w:t>
            </w:r>
            <w:r w:rsidR="00FF69CE">
              <w:rPr>
                <w:rFonts w:ascii="Calibri" w:eastAsia="Times New Roman" w:hAnsi="Calibri" w:cs="Calibri"/>
                <w:color w:val="auto"/>
                <w:sz w:val="16"/>
                <w:szCs w:val="16"/>
                <w:lang w:eastAsia="en-AU"/>
              </w:rPr>
              <w:t>2024</w:t>
            </w:r>
          </w:p>
        </w:tc>
      </w:tr>
      <w:tr w:rsidR="002F7FF8" w14:paraId="4B9FA94B" w14:textId="77777777" w:rsidTr="00C92B48">
        <w:tc>
          <w:tcPr>
            <w:tcW w:w="1667" w:type="pct"/>
            <w:shd w:val="clear" w:color="auto" w:fill="FFFFFF" w:themeFill="background1"/>
            <w:vAlign w:val="center"/>
          </w:tcPr>
          <w:p w14:paraId="7245909F" w14:textId="15DCEE19" w:rsidR="002F7FF8" w:rsidRPr="00FD5C66" w:rsidRDefault="002F7FF8" w:rsidP="00FD5C66">
            <w:pPr>
              <w:spacing w:before="60" w:after="60"/>
              <w:jc w:val="center"/>
              <w:rPr>
                <w:rFonts w:cstheme="minorHAnsi"/>
                <w:b/>
                <w:color w:val="auto"/>
                <w:sz w:val="16"/>
                <w:szCs w:val="16"/>
              </w:rPr>
            </w:pPr>
            <w:r w:rsidRPr="00FD5C66">
              <w:rPr>
                <w:rFonts w:cstheme="minorHAnsi"/>
                <w:b/>
                <w:color w:val="auto"/>
                <w:sz w:val="16"/>
                <w:szCs w:val="16"/>
              </w:rPr>
              <w:lastRenderedPageBreak/>
              <w:t xml:space="preserve">Expansion of junior ranger activities to </w:t>
            </w:r>
            <w:r w:rsidR="00FD5C66" w:rsidRPr="00FD5C66">
              <w:rPr>
                <w:rFonts w:cstheme="minorHAnsi"/>
                <w:b/>
                <w:color w:val="auto"/>
                <w:sz w:val="16"/>
                <w:szCs w:val="16"/>
              </w:rPr>
              <w:t>25</w:t>
            </w:r>
            <w:r w:rsidRPr="00FD5C66">
              <w:rPr>
                <w:rFonts w:cstheme="minorHAnsi"/>
                <w:b/>
                <w:color w:val="auto"/>
                <w:sz w:val="16"/>
                <w:szCs w:val="16"/>
              </w:rPr>
              <w:t xml:space="preserve"> additional sites</w:t>
            </w:r>
          </w:p>
        </w:tc>
        <w:tc>
          <w:tcPr>
            <w:tcW w:w="1667" w:type="pct"/>
            <w:vAlign w:val="center"/>
          </w:tcPr>
          <w:p w14:paraId="71CA1F64" w14:textId="753BDCD9" w:rsidR="002F7FF8" w:rsidRPr="00FD5C66" w:rsidRDefault="002F7FF8" w:rsidP="002F7FF8">
            <w:pPr>
              <w:spacing w:before="60" w:after="60" w:line="240" w:lineRule="auto"/>
              <w:jc w:val="center"/>
              <w:rPr>
                <w:rFonts w:ascii="Calibri" w:eastAsia="Times New Roman" w:hAnsi="Calibri" w:cs="Calibri"/>
                <w:color w:val="auto"/>
                <w:sz w:val="16"/>
                <w:szCs w:val="16"/>
                <w:lang w:eastAsia="en-AU"/>
              </w:rPr>
            </w:pPr>
            <w:r w:rsidRPr="00FD5C66">
              <w:rPr>
                <w:rFonts w:ascii="Calibri" w:eastAsia="Times New Roman" w:hAnsi="Calibri" w:cs="Calibri"/>
                <w:color w:val="auto"/>
                <w:sz w:val="16"/>
                <w:szCs w:val="16"/>
                <w:lang w:eastAsia="en-AU"/>
              </w:rPr>
              <w:t>Minister for Indigenous Australians with Minister for Education</w:t>
            </w:r>
          </w:p>
        </w:tc>
        <w:tc>
          <w:tcPr>
            <w:tcW w:w="1667" w:type="pct"/>
            <w:vAlign w:val="center"/>
          </w:tcPr>
          <w:p w14:paraId="72233470" w14:textId="51B1B584" w:rsidR="002F7FF8" w:rsidRPr="002F7FF8" w:rsidRDefault="002F7FF8" w:rsidP="002F7FF8">
            <w:pPr>
              <w:spacing w:before="60" w:after="60" w:line="240" w:lineRule="auto"/>
              <w:jc w:val="center"/>
              <w:rPr>
                <w:rFonts w:ascii="Calibri" w:eastAsia="Times New Roman" w:hAnsi="Calibri" w:cs="Calibri"/>
                <w:color w:val="auto"/>
                <w:sz w:val="16"/>
                <w:szCs w:val="16"/>
                <w:lang w:eastAsia="en-AU"/>
              </w:rPr>
            </w:pPr>
            <w:r w:rsidRPr="00FD5C66">
              <w:rPr>
                <w:rFonts w:ascii="Calibri" w:eastAsia="Times New Roman" w:hAnsi="Calibri" w:cs="Calibri"/>
                <w:color w:val="auto"/>
                <w:sz w:val="16"/>
                <w:szCs w:val="16"/>
                <w:lang w:eastAsia="en-AU"/>
              </w:rPr>
              <w:t>Ongoing</w:t>
            </w:r>
          </w:p>
        </w:tc>
      </w:tr>
    </w:tbl>
    <w:p w14:paraId="5732C02B" w14:textId="77777777" w:rsidR="00C92B48" w:rsidRDefault="00B75777" w:rsidP="00E24015">
      <w:pPr>
        <w:spacing w:before="120"/>
        <w:rPr>
          <w:i/>
          <w:sz w:val="20"/>
          <w:szCs w:val="20"/>
        </w:rPr>
      </w:pPr>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52" w:history="1">
        <w:r w:rsidR="00672576" w:rsidRPr="00C92B48">
          <w:rPr>
            <w:rStyle w:val="Hyperlink"/>
            <w:sz w:val="20"/>
            <w:szCs w:val="20"/>
          </w:rPr>
          <w:t>www.niaa.gov.au/ctg-actions</w:t>
        </w:r>
      </w:hyperlink>
      <w:r w:rsidRPr="00B75777">
        <w:rPr>
          <w:i/>
          <w:sz w:val="20"/>
          <w:szCs w:val="20"/>
        </w:rPr>
        <w:t>.</w:t>
      </w:r>
      <w:bookmarkStart w:id="637" w:name="_Toc121392536"/>
    </w:p>
    <w:p w14:paraId="15CF2B8C" w14:textId="768E968E" w:rsidR="00D0454B" w:rsidRPr="00C92B48" w:rsidRDefault="00D0454B" w:rsidP="00C92B48">
      <w:pPr>
        <w:spacing w:after="0" w:line="240" w:lineRule="auto"/>
        <w:rPr>
          <w:color w:val="auto"/>
          <w:sz w:val="20"/>
          <w:szCs w:val="20"/>
        </w:rPr>
      </w:pPr>
      <w:r w:rsidRPr="00C92B48">
        <w:rPr>
          <w:color w:val="auto"/>
          <w:sz w:val="20"/>
          <w:szCs w:val="20"/>
        </w:rPr>
        <w:br w:type="page"/>
      </w:r>
    </w:p>
    <w:p w14:paraId="47C65D72" w14:textId="79EB3F92" w:rsidR="00B4574A" w:rsidRPr="008377BA" w:rsidRDefault="00B4574A" w:rsidP="00B4574A">
      <w:pPr>
        <w:pStyle w:val="Heading2"/>
      </w:pPr>
      <w:bookmarkStart w:id="638" w:name="_Toc121849268"/>
      <w:bookmarkStart w:id="639" w:name="_Toc121850317"/>
      <w:bookmarkStart w:id="640" w:name="_Toc122020231"/>
      <w:bookmarkStart w:id="641" w:name="_Toc122022979"/>
      <w:bookmarkStart w:id="642" w:name="_Toc124460175"/>
      <w:bookmarkStart w:id="643" w:name="_Toc124956448"/>
      <w:bookmarkStart w:id="644" w:name="_Toc124960262"/>
      <w:bookmarkStart w:id="645" w:name="_Toc124960562"/>
      <w:bookmarkStart w:id="646" w:name="_Toc124961390"/>
      <w:bookmarkStart w:id="647" w:name="_Toc124963284"/>
      <w:bookmarkStart w:id="648" w:name="_Toc124963330"/>
      <w:bookmarkStart w:id="649" w:name="_Toc125016736"/>
      <w:bookmarkStart w:id="650" w:name="_Toc125020640"/>
      <w:bookmarkStart w:id="651" w:name="_Toc125020901"/>
      <w:bookmarkStart w:id="652" w:name="_Toc125021164"/>
      <w:bookmarkStart w:id="653" w:name="_Toc125021270"/>
      <w:bookmarkStart w:id="654" w:name="_Toc125015873"/>
      <w:bookmarkStart w:id="655" w:name="_Toc125021406"/>
      <w:bookmarkStart w:id="656" w:name="_Toc125021857"/>
      <w:bookmarkStart w:id="657" w:name="_Toc125022726"/>
      <w:bookmarkStart w:id="658" w:name="_Toc125040089"/>
      <w:bookmarkStart w:id="659" w:name="_Toc125041078"/>
      <w:bookmarkStart w:id="660" w:name="_Toc125114793"/>
      <w:bookmarkStart w:id="661" w:name="_Toc125380732"/>
      <w:bookmarkStart w:id="662" w:name="_Toc125454474"/>
      <w:bookmarkStart w:id="663" w:name="_Toc125471408"/>
      <w:bookmarkStart w:id="664" w:name="_Toc125478045"/>
      <w:bookmarkStart w:id="665" w:name="_Toc125484677"/>
      <w:bookmarkStart w:id="666" w:name="_Toc126165335"/>
      <w:bookmarkStart w:id="667" w:name="_Toc126092773"/>
      <w:r w:rsidRPr="008377BA">
        <w:lastRenderedPageBreak/>
        <w:t xml:space="preserve">Outcome </w:t>
      </w:r>
      <w:r>
        <w:t>6</w:t>
      </w:r>
      <w:r w:rsidR="002058DB">
        <w:t>:</w:t>
      </w:r>
      <w:r>
        <w:t xml:space="preserve"> Aboriginal and Torres Strait Islander students reach their full potential through further education pathways</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1FFBB21C" w14:textId="772DD394" w:rsidR="00B4574A" w:rsidRPr="008377BA" w:rsidRDefault="00B4574A" w:rsidP="00B4574A">
      <w:pPr>
        <w:pStyle w:val="Heading3"/>
      </w:pPr>
      <w:r w:rsidRPr="008377BA">
        <w:t xml:space="preserve">Target </w:t>
      </w:r>
      <w:r w:rsidR="009F2D94">
        <w:t xml:space="preserve">6: </w:t>
      </w:r>
      <w:r>
        <w:t>By 2031, increase the proportion of Aboriginal and Torres Strait Islander people aged 25</w:t>
      </w:r>
      <w:r w:rsidR="007B6368" w:rsidRPr="007B6368">
        <w:t>–</w:t>
      </w:r>
      <w:r>
        <w:t>34 years who have completed a tertiary qualification (Certificate III and above) to 70 per cent.</w:t>
      </w:r>
    </w:p>
    <w:p w14:paraId="15ECB1E5" w14:textId="77777777" w:rsidR="00B4574A" w:rsidRPr="00F40FCB" w:rsidRDefault="00B4574A" w:rsidP="00FA343C">
      <w:pPr>
        <w:pStyle w:val="Heading4"/>
      </w:pPr>
      <w:r w:rsidRPr="00F40FCB">
        <w:t>Minister responsible</w:t>
      </w:r>
    </w:p>
    <w:p w14:paraId="347149E0" w14:textId="77777777" w:rsidR="007C71FC" w:rsidRDefault="00B4574A" w:rsidP="00B4574A">
      <w:pPr>
        <w:pStyle w:val="BodyText"/>
      </w:pPr>
      <w:r>
        <w:t>Minister for Skills and Training</w:t>
      </w:r>
      <w:r w:rsidR="006275BC">
        <w:t xml:space="preserve">, </w:t>
      </w:r>
      <w:r w:rsidR="00011FA8">
        <w:t>Minister for Education</w:t>
      </w:r>
    </w:p>
    <w:p w14:paraId="792BEC3D" w14:textId="77777777" w:rsidR="004825C8" w:rsidRPr="004825C8" w:rsidRDefault="007C71FC" w:rsidP="00011FA8">
      <w:pPr>
        <w:pStyle w:val="Heading4"/>
      </w:pPr>
      <w:r>
        <w:t>Productivity Commission national progress against the target</w:t>
      </w:r>
    </w:p>
    <w:tbl>
      <w:tblPr>
        <w:tblStyle w:val="TableGrid"/>
        <w:tblW w:w="5000" w:type="pct"/>
        <w:tblLook w:val="04A0" w:firstRow="1" w:lastRow="0" w:firstColumn="1" w:lastColumn="0" w:noHBand="0" w:noVBand="1"/>
      </w:tblPr>
      <w:tblGrid>
        <w:gridCol w:w="2295"/>
        <w:gridCol w:w="2292"/>
        <w:gridCol w:w="2272"/>
        <w:gridCol w:w="2323"/>
      </w:tblGrid>
      <w:tr w:rsidR="007C71FC" w14:paraId="11F43216" w14:textId="77777777" w:rsidTr="001F4402">
        <w:trPr>
          <w:tblHeader/>
        </w:trPr>
        <w:tc>
          <w:tcPr>
            <w:tcW w:w="1250" w:type="pct"/>
            <w:shd w:val="clear" w:color="auto" w:fill="D6D7E5"/>
          </w:tcPr>
          <w:p w14:paraId="2512E682" w14:textId="77777777" w:rsidR="007C71FC" w:rsidRPr="00011FA8" w:rsidRDefault="007C71FC" w:rsidP="00011FA8">
            <w:pPr>
              <w:pStyle w:val="tables"/>
              <w:spacing w:before="120"/>
              <w:rPr>
                <w:rFonts w:asciiTheme="minorHAnsi" w:hAnsiTheme="minorHAnsi"/>
                <w:color w:val="auto"/>
                <w:sz w:val="22"/>
                <w:szCs w:val="22"/>
              </w:rPr>
            </w:pPr>
            <w:r w:rsidRPr="00011FA8">
              <w:rPr>
                <w:rFonts w:asciiTheme="minorHAnsi" w:hAnsiTheme="minorHAnsi"/>
                <w:color w:val="auto"/>
                <w:sz w:val="22"/>
                <w:szCs w:val="22"/>
              </w:rPr>
              <w:t>Status</w:t>
            </w:r>
          </w:p>
        </w:tc>
        <w:tc>
          <w:tcPr>
            <w:tcW w:w="1248" w:type="pct"/>
            <w:shd w:val="clear" w:color="auto" w:fill="D6D7E5"/>
          </w:tcPr>
          <w:p w14:paraId="6121D6ED" w14:textId="77777777" w:rsidR="007C71FC" w:rsidRPr="00011FA8" w:rsidRDefault="007C71FC" w:rsidP="00011FA8">
            <w:pPr>
              <w:pStyle w:val="tables"/>
              <w:spacing w:before="120"/>
              <w:rPr>
                <w:rFonts w:asciiTheme="minorHAnsi" w:hAnsiTheme="minorHAnsi"/>
                <w:color w:val="auto"/>
                <w:sz w:val="22"/>
                <w:szCs w:val="22"/>
              </w:rPr>
            </w:pPr>
            <w:r w:rsidRPr="00011FA8">
              <w:rPr>
                <w:rFonts w:asciiTheme="minorHAnsi" w:hAnsiTheme="minorHAnsi"/>
                <w:color w:val="auto"/>
                <w:sz w:val="22"/>
                <w:szCs w:val="22"/>
              </w:rPr>
              <w:t>Baseline (2016)</w:t>
            </w:r>
          </w:p>
        </w:tc>
        <w:tc>
          <w:tcPr>
            <w:tcW w:w="1237" w:type="pct"/>
            <w:shd w:val="clear" w:color="auto" w:fill="D6D7E5"/>
          </w:tcPr>
          <w:p w14:paraId="6A3F29CC" w14:textId="77777777" w:rsidR="007C71FC" w:rsidRPr="00011FA8" w:rsidRDefault="007C71FC" w:rsidP="00011FA8">
            <w:pPr>
              <w:pStyle w:val="tables"/>
              <w:spacing w:before="120"/>
              <w:rPr>
                <w:rFonts w:asciiTheme="minorHAnsi" w:hAnsiTheme="minorHAnsi"/>
                <w:color w:val="auto"/>
                <w:sz w:val="22"/>
                <w:szCs w:val="22"/>
              </w:rPr>
            </w:pPr>
            <w:r w:rsidRPr="00011FA8">
              <w:rPr>
                <w:rFonts w:asciiTheme="minorHAnsi" w:hAnsiTheme="minorHAnsi"/>
                <w:color w:val="auto"/>
                <w:sz w:val="22"/>
                <w:szCs w:val="22"/>
              </w:rPr>
              <w:t>Latest</w:t>
            </w:r>
          </w:p>
        </w:tc>
        <w:tc>
          <w:tcPr>
            <w:tcW w:w="1266" w:type="pct"/>
            <w:shd w:val="clear" w:color="auto" w:fill="D6D7E5"/>
          </w:tcPr>
          <w:p w14:paraId="14335FF0" w14:textId="77777777" w:rsidR="007C71FC" w:rsidRPr="00011FA8" w:rsidRDefault="007C71FC" w:rsidP="00011FA8">
            <w:pPr>
              <w:pStyle w:val="tables"/>
              <w:spacing w:before="120"/>
              <w:rPr>
                <w:rFonts w:asciiTheme="minorHAnsi" w:hAnsiTheme="minorHAnsi"/>
                <w:color w:val="auto"/>
                <w:sz w:val="22"/>
                <w:szCs w:val="22"/>
              </w:rPr>
            </w:pPr>
            <w:r w:rsidRPr="00011FA8">
              <w:rPr>
                <w:rFonts w:asciiTheme="minorHAnsi" w:hAnsiTheme="minorHAnsi"/>
                <w:color w:val="auto"/>
                <w:sz w:val="22"/>
                <w:szCs w:val="22"/>
              </w:rPr>
              <w:t>Assessment date</w:t>
            </w:r>
          </w:p>
        </w:tc>
      </w:tr>
      <w:tr w:rsidR="007C71FC" w14:paraId="311095DF" w14:textId="77777777" w:rsidTr="00C92B48">
        <w:tc>
          <w:tcPr>
            <w:tcW w:w="1250" w:type="pct"/>
            <w:shd w:val="clear" w:color="auto" w:fill="auto"/>
          </w:tcPr>
          <w:p w14:paraId="60323CCC" w14:textId="77777777" w:rsidR="007C71FC" w:rsidRPr="00011FA8" w:rsidRDefault="007C71FC" w:rsidP="00011FA8">
            <w:pPr>
              <w:spacing w:before="120"/>
              <w:jc w:val="center"/>
              <w:rPr>
                <w:rFonts w:cstheme="minorHAnsi"/>
                <w:color w:val="auto"/>
              </w:rPr>
            </w:pPr>
            <w:r w:rsidRPr="00011FA8">
              <w:rPr>
                <w:rFonts w:cstheme="minorHAnsi"/>
                <w:color w:val="auto"/>
              </w:rPr>
              <w:t>No new data to assess progress</w:t>
            </w:r>
          </w:p>
        </w:tc>
        <w:tc>
          <w:tcPr>
            <w:tcW w:w="1248" w:type="pct"/>
          </w:tcPr>
          <w:p w14:paraId="025350E7" w14:textId="77777777" w:rsidR="007C71FC" w:rsidRPr="00011FA8" w:rsidRDefault="007C71FC" w:rsidP="00011FA8">
            <w:pPr>
              <w:spacing w:before="120"/>
              <w:jc w:val="center"/>
              <w:rPr>
                <w:rFonts w:cstheme="minorHAnsi"/>
                <w:color w:val="auto"/>
              </w:rPr>
            </w:pPr>
            <w:r w:rsidRPr="00011FA8">
              <w:rPr>
                <w:rFonts w:cstheme="minorHAnsi"/>
                <w:color w:val="auto"/>
              </w:rPr>
              <w:t>42.3%</w:t>
            </w:r>
          </w:p>
        </w:tc>
        <w:tc>
          <w:tcPr>
            <w:tcW w:w="1237" w:type="pct"/>
          </w:tcPr>
          <w:p w14:paraId="51536BE2" w14:textId="77777777" w:rsidR="007C71FC" w:rsidRPr="00011FA8" w:rsidRDefault="007C71FC" w:rsidP="00011FA8">
            <w:pPr>
              <w:spacing w:before="120"/>
              <w:jc w:val="center"/>
              <w:rPr>
                <w:rFonts w:cstheme="minorHAnsi"/>
                <w:color w:val="auto"/>
              </w:rPr>
            </w:pPr>
            <w:r w:rsidRPr="00011FA8">
              <w:rPr>
                <w:rFonts w:cstheme="minorHAnsi"/>
                <w:color w:val="auto"/>
              </w:rPr>
              <w:t>N/A</w:t>
            </w:r>
          </w:p>
        </w:tc>
        <w:tc>
          <w:tcPr>
            <w:tcW w:w="1266" w:type="pct"/>
          </w:tcPr>
          <w:p w14:paraId="085E9F44" w14:textId="77777777" w:rsidR="007C71FC" w:rsidRPr="00011FA8" w:rsidRDefault="007C71FC" w:rsidP="00011FA8">
            <w:pPr>
              <w:spacing w:before="120"/>
              <w:jc w:val="center"/>
              <w:rPr>
                <w:rFonts w:cstheme="minorHAnsi"/>
                <w:color w:val="auto"/>
              </w:rPr>
            </w:pPr>
            <w:r w:rsidRPr="00011FA8">
              <w:rPr>
                <w:rFonts w:cstheme="minorHAnsi"/>
                <w:color w:val="auto"/>
              </w:rPr>
              <w:t>N/A</w:t>
            </w:r>
          </w:p>
        </w:tc>
      </w:tr>
    </w:tbl>
    <w:p w14:paraId="471D393F" w14:textId="3BAEE3CA" w:rsidR="007C71FC" w:rsidRDefault="007C71FC" w:rsidP="000F0166">
      <w:pPr>
        <w:spacing w:before="120"/>
      </w:pPr>
      <w:r w:rsidRPr="007C71FC">
        <w:t xml:space="preserve">The most recent data </w:t>
      </w:r>
      <w:r w:rsidR="0082290B">
        <w:t xml:space="preserve">for this target is from </w:t>
      </w:r>
      <w:r>
        <w:t>2016</w:t>
      </w:r>
      <w:r w:rsidRPr="007C71FC">
        <w:t xml:space="preserve">. </w:t>
      </w:r>
      <w:r w:rsidR="007F5C8D" w:rsidRPr="007C71FC">
        <w:t xml:space="preserve">This target remains a focus for data development under the </w:t>
      </w:r>
      <w:hyperlink r:id="rId53" w:history="1">
        <w:r w:rsidR="007F5C8D" w:rsidRPr="002A6FF0">
          <w:rPr>
            <w:rStyle w:val="Hyperlink"/>
          </w:rPr>
          <w:t>Data Development Plan</w:t>
        </w:r>
      </w:hyperlink>
      <w:r w:rsidR="007F5C8D">
        <w:t>.</w:t>
      </w:r>
    </w:p>
    <w:p w14:paraId="472A10A9" w14:textId="77777777" w:rsidR="00B4574A" w:rsidRDefault="00B4574A" w:rsidP="00FA343C">
      <w:pPr>
        <w:pStyle w:val="Heading4"/>
      </w:pPr>
      <w:r w:rsidRPr="00F40FCB">
        <w:t>The path forward</w:t>
      </w:r>
    </w:p>
    <w:p w14:paraId="33CDF704" w14:textId="2222AF70" w:rsidR="00EC1B09" w:rsidRPr="00692183" w:rsidRDefault="00EC1B09" w:rsidP="00692183">
      <w:pPr>
        <w:pStyle w:val="BodyText"/>
        <w:spacing w:line="240" w:lineRule="auto"/>
      </w:pPr>
      <w:r w:rsidRPr="00E03C94">
        <w:t>Providing more opportunities for Aboriginal and Torres Strait Islander students to achieve higher level qualifications is a vital step in significantly improving employment prospects, and other social and life outcomes for Aboriginal and Torres Strait Islander people.</w:t>
      </w:r>
    </w:p>
    <w:p w14:paraId="7F8A2333" w14:textId="7AFF913A" w:rsidR="00EC1B09" w:rsidRPr="00E03C94" w:rsidRDefault="00EC1B09" w:rsidP="00692183">
      <w:pPr>
        <w:pStyle w:val="BodyText"/>
        <w:spacing w:line="240" w:lineRule="auto"/>
        <w:rPr>
          <w:iCs/>
          <w:color w:val="auto"/>
        </w:rPr>
      </w:pPr>
      <w:r w:rsidRPr="00692183">
        <w:t xml:space="preserve">To achieve this </w:t>
      </w:r>
      <w:r w:rsidR="00936288">
        <w:t>t</w:t>
      </w:r>
      <w:r w:rsidRPr="00692183">
        <w:t xml:space="preserve">arget, the </w:t>
      </w:r>
      <w:r w:rsidR="00692183">
        <w:t xml:space="preserve">Commonwealth </w:t>
      </w:r>
      <w:r w:rsidRPr="00692183">
        <w:t xml:space="preserve">will focus on enabling </w:t>
      </w:r>
      <w:r w:rsidRPr="00E03C94">
        <w:t xml:space="preserve">Aboriginal and Torres Strait Islander </w:t>
      </w:r>
      <w:r w:rsidRPr="00692183">
        <w:t>vocational education and training (VET) and university students from commencement through to completion, to support a lift in attainment of Certificate III and above qualifications.</w:t>
      </w:r>
    </w:p>
    <w:p w14:paraId="7175580E" w14:textId="4BB28D5E" w:rsidR="00EC1B09" w:rsidRPr="00E03C94" w:rsidRDefault="00EC1B09" w:rsidP="00EC1B09">
      <w:pPr>
        <w:pStyle w:val="BodyText"/>
        <w:spacing w:line="240" w:lineRule="auto"/>
      </w:pPr>
      <w:r w:rsidRPr="00E03C94">
        <w:t xml:space="preserve">The </w:t>
      </w:r>
      <w:r w:rsidR="00692183">
        <w:t xml:space="preserve">Commonwealth </w:t>
      </w:r>
      <w:r w:rsidRPr="00E03C94">
        <w:t>recognises that Aboriginal and Torres Strait Islander people and communities are best placed to inform how we can achieve this target. The importance of self-determination, partnerships and shared decision</w:t>
      </w:r>
      <w:r w:rsidR="009347D7">
        <w:t>-</w:t>
      </w:r>
      <w:r w:rsidRPr="00E03C94">
        <w:t xml:space="preserve">making and the positive impact of Aboriginal </w:t>
      </w:r>
      <w:r w:rsidR="000F0166">
        <w:t xml:space="preserve">and Torres Strait Islander </w:t>
      </w:r>
      <w:r w:rsidRPr="00E03C94">
        <w:t>community-controlled organisations in delivering services to Aboriginal and Torres Strait Islander people will be key. Priority will be given to:</w:t>
      </w:r>
    </w:p>
    <w:p w14:paraId="3DC00D18" w14:textId="79EE3361" w:rsidR="00EC1B09" w:rsidRPr="00E03C94" w:rsidRDefault="00E24015" w:rsidP="00E7412A">
      <w:pPr>
        <w:pStyle w:val="BodyText"/>
        <w:numPr>
          <w:ilvl w:val="0"/>
          <w:numId w:val="14"/>
        </w:numPr>
        <w:spacing w:before="120" w:line="240" w:lineRule="auto"/>
      </w:pPr>
      <w:r>
        <w:t>E</w:t>
      </w:r>
      <w:r w:rsidR="00EC1B09" w:rsidRPr="00E03C94">
        <w:t>stablishing formal partnerships with Aboriginal and Torres Strait Islander stakeholders, strengthen</w:t>
      </w:r>
      <w:r w:rsidR="00692183">
        <w:t>ing</w:t>
      </w:r>
      <w:r w:rsidR="00EC1B09" w:rsidRPr="00E03C94">
        <w:t xml:space="preserve"> existing partnerships </w:t>
      </w:r>
      <w:r w:rsidR="00EC6470">
        <w:t>and build</w:t>
      </w:r>
      <w:r w:rsidR="00E4338D">
        <w:t>ing</w:t>
      </w:r>
      <w:r w:rsidR="00EC6470">
        <w:t xml:space="preserve"> opportunities</w:t>
      </w:r>
      <w:r w:rsidR="00EC1B09" w:rsidRPr="00E03C94">
        <w:t xml:space="preserve"> in the higher education and VET sectors</w:t>
      </w:r>
      <w:r w:rsidR="002058DB">
        <w:t>,</w:t>
      </w:r>
      <w:r w:rsidR="00EC1B09" w:rsidRPr="00E03C94">
        <w:t xml:space="preserve"> and working closely with Aboriginal and Torres Strait Islander student bodies and the Coalition of Peaks</w:t>
      </w:r>
    </w:p>
    <w:p w14:paraId="0BC31CE0" w14:textId="33A51E2D" w:rsidR="00EC1B09" w:rsidRPr="00E03C94" w:rsidRDefault="00E24015" w:rsidP="00E7412A">
      <w:pPr>
        <w:pStyle w:val="BodyText"/>
        <w:numPr>
          <w:ilvl w:val="0"/>
          <w:numId w:val="14"/>
        </w:numPr>
        <w:spacing w:before="120" w:line="240" w:lineRule="auto"/>
        <w:ind w:left="714" w:hanging="357"/>
      </w:pPr>
      <w:r>
        <w:t>E</w:t>
      </w:r>
      <w:r w:rsidR="00EC1B09" w:rsidRPr="00E03C94">
        <w:t>nsuring that Aboriginal and Torres Strait Islander people have access to culturally safe and appropriate education and training</w:t>
      </w:r>
      <w:r w:rsidR="00FD4BC1">
        <w:t>,</w:t>
      </w:r>
      <w:r w:rsidR="00EC1B09" w:rsidRPr="00E03C94">
        <w:t xml:space="preserve"> and the tailored support that may be needed to gain the skills and education they need to participate in well-paid and secure jobs</w:t>
      </w:r>
    </w:p>
    <w:p w14:paraId="573777F8" w14:textId="74451AFB" w:rsidR="00EC1B09" w:rsidRPr="00E03C94" w:rsidRDefault="00E24015" w:rsidP="00E7412A">
      <w:pPr>
        <w:pStyle w:val="BodyText"/>
        <w:numPr>
          <w:ilvl w:val="0"/>
          <w:numId w:val="14"/>
        </w:numPr>
        <w:spacing w:before="120" w:line="240" w:lineRule="auto"/>
      </w:pPr>
      <w:r>
        <w:t>A</w:t>
      </w:r>
      <w:r w:rsidR="00EC1B09" w:rsidRPr="00E03C94">
        <w:t>ddressing barriers to access, participation, retention, attendance and completion through appropriate policy settings and initiatives</w:t>
      </w:r>
    </w:p>
    <w:p w14:paraId="06024096" w14:textId="76E4AC47" w:rsidR="00EC1B09" w:rsidRPr="00E03C94" w:rsidRDefault="00D21261" w:rsidP="00E7412A">
      <w:pPr>
        <w:pStyle w:val="BodyText"/>
        <w:numPr>
          <w:ilvl w:val="0"/>
          <w:numId w:val="14"/>
        </w:numPr>
        <w:spacing w:before="120" w:line="240" w:lineRule="auto"/>
      </w:pPr>
      <w:r>
        <w:rPr>
          <w:iCs/>
          <w:color w:val="auto"/>
        </w:rPr>
        <w:lastRenderedPageBreak/>
        <w:t>I</w:t>
      </w:r>
      <w:r w:rsidR="00EC1B09" w:rsidRPr="00E03C94">
        <w:rPr>
          <w:iCs/>
          <w:color w:val="auto"/>
        </w:rPr>
        <w:t>nvolving Aboriginal and Torres Strait Islander students in the design and delivery of services that affect them, and embedding meaningful cultural safety in learning environments</w:t>
      </w:r>
    </w:p>
    <w:p w14:paraId="1F7465A7" w14:textId="1778D36F" w:rsidR="00EC1B09" w:rsidRPr="00E03C94" w:rsidRDefault="00D21261" w:rsidP="00E7412A">
      <w:pPr>
        <w:pStyle w:val="BodyText"/>
        <w:numPr>
          <w:ilvl w:val="0"/>
          <w:numId w:val="14"/>
        </w:numPr>
        <w:spacing w:before="120" w:line="240" w:lineRule="auto"/>
      </w:pPr>
      <w:r>
        <w:t>S</w:t>
      </w:r>
      <w:r w:rsidR="00EC1B09" w:rsidRPr="00E03C94">
        <w:t>trengthening the Aboriginal community-controlled sector by ensuring a key role in the delivery of training and education to Aboriginal and Torres Strait Islander people.</w:t>
      </w:r>
    </w:p>
    <w:p w14:paraId="4F6C831F" w14:textId="08D311F8" w:rsidR="00EC1B09" w:rsidRPr="00E24015" w:rsidRDefault="00EC1B09" w:rsidP="00E25FB7">
      <w:pPr>
        <w:pStyle w:val="BodyText"/>
      </w:pPr>
      <w:r w:rsidRPr="00E03C94">
        <w:t xml:space="preserve">Through these </w:t>
      </w:r>
      <w:r w:rsidR="00855F2D">
        <w:t>priorities</w:t>
      </w:r>
      <w:r w:rsidRPr="00E03C94">
        <w:t xml:space="preserve">, </w:t>
      </w:r>
      <w:r w:rsidR="00855F2D">
        <w:t>the Commonwealth</w:t>
      </w:r>
      <w:r w:rsidRPr="00E03C94">
        <w:t xml:space="preserve"> will exchange ideas, identify new opportunities and initiatives to inform immediate actions, and create the right policy settings to meet Target</w:t>
      </w:r>
      <w:r w:rsidR="00FD4BC1">
        <w:t xml:space="preserve"> </w:t>
      </w:r>
      <w:r w:rsidRPr="00E03C94">
        <w:t xml:space="preserve">6. </w:t>
      </w:r>
      <w:r w:rsidRPr="00E24015">
        <w:t xml:space="preserve">These </w:t>
      </w:r>
      <w:r w:rsidR="007E7B3D" w:rsidRPr="00E24015">
        <w:t>priorities</w:t>
      </w:r>
      <w:r w:rsidRPr="00E24015">
        <w:t xml:space="preserve"> will also support Targets</w:t>
      </w:r>
      <w:r w:rsidR="00FD4BC1">
        <w:t xml:space="preserve"> </w:t>
      </w:r>
      <w:r w:rsidRPr="00E24015">
        <w:t xml:space="preserve">7 and 8, </w:t>
      </w:r>
      <w:r w:rsidR="00855F2D" w:rsidRPr="00E24015">
        <w:t>in recognition</w:t>
      </w:r>
      <w:r w:rsidRPr="00E24015">
        <w:t xml:space="preserve"> that p</w:t>
      </w:r>
      <w:r w:rsidRPr="00E03C94">
        <w:t>ost-training employment rates are generally higher for those with higher-level qualifications.</w:t>
      </w:r>
      <w:r w:rsidRPr="00E24015">
        <w:t xml:space="preserve"> Similarly, the efforts to achieve better outcomes in early childhood, primary and high school education (Targets</w:t>
      </w:r>
      <w:r w:rsidR="00FD4BC1">
        <w:t xml:space="preserve"> </w:t>
      </w:r>
      <w:r w:rsidRPr="00E24015">
        <w:t>3</w:t>
      </w:r>
      <w:r w:rsidR="00F861A4">
        <w:t xml:space="preserve">, 4 and </w:t>
      </w:r>
      <w:r w:rsidRPr="00E24015">
        <w:t xml:space="preserve">5) will </w:t>
      </w:r>
      <w:r w:rsidR="00855F2D" w:rsidRPr="00E24015">
        <w:t xml:space="preserve">lay the foundation for success </w:t>
      </w:r>
      <w:r w:rsidR="00E25FB7" w:rsidRPr="00E24015">
        <w:t>for this target</w:t>
      </w:r>
      <w:r w:rsidR="00855F2D" w:rsidRPr="00E24015">
        <w:t xml:space="preserve"> into the future</w:t>
      </w:r>
      <w:r w:rsidR="00E25FB7" w:rsidRPr="00E24015">
        <w:t>.</w:t>
      </w:r>
    </w:p>
    <w:p w14:paraId="672E3BF9" w14:textId="10F26666" w:rsidR="007D4B55" w:rsidRPr="00E03C94" w:rsidRDefault="007D4B55" w:rsidP="007D4B55">
      <w:pPr>
        <w:pStyle w:val="BodyText"/>
        <w:spacing w:line="40" w:lineRule="atLeast"/>
      </w:pPr>
      <w:r>
        <w:t>Initiatives such as Fee-Free TAFE</w:t>
      </w:r>
      <w:r w:rsidR="00FD7662">
        <w:t xml:space="preserve"> </w:t>
      </w:r>
      <w:r>
        <w:t>and the Universities Accord will drive change through</w:t>
      </w:r>
      <w:r w:rsidR="00370316">
        <w:t xml:space="preserve"> the</w:t>
      </w:r>
      <w:r>
        <w:t xml:space="preserve"> VET and higher education sectors to improve access and make tertiary studies a more attractive option for First Nations peoples.</w:t>
      </w:r>
    </w:p>
    <w:p w14:paraId="73BFA25C" w14:textId="6B2E78F2" w:rsidR="007D4B55" w:rsidRPr="00E03C94" w:rsidRDefault="007D4B55" w:rsidP="007D4B55">
      <w:pPr>
        <w:pStyle w:val="BodyText"/>
        <w:spacing w:line="40" w:lineRule="atLeast"/>
      </w:pPr>
      <w:r>
        <w:t>Reforms in the VET sector will better support First Nations students, make training delivery more culturally safe and appropriate for students</w:t>
      </w:r>
      <w:r w:rsidR="0002414E">
        <w:t>,</w:t>
      </w:r>
      <w:r>
        <w:t xml:space="preserve"> and improve student access to wrap</w:t>
      </w:r>
      <w:r w:rsidR="000F0166">
        <w:t>-</w:t>
      </w:r>
      <w:r>
        <w:t>around supports while they are in training.</w:t>
      </w:r>
    </w:p>
    <w:p w14:paraId="52509C24" w14:textId="70B6ACB7" w:rsidR="007D4B55" w:rsidRDefault="007D4B55" w:rsidP="00E7412A">
      <w:pPr>
        <w:pStyle w:val="BodyText"/>
      </w:pPr>
      <w:r>
        <w:t xml:space="preserve">A strong and thriving Aboriginal community-controlled training sector will be key to delivering on the targets, as well as working collaboratively across all Australian </w:t>
      </w:r>
      <w:r w:rsidR="00142F0E">
        <w:t>g</w:t>
      </w:r>
      <w:r>
        <w:t>overnments on longer-term skills reforms that will improve outcomes for Aboriginal and Torres Strait Islander VET students.</w:t>
      </w:r>
    </w:p>
    <w:p w14:paraId="79940698" w14:textId="3B45A38F" w:rsidR="007D4B55" w:rsidRPr="007D4B55" w:rsidRDefault="007D4B55" w:rsidP="007D4B55">
      <w:pPr>
        <w:pStyle w:val="BodyText"/>
        <w:spacing w:line="40" w:lineRule="atLeast"/>
      </w:pPr>
      <w:r>
        <w:t>Better use of the world-class Australian universities to increase the number of First Nations students succeeding in higher education is required. The Commonwealth will build on opportunities through the Universities Accord and investment through the Indigenous Student Success Program to help drive cultural changes within each university, addressing issues of racism and making each campus a place where First Nations student</w:t>
      </w:r>
      <w:r w:rsidR="008433C6">
        <w:t>s</w:t>
      </w:r>
      <w:r>
        <w:t xml:space="preserve"> can thrive.</w:t>
      </w:r>
    </w:p>
    <w:p w14:paraId="10EF12BB" w14:textId="77777777" w:rsidR="00EC1B09" w:rsidRPr="00E03C94" w:rsidRDefault="00EC1B09" w:rsidP="00FA343C">
      <w:pPr>
        <w:pStyle w:val="Heading4"/>
      </w:pPr>
      <w:r w:rsidRPr="00E03C94">
        <w:t>Priority actions</w:t>
      </w:r>
    </w:p>
    <w:p w14:paraId="3EAE5AF0" w14:textId="53368394" w:rsidR="00855F2D" w:rsidRPr="00855F2D" w:rsidRDefault="00855F2D" w:rsidP="00216A9C">
      <w:pPr>
        <w:pStyle w:val="Heading5"/>
        <w:rPr>
          <w:b w:val="0"/>
        </w:rPr>
      </w:pPr>
      <w:r w:rsidRPr="00855F2D">
        <w:t xml:space="preserve">Strengthening </w:t>
      </w:r>
      <w:r w:rsidR="004E6EFF">
        <w:t>f</w:t>
      </w:r>
      <w:r w:rsidRPr="00855F2D">
        <w:t xml:space="preserve">oundation </w:t>
      </w:r>
      <w:r w:rsidR="004E6EFF">
        <w:t>s</w:t>
      </w:r>
      <w:r w:rsidRPr="00855F2D">
        <w:t>kills</w:t>
      </w:r>
    </w:p>
    <w:p w14:paraId="41E37C35" w14:textId="70221836" w:rsidR="00EC1B09" w:rsidRPr="00E03C94" w:rsidRDefault="00EC1B09" w:rsidP="00EC1B09">
      <w:pPr>
        <w:pStyle w:val="BodyText"/>
      </w:pPr>
      <w:r w:rsidRPr="00E03C94">
        <w:t xml:space="preserve">The Commonwealth will lift its focus on the provision of foundational English language, literacy, numeracy and digital skills to Aboriginal and Torres Strait Islander people as a key enabler for educational, social and economic participation. The new </w:t>
      </w:r>
      <w:r w:rsidRPr="00855F2D">
        <w:t xml:space="preserve">National Study on Adult Literacy, Numeracy and Digital Literacy </w:t>
      </w:r>
      <w:r w:rsidR="00780BCD">
        <w:t>will include working with Aboriginal and Torres Strait Islander stakeholders on a feasibility study into how best to assess the skill level of Aboriginal and Torres Strait Islander people, including those in regional and remote communities</w:t>
      </w:r>
      <w:r w:rsidRPr="00E03C94">
        <w:t xml:space="preserve">. </w:t>
      </w:r>
      <w:r w:rsidR="00EC6470">
        <w:t xml:space="preserve">Aboriginal </w:t>
      </w:r>
      <w:r w:rsidR="000F0166">
        <w:t>and Torres Strait Islander</w:t>
      </w:r>
      <w:r w:rsidR="00EC6470">
        <w:t xml:space="preserve"> community-controlled organisations will be part of the membership of the </w:t>
      </w:r>
      <w:r w:rsidRPr="00E03C94">
        <w:t>Foundation Skills Advisory Group</w:t>
      </w:r>
      <w:r w:rsidR="00EC6470">
        <w:t xml:space="preserve"> to guide the design </w:t>
      </w:r>
      <w:r w:rsidRPr="00E03C94">
        <w:t>of the new National Study.</w:t>
      </w:r>
    </w:p>
    <w:p w14:paraId="4F20E0FC" w14:textId="77777777" w:rsidR="00855F2D" w:rsidRPr="00855F2D" w:rsidRDefault="00855F2D" w:rsidP="00C92B48">
      <w:pPr>
        <w:pStyle w:val="Heading5"/>
      </w:pPr>
      <w:r w:rsidRPr="00855F2D">
        <w:t>Upskilling First Nations Australians</w:t>
      </w:r>
    </w:p>
    <w:p w14:paraId="3B63F452" w14:textId="7AD7038D" w:rsidR="00EC1B09" w:rsidRDefault="00780BCD" w:rsidP="00EC1B09">
      <w:pPr>
        <w:pStyle w:val="BodyText"/>
      </w:pPr>
      <w:bookmarkStart w:id="668" w:name="_Hlk123735568"/>
      <w:r w:rsidRPr="003F4795">
        <w:rPr>
          <w:rFonts w:cstheme="minorHAnsi"/>
          <w:color w:val="343741"/>
        </w:rPr>
        <w:t xml:space="preserve">The </w:t>
      </w:r>
      <w:r w:rsidR="000F0166">
        <w:rPr>
          <w:rFonts w:cstheme="minorHAnsi"/>
          <w:color w:val="343741"/>
        </w:rPr>
        <w:t>Commonwealth</w:t>
      </w:r>
      <w:r w:rsidRPr="003F4795">
        <w:rPr>
          <w:rFonts w:cstheme="minorHAnsi"/>
          <w:color w:val="343741"/>
        </w:rPr>
        <w:t xml:space="preserve"> is partnering with state and territory governments to deliver 180,000 Fee</w:t>
      </w:r>
      <w:r w:rsidR="00427949">
        <w:rPr>
          <w:rFonts w:cstheme="minorHAnsi"/>
          <w:color w:val="343741"/>
        </w:rPr>
        <w:noBreakHyphen/>
      </w:r>
      <w:r w:rsidRPr="00E24015">
        <w:rPr>
          <w:rFonts w:cstheme="minorHAnsi"/>
        </w:rPr>
        <w:t>Free TAFE and vocational educational places from 1</w:t>
      </w:r>
      <w:r w:rsidR="0002414E">
        <w:rPr>
          <w:rFonts w:cstheme="minorHAnsi"/>
        </w:rPr>
        <w:t xml:space="preserve"> </w:t>
      </w:r>
      <w:r w:rsidRPr="00E24015">
        <w:rPr>
          <w:rFonts w:cstheme="minorHAnsi"/>
        </w:rPr>
        <w:t>January</w:t>
      </w:r>
      <w:r w:rsidR="0002414E">
        <w:rPr>
          <w:rFonts w:cstheme="minorHAnsi"/>
        </w:rPr>
        <w:t xml:space="preserve"> </w:t>
      </w:r>
      <w:r w:rsidRPr="00E24015">
        <w:rPr>
          <w:rFonts w:cstheme="minorHAnsi"/>
        </w:rPr>
        <w:t>2023 until 31</w:t>
      </w:r>
      <w:r w:rsidR="0002414E">
        <w:rPr>
          <w:rFonts w:cstheme="minorHAnsi"/>
        </w:rPr>
        <w:t xml:space="preserve"> </w:t>
      </w:r>
      <w:r w:rsidRPr="00E24015">
        <w:rPr>
          <w:rFonts w:cstheme="minorHAnsi"/>
        </w:rPr>
        <w:t>December</w:t>
      </w:r>
      <w:r w:rsidR="0002414E">
        <w:rPr>
          <w:rFonts w:cstheme="minorHAnsi"/>
        </w:rPr>
        <w:t xml:space="preserve"> </w:t>
      </w:r>
      <w:r w:rsidRPr="00E24015">
        <w:rPr>
          <w:rFonts w:cstheme="minorHAnsi"/>
        </w:rPr>
        <w:t>2023.</w:t>
      </w:r>
      <w:r w:rsidRPr="003F4795">
        <w:t xml:space="preserve"> </w:t>
      </w:r>
      <w:bookmarkEnd w:id="668"/>
      <w:r w:rsidR="00EC1B09" w:rsidRPr="00E03C94">
        <w:t xml:space="preserve">Aboriginal and Torres Strait Islander people </w:t>
      </w:r>
      <w:r w:rsidRPr="003F4795">
        <w:t>will have priority access</w:t>
      </w:r>
      <w:bookmarkStart w:id="669" w:name="_Hlk123736248"/>
      <w:r w:rsidRPr="003F4795">
        <w:t xml:space="preserve">, and there is flexibility for states and territories to engage Aboriginal </w:t>
      </w:r>
      <w:r w:rsidR="000F0166">
        <w:t xml:space="preserve">and Torres Strait Islander </w:t>
      </w:r>
      <w:r w:rsidRPr="003F4795">
        <w:t xml:space="preserve">community-controlled registered training organisations </w:t>
      </w:r>
      <w:bookmarkEnd w:id="669"/>
      <w:r w:rsidRPr="003F4795">
        <w:t>to deliver this training.</w:t>
      </w:r>
    </w:p>
    <w:p w14:paraId="3745DCA6" w14:textId="218CD902" w:rsidR="006E152A" w:rsidRPr="00E03C94" w:rsidRDefault="006E152A" w:rsidP="00EC1B09">
      <w:pPr>
        <w:pStyle w:val="BodyText"/>
      </w:pPr>
      <w:r>
        <w:t xml:space="preserve">Skills </w:t>
      </w:r>
      <w:r w:rsidR="000F0166">
        <w:t>m</w:t>
      </w:r>
      <w:r>
        <w:t>inisters are working to finalise</w:t>
      </w:r>
      <w:r w:rsidRPr="00E03C94">
        <w:t xml:space="preserve"> a </w:t>
      </w:r>
      <w:r w:rsidRPr="00855F2D">
        <w:t>new National Skills Agreement</w:t>
      </w:r>
      <w:r w:rsidRPr="00E03C94">
        <w:t xml:space="preserve"> to start in early 2024, a key principle of which will be support for Aboriginal and Torres Strait Islander people to access training </w:t>
      </w:r>
      <w:r w:rsidRPr="00E03C94">
        <w:lastRenderedPageBreak/>
        <w:t>and culturally safe and appropriate wrap</w:t>
      </w:r>
      <w:r w:rsidR="000F0166">
        <w:t>-</w:t>
      </w:r>
      <w:r w:rsidRPr="00E03C94">
        <w:t xml:space="preserve">around supports. During 2023, specific priorities for action under the new agreement will be developed in partnership with Aboriginal and Torres Strait Islander organisations and stakeholders. </w:t>
      </w:r>
      <w:r>
        <w:t xml:space="preserve">The Commonwealth will </w:t>
      </w:r>
      <w:r w:rsidRPr="00FB7794">
        <w:rPr>
          <w:rFonts w:ascii="Calibri" w:eastAsia="Calibri" w:hAnsi="Calibri" w:cs="Calibri"/>
        </w:rPr>
        <w:t xml:space="preserve">continue to strengthen existing programs and services </w:t>
      </w:r>
      <w:r>
        <w:t>to ensure culturally appropriate support is provided to Aboriginal and Torres Strait Islander apprentices.</w:t>
      </w:r>
    </w:p>
    <w:p w14:paraId="25FD89D6" w14:textId="77777777" w:rsidR="00855F2D" w:rsidRPr="00C92B48" w:rsidRDefault="00855F2D" w:rsidP="00C92B48">
      <w:pPr>
        <w:pStyle w:val="Heading5"/>
      </w:pPr>
      <w:r w:rsidRPr="00C92B48">
        <w:t>Skills in the context of the workforce</w:t>
      </w:r>
    </w:p>
    <w:p w14:paraId="08C97984" w14:textId="37D9CB10" w:rsidR="003E7529" w:rsidRPr="003E7529" w:rsidRDefault="003E7529" w:rsidP="00F26A67">
      <w:pPr>
        <w:pStyle w:val="xmsolistparagraph"/>
        <w:keepNext/>
        <w:keepLines/>
        <w:spacing w:line="276" w:lineRule="auto"/>
        <w:ind w:left="0"/>
        <w:rPr>
          <w:rFonts w:asciiTheme="minorHAnsi" w:hAnsiTheme="minorHAnsi" w:cstheme="minorBidi"/>
          <w:color w:val="262626" w:themeColor="text1" w:themeTint="D9"/>
          <w:lang w:eastAsia="en-US"/>
        </w:rPr>
      </w:pPr>
      <w:r w:rsidRPr="003E7529">
        <w:rPr>
          <w:rFonts w:asciiTheme="minorHAnsi" w:hAnsiTheme="minorHAnsi" w:cstheme="minorBidi"/>
          <w:color w:val="262626" w:themeColor="text1" w:themeTint="D9"/>
          <w:lang w:eastAsia="en-US"/>
        </w:rPr>
        <w:t xml:space="preserve">A key function of </w:t>
      </w:r>
      <w:r>
        <w:rPr>
          <w:rFonts w:asciiTheme="minorHAnsi" w:hAnsiTheme="minorHAnsi" w:cstheme="minorBidi"/>
          <w:color w:val="262626" w:themeColor="text1" w:themeTint="D9"/>
          <w:lang w:eastAsia="en-US"/>
        </w:rPr>
        <w:t>Jobs and Skills Australia (</w:t>
      </w:r>
      <w:r w:rsidRPr="003E7529">
        <w:rPr>
          <w:rFonts w:asciiTheme="minorHAnsi" w:hAnsiTheme="minorHAnsi" w:cstheme="minorBidi"/>
          <w:color w:val="262626" w:themeColor="text1" w:themeTint="D9"/>
          <w:lang w:eastAsia="en-US"/>
        </w:rPr>
        <w:t>JSA</w:t>
      </w:r>
      <w:r>
        <w:rPr>
          <w:rFonts w:asciiTheme="minorHAnsi" w:hAnsiTheme="minorHAnsi" w:cstheme="minorBidi"/>
          <w:color w:val="262626" w:themeColor="text1" w:themeTint="D9"/>
          <w:lang w:eastAsia="en-US"/>
        </w:rPr>
        <w:t>)</w:t>
      </w:r>
      <w:r w:rsidRPr="003E7529">
        <w:rPr>
          <w:rFonts w:asciiTheme="minorHAnsi" w:hAnsiTheme="minorHAnsi" w:cstheme="minorBidi"/>
          <w:color w:val="262626" w:themeColor="text1" w:themeTint="D9"/>
          <w:lang w:eastAsia="en-US"/>
        </w:rPr>
        <w:t xml:space="preserve"> will be extensive consultation with stakeholders to better understand Australia’s skills, labour market and workforce needs and to provide advice to </w:t>
      </w:r>
      <w:r w:rsidR="00F70C43">
        <w:rPr>
          <w:rFonts w:asciiTheme="minorHAnsi" w:hAnsiTheme="minorHAnsi" w:cstheme="minorBidi"/>
          <w:color w:val="262626" w:themeColor="text1" w:themeTint="D9"/>
          <w:lang w:eastAsia="en-US"/>
        </w:rPr>
        <w:t>g</w:t>
      </w:r>
      <w:r w:rsidRPr="003E7529">
        <w:rPr>
          <w:rFonts w:asciiTheme="minorHAnsi" w:hAnsiTheme="minorHAnsi" w:cstheme="minorBidi"/>
          <w:color w:val="262626" w:themeColor="text1" w:themeTint="D9"/>
          <w:lang w:eastAsia="en-US"/>
        </w:rPr>
        <w:t>overnment on opportunities to improve employment, VET and higher education outcomes for individuals from disadvantaged cohorts. Aboriginal and Torres Strait Islander people, who have historically experienced labour market disadvantage and exclusion, will be a focus for JSA and partnerships with Aboriginal and Torres Strait Islander stakeholders will underpin how JSA undertakes that key function.</w:t>
      </w:r>
    </w:p>
    <w:p w14:paraId="5BC335DF" w14:textId="77777777" w:rsidR="00855F2D" w:rsidRPr="00C92B48" w:rsidRDefault="00855F2D" w:rsidP="00C92B48">
      <w:pPr>
        <w:pStyle w:val="Heading5"/>
      </w:pPr>
      <w:r w:rsidRPr="00C92B48">
        <w:t>Supporting university education</w:t>
      </w:r>
    </w:p>
    <w:p w14:paraId="6AF69DFA" w14:textId="2C8383E2" w:rsidR="00EC1B09" w:rsidRPr="00E03C94" w:rsidRDefault="00EC1B09" w:rsidP="00EC1B09">
      <w:pPr>
        <w:rPr>
          <w:color w:val="auto"/>
        </w:rPr>
      </w:pPr>
      <w:r w:rsidRPr="00E03C94">
        <w:t xml:space="preserve">The </w:t>
      </w:r>
      <w:r w:rsidR="00E25FB7">
        <w:t xml:space="preserve">Commonwealth </w:t>
      </w:r>
      <w:r w:rsidRPr="00E03C94">
        <w:t>is providing $2.7</w:t>
      </w:r>
      <w:r w:rsidR="0002414E">
        <w:t xml:space="preserve"> </w:t>
      </w:r>
      <w:r w:rsidRPr="00E03C94">
        <w:t xml:space="preserve">million to deliver </w:t>
      </w:r>
      <w:r w:rsidRPr="00855F2D">
        <w:t>the Australian Universities Accord</w:t>
      </w:r>
      <w:r w:rsidRPr="00E03C94">
        <w:t xml:space="preserve"> (the </w:t>
      </w:r>
      <w:r w:rsidR="00855F2D">
        <w:t>Accord</w:t>
      </w:r>
      <w:r w:rsidRPr="00E03C94">
        <w:t>), to be led by a panel of eminent Australians, including Professor</w:t>
      </w:r>
      <w:r w:rsidR="0002414E">
        <w:t xml:space="preserve"> </w:t>
      </w:r>
      <w:r w:rsidRPr="00E03C94">
        <w:t>Larissa</w:t>
      </w:r>
      <w:r w:rsidR="0002414E">
        <w:t xml:space="preserve"> </w:t>
      </w:r>
      <w:r w:rsidRPr="00E03C94">
        <w:t>Behrendt</w:t>
      </w:r>
      <w:r w:rsidR="0002414E">
        <w:t xml:space="preserve"> </w:t>
      </w:r>
      <w:r w:rsidRPr="00E03C94">
        <w:t>AO.</w:t>
      </w:r>
      <w:r w:rsidRPr="00E03C94" w:rsidDel="006F2B43">
        <w:t xml:space="preserve"> </w:t>
      </w:r>
      <w:r w:rsidRPr="00E03C94">
        <w:t>The Accord will consist of a 12-month review of Australia’s higher education system</w:t>
      </w:r>
      <w:r w:rsidR="00855F2D">
        <w:t xml:space="preserve"> to</w:t>
      </w:r>
      <w:r w:rsidRPr="00E03C94">
        <w:t xml:space="preserve"> consider new targets and reforms to support greater access and participation for students from underrepresented cohorts, including Aboriginal and Torres Strait Islander people.</w:t>
      </w:r>
    </w:p>
    <w:p w14:paraId="1217643A" w14:textId="6FDB17BA" w:rsidR="00EC1B09" w:rsidRPr="00E03C94" w:rsidRDefault="00EC1B09" w:rsidP="00EC1B09">
      <w:r w:rsidRPr="00E03C94">
        <w:t>The Commonwealth has provided $20.5</w:t>
      </w:r>
      <w:r w:rsidR="0002414E">
        <w:t xml:space="preserve"> </w:t>
      </w:r>
      <w:r w:rsidRPr="00E03C94">
        <w:t>million over four years to expand the work of the National Centre for Student Equity in Higher Education (N</w:t>
      </w:r>
      <w:r w:rsidR="00F612F9">
        <w:t>CS</w:t>
      </w:r>
      <w:r w:rsidRPr="00E03C94">
        <w:t>EHE) at Curtin University to connect research, policy and practice to improve higher education access, participation, success and completion for under-represented cohorts, including First Nations people</w:t>
      </w:r>
      <w:r w:rsidR="008B1970">
        <w:t>s</w:t>
      </w:r>
      <w:r w:rsidRPr="00E03C94">
        <w:t>. The refreshed NCSEHE</w:t>
      </w:r>
      <w:r w:rsidR="00E25FB7">
        <w:t xml:space="preserve"> also delivers a new </w:t>
      </w:r>
      <w:r w:rsidRPr="00855F2D">
        <w:t>First Nations Fellowship program which</w:t>
      </w:r>
      <w:r w:rsidRPr="00E03C94">
        <w:t xml:space="preserve"> assist</w:t>
      </w:r>
      <w:r w:rsidR="00855F2D">
        <w:t>s</w:t>
      </w:r>
      <w:r w:rsidRPr="00E03C94">
        <w:t xml:space="preserve"> in improving higher education outcomes for Aboriginal and Torres Strait Islander people.</w:t>
      </w:r>
    </w:p>
    <w:p w14:paraId="266CC7D5" w14:textId="4E33F51D" w:rsidR="00C908E3" w:rsidRDefault="00C908E3" w:rsidP="00C908E3">
      <w:pPr>
        <w:rPr>
          <w:lang w:eastAsia="en-AU"/>
        </w:rPr>
      </w:pPr>
      <w:r>
        <w:t xml:space="preserve">The Commonwealth continues to invest in </w:t>
      </w:r>
      <w:r>
        <w:rPr>
          <w:lang w:eastAsia="en-AU"/>
        </w:rPr>
        <w:t>the Indigenous Student Success Program (ISSP), which provides flexib</w:t>
      </w:r>
      <w:r w:rsidR="00361677">
        <w:rPr>
          <w:lang w:eastAsia="en-AU"/>
        </w:rPr>
        <w:t>i</w:t>
      </w:r>
      <w:r>
        <w:rPr>
          <w:lang w:eastAsia="en-AU"/>
        </w:rPr>
        <w:t>l</w:t>
      </w:r>
      <w:r w:rsidR="00361677">
        <w:rPr>
          <w:lang w:eastAsia="en-AU"/>
        </w:rPr>
        <w:t>it</w:t>
      </w:r>
      <w:r>
        <w:rPr>
          <w:lang w:eastAsia="en-AU"/>
        </w:rPr>
        <w:t xml:space="preserve">y to allow universities to support First Nations students into and through university. </w:t>
      </w:r>
      <w:r w:rsidRPr="0099260A">
        <w:rPr>
          <w:lang w:eastAsia="en-AU"/>
        </w:rPr>
        <w:t xml:space="preserve">Through </w:t>
      </w:r>
      <w:r>
        <w:rPr>
          <w:lang w:eastAsia="en-AU"/>
        </w:rPr>
        <w:t xml:space="preserve">the </w:t>
      </w:r>
      <w:r w:rsidRPr="0099260A">
        <w:rPr>
          <w:lang w:eastAsia="en-AU"/>
        </w:rPr>
        <w:t>ISSP, universities offer scholarships, tutorial assistance, mentoring, safe cultural spaces and other personal support services to First Nations students</w:t>
      </w:r>
      <w:r>
        <w:rPr>
          <w:lang w:eastAsia="en-AU"/>
        </w:rPr>
        <w:t>. In 2023, over $75</w:t>
      </w:r>
      <w:r w:rsidR="00361677">
        <w:rPr>
          <w:lang w:eastAsia="en-AU"/>
        </w:rPr>
        <w:t xml:space="preserve"> </w:t>
      </w:r>
      <w:r>
        <w:rPr>
          <w:lang w:eastAsia="en-AU"/>
        </w:rPr>
        <w:t>million has been allocated to 40</w:t>
      </w:r>
      <w:r w:rsidR="00361677">
        <w:rPr>
          <w:lang w:eastAsia="en-AU"/>
        </w:rPr>
        <w:t xml:space="preserve"> </w:t>
      </w:r>
      <w:r>
        <w:rPr>
          <w:lang w:eastAsia="en-AU"/>
        </w:rPr>
        <w:t>universities to help more than 21,000</w:t>
      </w:r>
      <w:r w:rsidR="00361677">
        <w:rPr>
          <w:lang w:eastAsia="en-AU"/>
        </w:rPr>
        <w:t xml:space="preserve"> </w:t>
      </w:r>
      <w:r>
        <w:rPr>
          <w:lang w:eastAsia="en-AU"/>
        </w:rPr>
        <w:t>First Nations students.</w:t>
      </w:r>
    </w:p>
    <w:p w14:paraId="363B0A26" w14:textId="77777777" w:rsidR="00855F2D" w:rsidRPr="00C92B48" w:rsidRDefault="00855F2D" w:rsidP="00C92B48">
      <w:pPr>
        <w:pStyle w:val="Heading5"/>
      </w:pPr>
      <w:r w:rsidRPr="00C92B48">
        <w:t>Higher education access for remote areas</w:t>
      </w:r>
    </w:p>
    <w:p w14:paraId="17C0AFC1" w14:textId="5D4D972C" w:rsidR="000507AE" w:rsidRDefault="001916E2" w:rsidP="00EC1B09">
      <w:r>
        <w:t>The Commonwealth is supporting</w:t>
      </w:r>
      <w:r w:rsidR="00EC1B09" w:rsidRPr="00E03C94">
        <w:t xml:space="preserve"> all Aboriginal and Torres Strait people </w:t>
      </w:r>
      <w:r>
        <w:t>living</w:t>
      </w:r>
      <w:r w:rsidR="00EC1B09" w:rsidRPr="00E03C94">
        <w:t xml:space="preserve"> in regional and remote Australia </w:t>
      </w:r>
      <w:r>
        <w:t>with a</w:t>
      </w:r>
      <w:r w:rsidR="00EC1B09" w:rsidRPr="00E03C94">
        <w:t xml:space="preserve"> guaranteed non-medical Commonwealth supported place at a </w:t>
      </w:r>
      <w:r w:rsidR="007B6368">
        <w:t>‘</w:t>
      </w:r>
      <w:r w:rsidR="00EC1B09" w:rsidRPr="00E03C94">
        <w:t>Table A</w:t>
      </w:r>
      <w:r w:rsidR="007B6368">
        <w:t>’</w:t>
      </w:r>
      <w:r w:rsidR="00EC1B09" w:rsidRPr="00E03C94">
        <w:t xml:space="preserve"> university of their choice, when accepted into their chosen course of study. The Government’s Research Training Program also includes financial incentives for higher education providers to enrol Indigenous Higher Degree by Research students and support them through completion.</w:t>
      </w:r>
    </w:p>
    <w:p w14:paraId="52AE1FB3" w14:textId="77777777" w:rsidR="00757B56" w:rsidRPr="00FA343C" w:rsidRDefault="00757B56" w:rsidP="00757B56">
      <w:pPr>
        <w:pStyle w:val="Heading4"/>
      </w:pPr>
      <w:r>
        <w:t xml:space="preserve">Summary of new actions </w:t>
      </w:r>
    </w:p>
    <w:tbl>
      <w:tblPr>
        <w:tblStyle w:val="TableGrid"/>
        <w:tblW w:w="5000" w:type="pct"/>
        <w:tblLook w:val="04A0" w:firstRow="1" w:lastRow="0" w:firstColumn="1" w:lastColumn="0" w:noHBand="0" w:noVBand="1"/>
      </w:tblPr>
      <w:tblGrid>
        <w:gridCol w:w="3060"/>
        <w:gridCol w:w="3061"/>
        <w:gridCol w:w="3061"/>
      </w:tblGrid>
      <w:tr w:rsidR="00C26A01" w:rsidRPr="004E4412" w14:paraId="0D3E8063" w14:textId="77777777" w:rsidTr="001F4402">
        <w:trPr>
          <w:tblHeader/>
        </w:trPr>
        <w:tc>
          <w:tcPr>
            <w:tcW w:w="1666" w:type="pct"/>
            <w:shd w:val="clear" w:color="auto" w:fill="D6D7E5"/>
          </w:tcPr>
          <w:p w14:paraId="1644F1CB" w14:textId="77777777" w:rsidR="00C26A01" w:rsidRPr="004E4412" w:rsidRDefault="00C26A01" w:rsidP="001559E6">
            <w:pPr>
              <w:spacing w:before="120" w:line="240" w:lineRule="auto"/>
              <w:jc w:val="center"/>
              <w:rPr>
                <w:rFonts w:ascii="Calibri" w:eastAsia="Times New Roman" w:hAnsi="Calibri" w:cs="Calibri"/>
                <w:b/>
                <w:bCs/>
                <w:color w:val="auto"/>
                <w:sz w:val="16"/>
                <w:szCs w:val="16"/>
                <w:lang w:eastAsia="en-AU"/>
              </w:rPr>
            </w:pPr>
            <w:r w:rsidRPr="004E4412">
              <w:rPr>
                <w:b/>
                <w:color w:val="auto"/>
              </w:rPr>
              <w:t>Action</w:t>
            </w:r>
          </w:p>
        </w:tc>
        <w:tc>
          <w:tcPr>
            <w:tcW w:w="1667" w:type="pct"/>
            <w:shd w:val="clear" w:color="auto" w:fill="D6D7E5"/>
          </w:tcPr>
          <w:p w14:paraId="6DFCC3BF" w14:textId="77777777" w:rsidR="00C26A01" w:rsidRPr="004E4412" w:rsidRDefault="00C26A01" w:rsidP="001559E6">
            <w:pPr>
              <w:spacing w:before="120" w:line="240" w:lineRule="auto"/>
              <w:jc w:val="center"/>
              <w:rPr>
                <w:rFonts w:ascii="Calibri" w:eastAsia="Times New Roman" w:hAnsi="Calibri" w:cs="Calibri"/>
                <w:b/>
                <w:color w:val="auto"/>
                <w:sz w:val="16"/>
                <w:szCs w:val="16"/>
                <w:lang w:eastAsia="en-AU"/>
              </w:rPr>
            </w:pPr>
            <w:r w:rsidRPr="004E4412">
              <w:rPr>
                <w:b/>
              </w:rPr>
              <w:t>Minister Responsible</w:t>
            </w:r>
          </w:p>
        </w:tc>
        <w:tc>
          <w:tcPr>
            <w:tcW w:w="1667" w:type="pct"/>
            <w:shd w:val="clear" w:color="auto" w:fill="D6D7E5"/>
          </w:tcPr>
          <w:p w14:paraId="1A42BC4C" w14:textId="77777777" w:rsidR="00C26A01" w:rsidRPr="004E4412" w:rsidRDefault="00C26A01" w:rsidP="001559E6">
            <w:pPr>
              <w:spacing w:before="120" w:line="240" w:lineRule="auto"/>
              <w:jc w:val="center"/>
              <w:rPr>
                <w:rFonts w:ascii="Calibri" w:eastAsia="Times New Roman" w:hAnsi="Calibri" w:cs="Calibri"/>
                <w:b/>
                <w:color w:val="auto"/>
                <w:sz w:val="16"/>
                <w:szCs w:val="16"/>
                <w:lang w:eastAsia="en-AU"/>
              </w:rPr>
            </w:pPr>
            <w:r w:rsidRPr="004E4412">
              <w:rPr>
                <w:b/>
              </w:rPr>
              <w:t>Delivery Timeframe</w:t>
            </w:r>
          </w:p>
        </w:tc>
      </w:tr>
      <w:tr w:rsidR="00C26A01" w:rsidRPr="006F6F7D" w14:paraId="2C68E2AB" w14:textId="77777777" w:rsidTr="001559E6">
        <w:tc>
          <w:tcPr>
            <w:tcW w:w="1666" w:type="pct"/>
            <w:hideMark/>
          </w:tcPr>
          <w:p w14:paraId="386AA036" w14:textId="0143D00B" w:rsidR="00C26A01" w:rsidRPr="006F6F7D" w:rsidRDefault="00C26A01" w:rsidP="003D734D">
            <w:pPr>
              <w:spacing w:before="60" w:after="60" w:line="240" w:lineRule="auto"/>
              <w:jc w:val="center"/>
              <w:rPr>
                <w:rFonts w:ascii="Calibri" w:eastAsia="Times New Roman" w:hAnsi="Calibri" w:cs="Calibri"/>
                <w:b/>
                <w:bCs/>
                <w:color w:val="auto"/>
                <w:sz w:val="16"/>
                <w:szCs w:val="16"/>
                <w:lang w:eastAsia="en-AU"/>
              </w:rPr>
            </w:pPr>
            <w:r w:rsidRPr="006F6F7D">
              <w:rPr>
                <w:rFonts w:ascii="Calibri" w:eastAsia="Times New Roman" w:hAnsi="Calibri" w:cs="Calibri"/>
                <w:b/>
                <w:bCs/>
                <w:color w:val="auto"/>
                <w:sz w:val="16"/>
                <w:szCs w:val="16"/>
                <w:lang w:eastAsia="en-AU"/>
              </w:rPr>
              <w:t xml:space="preserve">12-month </w:t>
            </w:r>
            <w:r w:rsidR="007A3DB9">
              <w:rPr>
                <w:rFonts w:ascii="Calibri" w:eastAsia="Times New Roman" w:hAnsi="Calibri" w:cs="Calibri"/>
                <w:b/>
                <w:bCs/>
                <w:color w:val="auto"/>
                <w:sz w:val="16"/>
                <w:szCs w:val="16"/>
                <w:lang w:eastAsia="en-AU"/>
              </w:rPr>
              <w:t>S</w:t>
            </w:r>
            <w:r w:rsidRPr="006F6F7D">
              <w:rPr>
                <w:rFonts w:ascii="Calibri" w:eastAsia="Times New Roman" w:hAnsi="Calibri" w:cs="Calibri"/>
                <w:b/>
                <w:bCs/>
                <w:color w:val="auto"/>
                <w:sz w:val="16"/>
                <w:szCs w:val="16"/>
                <w:lang w:eastAsia="en-AU"/>
              </w:rPr>
              <w:t xml:space="preserve">kills Agreement with </w:t>
            </w:r>
            <w:r w:rsidR="007A3DB9">
              <w:rPr>
                <w:rFonts w:ascii="Calibri" w:eastAsia="Times New Roman" w:hAnsi="Calibri" w:cs="Calibri"/>
                <w:b/>
                <w:bCs/>
                <w:color w:val="auto"/>
                <w:sz w:val="16"/>
                <w:szCs w:val="16"/>
                <w:lang w:eastAsia="en-AU"/>
              </w:rPr>
              <w:t>s</w:t>
            </w:r>
            <w:r w:rsidRPr="006F6F7D">
              <w:rPr>
                <w:rFonts w:ascii="Calibri" w:eastAsia="Times New Roman" w:hAnsi="Calibri" w:cs="Calibri"/>
                <w:b/>
                <w:bCs/>
                <w:color w:val="auto"/>
                <w:sz w:val="16"/>
                <w:szCs w:val="16"/>
                <w:lang w:eastAsia="en-AU"/>
              </w:rPr>
              <w:t xml:space="preserve">tates and </w:t>
            </w:r>
            <w:r w:rsidR="007A3DB9">
              <w:rPr>
                <w:rFonts w:ascii="Calibri" w:eastAsia="Times New Roman" w:hAnsi="Calibri" w:cs="Calibri"/>
                <w:b/>
                <w:bCs/>
                <w:color w:val="auto"/>
                <w:sz w:val="16"/>
                <w:szCs w:val="16"/>
                <w:lang w:eastAsia="en-AU"/>
              </w:rPr>
              <w:t>t</w:t>
            </w:r>
            <w:r w:rsidRPr="006F6F7D">
              <w:rPr>
                <w:rFonts w:ascii="Calibri" w:eastAsia="Times New Roman" w:hAnsi="Calibri" w:cs="Calibri"/>
                <w:b/>
                <w:bCs/>
                <w:color w:val="auto"/>
                <w:sz w:val="16"/>
                <w:szCs w:val="16"/>
                <w:lang w:eastAsia="en-AU"/>
              </w:rPr>
              <w:t>erritories</w:t>
            </w:r>
          </w:p>
        </w:tc>
        <w:tc>
          <w:tcPr>
            <w:tcW w:w="1667" w:type="pct"/>
            <w:hideMark/>
          </w:tcPr>
          <w:p w14:paraId="6D91144D" w14:textId="63F798D4" w:rsidR="00C26A01" w:rsidRPr="006F6F7D" w:rsidRDefault="00C26A01" w:rsidP="003D734D">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Skills and Training</w:t>
            </w:r>
          </w:p>
        </w:tc>
        <w:tc>
          <w:tcPr>
            <w:tcW w:w="1667" w:type="pct"/>
            <w:hideMark/>
          </w:tcPr>
          <w:p w14:paraId="245D5A96" w14:textId="77777777" w:rsidR="00C26A01" w:rsidRPr="006F6F7D" w:rsidRDefault="00C26A01" w:rsidP="003D734D">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2023</w:t>
            </w:r>
          </w:p>
        </w:tc>
      </w:tr>
      <w:tr w:rsidR="00C26A01" w:rsidRPr="006F6F7D" w14:paraId="7BBF6FB2" w14:textId="77777777" w:rsidTr="001559E6">
        <w:tc>
          <w:tcPr>
            <w:tcW w:w="1666" w:type="pct"/>
            <w:hideMark/>
          </w:tcPr>
          <w:p w14:paraId="2B41301E" w14:textId="20F56E41" w:rsidR="00C26A01" w:rsidRPr="006F6F7D" w:rsidRDefault="00C26A01" w:rsidP="003D734D">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b/>
                <w:bCs/>
                <w:color w:val="auto"/>
                <w:sz w:val="16"/>
                <w:szCs w:val="16"/>
                <w:lang w:eastAsia="en-AU"/>
              </w:rPr>
              <w:lastRenderedPageBreak/>
              <w:t>Jobs and Skills Councils</w:t>
            </w:r>
          </w:p>
        </w:tc>
        <w:tc>
          <w:tcPr>
            <w:tcW w:w="1667" w:type="pct"/>
            <w:hideMark/>
          </w:tcPr>
          <w:p w14:paraId="7EDFC8E2" w14:textId="472791E0" w:rsidR="00C26A01" w:rsidRPr="006F6F7D" w:rsidRDefault="00C26A01" w:rsidP="003D734D">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 xml:space="preserve">Minister for Skills and Training </w:t>
            </w:r>
            <w:r>
              <w:rPr>
                <w:rFonts w:ascii="Calibri" w:eastAsia="Times New Roman" w:hAnsi="Calibri" w:cs="Calibri"/>
                <w:color w:val="auto"/>
                <w:sz w:val="16"/>
                <w:szCs w:val="16"/>
                <w:lang w:eastAsia="en-AU"/>
              </w:rPr>
              <w:t>with</w:t>
            </w:r>
            <w:r w:rsidRPr="006F6F7D">
              <w:rPr>
                <w:rFonts w:ascii="Calibri" w:eastAsia="Times New Roman" w:hAnsi="Calibri" w:cs="Calibri"/>
                <w:color w:val="auto"/>
                <w:sz w:val="16"/>
                <w:szCs w:val="16"/>
                <w:lang w:eastAsia="en-AU"/>
              </w:rPr>
              <w:t xml:space="preserve"> Minister for Employment and Workplace Relations</w:t>
            </w:r>
          </w:p>
        </w:tc>
        <w:tc>
          <w:tcPr>
            <w:tcW w:w="1667" w:type="pct"/>
            <w:hideMark/>
          </w:tcPr>
          <w:p w14:paraId="7D4C860C" w14:textId="77777777" w:rsidR="00C26A01" w:rsidRPr="006F6F7D" w:rsidRDefault="00C26A01" w:rsidP="003D734D">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Ongoing</w:t>
            </w:r>
          </w:p>
        </w:tc>
      </w:tr>
      <w:tr w:rsidR="00C26A01" w:rsidRPr="006F6F7D" w14:paraId="25E3D760" w14:textId="77777777" w:rsidTr="001559E6">
        <w:tc>
          <w:tcPr>
            <w:tcW w:w="1666" w:type="pct"/>
            <w:hideMark/>
          </w:tcPr>
          <w:p w14:paraId="283BDD9C" w14:textId="41C9A5DF" w:rsidR="00C26A01" w:rsidRPr="006F6F7D" w:rsidRDefault="00C26A01" w:rsidP="003D734D">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b/>
                <w:bCs/>
                <w:color w:val="auto"/>
                <w:sz w:val="16"/>
                <w:szCs w:val="16"/>
                <w:lang w:eastAsia="en-AU"/>
              </w:rPr>
              <w:t>Jobs and Skills Australia</w:t>
            </w:r>
            <w:r>
              <w:rPr>
                <w:rFonts w:ascii="Calibri" w:eastAsia="Times New Roman" w:hAnsi="Calibri" w:cs="Calibri"/>
                <w:b/>
                <w:bCs/>
                <w:color w:val="auto"/>
                <w:sz w:val="16"/>
                <w:szCs w:val="16"/>
                <w:lang w:eastAsia="en-AU"/>
              </w:rPr>
              <w:t xml:space="preserve"> Advice</w:t>
            </w:r>
          </w:p>
        </w:tc>
        <w:tc>
          <w:tcPr>
            <w:tcW w:w="1667" w:type="pct"/>
            <w:hideMark/>
          </w:tcPr>
          <w:p w14:paraId="1BB166BE" w14:textId="11CAEA9E" w:rsidR="00C26A01" w:rsidRPr="006F6F7D" w:rsidRDefault="00C26A01" w:rsidP="003D734D">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 xml:space="preserve">Minister for Skills and Training </w:t>
            </w:r>
            <w:r>
              <w:rPr>
                <w:rFonts w:ascii="Calibri" w:eastAsia="Times New Roman" w:hAnsi="Calibri" w:cs="Calibri"/>
                <w:color w:val="auto"/>
                <w:sz w:val="16"/>
                <w:szCs w:val="16"/>
                <w:lang w:eastAsia="en-AU"/>
              </w:rPr>
              <w:t>with</w:t>
            </w:r>
            <w:r w:rsidRPr="006F6F7D">
              <w:rPr>
                <w:rFonts w:ascii="Calibri" w:eastAsia="Times New Roman" w:hAnsi="Calibri" w:cs="Calibri"/>
                <w:color w:val="auto"/>
                <w:sz w:val="16"/>
                <w:szCs w:val="16"/>
                <w:lang w:eastAsia="en-AU"/>
              </w:rPr>
              <w:t xml:space="preserve"> Minister for Employment and Workplace Relations</w:t>
            </w:r>
          </w:p>
        </w:tc>
        <w:tc>
          <w:tcPr>
            <w:tcW w:w="1667" w:type="pct"/>
            <w:noWrap/>
            <w:hideMark/>
          </w:tcPr>
          <w:p w14:paraId="666AAFB6" w14:textId="02180141" w:rsidR="00C26A01" w:rsidRPr="006F6F7D" w:rsidRDefault="00C26A01" w:rsidP="003D734D">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TBC</w:t>
            </w:r>
          </w:p>
        </w:tc>
      </w:tr>
    </w:tbl>
    <w:p w14:paraId="65D3F0F9" w14:textId="5A63A62D" w:rsidR="00B75777" w:rsidRDefault="00B75777" w:rsidP="00E24015">
      <w:pPr>
        <w:spacing w:before="120"/>
        <w:rPr>
          <w:i/>
          <w:sz w:val="20"/>
          <w:szCs w:val="20"/>
        </w:rPr>
      </w:pPr>
      <w:bookmarkStart w:id="670" w:name="_Toc121392537"/>
      <w:bookmarkStart w:id="671" w:name="_Toc121849269"/>
      <w:bookmarkStart w:id="672" w:name="_Toc121850318"/>
      <w:bookmarkStart w:id="673" w:name="_Toc122020232"/>
      <w:bookmarkStart w:id="674" w:name="_Toc122022980"/>
      <w:bookmarkStart w:id="675" w:name="_Toc124460176"/>
      <w:bookmarkStart w:id="676" w:name="_Toc124956449"/>
      <w:bookmarkStart w:id="677" w:name="_Toc124960263"/>
      <w:bookmarkStart w:id="678" w:name="_Toc124960563"/>
      <w:bookmarkStart w:id="679" w:name="_Toc124961391"/>
      <w:bookmarkStart w:id="680" w:name="_Toc124963285"/>
      <w:bookmarkStart w:id="681" w:name="_Toc124963331"/>
      <w:bookmarkStart w:id="682" w:name="_Toc125016737"/>
      <w:bookmarkStart w:id="683" w:name="_Toc125020641"/>
      <w:bookmarkStart w:id="684" w:name="_Toc125020902"/>
      <w:bookmarkStart w:id="685" w:name="_Toc125021165"/>
      <w:bookmarkStart w:id="686" w:name="_Toc125021271"/>
      <w:bookmarkStart w:id="687" w:name="_Toc125015874"/>
      <w:bookmarkStart w:id="688" w:name="_Toc125021407"/>
      <w:bookmarkStart w:id="689" w:name="_Toc125021858"/>
      <w:bookmarkStart w:id="690" w:name="_Toc125022727"/>
      <w:bookmarkStart w:id="691" w:name="_Toc125040090"/>
      <w:bookmarkStart w:id="692" w:name="_Toc125041079"/>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54" w:history="1">
        <w:r w:rsidR="00672576" w:rsidRPr="00C92B48">
          <w:rPr>
            <w:rStyle w:val="Hyperlink"/>
            <w:sz w:val="20"/>
            <w:szCs w:val="20"/>
          </w:rPr>
          <w:t>www.niaa.gov.au/ctg-actions</w:t>
        </w:r>
      </w:hyperlink>
      <w:r w:rsidRPr="00B75777">
        <w:rPr>
          <w:i/>
          <w:sz w:val="20"/>
          <w:szCs w:val="20"/>
        </w:rPr>
        <w:t>.</w:t>
      </w:r>
    </w:p>
    <w:p w14:paraId="3D2FE18B" w14:textId="77777777" w:rsidR="00F26A67" w:rsidRPr="00C92B48" w:rsidRDefault="00F26A67" w:rsidP="00C92B48">
      <w:pPr>
        <w:spacing w:after="0" w:line="240" w:lineRule="auto"/>
        <w:rPr>
          <w:color w:val="auto"/>
          <w:sz w:val="20"/>
          <w:szCs w:val="20"/>
        </w:rPr>
      </w:pPr>
      <w:bookmarkStart w:id="693" w:name="_Toc125114794"/>
      <w:bookmarkStart w:id="694" w:name="_Toc125380733"/>
      <w:bookmarkStart w:id="695" w:name="_Toc125454475"/>
      <w:bookmarkStart w:id="696" w:name="_Toc125471409"/>
      <w:bookmarkStart w:id="697" w:name="_Toc125478046"/>
      <w:bookmarkStart w:id="698" w:name="_Toc125484678"/>
      <w:r w:rsidRPr="00C92B48">
        <w:rPr>
          <w:color w:val="auto"/>
          <w:sz w:val="20"/>
          <w:szCs w:val="20"/>
        </w:rPr>
        <w:br w:type="page"/>
      </w:r>
    </w:p>
    <w:p w14:paraId="4428343A" w14:textId="41627D31" w:rsidR="006E07F9" w:rsidRPr="008377BA" w:rsidRDefault="006E07F9" w:rsidP="006E07F9">
      <w:pPr>
        <w:pStyle w:val="Heading2"/>
      </w:pPr>
      <w:bookmarkStart w:id="699" w:name="_Toc126165336"/>
      <w:bookmarkStart w:id="700" w:name="_Toc126092774"/>
      <w:r w:rsidRPr="008377BA">
        <w:lastRenderedPageBreak/>
        <w:t xml:space="preserve">Outcome </w:t>
      </w:r>
      <w:r>
        <w:t xml:space="preserve">7: </w:t>
      </w:r>
      <w:r w:rsidRPr="00AC19C7">
        <w:t xml:space="preserve">Aboriginal and Torres Strait Islander </w:t>
      </w:r>
      <w:r w:rsidR="00557E5F">
        <w:t>youth</w:t>
      </w:r>
      <w:r w:rsidRPr="00AC19C7">
        <w:t xml:space="preserve"> are engaged in employment or education</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55687055" w14:textId="469BC692" w:rsidR="006E07F9" w:rsidRPr="008377BA" w:rsidRDefault="006E07F9" w:rsidP="006E07F9">
      <w:pPr>
        <w:pStyle w:val="Heading3"/>
      </w:pPr>
      <w:bookmarkStart w:id="701" w:name="_Hlk118380332"/>
      <w:r w:rsidRPr="008377BA">
        <w:t xml:space="preserve">Target </w:t>
      </w:r>
      <w:r w:rsidRPr="00AC19C7">
        <w:t>7: By 2031, increase the proportion of Aboriginal and Torres Strait Islander youth (15</w:t>
      </w:r>
      <w:r w:rsidR="007B6368" w:rsidRPr="007B6368">
        <w:t>–</w:t>
      </w:r>
      <w:r w:rsidRPr="00AC19C7">
        <w:t>24 years) who are in employment, education or training to 67</w:t>
      </w:r>
      <w:r w:rsidR="003D734D">
        <w:t xml:space="preserve"> per cent</w:t>
      </w:r>
      <w:r w:rsidRPr="00AC19C7">
        <w:t>.</w:t>
      </w:r>
    </w:p>
    <w:bookmarkEnd w:id="701"/>
    <w:p w14:paraId="22AA4FDC" w14:textId="77777777" w:rsidR="006E07F9" w:rsidRPr="00C92B48" w:rsidRDefault="006E07F9" w:rsidP="00C92B48">
      <w:pPr>
        <w:pStyle w:val="Heading4"/>
      </w:pPr>
      <w:r w:rsidRPr="00C92B48">
        <w:t>Ministers responsible</w:t>
      </w:r>
    </w:p>
    <w:p w14:paraId="7AC682BC" w14:textId="77777777" w:rsidR="006E0DE1" w:rsidRDefault="006E07F9" w:rsidP="006E07F9">
      <w:pPr>
        <w:pStyle w:val="BodyText"/>
      </w:pPr>
      <w:r>
        <w:t>Minister for Employment and Workplace Relations</w:t>
      </w:r>
      <w:r w:rsidR="006275BC">
        <w:t xml:space="preserve">, </w:t>
      </w:r>
      <w:r>
        <w:t>Minister for Skills and Training</w:t>
      </w:r>
      <w:r w:rsidR="006275BC">
        <w:t xml:space="preserve">, </w:t>
      </w:r>
      <w:r w:rsidR="00011FA8">
        <w:t>Minister for Education</w:t>
      </w:r>
    </w:p>
    <w:p w14:paraId="2C926201" w14:textId="77777777" w:rsidR="006E0DE1" w:rsidRPr="006E0DE1" w:rsidRDefault="006E0DE1" w:rsidP="00011FA8">
      <w:pPr>
        <w:pStyle w:val="Heading4"/>
      </w:pPr>
      <w:r>
        <w:t>Productivity Commission national progress against the target</w:t>
      </w:r>
    </w:p>
    <w:tbl>
      <w:tblPr>
        <w:tblStyle w:val="TableGrid"/>
        <w:tblW w:w="5000" w:type="pct"/>
        <w:tblLook w:val="04A0" w:firstRow="1" w:lastRow="0" w:firstColumn="1" w:lastColumn="0" w:noHBand="0" w:noVBand="1"/>
      </w:tblPr>
      <w:tblGrid>
        <w:gridCol w:w="2295"/>
        <w:gridCol w:w="2292"/>
        <w:gridCol w:w="2272"/>
        <w:gridCol w:w="2323"/>
      </w:tblGrid>
      <w:tr w:rsidR="006E0DE1" w14:paraId="5DD4027C" w14:textId="77777777" w:rsidTr="001F4402">
        <w:trPr>
          <w:tblHeader/>
        </w:trPr>
        <w:tc>
          <w:tcPr>
            <w:tcW w:w="1250" w:type="pct"/>
            <w:shd w:val="clear" w:color="auto" w:fill="D6D7E5"/>
          </w:tcPr>
          <w:p w14:paraId="06C69603" w14:textId="77777777" w:rsidR="006E0DE1" w:rsidRPr="00011FA8" w:rsidRDefault="006E0DE1" w:rsidP="00011FA8">
            <w:pPr>
              <w:pStyle w:val="tables"/>
              <w:spacing w:before="120"/>
              <w:rPr>
                <w:rFonts w:asciiTheme="minorHAnsi" w:hAnsiTheme="minorHAnsi"/>
                <w:color w:val="auto"/>
                <w:sz w:val="22"/>
                <w:szCs w:val="22"/>
              </w:rPr>
            </w:pPr>
            <w:r w:rsidRPr="00011FA8">
              <w:rPr>
                <w:rFonts w:asciiTheme="minorHAnsi" w:hAnsiTheme="minorHAnsi"/>
                <w:color w:val="auto"/>
                <w:sz w:val="22"/>
                <w:szCs w:val="22"/>
              </w:rPr>
              <w:t>Status</w:t>
            </w:r>
          </w:p>
        </w:tc>
        <w:tc>
          <w:tcPr>
            <w:tcW w:w="1248" w:type="pct"/>
            <w:shd w:val="clear" w:color="auto" w:fill="D6D7E5"/>
          </w:tcPr>
          <w:p w14:paraId="0B7595CF" w14:textId="77777777" w:rsidR="006E0DE1" w:rsidRPr="00011FA8" w:rsidRDefault="006E0DE1" w:rsidP="00011FA8">
            <w:pPr>
              <w:pStyle w:val="tables"/>
              <w:spacing w:before="120"/>
              <w:rPr>
                <w:rFonts w:asciiTheme="minorHAnsi" w:hAnsiTheme="minorHAnsi"/>
                <w:color w:val="auto"/>
                <w:sz w:val="22"/>
                <w:szCs w:val="22"/>
              </w:rPr>
            </w:pPr>
            <w:r w:rsidRPr="00011FA8">
              <w:rPr>
                <w:rFonts w:asciiTheme="minorHAnsi" w:hAnsiTheme="minorHAnsi"/>
                <w:color w:val="auto"/>
                <w:sz w:val="22"/>
                <w:szCs w:val="22"/>
              </w:rPr>
              <w:t>Baseline (2016)</w:t>
            </w:r>
          </w:p>
        </w:tc>
        <w:tc>
          <w:tcPr>
            <w:tcW w:w="1237" w:type="pct"/>
            <w:shd w:val="clear" w:color="auto" w:fill="D6D7E5"/>
          </w:tcPr>
          <w:p w14:paraId="3900D9D3" w14:textId="77777777" w:rsidR="006E0DE1" w:rsidRPr="00011FA8" w:rsidRDefault="006E0DE1" w:rsidP="00011FA8">
            <w:pPr>
              <w:pStyle w:val="tables"/>
              <w:spacing w:before="120"/>
              <w:rPr>
                <w:rFonts w:asciiTheme="minorHAnsi" w:hAnsiTheme="minorHAnsi"/>
                <w:color w:val="auto"/>
                <w:sz w:val="22"/>
                <w:szCs w:val="22"/>
              </w:rPr>
            </w:pPr>
            <w:r w:rsidRPr="00011FA8">
              <w:rPr>
                <w:rFonts w:asciiTheme="minorHAnsi" w:hAnsiTheme="minorHAnsi"/>
                <w:color w:val="auto"/>
                <w:sz w:val="22"/>
                <w:szCs w:val="22"/>
              </w:rPr>
              <w:t>Latest</w:t>
            </w:r>
          </w:p>
        </w:tc>
        <w:tc>
          <w:tcPr>
            <w:tcW w:w="1266" w:type="pct"/>
            <w:shd w:val="clear" w:color="auto" w:fill="D6D7E5"/>
          </w:tcPr>
          <w:p w14:paraId="70B15342" w14:textId="77777777" w:rsidR="006E0DE1" w:rsidRPr="00011FA8" w:rsidRDefault="006E0DE1" w:rsidP="00011FA8">
            <w:pPr>
              <w:pStyle w:val="tables"/>
              <w:spacing w:before="120"/>
              <w:rPr>
                <w:rFonts w:asciiTheme="minorHAnsi" w:hAnsiTheme="minorHAnsi"/>
                <w:color w:val="auto"/>
                <w:sz w:val="22"/>
                <w:szCs w:val="22"/>
              </w:rPr>
            </w:pPr>
            <w:r w:rsidRPr="00011FA8">
              <w:rPr>
                <w:rFonts w:asciiTheme="minorHAnsi" w:hAnsiTheme="minorHAnsi"/>
                <w:color w:val="auto"/>
                <w:sz w:val="22"/>
                <w:szCs w:val="22"/>
              </w:rPr>
              <w:t>Assessment date</w:t>
            </w:r>
          </w:p>
        </w:tc>
      </w:tr>
      <w:tr w:rsidR="006E0DE1" w14:paraId="726E9CCF" w14:textId="77777777" w:rsidTr="00C92B48">
        <w:tc>
          <w:tcPr>
            <w:tcW w:w="1250" w:type="pct"/>
            <w:shd w:val="clear" w:color="auto" w:fill="auto"/>
          </w:tcPr>
          <w:p w14:paraId="29704476" w14:textId="77777777" w:rsidR="006E0DE1" w:rsidRPr="00011FA8" w:rsidRDefault="006E0DE1" w:rsidP="00011FA8">
            <w:pPr>
              <w:spacing w:before="120"/>
              <w:jc w:val="center"/>
              <w:rPr>
                <w:rFonts w:cstheme="minorHAnsi"/>
                <w:color w:val="auto"/>
              </w:rPr>
            </w:pPr>
            <w:r w:rsidRPr="00011FA8">
              <w:rPr>
                <w:rFonts w:cstheme="minorHAnsi"/>
                <w:color w:val="auto"/>
              </w:rPr>
              <w:t>No new data to assess progress</w:t>
            </w:r>
          </w:p>
        </w:tc>
        <w:tc>
          <w:tcPr>
            <w:tcW w:w="1248" w:type="pct"/>
          </w:tcPr>
          <w:p w14:paraId="52FF2E8B" w14:textId="77777777" w:rsidR="006E0DE1" w:rsidRPr="00011FA8" w:rsidRDefault="006E0DE1" w:rsidP="00011FA8">
            <w:pPr>
              <w:spacing w:before="120"/>
              <w:jc w:val="center"/>
              <w:rPr>
                <w:rFonts w:cstheme="minorHAnsi"/>
                <w:color w:val="auto"/>
              </w:rPr>
            </w:pPr>
            <w:r w:rsidRPr="00011FA8">
              <w:rPr>
                <w:rFonts w:cstheme="minorHAnsi"/>
                <w:color w:val="auto"/>
              </w:rPr>
              <w:t>57.2%</w:t>
            </w:r>
          </w:p>
        </w:tc>
        <w:tc>
          <w:tcPr>
            <w:tcW w:w="1237" w:type="pct"/>
          </w:tcPr>
          <w:p w14:paraId="22A975DF" w14:textId="77777777" w:rsidR="006E0DE1" w:rsidRPr="00011FA8" w:rsidRDefault="006E0DE1" w:rsidP="00011FA8">
            <w:pPr>
              <w:spacing w:before="120"/>
              <w:jc w:val="center"/>
              <w:rPr>
                <w:rFonts w:cstheme="minorHAnsi"/>
                <w:color w:val="auto"/>
              </w:rPr>
            </w:pPr>
            <w:r w:rsidRPr="00011FA8">
              <w:rPr>
                <w:rFonts w:cstheme="minorHAnsi"/>
                <w:color w:val="auto"/>
              </w:rPr>
              <w:t>N/A</w:t>
            </w:r>
          </w:p>
        </w:tc>
        <w:tc>
          <w:tcPr>
            <w:tcW w:w="1266" w:type="pct"/>
          </w:tcPr>
          <w:p w14:paraId="5A1BAAA7" w14:textId="77777777" w:rsidR="006E0DE1" w:rsidRPr="00011FA8" w:rsidRDefault="006E0DE1" w:rsidP="00011FA8">
            <w:pPr>
              <w:spacing w:before="120"/>
              <w:jc w:val="center"/>
              <w:rPr>
                <w:rFonts w:cstheme="minorHAnsi"/>
                <w:color w:val="auto"/>
              </w:rPr>
            </w:pPr>
            <w:r w:rsidRPr="00011FA8">
              <w:rPr>
                <w:rFonts w:cstheme="minorHAnsi"/>
                <w:color w:val="auto"/>
              </w:rPr>
              <w:t>N/A</w:t>
            </w:r>
          </w:p>
        </w:tc>
      </w:tr>
    </w:tbl>
    <w:p w14:paraId="68C2AF67" w14:textId="1FC24313" w:rsidR="006E0DE1" w:rsidRPr="00F40FCB" w:rsidRDefault="0082290B" w:rsidP="00D2602C">
      <w:pPr>
        <w:spacing w:before="120"/>
      </w:pPr>
      <w:r>
        <w:t xml:space="preserve">The most recent data for this target is from 2016. </w:t>
      </w:r>
      <w:r w:rsidR="007F5C8D" w:rsidRPr="007C71FC">
        <w:t xml:space="preserve">This target remains a focus for data development under the </w:t>
      </w:r>
      <w:hyperlink r:id="rId55" w:history="1">
        <w:r w:rsidR="007F5C8D" w:rsidRPr="002A6FF0">
          <w:rPr>
            <w:rStyle w:val="Hyperlink"/>
          </w:rPr>
          <w:t>Data Development Plan</w:t>
        </w:r>
      </w:hyperlink>
      <w:r w:rsidR="007F5C8D">
        <w:t>.</w:t>
      </w:r>
    </w:p>
    <w:p w14:paraId="0FCFE879" w14:textId="77777777" w:rsidR="006E07F9" w:rsidRPr="00F40FCB" w:rsidRDefault="006E07F9" w:rsidP="00FA343C">
      <w:pPr>
        <w:pStyle w:val="Heading4"/>
      </w:pPr>
      <w:r w:rsidRPr="00F40FCB">
        <w:t>The path forward</w:t>
      </w:r>
    </w:p>
    <w:p w14:paraId="36162C92" w14:textId="678B4479" w:rsidR="006E07F9" w:rsidRDefault="006E07F9" w:rsidP="006E07F9">
      <w:pPr>
        <w:pStyle w:val="BodyText"/>
      </w:pPr>
      <w:r>
        <w:t xml:space="preserve">Increasing the proportion of Aboriginal and Torres Strait Islander </w:t>
      </w:r>
      <w:r w:rsidR="007A3DB9">
        <w:t>youth</w:t>
      </w:r>
      <w:r>
        <w:t xml:space="preserve"> who are engaged in employment, education or training significantly improves outcomes over the life course, including long-term employment prospects and improved health and wellbeing. Achieving Outcome</w:t>
      </w:r>
      <w:r w:rsidR="007B6368">
        <w:t xml:space="preserve"> </w:t>
      </w:r>
      <w:r>
        <w:t xml:space="preserve">7 </w:t>
      </w:r>
      <w:r w:rsidR="00C908E3">
        <w:t>contributes to</w:t>
      </w:r>
      <w:r>
        <w:t xml:space="preserve"> the achievement of Outcome</w:t>
      </w:r>
      <w:r w:rsidR="00C908E3">
        <w:t>s</w:t>
      </w:r>
      <w:r>
        <w:t xml:space="preserve"> 8, 11 </w:t>
      </w:r>
      <w:r w:rsidR="00C908E3">
        <w:t>and</w:t>
      </w:r>
      <w:r>
        <w:t xml:space="preserve"> 14.</w:t>
      </w:r>
    </w:p>
    <w:p w14:paraId="0BB8A2E0" w14:textId="41D1C16F" w:rsidR="00EC1B09" w:rsidRPr="00C55503" w:rsidRDefault="00EC1B09" w:rsidP="00EC1B09">
      <w:pPr>
        <w:rPr>
          <w:color w:val="auto"/>
        </w:rPr>
      </w:pPr>
      <w:r w:rsidRPr="00C55503">
        <w:t>The Commonwealth’s focus</w:t>
      </w:r>
      <w:r w:rsidR="00C908E3">
        <w:t xml:space="preserve"> for Outcome 7</w:t>
      </w:r>
      <w:r w:rsidRPr="00C55503">
        <w:t xml:space="preserve"> is on establishing and strengthening partnerships with Aboriginal and Torres Strait Islander </w:t>
      </w:r>
      <w:r w:rsidR="007A3DB9">
        <w:t>p</w:t>
      </w:r>
      <w:r w:rsidRPr="00C55503">
        <w:t>eople</w:t>
      </w:r>
      <w:r w:rsidR="00C908E3">
        <w:t xml:space="preserve"> to share in decision-</w:t>
      </w:r>
      <w:r w:rsidRPr="00C55503">
        <w:t xml:space="preserve">making on strategies that will boost the participation of Aboriginal and Torres Strait Islander </w:t>
      </w:r>
      <w:r w:rsidR="007A3DB9">
        <w:t>youth</w:t>
      </w:r>
      <w:r w:rsidRPr="00C55503">
        <w:t xml:space="preserve"> in education, training and employment. The Commonwealth is working to establish formal partnerships and strengthen existing partnerships with stakeholders in the higher education and vocational education and training sectors</w:t>
      </w:r>
      <w:r w:rsidR="007B6368">
        <w:t>,</w:t>
      </w:r>
      <w:r w:rsidRPr="00C55503">
        <w:t xml:space="preserve"> and Aboriginal and Torres Strait Islander student bodies</w:t>
      </w:r>
      <w:r w:rsidRPr="00A83161">
        <w:t xml:space="preserve">. The Commonwealth has committed to work with the Coalition of the Peaks to </w:t>
      </w:r>
      <w:r w:rsidR="007263AE" w:rsidRPr="00A83161">
        <w:t xml:space="preserve">examine </w:t>
      </w:r>
      <w:r w:rsidRPr="00A83161">
        <w:t xml:space="preserve">options for an economic participation </w:t>
      </w:r>
      <w:r w:rsidR="00B37BF5">
        <w:t>P</w:t>
      </w:r>
      <w:r w:rsidRPr="00A83161">
        <w:t xml:space="preserve">olicy </w:t>
      </w:r>
      <w:r w:rsidR="00B37BF5">
        <w:t>P</w:t>
      </w:r>
      <w:r w:rsidRPr="00A83161">
        <w:t>artnership with Aboriginal and Torres Strait Islander people.</w:t>
      </w:r>
    </w:p>
    <w:p w14:paraId="454D29F1" w14:textId="77777777" w:rsidR="006E07F9" w:rsidRPr="00F40FCB" w:rsidRDefault="006E07F9" w:rsidP="00FA343C">
      <w:pPr>
        <w:pStyle w:val="Heading4"/>
      </w:pPr>
      <w:r w:rsidRPr="00F40FCB">
        <w:t>Priority actions</w:t>
      </w:r>
    </w:p>
    <w:p w14:paraId="3C4ECFBA" w14:textId="77777777" w:rsidR="00C908E3" w:rsidRPr="00C908E3" w:rsidRDefault="00C908E3" w:rsidP="00216A9C">
      <w:pPr>
        <w:pStyle w:val="Heading5"/>
        <w:rPr>
          <w:b w:val="0"/>
        </w:rPr>
      </w:pPr>
      <w:r w:rsidRPr="00C908E3">
        <w:t>Youth engagement</w:t>
      </w:r>
    </w:p>
    <w:p w14:paraId="3683EFDB" w14:textId="171F9CB9" w:rsidR="006E07F9" w:rsidRDefault="00C950B8" w:rsidP="006E07F9">
      <w:pPr>
        <w:pStyle w:val="BodyText"/>
      </w:pPr>
      <w:r>
        <w:t xml:space="preserve">The Commonwealth </w:t>
      </w:r>
      <w:r w:rsidR="0082290B">
        <w:t xml:space="preserve">established </w:t>
      </w:r>
      <w:r>
        <w:t>a new Youth Engagement Model to give young people an engagement mechanism into government processes, policy and programs through the Office for Youth</w:t>
      </w:r>
      <w:r w:rsidR="00B11ED8">
        <w:t>,</w:t>
      </w:r>
      <w:r>
        <w:t xml:space="preserve"> and development and implementation of a new Youth Engagement Strategy.</w:t>
      </w:r>
    </w:p>
    <w:p w14:paraId="7E9583DD" w14:textId="77777777" w:rsidR="00C950B8" w:rsidRPr="001B7448" w:rsidRDefault="00C950B8" w:rsidP="006E07F9">
      <w:pPr>
        <w:pStyle w:val="BodyText"/>
        <w:rPr>
          <w:color w:val="000000" w:themeColor="text1"/>
        </w:rPr>
      </w:pPr>
      <w:r>
        <w:rPr>
          <w:color w:val="000000" w:themeColor="text1"/>
        </w:rPr>
        <w:t>The new Youth Engagement Model will prioritise government engagement with young people from minority cohorts, including First Nations young people.</w:t>
      </w:r>
      <w:r w:rsidR="0082290B">
        <w:rPr>
          <w:color w:val="000000" w:themeColor="text1"/>
        </w:rPr>
        <w:t xml:space="preserve"> A new First Nations Youth Advisory Group will be established in 2023.</w:t>
      </w:r>
    </w:p>
    <w:p w14:paraId="48F0B749" w14:textId="77777777" w:rsidR="00C908E3" w:rsidRPr="00C92B48" w:rsidRDefault="00C908E3" w:rsidP="00C92B48">
      <w:pPr>
        <w:pStyle w:val="Heading5"/>
      </w:pPr>
      <w:r w:rsidRPr="00C92B48">
        <w:lastRenderedPageBreak/>
        <w:t>Employment opportunities for young First Nations Australians</w:t>
      </w:r>
    </w:p>
    <w:p w14:paraId="55B44B0D" w14:textId="220F43E0" w:rsidR="00C950B8" w:rsidRPr="00D2602C" w:rsidRDefault="00C950B8" w:rsidP="00C950B8">
      <w:pPr>
        <w:pStyle w:val="BodyText"/>
      </w:pPr>
      <w:r w:rsidRPr="00D2602C">
        <w:t xml:space="preserve">The Employment White Paper will explore strategies to improve First Nations employment, including ideas raised during the Jobs and Skills Summit. The White Paper </w:t>
      </w:r>
      <w:r w:rsidR="00972971" w:rsidRPr="00D2602C">
        <w:t>will</w:t>
      </w:r>
      <w:r w:rsidRPr="00D2602C">
        <w:t xml:space="preserve"> be informed by the </w:t>
      </w:r>
      <w:r w:rsidR="00CB072E" w:rsidRPr="00D2602C">
        <w:t>perspectives</w:t>
      </w:r>
      <w:r w:rsidRPr="00D2602C">
        <w:t xml:space="preserve"> of First Nations</w:t>
      </w:r>
      <w:r w:rsidR="00CB072E" w:rsidRPr="00D2602C">
        <w:t xml:space="preserve"> people</w:t>
      </w:r>
      <w:r w:rsidR="00535BAE" w:rsidRPr="00D2602C">
        <w:t>s</w:t>
      </w:r>
      <w:r w:rsidR="00CB072E" w:rsidRPr="00D2602C">
        <w:t>, including through the public submissions process that closed in November</w:t>
      </w:r>
      <w:r w:rsidR="00370316">
        <w:t> </w:t>
      </w:r>
      <w:r w:rsidR="00CB072E" w:rsidRPr="00D2602C">
        <w:t>2022 and targeted</w:t>
      </w:r>
      <w:r w:rsidRPr="00D2602C">
        <w:t xml:space="preserve"> stakeholder</w:t>
      </w:r>
      <w:r w:rsidR="00CB072E" w:rsidRPr="00D2602C">
        <w:t xml:space="preserve"> consultations in</w:t>
      </w:r>
      <w:r w:rsidRPr="00D2602C">
        <w:t xml:space="preserve"> 2023.</w:t>
      </w:r>
    </w:p>
    <w:p w14:paraId="00B02245" w14:textId="7579C17B" w:rsidR="006E07F9" w:rsidRPr="007F50F0" w:rsidRDefault="006E07F9" w:rsidP="006E07F9">
      <w:pPr>
        <w:pStyle w:val="BodyText"/>
      </w:pPr>
      <w:r w:rsidRPr="00D2602C">
        <w:t xml:space="preserve">The Government </w:t>
      </w:r>
      <w:r w:rsidR="00C908E3" w:rsidRPr="00D2602C">
        <w:t>is examining</w:t>
      </w:r>
      <w:r w:rsidRPr="00D2602C">
        <w:t xml:space="preserve"> the new Workforce Australia </w:t>
      </w:r>
      <w:r w:rsidRPr="00C908E3">
        <w:t xml:space="preserve">employment service </w:t>
      </w:r>
      <w:r w:rsidRPr="007F50F0">
        <w:t xml:space="preserve">(including </w:t>
      </w:r>
      <w:r w:rsidR="00C908E3">
        <w:t xml:space="preserve">the </w:t>
      </w:r>
      <w:r>
        <w:t>Transition to Work service</w:t>
      </w:r>
      <w:r w:rsidRPr="007F50F0">
        <w:t>)</w:t>
      </w:r>
      <w:r w:rsidR="00C908E3">
        <w:t xml:space="preserve"> to e</w:t>
      </w:r>
      <w:r w:rsidR="00C908E3" w:rsidRPr="00244EA1">
        <w:t>nsur</w:t>
      </w:r>
      <w:r w:rsidR="00C908E3">
        <w:t>e</w:t>
      </w:r>
      <w:r w:rsidR="00C908E3" w:rsidRPr="00244EA1">
        <w:t xml:space="preserve"> that </w:t>
      </w:r>
      <w:r w:rsidR="00C908E3">
        <w:t xml:space="preserve">it </w:t>
      </w:r>
      <w:r w:rsidR="00C908E3" w:rsidRPr="00244EA1">
        <w:t>improves outcomes</w:t>
      </w:r>
      <w:r w:rsidR="00C908E3">
        <w:t xml:space="preserve"> </w:t>
      </w:r>
      <w:r w:rsidR="00C908E3" w:rsidRPr="00244EA1">
        <w:t xml:space="preserve">for </w:t>
      </w:r>
      <w:r w:rsidR="00C908E3">
        <w:t xml:space="preserve">all Australians, including Aboriginal and Torres Strait Islander youth, through the </w:t>
      </w:r>
      <w:r w:rsidR="00C908E3" w:rsidRPr="00D2602C">
        <w:t>Select Committee of the House of Representatives</w:t>
      </w:r>
      <w:r w:rsidR="008542AA" w:rsidRPr="00C55503">
        <w:t>.</w:t>
      </w:r>
      <w:r w:rsidRPr="00244EA1">
        <w:t xml:space="preserve"> </w:t>
      </w:r>
      <w:r w:rsidR="008542AA" w:rsidRPr="00C55503">
        <w:t xml:space="preserve">Further information on the scope of the Select Committee is outlined in </w:t>
      </w:r>
      <w:r w:rsidR="00AE219E">
        <w:t>Outcome</w:t>
      </w:r>
      <w:r w:rsidR="00A9146F">
        <w:t xml:space="preserve"> </w:t>
      </w:r>
      <w:r w:rsidR="008542AA" w:rsidRPr="00C55503">
        <w:t>8.</w:t>
      </w:r>
    </w:p>
    <w:p w14:paraId="001F5DCE" w14:textId="321BD921" w:rsidR="006E07F9" w:rsidRDefault="008542AA" w:rsidP="006E07F9">
      <w:pPr>
        <w:pStyle w:val="BodyText"/>
      </w:pPr>
      <w:bookmarkStart w:id="702" w:name="_Hlk118380204"/>
      <w:r w:rsidRPr="00C55503">
        <w:t>Aboriginal and Torres Strait Islander</w:t>
      </w:r>
      <w:r w:rsidR="006E07F9">
        <w:t xml:space="preserve"> youth in remote Australia will benefit from</w:t>
      </w:r>
      <w:r w:rsidR="00461D4D">
        <w:t xml:space="preserve"> </w:t>
      </w:r>
      <w:r w:rsidR="00931593">
        <w:t>the</w:t>
      </w:r>
      <w:r w:rsidR="006E07F9" w:rsidRPr="007F50F0">
        <w:t xml:space="preserve"> </w:t>
      </w:r>
      <w:r w:rsidR="00D2602C">
        <w:t>Commonwealth</w:t>
      </w:r>
      <w:r w:rsidR="00931593" w:rsidRPr="00D2602C">
        <w:t>’s</w:t>
      </w:r>
      <w:r w:rsidR="006E07F9" w:rsidRPr="007F50F0">
        <w:t xml:space="preserve"> </w:t>
      </w:r>
      <w:r w:rsidR="00461D4D" w:rsidRPr="007F50F0">
        <w:t>commitm</w:t>
      </w:r>
      <w:r w:rsidR="00461D4D">
        <w:t>ent</w:t>
      </w:r>
      <w:r w:rsidR="006E07F9" w:rsidRPr="007F50F0">
        <w:t xml:space="preserve"> to replace </w:t>
      </w:r>
      <w:r w:rsidR="00461D4D">
        <w:t xml:space="preserve">the </w:t>
      </w:r>
      <w:r w:rsidR="006E07F9">
        <w:t>C</w:t>
      </w:r>
      <w:r w:rsidR="00E25FB7">
        <w:t xml:space="preserve">ommunity </w:t>
      </w:r>
      <w:r w:rsidR="006E07F9">
        <w:t>D</w:t>
      </w:r>
      <w:r w:rsidR="00E25FB7">
        <w:t xml:space="preserve">evelopment </w:t>
      </w:r>
      <w:r w:rsidR="006E07F9">
        <w:t>P</w:t>
      </w:r>
      <w:r w:rsidR="00E25FB7">
        <w:t>rogram</w:t>
      </w:r>
      <w:r w:rsidR="006E07F9" w:rsidRPr="007F50F0">
        <w:t xml:space="preserve">, developed in partnership with </w:t>
      </w:r>
      <w:r w:rsidRPr="00C55503">
        <w:t>Aboriginal and Torres Strait Islander</w:t>
      </w:r>
      <w:r w:rsidR="006E07F9" w:rsidRPr="007F50F0">
        <w:t xml:space="preserve"> people.</w:t>
      </w:r>
      <w:r>
        <w:t xml:space="preserve"> </w:t>
      </w:r>
      <w:r w:rsidRPr="00C55503">
        <w:t xml:space="preserve">This is further outlined in </w:t>
      </w:r>
      <w:r w:rsidR="00AE219E">
        <w:t>Outcome</w:t>
      </w:r>
      <w:r w:rsidR="00A9146F">
        <w:t xml:space="preserve"> </w:t>
      </w:r>
      <w:r w:rsidRPr="00C55503">
        <w:t>8.</w:t>
      </w:r>
    </w:p>
    <w:p w14:paraId="4E5E45CF" w14:textId="77777777" w:rsidR="00757B56" w:rsidRPr="00FA343C" w:rsidRDefault="00757B56" w:rsidP="00757B56">
      <w:pPr>
        <w:pStyle w:val="Heading4"/>
      </w:pPr>
      <w:r>
        <w:t xml:space="preserve">Summary of new actions </w:t>
      </w:r>
    </w:p>
    <w:tbl>
      <w:tblPr>
        <w:tblStyle w:val="TableGrid"/>
        <w:tblW w:w="5000" w:type="pct"/>
        <w:tblLook w:val="04A0" w:firstRow="1" w:lastRow="0" w:firstColumn="1" w:lastColumn="0" w:noHBand="0" w:noVBand="1"/>
      </w:tblPr>
      <w:tblGrid>
        <w:gridCol w:w="3060"/>
        <w:gridCol w:w="3061"/>
        <w:gridCol w:w="3061"/>
      </w:tblGrid>
      <w:tr w:rsidR="00C26A01" w:rsidRPr="004E4412" w14:paraId="10290EFE" w14:textId="77777777" w:rsidTr="001F4402">
        <w:trPr>
          <w:tblHeader/>
        </w:trPr>
        <w:tc>
          <w:tcPr>
            <w:tcW w:w="1666" w:type="pct"/>
            <w:shd w:val="clear" w:color="auto" w:fill="D6D7E5"/>
            <w:vAlign w:val="center"/>
          </w:tcPr>
          <w:bookmarkEnd w:id="702"/>
          <w:p w14:paraId="2511586D" w14:textId="77777777" w:rsidR="00C26A01" w:rsidRPr="004E4412" w:rsidRDefault="00C26A01" w:rsidP="001559E6">
            <w:pPr>
              <w:spacing w:before="120" w:line="240" w:lineRule="auto"/>
              <w:jc w:val="center"/>
              <w:rPr>
                <w:rFonts w:ascii="Calibri" w:eastAsia="Times New Roman" w:hAnsi="Calibri" w:cs="Calibri"/>
                <w:b/>
                <w:bCs/>
                <w:color w:val="auto"/>
                <w:sz w:val="16"/>
                <w:szCs w:val="16"/>
                <w:lang w:eastAsia="en-AU"/>
              </w:rPr>
            </w:pPr>
            <w:r w:rsidRPr="004E4412">
              <w:rPr>
                <w:b/>
                <w:color w:val="auto"/>
              </w:rPr>
              <w:t>Action</w:t>
            </w:r>
          </w:p>
        </w:tc>
        <w:tc>
          <w:tcPr>
            <w:tcW w:w="1667" w:type="pct"/>
            <w:shd w:val="clear" w:color="auto" w:fill="D6D7E5"/>
            <w:vAlign w:val="center"/>
          </w:tcPr>
          <w:p w14:paraId="257A165B" w14:textId="77777777" w:rsidR="00C26A01" w:rsidRPr="004E4412" w:rsidRDefault="00C26A01" w:rsidP="001559E6">
            <w:pPr>
              <w:spacing w:before="120" w:line="240" w:lineRule="auto"/>
              <w:jc w:val="center"/>
              <w:rPr>
                <w:rFonts w:ascii="Calibri" w:eastAsia="Times New Roman" w:hAnsi="Calibri" w:cs="Calibri"/>
                <w:b/>
                <w:color w:val="auto"/>
                <w:sz w:val="16"/>
                <w:szCs w:val="16"/>
                <w:lang w:eastAsia="en-AU"/>
              </w:rPr>
            </w:pPr>
            <w:r w:rsidRPr="004E4412">
              <w:rPr>
                <w:b/>
              </w:rPr>
              <w:t>Minister Responsible</w:t>
            </w:r>
          </w:p>
        </w:tc>
        <w:tc>
          <w:tcPr>
            <w:tcW w:w="1667" w:type="pct"/>
            <w:shd w:val="clear" w:color="auto" w:fill="D6D7E5"/>
            <w:vAlign w:val="center"/>
          </w:tcPr>
          <w:p w14:paraId="5B275D09" w14:textId="77777777" w:rsidR="00C26A01" w:rsidRPr="004E4412" w:rsidRDefault="00C26A01" w:rsidP="001559E6">
            <w:pPr>
              <w:spacing w:before="120" w:line="240" w:lineRule="auto"/>
              <w:jc w:val="center"/>
              <w:rPr>
                <w:rFonts w:ascii="Calibri" w:eastAsia="Times New Roman" w:hAnsi="Calibri" w:cs="Calibri"/>
                <w:b/>
                <w:color w:val="auto"/>
                <w:sz w:val="16"/>
                <w:szCs w:val="16"/>
                <w:lang w:eastAsia="en-AU"/>
              </w:rPr>
            </w:pPr>
            <w:r w:rsidRPr="004E4412">
              <w:rPr>
                <w:b/>
              </w:rPr>
              <w:t>Delivery Timeframe</w:t>
            </w:r>
          </w:p>
        </w:tc>
      </w:tr>
      <w:tr w:rsidR="00C26A01" w:rsidRPr="006F6F7D" w14:paraId="36FD7628" w14:textId="77777777" w:rsidTr="001559E6">
        <w:tc>
          <w:tcPr>
            <w:tcW w:w="1666" w:type="pct"/>
            <w:vAlign w:val="center"/>
            <w:hideMark/>
          </w:tcPr>
          <w:p w14:paraId="68FBC2AE" w14:textId="77777777" w:rsidR="001559E6" w:rsidRDefault="00C26A01" w:rsidP="001559E6">
            <w:pPr>
              <w:spacing w:before="60" w:after="60" w:line="240" w:lineRule="auto"/>
              <w:jc w:val="center"/>
              <w:rPr>
                <w:rFonts w:ascii="Calibri" w:eastAsia="Times New Roman" w:hAnsi="Calibri" w:cs="Calibri"/>
                <w:b/>
                <w:bCs/>
                <w:color w:val="auto"/>
                <w:sz w:val="16"/>
                <w:szCs w:val="16"/>
                <w:lang w:eastAsia="en-AU"/>
              </w:rPr>
            </w:pPr>
            <w:r w:rsidRPr="006F6F7D">
              <w:rPr>
                <w:rFonts w:ascii="Calibri" w:eastAsia="Times New Roman" w:hAnsi="Calibri" w:cs="Calibri"/>
                <w:b/>
                <w:bCs/>
                <w:color w:val="auto"/>
                <w:sz w:val="16"/>
                <w:szCs w:val="16"/>
                <w:lang w:eastAsia="en-AU"/>
              </w:rPr>
              <w:t>Employment White Paper</w:t>
            </w:r>
            <w:r w:rsidR="001559E6">
              <w:rPr>
                <w:rFonts w:ascii="Calibri" w:eastAsia="Times New Roman" w:hAnsi="Calibri" w:cs="Calibri"/>
                <w:b/>
                <w:bCs/>
                <w:color w:val="auto"/>
                <w:sz w:val="16"/>
                <w:szCs w:val="16"/>
                <w:lang w:eastAsia="en-AU"/>
              </w:rPr>
              <w:t xml:space="preserve"> </w:t>
            </w:r>
          </w:p>
          <w:p w14:paraId="31B72716" w14:textId="59BAA93F" w:rsidR="00C26A01" w:rsidRPr="007609D4" w:rsidRDefault="00C26A01" w:rsidP="001559E6">
            <w:pPr>
              <w:spacing w:before="60" w:after="60" w:line="240" w:lineRule="auto"/>
              <w:jc w:val="center"/>
              <w:rPr>
                <w:rFonts w:ascii="Calibri" w:eastAsia="Times New Roman" w:hAnsi="Calibri" w:cs="Calibri"/>
                <w:i/>
                <w:color w:val="auto"/>
                <w:sz w:val="16"/>
                <w:szCs w:val="16"/>
                <w:lang w:eastAsia="en-AU"/>
              </w:rPr>
            </w:pPr>
            <w:r>
              <w:rPr>
                <w:rFonts w:ascii="Calibri" w:eastAsia="Times New Roman" w:hAnsi="Calibri" w:cs="Calibri"/>
                <w:bCs/>
                <w:i/>
                <w:color w:val="auto"/>
                <w:sz w:val="16"/>
                <w:szCs w:val="16"/>
                <w:lang w:eastAsia="en-AU"/>
              </w:rPr>
              <w:t>Aligns</w:t>
            </w:r>
            <w:r w:rsidRPr="007609D4">
              <w:rPr>
                <w:rFonts w:ascii="Calibri" w:eastAsia="Times New Roman" w:hAnsi="Calibri" w:cs="Calibri"/>
                <w:bCs/>
                <w:i/>
                <w:color w:val="auto"/>
                <w:sz w:val="16"/>
                <w:szCs w:val="16"/>
                <w:lang w:eastAsia="en-AU"/>
              </w:rPr>
              <w:t xml:space="preserve"> with Outcome 8</w:t>
            </w:r>
          </w:p>
        </w:tc>
        <w:tc>
          <w:tcPr>
            <w:tcW w:w="1667" w:type="pct"/>
            <w:vAlign w:val="center"/>
            <w:hideMark/>
          </w:tcPr>
          <w:p w14:paraId="5A635626" w14:textId="77777777" w:rsidR="00C26A01" w:rsidRPr="006F6F7D" w:rsidRDefault="00C26A01" w:rsidP="001559E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Treasurer</w:t>
            </w:r>
          </w:p>
        </w:tc>
        <w:tc>
          <w:tcPr>
            <w:tcW w:w="1667" w:type="pct"/>
            <w:vAlign w:val="center"/>
            <w:hideMark/>
          </w:tcPr>
          <w:p w14:paraId="2DEEA35A" w14:textId="55BB50A2" w:rsidR="00C26A01" w:rsidRPr="006F6F7D" w:rsidRDefault="00C26A01" w:rsidP="001559E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Due for completion by Sept</w:t>
            </w:r>
            <w:r>
              <w:rPr>
                <w:rFonts w:ascii="Calibri" w:eastAsia="Times New Roman" w:hAnsi="Calibri" w:cs="Calibri"/>
                <w:color w:val="auto"/>
                <w:sz w:val="16"/>
                <w:szCs w:val="16"/>
                <w:lang w:eastAsia="en-AU"/>
              </w:rPr>
              <w:t>ember</w:t>
            </w:r>
            <w:r w:rsidRPr="006F6F7D">
              <w:rPr>
                <w:rFonts w:ascii="Calibri" w:eastAsia="Times New Roman" w:hAnsi="Calibri" w:cs="Calibri"/>
                <w:color w:val="auto"/>
                <w:sz w:val="16"/>
                <w:szCs w:val="16"/>
                <w:lang w:eastAsia="en-AU"/>
              </w:rPr>
              <w:t xml:space="preserve"> 2023</w:t>
            </w:r>
          </w:p>
        </w:tc>
      </w:tr>
      <w:tr w:rsidR="00C26A01" w:rsidRPr="006F6F7D" w14:paraId="5612BBC2" w14:textId="77777777" w:rsidTr="001559E6">
        <w:tc>
          <w:tcPr>
            <w:tcW w:w="1666" w:type="pct"/>
            <w:vAlign w:val="center"/>
          </w:tcPr>
          <w:p w14:paraId="430972E1" w14:textId="6494FF42" w:rsidR="00C26A01" w:rsidRPr="006F6F7D" w:rsidRDefault="00C26A01" w:rsidP="001559E6">
            <w:pPr>
              <w:spacing w:before="60" w:after="60" w:line="240" w:lineRule="auto"/>
              <w:jc w:val="center"/>
              <w:rPr>
                <w:rFonts w:ascii="Calibri" w:eastAsia="Times New Roman" w:hAnsi="Calibri" w:cs="Calibri"/>
                <w:b/>
                <w:bCs/>
                <w:color w:val="auto"/>
                <w:sz w:val="16"/>
                <w:szCs w:val="16"/>
                <w:lang w:eastAsia="en-AU"/>
              </w:rPr>
            </w:pPr>
            <w:r>
              <w:rPr>
                <w:rFonts w:ascii="Calibri" w:eastAsia="Times New Roman" w:hAnsi="Calibri" w:cs="Calibri"/>
                <w:b/>
                <w:bCs/>
                <w:color w:val="auto"/>
                <w:sz w:val="16"/>
                <w:szCs w:val="16"/>
                <w:lang w:eastAsia="en-AU"/>
              </w:rPr>
              <w:t>Youth En</w:t>
            </w:r>
            <w:r w:rsidRPr="008B22B1">
              <w:rPr>
                <w:rFonts w:ascii="Calibri" w:eastAsia="Times New Roman" w:hAnsi="Calibri" w:cs="Calibri"/>
                <w:b/>
                <w:bCs/>
                <w:color w:val="auto"/>
                <w:sz w:val="16"/>
                <w:szCs w:val="16"/>
                <w:lang w:eastAsia="en-AU"/>
              </w:rPr>
              <w:t>gagement</w:t>
            </w:r>
            <w:r>
              <w:rPr>
                <w:rFonts w:ascii="Calibri" w:eastAsia="Times New Roman" w:hAnsi="Calibri" w:cs="Calibri"/>
                <w:b/>
                <w:bCs/>
                <w:color w:val="auto"/>
                <w:sz w:val="16"/>
                <w:szCs w:val="16"/>
                <w:lang w:eastAsia="en-AU"/>
              </w:rPr>
              <w:t xml:space="preserve"> Model</w:t>
            </w:r>
          </w:p>
        </w:tc>
        <w:tc>
          <w:tcPr>
            <w:tcW w:w="1667" w:type="pct"/>
            <w:vAlign w:val="center"/>
          </w:tcPr>
          <w:p w14:paraId="5C88F7FB" w14:textId="06E3AB60" w:rsidR="00C26A01" w:rsidRPr="006F6F7D" w:rsidRDefault="00C26A01" w:rsidP="001559E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Minister for Youth</w:t>
            </w:r>
          </w:p>
        </w:tc>
        <w:tc>
          <w:tcPr>
            <w:tcW w:w="1667" w:type="pct"/>
            <w:vAlign w:val="center"/>
          </w:tcPr>
          <w:p w14:paraId="09567D54" w14:textId="1F36F5A4" w:rsidR="00C26A01" w:rsidRPr="006F6F7D" w:rsidRDefault="00C26A01" w:rsidP="001559E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2023</w:t>
            </w:r>
          </w:p>
        </w:tc>
      </w:tr>
    </w:tbl>
    <w:p w14:paraId="7DD83120" w14:textId="54AA42C4" w:rsidR="00B75777" w:rsidRPr="00B75777" w:rsidRDefault="00B75777" w:rsidP="00E24015">
      <w:pPr>
        <w:spacing w:before="120"/>
        <w:rPr>
          <w:i/>
          <w:sz w:val="20"/>
          <w:szCs w:val="20"/>
        </w:rPr>
      </w:pPr>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56" w:history="1">
        <w:r w:rsidR="00672576" w:rsidRPr="00C92B48">
          <w:rPr>
            <w:rStyle w:val="Hyperlink"/>
            <w:sz w:val="20"/>
            <w:szCs w:val="20"/>
          </w:rPr>
          <w:t>www.niaa.gov.au/ctg-actions</w:t>
        </w:r>
      </w:hyperlink>
      <w:r w:rsidRPr="00B75777">
        <w:rPr>
          <w:i/>
          <w:sz w:val="20"/>
          <w:szCs w:val="20"/>
        </w:rPr>
        <w:t>.</w:t>
      </w:r>
    </w:p>
    <w:p w14:paraId="7DB7F26C" w14:textId="3A184FA9" w:rsidR="002C74FE" w:rsidRPr="00C92B48" w:rsidRDefault="002C74FE" w:rsidP="00C92B48">
      <w:pPr>
        <w:spacing w:after="0" w:line="240" w:lineRule="auto"/>
        <w:rPr>
          <w:color w:val="auto"/>
          <w:sz w:val="20"/>
          <w:szCs w:val="20"/>
        </w:rPr>
      </w:pPr>
      <w:r w:rsidRPr="00C92B48">
        <w:rPr>
          <w:color w:val="auto"/>
          <w:sz w:val="20"/>
          <w:szCs w:val="20"/>
        </w:rPr>
        <w:br w:type="page"/>
      </w:r>
    </w:p>
    <w:p w14:paraId="14DC22E1" w14:textId="28077B71" w:rsidR="006E07F9" w:rsidRPr="008377BA" w:rsidRDefault="006E07F9" w:rsidP="006E07F9">
      <w:pPr>
        <w:pStyle w:val="Heading2"/>
      </w:pPr>
      <w:bookmarkStart w:id="703" w:name="_Toc121392538"/>
      <w:bookmarkStart w:id="704" w:name="_Toc121849270"/>
      <w:bookmarkStart w:id="705" w:name="_Toc121850319"/>
      <w:bookmarkStart w:id="706" w:name="_Toc122020233"/>
      <w:bookmarkStart w:id="707" w:name="_Toc122022981"/>
      <w:bookmarkStart w:id="708" w:name="_Toc124460177"/>
      <w:bookmarkStart w:id="709" w:name="_Toc124956450"/>
      <w:bookmarkStart w:id="710" w:name="_Toc124960264"/>
      <w:bookmarkStart w:id="711" w:name="_Toc124960564"/>
      <w:bookmarkStart w:id="712" w:name="_Toc124961392"/>
      <w:bookmarkStart w:id="713" w:name="_Toc124963286"/>
      <w:bookmarkStart w:id="714" w:name="_Toc124963332"/>
      <w:bookmarkStart w:id="715" w:name="_Toc125016738"/>
      <w:bookmarkStart w:id="716" w:name="_Toc125020642"/>
      <w:bookmarkStart w:id="717" w:name="_Toc125020903"/>
      <w:bookmarkStart w:id="718" w:name="_Toc125021166"/>
      <w:bookmarkStart w:id="719" w:name="_Toc125021272"/>
      <w:bookmarkStart w:id="720" w:name="_Toc125015875"/>
      <w:bookmarkStart w:id="721" w:name="_Toc125021408"/>
      <w:bookmarkStart w:id="722" w:name="_Toc125021859"/>
      <w:bookmarkStart w:id="723" w:name="_Toc125022728"/>
      <w:bookmarkStart w:id="724" w:name="_Toc125040091"/>
      <w:bookmarkStart w:id="725" w:name="_Toc125041080"/>
      <w:bookmarkStart w:id="726" w:name="_Toc125114795"/>
      <w:bookmarkStart w:id="727" w:name="_Toc125380734"/>
      <w:bookmarkStart w:id="728" w:name="_Toc125454476"/>
      <w:bookmarkStart w:id="729" w:name="_Toc125471410"/>
      <w:bookmarkStart w:id="730" w:name="_Toc125478047"/>
      <w:bookmarkStart w:id="731" w:name="_Toc125484679"/>
      <w:bookmarkStart w:id="732" w:name="_Toc126165337"/>
      <w:bookmarkStart w:id="733" w:name="_Toc126092775"/>
      <w:r w:rsidRPr="008377BA">
        <w:lastRenderedPageBreak/>
        <w:t xml:space="preserve">Outcome </w:t>
      </w:r>
      <w:r w:rsidRPr="00D455CA">
        <w:t>8: Strong economic participation and development of Aboriginal and Torres Strait Islander people and communities</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5C32DF23" w14:textId="024D43E1" w:rsidR="006E07F9" w:rsidRPr="008377BA" w:rsidRDefault="006E07F9" w:rsidP="006E07F9">
      <w:pPr>
        <w:pStyle w:val="Heading3"/>
      </w:pPr>
      <w:r w:rsidRPr="008377BA">
        <w:t xml:space="preserve">Target </w:t>
      </w:r>
      <w:r w:rsidRPr="00D455CA">
        <w:t>8: By 2031, increase the proportion of Aboriginal and Torres Strait Islander people aged 25</w:t>
      </w:r>
      <w:r w:rsidR="00322A1E" w:rsidRPr="007B6368">
        <w:t>–</w:t>
      </w:r>
      <w:r w:rsidRPr="00D455CA">
        <w:t>64 who are employed to 62</w:t>
      </w:r>
      <w:r w:rsidR="00535BAE">
        <w:t xml:space="preserve"> per cent</w:t>
      </w:r>
      <w:r w:rsidRPr="00D455CA">
        <w:t>.</w:t>
      </w:r>
    </w:p>
    <w:p w14:paraId="26A733E8" w14:textId="77777777" w:rsidR="006E07F9" w:rsidRPr="00F40FCB" w:rsidRDefault="006E07F9" w:rsidP="00FA343C">
      <w:pPr>
        <w:pStyle w:val="Heading4"/>
      </w:pPr>
      <w:r w:rsidRPr="00F40FCB">
        <w:t>Minister responsible</w:t>
      </w:r>
    </w:p>
    <w:p w14:paraId="777F1E39" w14:textId="77777777" w:rsidR="006E0DE1" w:rsidRDefault="006E07F9" w:rsidP="006E07F9">
      <w:pPr>
        <w:pStyle w:val="BodyText"/>
      </w:pPr>
      <w:r>
        <w:t>Minister for Employment and Workplace Relations</w:t>
      </w:r>
      <w:r w:rsidR="006275BC">
        <w:t xml:space="preserve">, </w:t>
      </w:r>
      <w:r>
        <w:t>Minister for Indigenous Austral</w:t>
      </w:r>
      <w:r w:rsidR="00011FA8">
        <w:t>ians</w:t>
      </w:r>
    </w:p>
    <w:p w14:paraId="62B773D4" w14:textId="77777777" w:rsidR="006E0DE1" w:rsidRPr="006E0DE1" w:rsidRDefault="006E0DE1" w:rsidP="00011FA8">
      <w:pPr>
        <w:pStyle w:val="Heading4"/>
      </w:pPr>
      <w:r>
        <w:t>Productivity Commission national progress against the target</w:t>
      </w:r>
    </w:p>
    <w:tbl>
      <w:tblPr>
        <w:tblStyle w:val="TableGrid"/>
        <w:tblW w:w="5000" w:type="pct"/>
        <w:tblLook w:val="04A0" w:firstRow="1" w:lastRow="0" w:firstColumn="1" w:lastColumn="0" w:noHBand="0" w:noVBand="1"/>
      </w:tblPr>
      <w:tblGrid>
        <w:gridCol w:w="2291"/>
        <w:gridCol w:w="2294"/>
        <w:gridCol w:w="2272"/>
        <w:gridCol w:w="2325"/>
      </w:tblGrid>
      <w:tr w:rsidR="006E0DE1" w14:paraId="744E78CC" w14:textId="77777777" w:rsidTr="001F4402">
        <w:trPr>
          <w:tblHeader/>
        </w:trPr>
        <w:tc>
          <w:tcPr>
            <w:tcW w:w="1248" w:type="pct"/>
            <w:shd w:val="clear" w:color="auto" w:fill="D6D7E5"/>
          </w:tcPr>
          <w:p w14:paraId="32E3876C" w14:textId="77777777" w:rsidR="006E0DE1" w:rsidRPr="00011FA8" w:rsidRDefault="006E0DE1" w:rsidP="00011FA8">
            <w:pPr>
              <w:pStyle w:val="tables"/>
              <w:spacing w:before="120"/>
              <w:rPr>
                <w:rFonts w:asciiTheme="minorHAnsi" w:hAnsiTheme="minorHAnsi"/>
                <w:color w:val="auto"/>
                <w:sz w:val="22"/>
                <w:szCs w:val="22"/>
              </w:rPr>
            </w:pPr>
            <w:r w:rsidRPr="00011FA8">
              <w:rPr>
                <w:rFonts w:asciiTheme="minorHAnsi" w:hAnsiTheme="minorHAnsi"/>
                <w:color w:val="auto"/>
                <w:sz w:val="22"/>
                <w:szCs w:val="22"/>
              </w:rPr>
              <w:t>Status</w:t>
            </w:r>
          </w:p>
        </w:tc>
        <w:tc>
          <w:tcPr>
            <w:tcW w:w="1249" w:type="pct"/>
            <w:shd w:val="clear" w:color="auto" w:fill="D6D7E5"/>
          </w:tcPr>
          <w:p w14:paraId="5DCF1A4A" w14:textId="77777777" w:rsidR="006E0DE1" w:rsidRPr="00011FA8" w:rsidRDefault="006E0DE1" w:rsidP="00011FA8">
            <w:pPr>
              <w:pStyle w:val="tables"/>
              <w:spacing w:before="120"/>
              <w:rPr>
                <w:rFonts w:asciiTheme="minorHAnsi" w:hAnsiTheme="minorHAnsi"/>
                <w:color w:val="auto"/>
                <w:sz w:val="22"/>
                <w:szCs w:val="22"/>
              </w:rPr>
            </w:pPr>
            <w:r w:rsidRPr="00011FA8">
              <w:rPr>
                <w:rFonts w:asciiTheme="minorHAnsi" w:hAnsiTheme="minorHAnsi"/>
                <w:color w:val="auto"/>
                <w:sz w:val="22"/>
                <w:szCs w:val="22"/>
              </w:rPr>
              <w:t>Baseline (2016)</w:t>
            </w:r>
          </w:p>
        </w:tc>
        <w:tc>
          <w:tcPr>
            <w:tcW w:w="1237" w:type="pct"/>
            <w:shd w:val="clear" w:color="auto" w:fill="D6D7E5"/>
          </w:tcPr>
          <w:p w14:paraId="6D3083D6" w14:textId="77777777" w:rsidR="006E0DE1" w:rsidRPr="00011FA8" w:rsidRDefault="006E0DE1" w:rsidP="00011FA8">
            <w:pPr>
              <w:pStyle w:val="tables"/>
              <w:spacing w:before="120"/>
              <w:rPr>
                <w:rFonts w:asciiTheme="minorHAnsi" w:hAnsiTheme="minorHAnsi"/>
                <w:color w:val="auto"/>
                <w:sz w:val="22"/>
                <w:szCs w:val="22"/>
              </w:rPr>
            </w:pPr>
            <w:r w:rsidRPr="00011FA8">
              <w:rPr>
                <w:rFonts w:asciiTheme="minorHAnsi" w:hAnsiTheme="minorHAnsi"/>
                <w:color w:val="auto"/>
                <w:sz w:val="22"/>
                <w:szCs w:val="22"/>
              </w:rPr>
              <w:t>Latest</w:t>
            </w:r>
          </w:p>
        </w:tc>
        <w:tc>
          <w:tcPr>
            <w:tcW w:w="1267" w:type="pct"/>
            <w:shd w:val="clear" w:color="auto" w:fill="D6D7E5"/>
          </w:tcPr>
          <w:p w14:paraId="793EABB7" w14:textId="77777777" w:rsidR="006E0DE1" w:rsidRPr="00011FA8" w:rsidRDefault="006E0DE1" w:rsidP="00011FA8">
            <w:pPr>
              <w:pStyle w:val="tables"/>
              <w:spacing w:before="120"/>
              <w:rPr>
                <w:rFonts w:asciiTheme="minorHAnsi" w:hAnsiTheme="minorHAnsi"/>
                <w:color w:val="auto"/>
                <w:sz w:val="22"/>
                <w:szCs w:val="22"/>
              </w:rPr>
            </w:pPr>
            <w:r w:rsidRPr="00011FA8">
              <w:rPr>
                <w:rFonts w:asciiTheme="minorHAnsi" w:hAnsiTheme="minorHAnsi"/>
                <w:color w:val="auto"/>
                <w:sz w:val="22"/>
                <w:szCs w:val="22"/>
              </w:rPr>
              <w:t>Assessment date</w:t>
            </w:r>
          </w:p>
        </w:tc>
      </w:tr>
      <w:tr w:rsidR="006E0DE1" w14:paraId="5F94E187" w14:textId="77777777" w:rsidTr="00C92B48">
        <w:tc>
          <w:tcPr>
            <w:tcW w:w="1248" w:type="pct"/>
            <w:shd w:val="clear" w:color="auto" w:fill="auto"/>
          </w:tcPr>
          <w:p w14:paraId="017D2AEA" w14:textId="77777777" w:rsidR="006E0DE1" w:rsidRPr="00011FA8" w:rsidRDefault="006E0DE1" w:rsidP="00011FA8">
            <w:pPr>
              <w:spacing w:before="120"/>
              <w:jc w:val="center"/>
              <w:rPr>
                <w:rFonts w:cstheme="minorHAnsi"/>
                <w:color w:val="auto"/>
              </w:rPr>
            </w:pPr>
            <w:r w:rsidRPr="00011FA8">
              <w:rPr>
                <w:rFonts w:cstheme="minorHAnsi"/>
                <w:color w:val="auto"/>
              </w:rPr>
              <w:t>No new data to assess progress</w:t>
            </w:r>
          </w:p>
        </w:tc>
        <w:tc>
          <w:tcPr>
            <w:tcW w:w="1249" w:type="pct"/>
          </w:tcPr>
          <w:p w14:paraId="39E40FC6" w14:textId="77777777" w:rsidR="006E0DE1" w:rsidRPr="00011FA8" w:rsidRDefault="006E0DE1" w:rsidP="00011FA8">
            <w:pPr>
              <w:spacing w:before="120"/>
              <w:jc w:val="center"/>
              <w:rPr>
                <w:rFonts w:cstheme="minorHAnsi"/>
                <w:color w:val="auto"/>
              </w:rPr>
            </w:pPr>
            <w:r w:rsidRPr="00011FA8">
              <w:rPr>
                <w:rFonts w:cstheme="minorHAnsi"/>
                <w:color w:val="auto"/>
              </w:rPr>
              <w:t>51.0%</w:t>
            </w:r>
          </w:p>
        </w:tc>
        <w:tc>
          <w:tcPr>
            <w:tcW w:w="1237" w:type="pct"/>
          </w:tcPr>
          <w:p w14:paraId="7D3E04AE" w14:textId="77777777" w:rsidR="006E0DE1" w:rsidRPr="00011FA8" w:rsidRDefault="006E0DE1" w:rsidP="00011FA8">
            <w:pPr>
              <w:spacing w:before="120"/>
              <w:jc w:val="center"/>
              <w:rPr>
                <w:rFonts w:cstheme="minorHAnsi"/>
                <w:color w:val="auto"/>
              </w:rPr>
            </w:pPr>
            <w:r w:rsidRPr="00011FA8">
              <w:rPr>
                <w:rFonts w:cstheme="minorHAnsi"/>
                <w:color w:val="auto"/>
              </w:rPr>
              <w:t>N/A</w:t>
            </w:r>
          </w:p>
        </w:tc>
        <w:tc>
          <w:tcPr>
            <w:tcW w:w="1267" w:type="pct"/>
          </w:tcPr>
          <w:p w14:paraId="4F468624" w14:textId="77777777" w:rsidR="006E0DE1" w:rsidRPr="00011FA8" w:rsidRDefault="006E0DE1" w:rsidP="00011FA8">
            <w:pPr>
              <w:spacing w:before="120"/>
              <w:jc w:val="center"/>
              <w:rPr>
                <w:rFonts w:cstheme="minorHAnsi"/>
                <w:color w:val="auto"/>
              </w:rPr>
            </w:pPr>
            <w:r w:rsidRPr="00011FA8">
              <w:rPr>
                <w:rFonts w:cstheme="minorHAnsi"/>
                <w:color w:val="auto"/>
              </w:rPr>
              <w:t>N/A</w:t>
            </w:r>
          </w:p>
        </w:tc>
      </w:tr>
    </w:tbl>
    <w:p w14:paraId="35323101" w14:textId="16E25AE6" w:rsidR="006E0DE1" w:rsidRPr="00F40FCB" w:rsidRDefault="006E0DE1" w:rsidP="00E7412A">
      <w:pPr>
        <w:spacing w:before="120"/>
      </w:pPr>
      <w:r w:rsidRPr="007C71FC">
        <w:t xml:space="preserve">The most recent data </w:t>
      </w:r>
      <w:r w:rsidR="005D207D">
        <w:t xml:space="preserve">for this target is from </w:t>
      </w:r>
      <w:r>
        <w:t>2016</w:t>
      </w:r>
      <w:r w:rsidRPr="007C71FC">
        <w:t xml:space="preserve">. </w:t>
      </w:r>
      <w:r w:rsidR="007F5C8D" w:rsidRPr="007C71FC">
        <w:t xml:space="preserve">This target remains a focus for data development under the </w:t>
      </w:r>
      <w:hyperlink r:id="rId57" w:history="1">
        <w:r w:rsidR="007F5C8D" w:rsidRPr="002A6FF0">
          <w:rPr>
            <w:rStyle w:val="Hyperlink"/>
          </w:rPr>
          <w:t>Data Development Plan</w:t>
        </w:r>
      </w:hyperlink>
      <w:r w:rsidR="007F5C8D">
        <w:t>.</w:t>
      </w:r>
    </w:p>
    <w:p w14:paraId="618ED571" w14:textId="77777777" w:rsidR="008542AA" w:rsidRPr="00B519B9" w:rsidRDefault="008542AA" w:rsidP="00FA343C">
      <w:pPr>
        <w:pStyle w:val="Heading4"/>
      </w:pPr>
      <w:r w:rsidRPr="00B519B9">
        <w:t>The path forward</w:t>
      </w:r>
    </w:p>
    <w:p w14:paraId="3F9F4756" w14:textId="03E1BDAB" w:rsidR="008542AA" w:rsidRPr="00B519B9" w:rsidRDefault="008542AA" w:rsidP="008542AA">
      <w:pPr>
        <w:pStyle w:val="BodyText"/>
      </w:pPr>
      <w:r w:rsidRPr="00B519B9">
        <w:t xml:space="preserve">Economic participation through employment </w:t>
      </w:r>
      <w:r w:rsidR="00871C98">
        <w:t>in secure jobs</w:t>
      </w:r>
      <w:r w:rsidR="00871C98" w:rsidRPr="00B519B9">
        <w:t xml:space="preserve"> </w:t>
      </w:r>
      <w:r w:rsidRPr="00B519B9">
        <w:t>is an enabler for a range of positive individual and societal outcomes, including physical and mental health and wellbeing, social connectedness, and increased economic independence.</w:t>
      </w:r>
      <w:r w:rsidR="00CB5A8B">
        <w:t xml:space="preserve"> Achievement of</w:t>
      </w:r>
      <w:r w:rsidRPr="00B519B9">
        <w:t xml:space="preserve"> Outcome</w:t>
      </w:r>
      <w:r w:rsidR="00322A1E">
        <w:t xml:space="preserve"> </w:t>
      </w:r>
      <w:r w:rsidRPr="00B519B9">
        <w:t xml:space="preserve">8 </w:t>
      </w:r>
      <w:r w:rsidR="00CB5A8B">
        <w:t>relies upon</w:t>
      </w:r>
      <w:r w:rsidRPr="00B519B9">
        <w:t xml:space="preserve"> actions that increase educational attainment and health outcomes, </w:t>
      </w:r>
      <w:r w:rsidR="00CB5A8B">
        <w:t>as well as</w:t>
      </w:r>
      <w:r w:rsidRPr="00B519B9">
        <w:t xml:space="preserve"> practical action</w:t>
      </w:r>
      <w:r w:rsidR="00CB5A8B">
        <w:t>s</w:t>
      </w:r>
      <w:r w:rsidRPr="00B519B9">
        <w:t xml:space="preserve"> to increase employment opportunities for Aboriginal and Torres Strait Islander people. </w:t>
      </w:r>
      <w:bookmarkStart w:id="734" w:name="_Hlk121221656"/>
      <w:r w:rsidR="00160013">
        <w:t>Employment is also one of the priority areas for the Commonwealth’s gender impact assessment in the 2023</w:t>
      </w:r>
      <w:r w:rsidR="006A568C">
        <w:t>–</w:t>
      </w:r>
      <w:r w:rsidR="00160013">
        <w:t>24 Budget, to include considerations of the needs of First Nations women.</w:t>
      </w:r>
    </w:p>
    <w:bookmarkEnd w:id="734"/>
    <w:p w14:paraId="5C808EAC" w14:textId="20C13061" w:rsidR="008542AA" w:rsidRPr="00B519B9" w:rsidRDefault="00780BD9" w:rsidP="008542AA">
      <w:pPr>
        <w:spacing w:line="252" w:lineRule="auto"/>
        <w:rPr>
          <w:color w:val="auto"/>
        </w:rPr>
      </w:pPr>
      <w:r>
        <w:t>D</w:t>
      </w:r>
      <w:r w:rsidR="007966E3">
        <w:t>evelop</w:t>
      </w:r>
      <w:r>
        <w:t>ing</w:t>
      </w:r>
      <w:r w:rsidR="008542AA" w:rsidRPr="00B519B9">
        <w:t xml:space="preserve"> partnership arrangements with Aboriginal and Torres Strait Islander people on economic participation</w:t>
      </w:r>
      <w:r>
        <w:t xml:space="preserve"> is a priority for the Commonwealth</w:t>
      </w:r>
      <w:r w:rsidR="008542AA" w:rsidRPr="00B519B9">
        <w:t xml:space="preserve">. </w:t>
      </w:r>
      <w:r w:rsidR="00CB5A8B">
        <w:t>The Commonwealth is also committed to</w:t>
      </w:r>
      <w:r w:rsidR="008542AA" w:rsidRPr="00B519B9">
        <w:t xml:space="preserve"> ensuring that all employment programs are fit-for-purpose, culturally appropriate, and effective. The Commonwealth will continue to improve services to help individuals become job ready and connect them to the right employment opportunities for their personal aspirations.</w:t>
      </w:r>
    </w:p>
    <w:p w14:paraId="4AEE53EB" w14:textId="77777777" w:rsidR="006E07F9" w:rsidRPr="00F40FCB" w:rsidRDefault="006E07F9" w:rsidP="00FA343C">
      <w:pPr>
        <w:pStyle w:val="Heading4"/>
      </w:pPr>
      <w:r w:rsidRPr="00F40FCB">
        <w:t>Priority actions</w:t>
      </w:r>
    </w:p>
    <w:p w14:paraId="34164CBE" w14:textId="77777777" w:rsidR="00CB5A8B" w:rsidRDefault="007966E3" w:rsidP="00216A9C">
      <w:pPr>
        <w:pStyle w:val="Heading5"/>
      </w:pPr>
      <w:bookmarkStart w:id="735" w:name="_Hlk118290449"/>
      <w:r>
        <w:t>Potential partnership on economic participation</w:t>
      </w:r>
    </w:p>
    <w:p w14:paraId="568ADDDA" w14:textId="0EDB24A9" w:rsidR="008542AA" w:rsidRPr="00535BAE" w:rsidRDefault="00780BD9" w:rsidP="008542AA">
      <w:pPr>
        <w:pStyle w:val="BodyText"/>
      </w:pPr>
      <w:r w:rsidRPr="00535BAE">
        <w:t>T</w:t>
      </w:r>
      <w:r w:rsidR="008542AA" w:rsidRPr="00535BAE">
        <w:t>he</w:t>
      </w:r>
      <w:r w:rsidR="0092442D" w:rsidRPr="00535BAE">
        <w:t xml:space="preserve"> recent</w:t>
      </w:r>
      <w:r w:rsidR="008542AA" w:rsidRPr="00535BAE">
        <w:t xml:space="preserve"> </w:t>
      </w:r>
      <w:r w:rsidR="00146AA5" w:rsidRPr="00535BAE">
        <w:t>Jobs and Skills Summit (the Summit)</w:t>
      </w:r>
      <w:r w:rsidR="008542AA" w:rsidRPr="00535BAE">
        <w:t xml:space="preserve"> included the commitment to </w:t>
      </w:r>
      <w:r w:rsidR="007263AE">
        <w:t>examine</w:t>
      </w:r>
      <w:r w:rsidR="007263AE" w:rsidRPr="00535BAE">
        <w:t xml:space="preserve"> </w:t>
      </w:r>
      <w:r w:rsidR="00E25FB7" w:rsidRPr="00535BAE">
        <w:t>options for a Closing the Gap P</w:t>
      </w:r>
      <w:r w:rsidR="008542AA" w:rsidRPr="00535BAE">
        <w:t xml:space="preserve">olicy </w:t>
      </w:r>
      <w:r w:rsidR="00E25FB7" w:rsidRPr="00535BAE">
        <w:t>P</w:t>
      </w:r>
      <w:r w:rsidR="008542AA" w:rsidRPr="00535BAE">
        <w:t>artnership on economic participation</w:t>
      </w:r>
      <w:r w:rsidRPr="00535BAE">
        <w:t xml:space="preserve"> as a key outcome</w:t>
      </w:r>
      <w:r w:rsidR="008542AA" w:rsidRPr="00535BAE">
        <w:t>.</w:t>
      </w:r>
      <w:r w:rsidR="00146AA5" w:rsidRPr="00146AA5">
        <w:t xml:space="preserve"> </w:t>
      </w:r>
      <w:r w:rsidR="0092442D">
        <w:t>The Summit</w:t>
      </w:r>
      <w:r w:rsidR="00146AA5" w:rsidRPr="00535BAE">
        <w:t xml:space="preserve"> brought together unions, employers, civil society and governments to address Australia’s economic challenges</w:t>
      </w:r>
      <w:r w:rsidR="0092442D" w:rsidRPr="00535BAE">
        <w:t>, and discussions featured a focus on Aboriginal and Torres Strait Islander employment</w:t>
      </w:r>
      <w:r w:rsidR="00146AA5" w:rsidRPr="00535BAE">
        <w:t>.</w:t>
      </w:r>
    </w:p>
    <w:p w14:paraId="286DE351" w14:textId="5250E91B" w:rsidR="008542AA" w:rsidRPr="00535BAE" w:rsidRDefault="008542AA" w:rsidP="008542AA">
      <w:pPr>
        <w:pStyle w:val="BodyText"/>
      </w:pPr>
      <w:r w:rsidRPr="00535BAE">
        <w:t xml:space="preserve">The </w:t>
      </w:r>
      <w:r w:rsidR="0092442D" w:rsidRPr="00535BAE">
        <w:t>Commonwealth</w:t>
      </w:r>
      <w:r w:rsidRPr="00535BAE">
        <w:t xml:space="preserve"> is </w:t>
      </w:r>
      <w:r w:rsidR="0092442D" w:rsidRPr="00535BAE">
        <w:t>working</w:t>
      </w:r>
      <w:r w:rsidRPr="00535BAE">
        <w:t xml:space="preserve"> with</w:t>
      </w:r>
      <w:r w:rsidR="0092442D" w:rsidRPr="00535BAE">
        <w:t xml:space="preserve"> </w:t>
      </w:r>
      <w:r w:rsidR="007966E3" w:rsidRPr="00535BAE">
        <w:t>the Coalition of Peaks</w:t>
      </w:r>
      <w:r w:rsidRPr="00535BAE">
        <w:t xml:space="preserve"> and the community-controlled sector experts they represent, to develop governance, membership and initial policy priorities </w:t>
      </w:r>
      <w:r w:rsidR="007966E3" w:rsidRPr="00535BAE">
        <w:t xml:space="preserve">for a potential </w:t>
      </w:r>
      <w:r w:rsidR="007966E3" w:rsidRPr="00535BAE">
        <w:lastRenderedPageBreak/>
        <w:t>partnership on economic participation</w:t>
      </w:r>
      <w:r w:rsidRPr="00535BAE">
        <w:t xml:space="preserve">. The Commonwealth is committed to ensuring the </w:t>
      </w:r>
      <w:r w:rsidR="00BC184F">
        <w:t>community</w:t>
      </w:r>
      <w:r w:rsidR="00BC184F">
        <w:noBreakHyphen/>
      </w:r>
      <w:r w:rsidRPr="00535BAE">
        <w:t>controlled sector is empowered to achieve better economic participation outcomes for First Nations people</w:t>
      </w:r>
      <w:r w:rsidR="00535BAE" w:rsidRPr="00535BAE">
        <w:t>s</w:t>
      </w:r>
      <w:r w:rsidRPr="00535BAE">
        <w:t xml:space="preserve">, including </w:t>
      </w:r>
      <w:r w:rsidR="0092442D" w:rsidRPr="00535BAE">
        <w:t xml:space="preserve">through </w:t>
      </w:r>
      <w:r w:rsidRPr="00535BAE">
        <w:t>identifying opportunities to strengthen the relevant sectors.</w:t>
      </w:r>
    </w:p>
    <w:p w14:paraId="03408D35" w14:textId="77777777" w:rsidR="00370316" w:rsidRDefault="00CF70B6" w:rsidP="00370316">
      <w:pPr>
        <w:pStyle w:val="Heading5"/>
      </w:pPr>
      <w:r w:rsidRPr="00CF70B6">
        <w:t xml:space="preserve">Incorporating First Nations perspectives on employment </w:t>
      </w:r>
    </w:p>
    <w:p w14:paraId="60FC6FE3" w14:textId="5ADC45F4" w:rsidR="008542AA" w:rsidRPr="00535BAE" w:rsidRDefault="008542AA" w:rsidP="008542AA">
      <w:pPr>
        <w:pStyle w:val="BodyText"/>
      </w:pPr>
      <w:r w:rsidRPr="00535BAE">
        <w:t xml:space="preserve">The </w:t>
      </w:r>
      <w:r w:rsidR="0092442D" w:rsidRPr="00535BAE">
        <w:t>Commonwealth</w:t>
      </w:r>
      <w:r w:rsidRPr="00535BAE">
        <w:t xml:space="preserve"> </w:t>
      </w:r>
      <w:r w:rsidR="0092442D" w:rsidRPr="00535BAE">
        <w:t>is engaging</w:t>
      </w:r>
      <w:r w:rsidRPr="00535BAE">
        <w:t xml:space="preserve"> with key </w:t>
      </w:r>
      <w:r w:rsidRPr="00B519B9">
        <w:t xml:space="preserve">Aboriginal and Torres Strait Islander </w:t>
      </w:r>
      <w:r w:rsidRPr="00535BAE">
        <w:t xml:space="preserve">stakeholders during the development of the Employment White Paper, </w:t>
      </w:r>
      <w:r w:rsidR="0092442D" w:rsidRPr="00535BAE">
        <w:t>with a focus on incorporating</w:t>
      </w:r>
      <w:r w:rsidRPr="00535BAE">
        <w:t xml:space="preserve"> </w:t>
      </w:r>
      <w:r w:rsidRPr="00B519B9">
        <w:t xml:space="preserve">Aboriginal and Torres Strait Islander </w:t>
      </w:r>
      <w:r w:rsidRPr="00535BAE">
        <w:t xml:space="preserve">community-led </w:t>
      </w:r>
      <w:r w:rsidR="00BA2DD6">
        <w:t>perspectives</w:t>
      </w:r>
      <w:r w:rsidR="00BA2DD6" w:rsidRPr="00535BAE">
        <w:t xml:space="preserve"> </w:t>
      </w:r>
      <w:r w:rsidRPr="00535BAE">
        <w:t>on employment. The White Paper will be completed by September</w:t>
      </w:r>
      <w:r w:rsidR="00576F07">
        <w:t xml:space="preserve"> </w:t>
      </w:r>
      <w:r w:rsidRPr="00535BAE">
        <w:t>2023.</w:t>
      </w:r>
    </w:p>
    <w:p w14:paraId="4F5D435C" w14:textId="5B3E08ED" w:rsidR="0092442D" w:rsidRPr="00535BAE" w:rsidRDefault="0092442D" w:rsidP="00216A9C">
      <w:pPr>
        <w:pStyle w:val="Heading5"/>
      </w:pPr>
      <w:r w:rsidRPr="0092442D">
        <w:t>Real jobs and real wages in remote Australia</w:t>
      </w:r>
      <w:r w:rsidR="00F91EC4" w:rsidRPr="00535BAE">
        <w:t xml:space="preserve"> (New Jobs Program Trial)</w:t>
      </w:r>
    </w:p>
    <w:p w14:paraId="47EE0FD7" w14:textId="445FA080" w:rsidR="005D207D" w:rsidRPr="00535BAE" w:rsidRDefault="005D207D" w:rsidP="00892B60">
      <w:pPr>
        <w:pStyle w:val="BodyText"/>
        <w:rPr>
          <w:rFonts w:cstheme="minorHAnsi"/>
        </w:rPr>
      </w:pPr>
      <w:r w:rsidRPr="00535BAE">
        <w:rPr>
          <w:rFonts w:cstheme="minorHAnsi"/>
        </w:rPr>
        <w:t xml:space="preserve">The Commonwealth is committed to a new pathway for employment in remote communities and will replace the </w:t>
      </w:r>
      <w:r w:rsidR="00535BAE" w:rsidRPr="00535BAE">
        <w:rPr>
          <w:rFonts w:cstheme="minorHAnsi"/>
        </w:rPr>
        <w:t>Community Development Program (</w:t>
      </w:r>
      <w:r w:rsidRPr="00535BAE">
        <w:rPr>
          <w:rFonts w:cstheme="minorHAnsi"/>
        </w:rPr>
        <w:t>CDP</w:t>
      </w:r>
      <w:r w:rsidR="00535BAE" w:rsidRPr="00535BAE">
        <w:rPr>
          <w:rFonts w:cstheme="minorHAnsi"/>
        </w:rPr>
        <w:t>)</w:t>
      </w:r>
      <w:r w:rsidRPr="00535BAE">
        <w:rPr>
          <w:rFonts w:cstheme="minorHAnsi"/>
        </w:rPr>
        <w:t xml:space="preserve"> with a new program with real jobs, proper wages and decent conditions – developed in partnership with First Nations people</w:t>
      </w:r>
      <w:r w:rsidR="00535BAE">
        <w:rPr>
          <w:rFonts w:cstheme="minorHAnsi"/>
        </w:rPr>
        <w:t>s</w:t>
      </w:r>
      <w:r w:rsidRPr="00535BAE">
        <w:rPr>
          <w:rFonts w:cstheme="minorHAnsi"/>
        </w:rPr>
        <w:t>.</w:t>
      </w:r>
    </w:p>
    <w:p w14:paraId="12E288C5" w14:textId="4471703C" w:rsidR="005D207D" w:rsidRPr="00535BAE" w:rsidRDefault="005D207D" w:rsidP="005D207D">
      <w:pPr>
        <w:spacing w:before="120" w:line="240" w:lineRule="auto"/>
        <w:rPr>
          <w:rFonts w:cstheme="minorHAnsi"/>
        </w:rPr>
      </w:pPr>
      <w:r w:rsidRPr="00535BAE">
        <w:rPr>
          <w:rFonts w:cstheme="minorHAnsi"/>
        </w:rPr>
        <w:t>The Commonwealth is moving deliberately and in a staged way towards a new program. To support the real jobs agenda, a New Jobs Program Trial was announced as part of the 2022</w:t>
      </w:r>
      <w:r w:rsidR="00535BAE">
        <w:rPr>
          <w:rFonts w:cstheme="minorHAnsi"/>
        </w:rPr>
        <w:t>–</w:t>
      </w:r>
      <w:r w:rsidRPr="00535BAE">
        <w:rPr>
          <w:rFonts w:cstheme="minorHAnsi"/>
        </w:rPr>
        <w:t>23</w:t>
      </w:r>
      <w:r>
        <w:rPr>
          <w:rFonts w:cstheme="minorHAnsi"/>
        </w:rPr>
        <w:t xml:space="preserve"> </w:t>
      </w:r>
      <w:r w:rsidRPr="00535BAE">
        <w:rPr>
          <w:rFonts w:cstheme="minorHAnsi"/>
        </w:rPr>
        <w:t>October Budget. The New Jobs Program Trial will provide grant funding at the minimum wage rate, plus superannuation and other conditions, to subsidise wages for up to 200 CDP participants to work in community jobs.</w:t>
      </w:r>
    </w:p>
    <w:p w14:paraId="17A5A2FE" w14:textId="20D21349" w:rsidR="005D207D" w:rsidRPr="00535BAE" w:rsidRDefault="005D207D" w:rsidP="005D207D">
      <w:pPr>
        <w:spacing w:before="120" w:line="240" w:lineRule="auto"/>
        <w:rPr>
          <w:rFonts w:cstheme="minorHAnsi"/>
        </w:rPr>
      </w:pPr>
      <w:r w:rsidRPr="00535BAE">
        <w:rPr>
          <w:rFonts w:cstheme="minorHAnsi"/>
        </w:rPr>
        <w:t xml:space="preserve">A next step towards the </w:t>
      </w:r>
      <w:r w:rsidR="00535BAE">
        <w:rPr>
          <w:rFonts w:cstheme="minorHAnsi"/>
        </w:rPr>
        <w:t>Commonwealth</w:t>
      </w:r>
      <w:r w:rsidR="00535BAE" w:rsidRPr="00535BAE">
        <w:rPr>
          <w:rFonts w:cstheme="minorHAnsi"/>
        </w:rPr>
        <w:t>’s</w:t>
      </w:r>
      <w:r w:rsidRPr="00535BAE">
        <w:rPr>
          <w:rFonts w:cstheme="minorHAnsi"/>
        </w:rPr>
        <w:t xml:space="preserve"> real jobs agenda is to vary and extend most current CDP provider agreements to October</w:t>
      </w:r>
      <w:r w:rsidR="00427952">
        <w:rPr>
          <w:rFonts w:cstheme="minorHAnsi"/>
        </w:rPr>
        <w:t xml:space="preserve"> </w:t>
      </w:r>
      <w:r w:rsidRPr="00535BAE">
        <w:rPr>
          <w:rFonts w:cstheme="minorHAnsi"/>
        </w:rPr>
        <w:t>2024, based on providers’ ability and willingness to trial innovative approaches, capture learnings and further strengthen community</w:t>
      </w:r>
      <w:r w:rsidR="00427952">
        <w:rPr>
          <w:rFonts w:cstheme="minorHAnsi"/>
        </w:rPr>
        <w:t>-</w:t>
      </w:r>
      <w:r w:rsidRPr="00535BAE">
        <w:rPr>
          <w:rFonts w:cstheme="minorHAnsi"/>
        </w:rPr>
        <w:t xml:space="preserve">led approaches. </w:t>
      </w:r>
      <w:r w:rsidRPr="00535BAE">
        <w:rPr>
          <w:rFonts w:cstheme="minorHAnsi"/>
          <w:shd w:val="clear" w:color="auto" w:fill="FFFFFF"/>
        </w:rPr>
        <w:t>Providers will be given flexibility and expected to engage directly with remote communities to develop and trial new approaches to supporting participants into real jobs that are driven by local community priorities.</w:t>
      </w:r>
    </w:p>
    <w:p w14:paraId="486AB14E" w14:textId="7E5D1F05" w:rsidR="0092442D" w:rsidRPr="0092442D" w:rsidRDefault="0092442D" w:rsidP="00216A9C">
      <w:pPr>
        <w:pStyle w:val="Heading5"/>
        <w:rPr>
          <w:b w:val="0"/>
        </w:rPr>
      </w:pPr>
      <w:r w:rsidRPr="0092442D">
        <w:t xml:space="preserve">Developing the Australian </w:t>
      </w:r>
      <w:r w:rsidR="004E6EFF">
        <w:t>w</w:t>
      </w:r>
      <w:r w:rsidRPr="0092442D">
        <w:t>orkforce</w:t>
      </w:r>
    </w:p>
    <w:p w14:paraId="4020DEAB" w14:textId="18F07AE4" w:rsidR="00871C98" w:rsidRDefault="008542AA" w:rsidP="008542AA">
      <w:pPr>
        <w:pStyle w:val="BodyText"/>
      </w:pPr>
      <w:r w:rsidRPr="00B519B9">
        <w:t xml:space="preserve">The Commonwealth has established a Select Committee of the House of Representatives </w:t>
      </w:r>
      <w:r w:rsidR="00F61F61">
        <w:t xml:space="preserve">(the Committee) </w:t>
      </w:r>
      <w:r w:rsidRPr="00B519B9">
        <w:t xml:space="preserve">to examine </w:t>
      </w:r>
      <w:r w:rsidRPr="0092442D">
        <w:t>implementation of the new Workforce Australia employment service</w:t>
      </w:r>
      <w:r w:rsidRPr="00B519B9">
        <w:t>, to ensure improve</w:t>
      </w:r>
      <w:r w:rsidR="00780BD9">
        <w:t>d</w:t>
      </w:r>
      <w:r w:rsidRPr="00B519B9">
        <w:t xml:space="preserve"> outcomes</w:t>
      </w:r>
      <w:r w:rsidR="00F61F61">
        <w:t xml:space="preserve"> </w:t>
      </w:r>
      <w:r w:rsidRPr="00B519B9">
        <w:t xml:space="preserve">and </w:t>
      </w:r>
      <w:r w:rsidR="00780BD9">
        <w:t xml:space="preserve">services are </w:t>
      </w:r>
      <w:r w:rsidRPr="00B519B9">
        <w:t>deliver</w:t>
      </w:r>
      <w:r w:rsidR="00780BD9">
        <w:t>ed</w:t>
      </w:r>
      <w:r w:rsidRPr="00B519B9">
        <w:t xml:space="preserve"> in a way that is fair, leaves no</w:t>
      </w:r>
      <w:r w:rsidR="00427952">
        <w:t>-</w:t>
      </w:r>
      <w:r w:rsidRPr="00B519B9">
        <w:t xml:space="preserve">one behind, respects individuals’ diverse needs, and supports job seekers into secure work. </w:t>
      </w:r>
      <w:r w:rsidR="00871C98" w:rsidRPr="00B519B9">
        <w:t xml:space="preserve">The Committee will </w:t>
      </w:r>
      <w:r w:rsidR="00871C98">
        <w:t>deliver</w:t>
      </w:r>
      <w:r w:rsidR="00871C98" w:rsidRPr="00B519B9">
        <w:t xml:space="preserve"> an interim report in February</w:t>
      </w:r>
      <w:r w:rsidR="00427952">
        <w:t xml:space="preserve"> </w:t>
      </w:r>
      <w:r w:rsidR="00871C98" w:rsidRPr="00B519B9">
        <w:t>2023</w:t>
      </w:r>
      <w:r w:rsidR="00871C98">
        <w:t>,</w:t>
      </w:r>
      <w:r w:rsidR="00871C98" w:rsidRPr="00B519B9">
        <w:t xml:space="preserve"> and a final report by September</w:t>
      </w:r>
      <w:r w:rsidR="00427952">
        <w:t xml:space="preserve"> </w:t>
      </w:r>
      <w:r w:rsidR="00871C98" w:rsidRPr="00B519B9">
        <w:t>2023.</w:t>
      </w:r>
    </w:p>
    <w:p w14:paraId="32BC215E" w14:textId="15BFC73E" w:rsidR="00060901" w:rsidRDefault="008542AA" w:rsidP="00060901">
      <w:pPr>
        <w:rPr>
          <w:rFonts w:eastAsia="Times New Roman"/>
          <w:color w:val="262626"/>
        </w:rPr>
      </w:pPr>
      <w:r>
        <w:rPr>
          <w:rFonts w:eastAsia="Times New Roman"/>
          <w:color w:val="262626"/>
        </w:rPr>
        <w:t>Workforce Australia commenced on 4</w:t>
      </w:r>
      <w:r w:rsidR="00427952">
        <w:rPr>
          <w:rFonts w:eastAsia="Times New Roman"/>
          <w:color w:val="262626"/>
        </w:rPr>
        <w:t xml:space="preserve"> </w:t>
      </w:r>
      <w:r>
        <w:rPr>
          <w:rFonts w:eastAsia="Times New Roman"/>
          <w:color w:val="262626"/>
        </w:rPr>
        <w:t>July</w:t>
      </w:r>
      <w:r w:rsidR="00427952">
        <w:rPr>
          <w:rFonts w:eastAsia="Times New Roman"/>
          <w:color w:val="262626"/>
        </w:rPr>
        <w:t xml:space="preserve"> </w:t>
      </w:r>
      <w:r>
        <w:rPr>
          <w:rFonts w:eastAsia="Times New Roman"/>
          <w:color w:val="262626"/>
        </w:rPr>
        <w:t xml:space="preserve">2022, replacing </w:t>
      </w:r>
      <w:r w:rsidRPr="006A568C">
        <w:rPr>
          <w:rFonts w:eastAsia="Times New Roman"/>
          <w:i/>
          <w:color w:val="262626"/>
        </w:rPr>
        <w:t>jobactive</w:t>
      </w:r>
      <w:r w:rsidR="0092442D">
        <w:rPr>
          <w:rFonts w:eastAsia="Times New Roman"/>
          <w:color w:val="262626"/>
        </w:rPr>
        <w:t>,</w:t>
      </w:r>
      <w:r>
        <w:rPr>
          <w:rFonts w:eastAsia="Times New Roman"/>
          <w:color w:val="262626"/>
        </w:rPr>
        <w:t xml:space="preserve"> and includes specific measures to support Aboriginal and Torres Strait Islander participants into work. </w:t>
      </w:r>
      <w:r w:rsidR="00871C98">
        <w:rPr>
          <w:rFonts w:eastAsia="Times New Roman"/>
          <w:color w:val="262626"/>
        </w:rPr>
        <w:t xml:space="preserve">Workforce Australia (including Transition to Work and both online and provider services) </w:t>
      </w:r>
      <w:r w:rsidR="00060901">
        <w:rPr>
          <w:rFonts w:eastAsia="Times New Roman"/>
          <w:color w:val="262626"/>
        </w:rPr>
        <w:t>is the main employment service accessed by Aboriginal and Torres Strait Islander people. At 30</w:t>
      </w:r>
      <w:r w:rsidR="00427952">
        <w:rPr>
          <w:rFonts w:eastAsia="Times New Roman"/>
          <w:color w:val="262626"/>
        </w:rPr>
        <w:t xml:space="preserve"> </w:t>
      </w:r>
      <w:r w:rsidR="00060901">
        <w:rPr>
          <w:rFonts w:eastAsia="Times New Roman"/>
          <w:color w:val="262626"/>
        </w:rPr>
        <w:t>November</w:t>
      </w:r>
      <w:r w:rsidR="00427952">
        <w:rPr>
          <w:rFonts w:eastAsia="Times New Roman"/>
          <w:color w:val="262626"/>
        </w:rPr>
        <w:t xml:space="preserve"> </w:t>
      </w:r>
      <w:r w:rsidR="00060901">
        <w:rPr>
          <w:rFonts w:eastAsia="Times New Roman"/>
          <w:color w:val="262626"/>
        </w:rPr>
        <w:t xml:space="preserve">2022, Workforce Australia </w:t>
      </w:r>
      <w:r w:rsidR="00871C98">
        <w:rPr>
          <w:rFonts w:eastAsia="Times New Roman"/>
          <w:color w:val="262626"/>
        </w:rPr>
        <w:t>was assisting over 87,000</w:t>
      </w:r>
      <w:r w:rsidR="00427952">
        <w:rPr>
          <w:rFonts w:eastAsia="Times New Roman"/>
          <w:color w:val="262626"/>
        </w:rPr>
        <w:t xml:space="preserve"> </w:t>
      </w:r>
      <w:r w:rsidR="00871C98">
        <w:rPr>
          <w:rFonts w:eastAsia="Times New Roman"/>
          <w:color w:val="262626"/>
        </w:rPr>
        <w:t xml:space="preserve">Aboriginal and Torres Strait Islander participants. </w:t>
      </w:r>
      <w:r w:rsidR="00060901">
        <w:rPr>
          <w:rFonts w:eastAsia="Times New Roman"/>
          <w:color w:val="262626"/>
        </w:rPr>
        <w:t>The CDP was supporting an additional 34,000</w:t>
      </w:r>
      <w:r w:rsidR="00427952">
        <w:rPr>
          <w:rFonts w:eastAsia="Times New Roman"/>
          <w:color w:val="262626"/>
        </w:rPr>
        <w:t xml:space="preserve"> </w:t>
      </w:r>
      <w:r w:rsidR="00060901">
        <w:rPr>
          <w:rFonts w:eastAsia="Times New Roman"/>
          <w:color w:val="262626"/>
        </w:rPr>
        <w:t>Aboriginal and Torres Strait Islander people (at 30</w:t>
      </w:r>
      <w:r w:rsidR="00427952">
        <w:rPr>
          <w:rFonts w:eastAsia="Times New Roman"/>
          <w:color w:val="262626"/>
        </w:rPr>
        <w:t xml:space="preserve"> </w:t>
      </w:r>
      <w:r w:rsidR="00060901">
        <w:rPr>
          <w:rFonts w:eastAsia="Times New Roman"/>
          <w:color w:val="262626"/>
        </w:rPr>
        <w:t>November 2022).</w:t>
      </w:r>
    </w:p>
    <w:p w14:paraId="6D8E1545" w14:textId="5D9C320E" w:rsidR="00871C98" w:rsidRPr="00B519B9" w:rsidRDefault="00871C98" w:rsidP="00871C98">
      <w:pPr>
        <w:pStyle w:val="BodyText"/>
      </w:pPr>
      <w:r w:rsidRPr="00195CFB">
        <w:t>The Workforce Specialists initiative will have funding of $12.5</w:t>
      </w:r>
      <w:r w:rsidR="00427952">
        <w:t xml:space="preserve"> </w:t>
      </w:r>
      <w:r w:rsidRPr="00195CFB">
        <w:t>million available each financial year to support the delivery of projects to meet the workforce needs of identified industries and occupations, connecting them to eligible individuals in Workforce Australia Services, Workforce Australia Online and Workforce Australia – Transition to Work. The co-design of projects will place a strong focus on supporting First Nations people</w:t>
      </w:r>
      <w:r w:rsidR="00535BAE">
        <w:t>s</w:t>
      </w:r>
      <w:r w:rsidRPr="00195CFB">
        <w:t xml:space="preserve"> into work for example by linking project milestones to placing First Nations participants into secure jobs.</w:t>
      </w:r>
    </w:p>
    <w:p w14:paraId="7ED2EBC1" w14:textId="16F1A7FE" w:rsidR="008542AA" w:rsidRPr="00B519B9" w:rsidRDefault="008542AA" w:rsidP="008542AA">
      <w:pPr>
        <w:pStyle w:val="BodyText"/>
      </w:pPr>
      <w:r w:rsidRPr="00B519B9">
        <w:t>The Commonwealth has also extended Disability Employment Services until 30</w:t>
      </w:r>
      <w:r w:rsidR="00427952">
        <w:t xml:space="preserve"> </w:t>
      </w:r>
      <w:r w:rsidRPr="00B519B9">
        <w:t>June</w:t>
      </w:r>
      <w:r w:rsidR="00427952">
        <w:t xml:space="preserve"> </w:t>
      </w:r>
      <w:r w:rsidRPr="00B519B9">
        <w:t>2025 to build an improved model for disability employment.</w:t>
      </w:r>
    </w:p>
    <w:p w14:paraId="585B8B08" w14:textId="099C8033" w:rsidR="00B96A8F" w:rsidRPr="00B519B9" w:rsidRDefault="00CC326A" w:rsidP="00AE219E">
      <w:pPr>
        <w:pStyle w:val="NoSpacing"/>
      </w:pPr>
      <w:r>
        <w:lastRenderedPageBreak/>
        <w:t>The Commonwealth is growing and strengthening the First Nations health workforce by</w:t>
      </w:r>
      <w:r w:rsidR="00AE219E">
        <w:t xml:space="preserve"> i</w:t>
      </w:r>
      <w:r>
        <w:t>mplementing Workforce Plan actions and providing annual progress reports.</w:t>
      </w:r>
    </w:p>
    <w:p w14:paraId="4AF18D2B" w14:textId="77777777" w:rsidR="00120F2C" w:rsidRPr="00C92B48" w:rsidRDefault="00120F2C" w:rsidP="00C92B48">
      <w:pPr>
        <w:pStyle w:val="Heading5"/>
      </w:pPr>
      <w:r w:rsidRPr="00C92B48">
        <w:t>Connecting skills and employment</w:t>
      </w:r>
    </w:p>
    <w:p w14:paraId="6329222E" w14:textId="7DF8E426" w:rsidR="00780BD9" w:rsidRPr="00D323D3" w:rsidRDefault="00780BD9" w:rsidP="00892B60">
      <w:pPr>
        <w:pStyle w:val="BodyText"/>
      </w:pPr>
      <w:r w:rsidRPr="00D323D3">
        <w:t>Organisations are developing projects that connect Aboriginal and Torres Strait Islander people to jobs, career advancement opportunities, and to new training and job</w:t>
      </w:r>
      <w:r w:rsidRPr="00D323D3">
        <w:noBreakHyphen/>
        <w:t>readiness activities through the Indigenous Skills and Employment Program (ISEP). Detailed activity proposals will be submitted by organisations in mid-April</w:t>
      </w:r>
      <w:r w:rsidR="00D178AA">
        <w:t xml:space="preserve"> </w:t>
      </w:r>
      <w:r w:rsidRPr="00D323D3">
        <w:t>2023 for funding consideration that have been designed in partnership with Aboriginal and Torres Strait Islander communities and stakeholders, reflecting regional priorities and local community needs.</w:t>
      </w:r>
    </w:p>
    <w:p w14:paraId="077B7D97" w14:textId="77777777" w:rsidR="00E7412A" w:rsidRPr="00C92B48" w:rsidRDefault="008B22B1" w:rsidP="00C92B48">
      <w:pPr>
        <w:pStyle w:val="Heading5"/>
      </w:pPr>
      <w:r w:rsidRPr="00C92B48">
        <w:t>Protecting First Nations Intellectual Property</w:t>
      </w:r>
    </w:p>
    <w:p w14:paraId="726E2997" w14:textId="5B025A1A" w:rsidR="008B22B1" w:rsidRPr="00D323D3" w:rsidRDefault="008B22B1" w:rsidP="008B22B1">
      <w:pPr>
        <w:pStyle w:val="NoSpacing"/>
        <w:keepNext/>
        <w:keepLines/>
      </w:pPr>
      <w:r w:rsidRPr="00D323D3">
        <w:t>A Productivity Commission inquiry into the market for First Nations arts and crafts</w:t>
      </w:r>
      <w:r w:rsidR="00C05DBC">
        <w:t xml:space="preserve"> was publicly released in December 2022</w:t>
      </w:r>
      <w:r w:rsidRPr="00D323D3">
        <w:t xml:space="preserve"> </w:t>
      </w:r>
      <w:r w:rsidR="00C05DBC">
        <w:t>and included</w:t>
      </w:r>
      <w:r w:rsidRPr="00D323D3">
        <w:t xml:space="preserve"> </w:t>
      </w:r>
      <w:r w:rsidR="00C05DBC">
        <w:t xml:space="preserve">consideration of </w:t>
      </w:r>
      <w:r w:rsidRPr="00D323D3">
        <w:t xml:space="preserve">the prevalence of fraud and inauthentic art. Drawing from the findings of this inquiry, the Commonwealth will work with First Nations to establish standalone legislation to protect First Nations </w:t>
      </w:r>
      <w:r w:rsidR="00B37BF5">
        <w:t>peoples</w:t>
      </w:r>
      <w:r w:rsidRPr="00D323D3">
        <w:t xml:space="preserve"> traditional knowledge and cultural expressions, as well as reviewing the operation of the Indigenous Art Code.</w:t>
      </w:r>
    </w:p>
    <w:p w14:paraId="3C113AA5" w14:textId="77777777" w:rsidR="00757B56" w:rsidRPr="00FA343C" w:rsidRDefault="00757B56" w:rsidP="00757B56">
      <w:pPr>
        <w:pStyle w:val="Heading4"/>
      </w:pPr>
      <w:r>
        <w:t xml:space="preserve">Summary of new actions </w:t>
      </w:r>
    </w:p>
    <w:tbl>
      <w:tblPr>
        <w:tblStyle w:val="TableGrid"/>
        <w:tblW w:w="0" w:type="auto"/>
        <w:tblLook w:val="04A0" w:firstRow="1" w:lastRow="0" w:firstColumn="1" w:lastColumn="0" w:noHBand="0" w:noVBand="1"/>
      </w:tblPr>
      <w:tblGrid>
        <w:gridCol w:w="3060"/>
        <w:gridCol w:w="3061"/>
        <w:gridCol w:w="3061"/>
      </w:tblGrid>
      <w:tr w:rsidR="00C26A01" w:rsidRPr="004E4412" w14:paraId="3FAFB0CC" w14:textId="77777777" w:rsidTr="001F4402">
        <w:trPr>
          <w:tblHeader/>
        </w:trPr>
        <w:tc>
          <w:tcPr>
            <w:tcW w:w="3060" w:type="dxa"/>
            <w:shd w:val="clear" w:color="auto" w:fill="D6D7E5"/>
          </w:tcPr>
          <w:bookmarkEnd w:id="735"/>
          <w:p w14:paraId="449A545E" w14:textId="77777777" w:rsidR="00C26A01" w:rsidRPr="004E4412" w:rsidRDefault="00C26A01" w:rsidP="00224ECF">
            <w:pPr>
              <w:spacing w:before="120" w:line="240" w:lineRule="auto"/>
              <w:jc w:val="center"/>
              <w:rPr>
                <w:rFonts w:ascii="Calibri" w:eastAsia="Times New Roman" w:hAnsi="Calibri" w:cs="Calibri"/>
                <w:b/>
                <w:bCs/>
                <w:color w:val="auto"/>
                <w:sz w:val="16"/>
                <w:szCs w:val="16"/>
                <w:lang w:eastAsia="en-AU"/>
              </w:rPr>
            </w:pPr>
            <w:r w:rsidRPr="004E4412">
              <w:rPr>
                <w:b/>
                <w:color w:val="auto"/>
              </w:rPr>
              <w:t>Action</w:t>
            </w:r>
          </w:p>
        </w:tc>
        <w:tc>
          <w:tcPr>
            <w:tcW w:w="3061" w:type="dxa"/>
            <w:shd w:val="clear" w:color="auto" w:fill="D6D7E5"/>
          </w:tcPr>
          <w:p w14:paraId="6FA37183" w14:textId="77777777" w:rsidR="00C26A01" w:rsidRPr="004E4412" w:rsidRDefault="00C26A01" w:rsidP="00224ECF">
            <w:pPr>
              <w:spacing w:before="120" w:line="240" w:lineRule="auto"/>
              <w:jc w:val="center"/>
              <w:rPr>
                <w:rFonts w:ascii="Calibri" w:eastAsia="Times New Roman" w:hAnsi="Calibri" w:cs="Calibri"/>
                <w:b/>
                <w:color w:val="auto"/>
                <w:sz w:val="16"/>
                <w:szCs w:val="16"/>
                <w:lang w:eastAsia="en-AU"/>
              </w:rPr>
            </w:pPr>
            <w:r w:rsidRPr="004E4412">
              <w:rPr>
                <w:b/>
              </w:rPr>
              <w:t>Minister Responsible</w:t>
            </w:r>
          </w:p>
        </w:tc>
        <w:tc>
          <w:tcPr>
            <w:tcW w:w="3061" w:type="dxa"/>
            <w:shd w:val="clear" w:color="auto" w:fill="D6D7E5"/>
          </w:tcPr>
          <w:p w14:paraId="6D7BC133" w14:textId="77777777" w:rsidR="00C26A01" w:rsidRPr="004E4412" w:rsidRDefault="00C26A01" w:rsidP="00224ECF">
            <w:pPr>
              <w:spacing w:before="120" w:line="240" w:lineRule="auto"/>
              <w:jc w:val="center"/>
              <w:rPr>
                <w:rFonts w:ascii="Calibri" w:eastAsia="Times New Roman" w:hAnsi="Calibri" w:cs="Calibri"/>
                <w:b/>
                <w:color w:val="auto"/>
                <w:sz w:val="16"/>
                <w:szCs w:val="16"/>
                <w:lang w:eastAsia="en-AU"/>
              </w:rPr>
            </w:pPr>
            <w:r w:rsidRPr="004E4412">
              <w:rPr>
                <w:b/>
              </w:rPr>
              <w:t>Delivery Timeframe</w:t>
            </w:r>
          </w:p>
        </w:tc>
      </w:tr>
      <w:tr w:rsidR="00C26A01" w:rsidRPr="006F6F7D" w14:paraId="7B31A8EF" w14:textId="77777777" w:rsidTr="00224ECF">
        <w:tc>
          <w:tcPr>
            <w:tcW w:w="3060" w:type="dxa"/>
            <w:hideMark/>
          </w:tcPr>
          <w:p w14:paraId="7800310F" w14:textId="720163C2" w:rsidR="00C26A01" w:rsidRDefault="00C26A01" w:rsidP="00535BAE">
            <w:pPr>
              <w:spacing w:before="60" w:after="60" w:line="240" w:lineRule="auto"/>
              <w:jc w:val="center"/>
              <w:rPr>
                <w:rFonts w:ascii="Calibri" w:eastAsia="Times New Roman" w:hAnsi="Calibri" w:cs="Calibri"/>
                <w:b/>
                <w:bCs/>
                <w:color w:val="auto"/>
                <w:sz w:val="16"/>
                <w:szCs w:val="16"/>
                <w:lang w:eastAsia="en-AU"/>
              </w:rPr>
            </w:pPr>
            <w:r>
              <w:rPr>
                <w:rFonts w:ascii="Calibri" w:eastAsia="Times New Roman" w:hAnsi="Calibri" w:cs="Calibri"/>
                <w:b/>
                <w:bCs/>
                <w:color w:val="auto"/>
                <w:sz w:val="16"/>
                <w:szCs w:val="16"/>
                <w:lang w:eastAsia="en-AU"/>
              </w:rPr>
              <w:t>Examine opportunities for a</w:t>
            </w:r>
            <w:r w:rsidRPr="006F6F7D">
              <w:rPr>
                <w:rFonts w:ascii="Calibri" w:eastAsia="Times New Roman" w:hAnsi="Calibri" w:cs="Calibri"/>
                <w:b/>
                <w:bCs/>
                <w:color w:val="auto"/>
                <w:sz w:val="16"/>
                <w:szCs w:val="16"/>
                <w:lang w:eastAsia="en-AU"/>
              </w:rPr>
              <w:t xml:space="preserve"> Closing the Gap </w:t>
            </w:r>
            <w:r w:rsidR="00B37BF5">
              <w:rPr>
                <w:rFonts w:ascii="Calibri" w:eastAsia="Times New Roman" w:hAnsi="Calibri" w:cs="Calibri"/>
                <w:b/>
                <w:bCs/>
                <w:color w:val="auto"/>
                <w:sz w:val="16"/>
                <w:szCs w:val="16"/>
                <w:lang w:eastAsia="en-AU"/>
              </w:rPr>
              <w:t>Policy P</w:t>
            </w:r>
            <w:r w:rsidRPr="006F6F7D">
              <w:rPr>
                <w:rFonts w:ascii="Calibri" w:eastAsia="Times New Roman" w:hAnsi="Calibri" w:cs="Calibri"/>
                <w:b/>
                <w:bCs/>
                <w:color w:val="auto"/>
                <w:sz w:val="16"/>
                <w:szCs w:val="16"/>
                <w:lang w:eastAsia="en-AU"/>
              </w:rPr>
              <w:t>artnership on economic participation</w:t>
            </w:r>
          </w:p>
          <w:p w14:paraId="3CC3B8E7" w14:textId="5059CEEA" w:rsidR="00C26A01" w:rsidRPr="00AE3BB3" w:rsidRDefault="00C26A01" w:rsidP="00535BAE">
            <w:pPr>
              <w:spacing w:before="60" w:after="60" w:line="240" w:lineRule="auto"/>
              <w:jc w:val="center"/>
              <w:rPr>
                <w:rFonts w:ascii="Calibri" w:eastAsia="Times New Roman" w:hAnsi="Calibri" w:cs="Calibri"/>
                <w:b/>
                <w:i/>
                <w:color w:val="auto"/>
                <w:sz w:val="16"/>
                <w:szCs w:val="16"/>
                <w:lang w:eastAsia="en-AU"/>
              </w:rPr>
            </w:pPr>
            <w:r>
              <w:rPr>
                <w:rFonts w:ascii="Calibri" w:eastAsia="Times New Roman" w:hAnsi="Calibri" w:cs="Calibri"/>
                <w:i/>
                <w:color w:val="auto"/>
                <w:sz w:val="16"/>
                <w:szCs w:val="16"/>
                <w:lang w:eastAsia="en-AU"/>
              </w:rPr>
              <w:t>Aligns</w:t>
            </w:r>
            <w:r w:rsidRPr="00AE3BB3">
              <w:rPr>
                <w:rFonts w:ascii="Calibri" w:eastAsia="Times New Roman" w:hAnsi="Calibri" w:cs="Calibri"/>
                <w:i/>
                <w:color w:val="auto"/>
                <w:sz w:val="16"/>
                <w:szCs w:val="16"/>
                <w:lang w:eastAsia="en-AU"/>
              </w:rPr>
              <w:t xml:space="preserve"> with Outcome 7</w:t>
            </w:r>
          </w:p>
        </w:tc>
        <w:tc>
          <w:tcPr>
            <w:tcW w:w="3061" w:type="dxa"/>
            <w:hideMark/>
          </w:tcPr>
          <w:p w14:paraId="3B994365" w14:textId="05120E32" w:rsidR="00C26A01" w:rsidRPr="006F6F7D" w:rsidRDefault="00C26A01" w:rsidP="00535BAE">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To be confirmed</w:t>
            </w:r>
          </w:p>
        </w:tc>
        <w:tc>
          <w:tcPr>
            <w:tcW w:w="3061" w:type="dxa"/>
            <w:hideMark/>
          </w:tcPr>
          <w:p w14:paraId="0972263D" w14:textId="77777777" w:rsidR="00C26A01" w:rsidRPr="006F6F7D" w:rsidRDefault="00C26A01" w:rsidP="00535BAE">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TBC</w:t>
            </w:r>
          </w:p>
        </w:tc>
      </w:tr>
      <w:tr w:rsidR="00C26A01" w:rsidRPr="006F6F7D" w14:paraId="27ADDB7B" w14:textId="77777777" w:rsidTr="00224ECF">
        <w:tc>
          <w:tcPr>
            <w:tcW w:w="3060" w:type="dxa"/>
          </w:tcPr>
          <w:p w14:paraId="54A418D2" w14:textId="47AA46B5" w:rsidR="00C26A01" w:rsidRPr="006F6F7D" w:rsidRDefault="00C26A01" w:rsidP="00535BAE">
            <w:pPr>
              <w:spacing w:before="60" w:after="60" w:line="240" w:lineRule="auto"/>
              <w:jc w:val="center"/>
              <w:rPr>
                <w:rFonts w:ascii="Calibri" w:eastAsia="Times New Roman" w:hAnsi="Calibri" w:cs="Calibri"/>
                <w:b/>
                <w:bCs/>
                <w:color w:val="auto"/>
                <w:sz w:val="16"/>
                <w:szCs w:val="16"/>
                <w:lang w:eastAsia="en-AU"/>
              </w:rPr>
            </w:pPr>
            <w:r>
              <w:rPr>
                <w:rFonts w:ascii="Calibri" w:eastAsia="Times New Roman" w:hAnsi="Calibri" w:cs="Calibri"/>
                <w:b/>
                <w:bCs/>
                <w:color w:val="auto"/>
                <w:sz w:val="16"/>
                <w:szCs w:val="16"/>
                <w:lang w:eastAsia="en-AU"/>
              </w:rPr>
              <w:t>New jobs program trial (to replace CDP)</w:t>
            </w:r>
          </w:p>
        </w:tc>
        <w:tc>
          <w:tcPr>
            <w:tcW w:w="3061" w:type="dxa"/>
            <w:noWrap/>
          </w:tcPr>
          <w:p w14:paraId="3659003D" w14:textId="591A3AD8" w:rsidR="00C26A01" w:rsidRPr="006F6F7D" w:rsidRDefault="00C26A01" w:rsidP="00535BAE">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Minister for Indigenous Australians</w:t>
            </w:r>
          </w:p>
        </w:tc>
        <w:tc>
          <w:tcPr>
            <w:tcW w:w="3061" w:type="dxa"/>
            <w:noWrap/>
          </w:tcPr>
          <w:p w14:paraId="15884438" w14:textId="502475F5" w:rsidR="00C26A01" w:rsidRPr="006F6F7D" w:rsidRDefault="00C26A01" w:rsidP="00535BAE">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Opening early 2023</w:t>
            </w:r>
          </w:p>
        </w:tc>
      </w:tr>
      <w:tr w:rsidR="00C26A01" w:rsidRPr="006F6F7D" w14:paraId="0A06BEE5" w14:textId="77777777" w:rsidTr="00224ECF">
        <w:tc>
          <w:tcPr>
            <w:tcW w:w="3060" w:type="dxa"/>
            <w:hideMark/>
          </w:tcPr>
          <w:p w14:paraId="37139FF2" w14:textId="4AD5C91F" w:rsidR="00C26A01" w:rsidRPr="006F6F7D" w:rsidRDefault="00C26A01" w:rsidP="00535BAE">
            <w:pPr>
              <w:spacing w:before="60" w:after="60" w:line="240" w:lineRule="auto"/>
              <w:jc w:val="center"/>
              <w:rPr>
                <w:rFonts w:ascii="Calibri" w:eastAsia="Times New Roman" w:hAnsi="Calibri" w:cs="Calibri"/>
                <w:b/>
                <w:bCs/>
                <w:color w:val="auto"/>
                <w:sz w:val="16"/>
                <w:szCs w:val="16"/>
                <w:lang w:eastAsia="en-AU"/>
              </w:rPr>
            </w:pPr>
            <w:r w:rsidRPr="006F6F7D">
              <w:rPr>
                <w:rFonts w:ascii="Calibri" w:eastAsia="Times New Roman" w:hAnsi="Calibri" w:cs="Calibri"/>
                <w:b/>
                <w:bCs/>
                <w:color w:val="auto"/>
                <w:sz w:val="16"/>
                <w:szCs w:val="16"/>
                <w:lang w:eastAsia="en-AU"/>
              </w:rPr>
              <w:t>Protecting First Nations Intellectual Property</w:t>
            </w:r>
          </w:p>
        </w:tc>
        <w:tc>
          <w:tcPr>
            <w:tcW w:w="3061" w:type="dxa"/>
            <w:noWrap/>
            <w:hideMark/>
          </w:tcPr>
          <w:p w14:paraId="06EBE973" w14:textId="77777777" w:rsidR="00C26A01" w:rsidRPr="006F6F7D" w:rsidRDefault="00C26A01" w:rsidP="00535BAE">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Treasurer</w:t>
            </w:r>
          </w:p>
        </w:tc>
        <w:tc>
          <w:tcPr>
            <w:tcW w:w="3061" w:type="dxa"/>
            <w:noWrap/>
            <w:hideMark/>
          </w:tcPr>
          <w:p w14:paraId="56DD7CBA" w14:textId="33BFC22A" w:rsidR="00C26A01" w:rsidRPr="006F6F7D" w:rsidRDefault="00A11C2A" w:rsidP="00535BAE">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Ongoing</w:t>
            </w:r>
          </w:p>
        </w:tc>
      </w:tr>
    </w:tbl>
    <w:p w14:paraId="78D68FAE" w14:textId="32866BCC" w:rsidR="00B75777" w:rsidRPr="00B75777" w:rsidRDefault="00B75777" w:rsidP="00E24015">
      <w:pPr>
        <w:spacing w:before="120"/>
        <w:rPr>
          <w:i/>
          <w:sz w:val="20"/>
          <w:szCs w:val="20"/>
        </w:rPr>
      </w:pPr>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58" w:history="1">
        <w:r w:rsidR="00672576" w:rsidRPr="00C92B48">
          <w:rPr>
            <w:rStyle w:val="Hyperlink"/>
            <w:sz w:val="20"/>
            <w:szCs w:val="20"/>
          </w:rPr>
          <w:t>www.niaa.gov.au/ctg-actions</w:t>
        </w:r>
      </w:hyperlink>
      <w:r w:rsidRPr="00B75777">
        <w:rPr>
          <w:i/>
          <w:sz w:val="20"/>
          <w:szCs w:val="20"/>
        </w:rPr>
        <w:t>.</w:t>
      </w:r>
    </w:p>
    <w:p w14:paraId="39048340" w14:textId="69E23478" w:rsidR="002C74FE" w:rsidRPr="00C92B48" w:rsidRDefault="002C74FE" w:rsidP="00C92B48">
      <w:pPr>
        <w:spacing w:after="0" w:line="240" w:lineRule="auto"/>
        <w:rPr>
          <w:color w:val="auto"/>
          <w:sz w:val="20"/>
          <w:szCs w:val="20"/>
        </w:rPr>
      </w:pPr>
      <w:r w:rsidRPr="00C92B48">
        <w:rPr>
          <w:color w:val="auto"/>
          <w:sz w:val="20"/>
          <w:szCs w:val="20"/>
        </w:rPr>
        <w:br w:type="page"/>
      </w:r>
    </w:p>
    <w:p w14:paraId="7D2BFF3E" w14:textId="77777777" w:rsidR="00C556B3" w:rsidRPr="008377BA" w:rsidRDefault="00C556B3" w:rsidP="00C556B3">
      <w:pPr>
        <w:pStyle w:val="Heading2"/>
      </w:pPr>
      <w:bookmarkStart w:id="736" w:name="_Toc121392539"/>
      <w:bookmarkStart w:id="737" w:name="_Toc121849271"/>
      <w:bookmarkStart w:id="738" w:name="_Toc121850320"/>
      <w:bookmarkStart w:id="739" w:name="_Toc122020234"/>
      <w:bookmarkStart w:id="740" w:name="_Toc122022982"/>
      <w:bookmarkStart w:id="741" w:name="_Toc124460178"/>
      <w:bookmarkStart w:id="742" w:name="_Toc124956451"/>
      <w:bookmarkStart w:id="743" w:name="_Toc124960265"/>
      <w:bookmarkStart w:id="744" w:name="_Toc124960565"/>
      <w:bookmarkStart w:id="745" w:name="_Toc124961393"/>
      <w:bookmarkStart w:id="746" w:name="_Toc124961654"/>
      <w:bookmarkStart w:id="747" w:name="_Toc124963287"/>
      <w:bookmarkStart w:id="748" w:name="_Toc124963333"/>
      <w:bookmarkStart w:id="749" w:name="_Toc125016739"/>
      <w:bookmarkStart w:id="750" w:name="_Toc125020643"/>
      <w:bookmarkStart w:id="751" w:name="_Toc125020904"/>
      <w:bookmarkStart w:id="752" w:name="_Toc125021167"/>
      <w:bookmarkStart w:id="753" w:name="_Toc125021273"/>
      <w:bookmarkStart w:id="754" w:name="_Toc125015876"/>
      <w:bookmarkStart w:id="755" w:name="_Toc125021409"/>
      <w:bookmarkStart w:id="756" w:name="_Toc125021860"/>
      <w:bookmarkStart w:id="757" w:name="_Toc125022729"/>
      <w:bookmarkStart w:id="758" w:name="_Toc125040092"/>
      <w:bookmarkStart w:id="759" w:name="_Toc125041081"/>
      <w:bookmarkStart w:id="760" w:name="_Toc125114796"/>
      <w:bookmarkStart w:id="761" w:name="_Toc125380735"/>
      <w:bookmarkStart w:id="762" w:name="_Toc125454477"/>
      <w:bookmarkStart w:id="763" w:name="_Toc125471411"/>
      <w:bookmarkStart w:id="764" w:name="_Toc125478048"/>
      <w:bookmarkStart w:id="765" w:name="_Toc125484680"/>
      <w:bookmarkStart w:id="766" w:name="_Toc126165338"/>
      <w:bookmarkStart w:id="767" w:name="_Toc126092776"/>
      <w:r>
        <w:lastRenderedPageBreak/>
        <w:t>Outcome 9: Aboriginal and Torres Strait Islander people secure appropriate, affordable housing that is aligned with their priorities and need</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471412D6" w14:textId="3A047C97" w:rsidR="00C556B3" w:rsidRPr="0070004D" w:rsidRDefault="00C556B3" w:rsidP="00C556B3">
      <w:pPr>
        <w:pStyle w:val="Heading3"/>
      </w:pPr>
      <w:r w:rsidRPr="0070004D">
        <w:t>Target 9a: By 2031, increase the proportion of Aboriginal and Torres Strait</w:t>
      </w:r>
      <w:r w:rsidR="002C5BFA">
        <w:t xml:space="preserve"> </w:t>
      </w:r>
      <w:r w:rsidRPr="0070004D">
        <w:t>Islander people living in appropriately sized (not overcrowded)</w:t>
      </w:r>
      <w:r>
        <w:t xml:space="preserve"> </w:t>
      </w:r>
      <w:r w:rsidRPr="0070004D">
        <w:t>housing to 88</w:t>
      </w:r>
      <w:r w:rsidR="00535BAE">
        <w:t xml:space="preserve"> per cent</w:t>
      </w:r>
      <w:r w:rsidRPr="0070004D">
        <w:t>.</w:t>
      </w:r>
    </w:p>
    <w:p w14:paraId="6823641F" w14:textId="77777777" w:rsidR="00C556B3" w:rsidRPr="00F40FCB" w:rsidRDefault="00C556B3" w:rsidP="00FA343C">
      <w:pPr>
        <w:pStyle w:val="Heading4"/>
      </w:pPr>
      <w:r>
        <w:t>Minister responsible</w:t>
      </w:r>
    </w:p>
    <w:p w14:paraId="30C4E4EF" w14:textId="77777777" w:rsidR="003B68C9" w:rsidRPr="00011FA8" w:rsidRDefault="00C556B3" w:rsidP="00011FA8">
      <w:pPr>
        <w:pStyle w:val="Heading4"/>
        <w:rPr>
          <w:rFonts w:asciiTheme="minorHAnsi" w:eastAsiaTheme="minorHAnsi" w:hAnsiTheme="minorHAnsi" w:cstheme="minorBidi"/>
          <w:i w:val="0"/>
          <w:iCs w:val="0"/>
          <w:color w:val="262626" w:themeColor="text1" w:themeTint="D9"/>
          <w:sz w:val="22"/>
          <w:szCs w:val="22"/>
        </w:rPr>
      </w:pPr>
      <w:r w:rsidRPr="00011FA8">
        <w:rPr>
          <w:rFonts w:asciiTheme="minorHAnsi" w:eastAsiaTheme="minorHAnsi" w:hAnsiTheme="minorHAnsi" w:cstheme="minorBidi"/>
          <w:i w:val="0"/>
          <w:iCs w:val="0"/>
          <w:color w:val="262626" w:themeColor="text1" w:themeTint="D9"/>
          <w:sz w:val="22"/>
          <w:szCs w:val="22"/>
        </w:rPr>
        <w:t>Minister for Housing</w:t>
      </w:r>
      <w:r w:rsidR="006275BC" w:rsidRPr="00011FA8">
        <w:rPr>
          <w:rFonts w:asciiTheme="minorHAnsi" w:eastAsiaTheme="minorHAnsi" w:hAnsiTheme="minorHAnsi" w:cstheme="minorBidi"/>
          <w:i w:val="0"/>
          <w:iCs w:val="0"/>
          <w:color w:val="262626" w:themeColor="text1" w:themeTint="D9"/>
          <w:sz w:val="22"/>
          <w:szCs w:val="22"/>
        </w:rPr>
        <w:t xml:space="preserve">, </w:t>
      </w:r>
      <w:r w:rsidRPr="00011FA8">
        <w:rPr>
          <w:rFonts w:asciiTheme="minorHAnsi" w:eastAsiaTheme="minorHAnsi" w:hAnsiTheme="minorHAnsi" w:cstheme="minorBidi"/>
          <w:i w:val="0"/>
          <w:iCs w:val="0"/>
          <w:color w:val="262626" w:themeColor="text1" w:themeTint="D9"/>
          <w:sz w:val="22"/>
          <w:szCs w:val="22"/>
        </w:rPr>
        <w:t>Minister for Homelessness</w:t>
      </w:r>
    </w:p>
    <w:p w14:paraId="0C8F7F57" w14:textId="77777777" w:rsidR="003B68C9" w:rsidRPr="003B68C9" w:rsidRDefault="003B68C9" w:rsidP="00011FA8">
      <w:pPr>
        <w:pStyle w:val="Heading4"/>
      </w:pPr>
      <w:r>
        <w:t>Productivity Commission national progress against the target</w:t>
      </w:r>
    </w:p>
    <w:tbl>
      <w:tblPr>
        <w:tblStyle w:val="TableGrid"/>
        <w:tblW w:w="5000" w:type="pct"/>
        <w:tblLook w:val="04A0" w:firstRow="1" w:lastRow="0" w:firstColumn="1" w:lastColumn="0" w:noHBand="0" w:noVBand="1"/>
      </w:tblPr>
      <w:tblGrid>
        <w:gridCol w:w="2338"/>
        <w:gridCol w:w="2275"/>
        <w:gridCol w:w="2255"/>
        <w:gridCol w:w="2314"/>
      </w:tblGrid>
      <w:tr w:rsidR="003B68C9" w:rsidRPr="009C783A" w14:paraId="08EA3E55" w14:textId="77777777" w:rsidTr="001F4402">
        <w:trPr>
          <w:tblHeader/>
        </w:trPr>
        <w:tc>
          <w:tcPr>
            <w:tcW w:w="1273" w:type="pct"/>
            <w:shd w:val="clear" w:color="auto" w:fill="D6D7E5"/>
          </w:tcPr>
          <w:p w14:paraId="7814F043" w14:textId="77777777" w:rsidR="003B68C9" w:rsidRPr="00011FA8" w:rsidRDefault="003B68C9" w:rsidP="00011FA8">
            <w:pPr>
              <w:pStyle w:val="tables"/>
              <w:spacing w:before="120"/>
              <w:rPr>
                <w:rFonts w:asciiTheme="minorHAnsi" w:hAnsiTheme="minorHAnsi"/>
                <w:color w:val="auto"/>
                <w:sz w:val="22"/>
                <w:szCs w:val="22"/>
              </w:rPr>
            </w:pPr>
            <w:r w:rsidRPr="00011FA8">
              <w:rPr>
                <w:rFonts w:asciiTheme="minorHAnsi" w:hAnsiTheme="minorHAnsi"/>
                <w:color w:val="auto"/>
                <w:sz w:val="22"/>
                <w:szCs w:val="22"/>
              </w:rPr>
              <w:t>Status</w:t>
            </w:r>
          </w:p>
        </w:tc>
        <w:tc>
          <w:tcPr>
            <w:tcW w:w="1239" w:type="pct"/>
            <w:shd w:val="clear" w:color="auto" w:fill="D6D7E5"/>
          </w:tcPr>
          <w:p w14:paraId="56523B5E" w14:textId="77777777" w:rsidR="003B68C9" w:rsidRPr="00011FA8" w:rsidRDefault="003B68C9" w:rsidP="00011FA8">
            <w:pPr>
              <w:pStyle w:val="tables"/>
              <w:spacing w:before="120"/>
              <w:rPr>
                <w:rFonts w:asciiTheme="minorHAnsi" w:hAnsiTheme="minorHAnsi"/>
                <w:color w:val="auto"/>
                <w:sz w:val="22"/>
                <w:szCs w:val="22"/>
              </w:rPr>
            </w:pPr>
            <w:r w:rsidRPr="00011FA8">
              <w:rPr>
                <w:rFonts w:asciiTheme="minorHAnsi" w:hAnsiTheme="minorHAnsi"/>
                <w:color w:val="auto"/>
                <w:sz w:val="22"/>
                <w:szCs w:val="22"/>
              </w:rPr>
              <w:t>Baseline (2016)</w:t>
            </w:r>
          </w:p>
        </w:tc>
        <w:tc>
          <w:tcPr>
            <w:tcW w:w="1228" w:type="pct"/>
            <w:shd w:val="clear" w:color="auto" w:fill="D6D7E5"/>
          </w:tcPr>
          <w:p w14:paraId="2BBC56E6" w14:textId="77777777" w:rsidR="003B68C9" w:rsidRPr="00011FA8" w:rsidRDefault="003B68C9" w:rsidP="00011FA8">
            <w:pPr>
              <w:pStyle w:val="tables"/>
              <w:spacing w:before="120"/>
              <w:rPr>
                <w:rFonts w:asciiTheme="minorHAnsi" w:hAnsiTheme="minorHAnsi"/>
                <w:color w:val="auto"/>
                <w:sz w:val="22"/>
                <w:szCs w:val="22"/>
              </w:rPr>
            </w:pPr>
            <w:r w:rsidRPr="00011FA8">
              <w:rPr>
                <w:rFonts w:asciiTheme="minorHAnsi" w:hAnsiTheme="minorHAnsi"/>
                <w:color w:val="auto"/>
                <w:sz w:val="22"/>
                <w:szCs w:val="22"/>
              </w:rPr>
              <w:t>Latest (2021)</w:t>
            </w:r>
          </w:p>
        </w:tc>
        <w:tc>
          <w:tcPr>
            <w:tcW w:w="1260" w:type="pct"/>
            <w:shd w:val="clear" w:color="auto" w:fill="D6D7E5"/>
          </w:tcPr>
          <w:p w14:paraId="735E6F8C" w14:textId="77777777" w:rsidR="003B68C9" w:rsidRPr="00011FA8" w:rsidRDefault="003B68C9" w:rsidP="00011FA8">
            <w:pPr>
              <w:pStyle w:val="tables"/>
              <w:spacing w:before="120"/>
              <w:rPr>
                <w:rFonts w:asciiTheme="minorHAnsi" w:hAnsiTheme="minorHAnsi"/>
                <w:color w:val="auto"/>
                <w:sz w:val="22"/>
                <w:szCs w:val="22"/>
              </w:rPr>
            </w:pPr>
            <w:r w:rsidRPr="00011FA8">
              <w:rPr>
                <w:rFonts w:asciiTheme="minorHAnsi" w:hAnsiTheme="minorHAnsi"/>
                <w:color w:val="auto"/>
                <w:sz w:val="22"/>
                <w:szCs w:val="22"/>
              </w:rPr>
              <w:t>Assessment date</w:t>
            </w:r>
          </w:p>
        </w:tc>
      </w:tr>
      <w:tr w:rsidR="003B68C9" w:rsidRPr="009C783A" w14:paraId="7137EED5" w14:textId="77777777" w:rsidTr="00C92B48">
        <w:tc>
          <w:tcPr>
            <w:tcW w:w="1273" w:type="pct"/>
            <w:shd w:val="clear" w:color="auto" w:fill="auto"/>
          </w:tcPr>
          <w:p w14:paraId="1D65E8B8" w14:textId="77777777" w:rsidR="003B68C9" w:rsidRPr="00011FA8" w:rsidRDefault="003B68C9" w:rsidP="00011FA8">
            <w:pPr>
              <w:spacing w:before="120"/>
              <w:jc w:val="center"/>
              <w:rPr>
                <w:rFonts w:cstheme="minorHAnsi"/>
                <w:color w:val="auto"/>
              </w:rPr>
            </w:pPr>
            <w:r w:rsidRPr="00011FA8">
              <w:rPr>
                <w:rFonts w:cstheme="minorHAnsi"/>
                <w:color w:val="auto"/>
              </w:rPr>
              <w:t>Improvements from baseline</w:t>
            </w:r>
          </w:p>
        </w:tc>
        <w:tc>
          <w:tcPr>
            <w:tcW w:w="1239" w:type="pct"/>
          </w:tcPr>
          <w:p w14:paraId="699DAA44" w14:textId="77777777" w:rsidR="003B68C9" w:rsidRPr="00011FA8" w:rsidRDefault="003B68C9" w:rsidP="00011FA8">
            <w:pPr>
              <w:spacing w:before="120"/>
              <w:jc w:val="center"/>
              <w:rPr>
                <w:rFonts w:cstheme="minorHAnsi"/>
                <w:color w:val="auto"/>
              </w:rPr>
            </w:pPr>
            <w:r w:rsidRPr="00011FA8">
              <w:rPr>
                <w:rFonts w:cstheme="minorHAnsi"/>
                <w:color w:val="auto"/>
              </w:rPr>
              <w:t>78.9%</w:t>
            </w:r>
          </w:p>
        </w:tc>
        <w:tc>
          <w:tcPr>
            <w:tcW w:w="1228" w:type="pct"/>
          </w:tcPr>
          <w:p w14:paraId="6099E138" w14:textId="77777777" w:rsidR="003B68C9" w:rsidRPr="00011FA8" w:rsidRDefault="003B68C9" w:rsidP="00011FA8">
            <w:pPr>
              <w:spacing w:before="120"/>
              <w:jc w:val="center"/>
              <w:rPr>
                <w:rFonts w:cstheme="minorHAnsi"/>
                <w:color w:val="auto"/>
              </w:rPr>
            </w:pPr>
            <w:r w:rsidRPr="00011FA8">
              <w:rPr>
                <w:rFonts w:cstheme="minorHAnsi"/>
                <w:color w:val="auto"/>
              </w:rPr>
              <w:t>81.4%</w:t>
            </w:r>
          </w:p>
        </w:tc>
        <w:tc>
          <w:tcPr>
            <w:tcW w:w="1260" w:type="pct"/>
          </w:tcPr>
          <w:p w14:paraId="0A621E7A" w14:textId="77777777" w:rsidR="003B68C9" w:rsidRPr="00011FA8" w:rsidRDefault="003B68C9" w:rsidP="00011FA8">
            <w:pPr>
              <w:spacing w:before="120"/>
              <w:jc w:val="center"/>
              <w:rPr>
                <w:rFonts w:cstheme="minorHAnsi"/>
                <w:color w:val="auto"/>
              </w:rPr>
            </w:pPr>
            <w:r w:rsidRPr="00011FA8">
              <w:rPr>
                <w:rFonts w:cstheme="minorHAnsi"/>
                <w:color w:val="auto"/>
              </w:rPr>
              <w:t>N/A</w:t>
            </w:r>
          </w:p>
        </w:tc>
      </w:tr>
    </w:tbl>
    <w:p w14:paraId="09D24A48" w14:textId="77777777" w:rsidR="00C556B3" w:rsidRPr="00F40FCB" w:rsidRDefault="00C556B3" w:rsidP="00FA343C">
      <w:pPr>
        <w:pStyle w:val="Heading4"/>
      </w:pPr>
      <w:r>
        <w:t>The path forward</w:t>
      </w:r>
    </w:p>
    <w:p w14:paraId="63786B05" w14:textId="6EA8FD91" w:rsidR="00C556B3" w:rsidRDefault="00C556B3" w:rsidP="00EB7B88">
      <w:r>
        <w:t>The Commonwealth has committed to a comprehensive housing agenda</w:t>
      </w:r>
      <w:r w:rsidRPr="004F7CB4">
        <w:rPr>
          <w:lang w:eastAsia="en-AU"/>
        </w:rPr>
        <w:t xml:space="preserve">, bringing national leadership and a strong focus on stable and affordable housing for all, including </w:t>
      </w:r>
      <w:r>
        <w:rPr>
          <w:lang w:eastAsia="en-AU"/>
        </w:rPr>
        <w:t>First Nations</w:t>
      </w:r>
      <w:r w:rsidRPr="004F7CB4">
        <w:rPr>
          <w:lang w:eastAsia="en-AU"/>
        </w:rPr>
        <w:t xml:space="preserve"> people</w:t>
      </w:r>
      <w:r w:rsidR="007A0368">
        <w:rPr>
          <w:lang w:eastAsia="en-AU"/>
        </w:rPr>
        <w:t>s</w:t>
      </w:r>
      <w:r w:rsidRPr="004F7CB4">
        <w:rPr>
          <w:lang w:eastAsia="en-AU"/>
        </w:rPr>
        <w:t xml:space="preserve">. </w:t>
      </w:r>
      <w:r w:rsidR="00594C3C">
        <w:t xml:space="preserve">The </w:t>
      </w:r>
      <w:r>
        <w:t>Commonwealth has committed to a number of strategic priorities including establishing a Housing Policy Partnership and a National Housing and Homelessness Plan</w:t>
      </w:r>
      <w:r w:rsidR="00594C3C">
        <w:t xml:space="preserve"> which will also help accelerate progress towards achieving Target 9a</w:t>
      </w:r>
      <w:r>
        <w:t>.</w:t>
      </w:r>
      <w:r w:rsidRPr="00897983">
        <w:t xml:space="preserve"> </w:t>
      </w:r>
      <w:r w:rsidR="00160013">
        <w:t>Housing is one of the priority areas for the Commonwealth’s gender impact assessment in the 2023</w:t>
      </w:r>
      <w:r w:rsidR="00F82F60">
        <w:t>–</w:t>
      </w:r>
      <w:r w:rsidR="00160013">
        <w:t xml:space="preserve">24 Budget, to include considerations of the needs of First Nations women. </w:t>
      </w:r>
      <w:r w:rsidRPr="00897983">
        <w:t>The Commonwealth recognises working with First Nations stakeholders will be a key component to the success of its commitments</w:t>
      </w:r>
      <w:r>
        <w:t>.</w:t>
      </w:r>
    </w:p>
    <w:p w14:paraId="1DAE87DE" w14:textId="77777777" w:rsidR="00C556B3" w:rsidRPr="00C92B48" w:rsidRDefault="00C556B3" w:rsidP="00C92B48">
      <w:pPr>
        <w:pStyle w:val="Heading4"/>
      </w:pPr>
      <w:r w:rsidRPr="00C92B48">
        <w:t>Priority actions</w:t>
      </w:r>
    </w:p>
    <w:p w14:paraId="4B9F1C73" w14:textId="77777777" w:rsidR="000D5FB6" w:rsidRPr="00C92B48" w:rsidRDefault="000D5FB6" w:rsidP="00C92B48">
      <w:pPr>
        <w:pStyle w:val="Heading5"/>
      </w:pPr>
      <w:r w:rsidRPr="00C92B48">
        <w:t>Working in partnership</w:t>
      </w:r>
    </w:p>
    <w:p w14:paraId="32134896" w14:textId="08BCB3B5" w:rsidR="00C007C4" w:rsidRDefault="00C007C4" w:rsidP="00C007C4">
      <w:pPr>
        <w:pStyle w:val="BodyText"/>
        <w:rPr>
          <w:lang w:eastAsia="en-AU"/>
        </w:rPr>
      </w:pPr>
      <w:r>
        <w:rPr>
          <w:lang w:eastAsia="en-AU"/>
        </w:rPr>
        <w:t>The Housing</w:t>
      </w:r>
      <w:r w:rsidRPr="00145517">
        <w:rPr>
          <w:lang w:eastAsia="en-AU"/>
        </w:rPr>
        <w:t xml:space="preserve"> </w:t>
      </w:r>
      <w:r>
        <w:rPr>
          <w:lang w:eastAsia="en-AU"/>
        </w:rPr>
        <w:t>P</w:t>
      </w:r>
      <w:r w:rsidRPr="00145517">
        <w:rPr>
          <w:lang w:eastAsia="en-AU"/>
        </w:rPr>
        <w:t xml:space="preserve">olicy </w:t>
      </w:r>
      <w:r>
        <w:rPr>
          <w:lang w:eastAsia="en-AU"/>
        </w:rPr>
        <w:t>P</w:t>
      </w:r>
      <w:r w:rsidRPr="00145517">
        <w:rPr>
          <w:lang w:eastAsia="en-AU"/>
        </w:rPr>
        <w:t>artnership will bring together the Commonwealth, states and territories, and</w:t>
      </w:r>
      <w:r>
        <w:rPr>
          <w:lang w:eastAsia="en-AU"/>
        </w:rPr>
        <w:t xml:space="preserve"> Aboriginal and Torres Strait Islander </w:t>
      </w:r>
      <w:r w:rsidRPr="00145517">
        <w:rPr>
          <w:lang w:eastAsia="en-AU"/>
        </w:rPr>
        <w:t xml:space="preserve">representatives to identify opportunities to </w:t>
      </w:r>
      <w:r w:rsidRPr="00570CB6">
        <w:rPr>
          <w:lang w:eastAsia="en-AU"/>
        </w:rPr>
        <w:t>work more effectively across governments to achieve positive housing outcome</w:t>
      </w:r>
      <w:r>
        <w:rPr>
          <w:lang w:eastAsia="en-AU"/>
        </w:rPr>
        <w:t>s</w:t>
      </w:r>
      <w:r w:rsidRPr="00570CB6">
        <w:rPr>
          <w:lang w:eastAsia="en-AU"/>
        </w:rPr>
        <w:t xml:space="preserve">. </w:t>
      </w:r>
      <w:r>
        <w:rPr>
          <w:lang w:eastAsia="en-AU"/>
        </w:rPr>
        <w:t xml:space="preserve">Establishing a Housing Policy Partnership between all governments and Aboriginal and Torres Strait Islander people will provide a forum for Aboriginal and Torres Strait Islander people to have a genuine say in the design and delivery of housing services, and is a key aspect of the Commonwealth commitment to achieving progress towards the housing target. </w:t>
      </w:r>
      <w:r>
        <w:t xml:space="preserve">Joint Council endorsed the establishment of the </w:t>
      </w:r>
      <w:r w:rsidRPr="00871BE5">
        <w:t>Housing</w:t>
      </w:r>
      <w:r>
        <w:t xml:space="preserve"> Policy Partnership in December</w:t>
      </w:r>
      <w:r w:rsidR="001327C4">
        <w:t xml:space="preserve"> </w:t>
      </w:r>
      <w:r>
        <w:t>2022.</w:t>
      </w:r>
    </w:p>
    <w:p w14:paraId="0BC4168C" w14:textId="6C183290" w:rsidR="00463529" w:rsidRPr="00C92B48" w:rsidRDefault="00C10F91" w:rsidP="00C92B48">
      <w:pPr>
        <w:pStyle w:val="Heading5"/>
      </w:pPr>
      <w:r w:rsidRPr="00C92B48">
        <w:t>Establishing the Housing Australia Future Fund</w:t>
      </w:r>
    </w:p>
    <w:p w14:paraId="2AD6CA2B" w14:textId="2042F46E" w:rsidR="003D7E61" w:rsidRDefault="00594C3C" w:rsidP="00C00C94">
      <w:pPr>
        <w:pStyle w:val="BodyText"/>
        <w:keepNext/>
        <w:keepLines/>
      </w:pPr>
      <w:r>
        <w:lastRenderedPageBreak/>
        <w:t xml:space="preserve">The Commonwealth’s ambitious housing agenda includes establishing the Housing Australia Future Fund, which will </w:t>
      </w:r>
      <w:r w:rsidR="00136423">
        <w:t xml:space="preserve">help </w:t>
      </w:r>
      <w:r>
        <w:t>build around 30,000 new social and affordable housing properties in the first</w:t>
      </w:r>
      <w:r w:rsidR="00D323D3">
        <w:t xml:space="preserve"> </w:t>
      </w:r>
      <w:r w:rsidR="00E24015">
        <w:t>five</w:t>
      </w:r>
      <w:r>
        <w:t xml:space="preserve"> years.</w:t>
      </w:r>
    </w:p>
    <w:p w14:paraId="61ECEA72" w14:textId="55F9FFD9" w:rsidR="00C007C4" w:rsidRDefault="00C007C4" w:rsidP="00C007C4">
      <w:pPr>
        <w:pStyle w:val="BodyText"/>
        <w:rPr>
          <w:lang w:eastAsia="en-AU"/>
        </w:rPr>
      </w:pPr>
      <w:r>
        <w:rPr>
          <w:lang w:eastAsia="en-AU"/>
        </w:rPr>
        <w:t>Other Commonwealth commitments to improve housing outcomes for First Nations people</w:t>
      </w:r>
      <w:r w:rsidR="001D7CE6">
        <w:rPr>
          <w:lang w:eastAsia="en-AU"/>
        </w:rPr>
        <w:t>s</w:t>
      </w:r>
      <w:r>
        <w:rPr>
          <w:lang w:eastAsia="en-AU"/>
        </w:rPr>
        <w:t xml:space="preserve"> </w:t>
      </w:r>
      <w:r w:rsidRPr="004F7CB4">
        <w:rPr>
          <w:lang w:eastAsia="en-AU"/>
        </w:rPr>
        <w:t>include</w:t>
      </w:r>
      <w:r>
        <w:rPr>
          <w:lang w:eastAsia="en-AU"/>
        </w:rPr>
        <w:t>:</w:t>
      </w:r>
    </w:p>
    <w:p w14:paraId="58EB08EE" w14:textId="0B14D54F" w:rsidR="00C007C4" w:rsidRDefault="00C007C4" w:rsidP="00F705F7">
      <w:pPr>
        <w:pStyle w:val="BodyText"/>
        <w:numPr>
          <w:ilvl w:val="0"/>
          <w:numId w:val="6"/>
        </w:numPr>
        <w:spacing w:line="240" w:lineRule="auto"/>
        <w:ind w:left="720"/>
      </w:pPr>
      <w:r>
        <w:t xml:space="preserve">$200 million of investment returns from the Housing Australia Future Fund </w:t>
      </w:r>
      <w:r w:rsidR="00C10F91">
        <w:t xml:space="preserve">to </w:t>
      </w:r>
      <w:r>
        <w:t>be used for the repair, maintenance and improvements of housing in remote Indigenous communities</w:t>
      </w:r>
    </w:p>
    <w:p w14:paraId="4BC2736B" w14:textId="5EBCDDCC" w:rsidR="00C556B3" w:rsidRDefault="00C556B3" w:rsidP="00F705F7">
      <w:pPr>
        <w:pStyle w:val="BodyText"/>
        <w:numPr>
          <w:ilvl w:val="0"/>
          <w:numId w:val="6"/>
        </w:numPr>
        <w:spacing w:line="240" w:lineRule="auto"/>
        <w:ind w:left="720"/>
      </w:pPr>
      <w:r w:rsidRPr="004F7CB4">
        <w:t xml:space="preserve">$100 million for housing and essential infrastructure on Northern Territory homelands, </w:t>
      </w:r>
      <w:r>
        <w:t xml:space="preserve">delivered through a new </w:t>
      </w:r>
      <w:r w:rsidR="0001483D">
        <w:t>F</w:t>
      </w:r>
      <w:r>
        <w:t xml:space="preserve">ederal </w:t>
      </w:r>
      <w:r w:rsidR="0001483D">
        <w:t>Funding A</w:t>
      </w:r>
      <w:r>
        <w:t>greement with the Northern Territory Government.</w:t>
      </w:r>
    </w:p>
    <w:p w14:paraId="51404DA0" w14:textId="120A7E10" w:rsidR="00105BC5" w:rsidRPr="00C92B48" w:rsidRDefault="00105BC5" w:rsidP="00C92B48">
      <w:pPr>
        <w:pStyle w:val="Heading5"/>
      </w:pPr>
      <w:r w:rsidRPr="00C92B48">
        <w:t>Housing Accord</w:t>
      </w:r>
    </w:p>
    <w:p w14:paraId="3792F611" w14:textId="54ADCC95" w:rsidR="00105BC5" w:rsidRPr="00105BC5" w:rsidRDefault="00105BC5" w:rsidP="00105BC5">
      <w:pPr>
        <w:pStyle w:val="BodyText"/>
        <w:spacing w:line="240" w:lineRule="auto"/>
      </w:pPr>
      <w:r w:rsidRPr="00105BC5">
        <w:t>The Housing Accord brings together all levels of government, investors, and the residential development, building and construction sector to unlock quality, affordable housing supply over the medium term. The Accord lays the groundwork to improving affordability by addressing Australia’s housing supply challenges and enabling the delivery of more social and affordable housing.</w:t>
      </w:r>
    </w:p>
    <w:p w14:paraId="7DD2AB5B" w14:textId="26DDE7ED" w:rsidR="00463529" w:rsidRPr="00C92B48" w:rsidRDefault="00463529" w:rsidP="00C92B48">
      <w:pPr>
        <w:pStyle w:val="Heading5"/>
      </w:pPr>
      <w:r w:rsidRPr="00C92B48">
        <w:t>Remote housing</w:t>
      </w:r>
      <w:r w:rsidR="009122D7" w:rsidRPr="00C92B48">
        <w:t xml:space="preserve"> </w:t>
      </w:r>
      <w:r w:rsidR="004E6EFF" w:rsidRPr="00C92B48">
        <w:t>a</w:t>
      </w:r>
      <w:r w:rsidR="009122D7" w:rsidRPr="00C92B48">
        <w:t>greement</w:t>
      </w:r>
    </w:p>
    <w:p w14:paraId="2CD2092F" w14:textId="6E185866" w:rsidR="0001483D" w:rsidRDefault="00C007C4" w:rsidP="00E24015">
      <w:pPr>
        <w:rPr>
          <w:rFonts w:eastAsiaTheme="minorEastAsia"/>
        </w:rPr>
      </w:pPr>
      <w:r>
        <w:rPr>
          <w:lang w:eastAsia="en-AU"/>
        </w:rPr>
        <w:t xml:space="preserve">The Commonwealth </w:t>
      </w:r>
      <w:r w:rsidR="006077BC">
        <w:rPr>
          <w:lang w:eastAsia="en-AU"/>
        </w:rPr>
        <w:t xml:space="preserve">has </w:t>
      </w:r>
      <w:r w:rsidR="0001483D">
        <w:rPr>
          <w:lang w:eastAsia="en-AU"/>
        </w:rPr>
        <w:t xml:space="preserve">committed to </w:t>
      </w:r>
      <w:r w:rsidR="006077BC">
        <w:rPr>
          <w:lang w:eastAsia="en-AU"/>
        </w:rPr>
        <w:t xml:space="preserve">develop </w:t>
      </w:r>
      <w:r>
        <w:rPr>
          <w:lang w:eastAsia="en-AU"/>
        </w:rPr>
        <w:t>a new remote housing agreement with the Northern Territory</w:t>
      </w:r>
      <w:r w:rsidR="0001483D">
        <w:rPr>
          <w:lang w:eastAsia="en-AU"/>
        </w:rPr>
        <w:t xml:space="preserve"> Government</w:t>
      </w:r>
      <w:r>
        <w:rPr>
          <w:lang w:eastAsia="en-AU"/>
        </w:rPr>
        <w:t xml:space="preserve"> when the current National Partnership expires on 30</w:t>
      </w:r>
      <w:r w:rsidR="00EB359B">
        <w:rPr>
          <w:lang w:eastAsia="en-AU"/>
        </w:rPr>
        <w:t xml:space="preserve"> </w:t>
      </w:r>
      <w:r>
        <w:rPr>
          <w:lang w:eastAsia="en-AU"/>
        </w:rPr>
        <w:t>June</w:t>
      </w:r>
      <w:r w:rsidR="00EB359B">
        <w:rPr>
          <w:lang w:eastAsia="en-AU"/>
        </w:rPr>
        <w:t xml:space="preserve"> </w:t>
      </w:r>
      <w:r>
        <w:rPr>
          <w:lang w:eastAsia="en-AU"/>
        </w:rPr>
        <w:t xml:space="preserve">2023. </w:t>
      </w:r>
      <w:r w:rsidR="008B390A">
        <w:t xml:space="preserve">In accordance with Priority Reform One, the new agreement will be developed in consultation with the current National Partnership’s Joint Steering Committee (JSC). Membership of the JSC includes the four </w:t>
      </w:r>
      <w:r w:rsidR="00F82F60">
        <w:rPr>
          <w:lang w:eastAsia="en-AU"/>
        </w:rPr>
        <w:t>Northern Territory</w:t>
      </w:r>
      <w:r w:rsidR="008B390A">
        <w:t xml:space="preserve"> Aboriginal Land Councils and Aboriginal Housing </w:t>
      </w:r>
      <w:r w:rsidR="00F82F60">
        <w:rPr>
          <w:lang w:eastAsia="en-AU"/>
        </w:rPr>
        <w:t>Northern Territory</w:t>
      </w:r>
      <w:r w:rsidR="008B390A">
        <w:t>, as the peak body for community</w:t>
      </w:r>
      <w:r w:rsidR="006077BC">
        <w:t>-</w:t>
      </w:r>
      <w:r w:rsidR="008B390A">
        <w:t xml:space="preserve">controlled housing organisations. </w:t>
      </w:r>
      <w:r>
        <w:rPr>
          <w:rFonts w:eastAsiaTheme="minorEastAsia"/>
        </w:rPr>
        <w:t>The new remote housing agreement will continue to help address high levels of overcrowding in the Northern Territory, the greatest challenge to achiev</w:t>
      </w:r>
      <w:r w:rsidR="0001483D">
        <w:rPr>
          <w:rFonts w:eastAsiaTheme="minorEastAsia"/>
        </w:rPr>
        <w:t>ing</w:t>
      </w:r>
      <w:r>
        <w:rPr>
          <w:rFonts w:eastAsiaTheme="minorEastAsia"/>
        </w:rPr>
        <w:t xml:space="preserve"> Target 9a</w:t>
      </w:r>
      <w:r w:rsidR="00314375">
        <w:rPr>
          <w:rFonts w:eastAsiaTheme="minorEastAsia"/>
        </w:rPr>
        <w:t>.</w:t>
      </w:r>
    </w:p>
    <w:p w14:paraId="1BEF026C" w14:textId="4C5CA252" w:rsidR="005B18EC" w:rsidRPr="005B18EC" w:rsidRDefault="005B18EC" w:rsidP="00FF69CE">
      <w:pPr>
        <w:rPr>
          <w:lang w:eastAsia="en-AU"/>
        </w:rPr>
      </w:pPr>
      <w:r>
        <w:rPr>
          <w:lang w:eastAsia="en-AU"/>
        </w:rPr>
        <w:t>Key to facilitating the delivery of remote housing is the provision of essential services, and the further development of the Community Infrastructure Target 9b will address the complexity of the provision of essential services, where responsibilities rest with local, state and territory governments and the Commonwealth. Within the Commonwealth, responsibility is spread across a number of portfolios that will require a coordinated effort and alignment to co-design actions to impact the target. This will include detail on actionable and measurable steps, articulate responsibility across Commonwealth agencies and specify timeframes for delivery.</w:t>
      </w:r>
    </w:p>
    <w:p w14:paraId="0D0D0857" w14:textId="7D453523" w:rsidR="0093715A" w:rsidRPr="00C92B48" w:rsidRDefault="0093715A" w:rsidP="00C92B48">
      <w:pPr>
        <w:pStyle w:val="Heading5"/>
      </w:pPr>
      <w:r w:rsidRPr="00C92B48">
        <w:t xml:space="preserve">Northern Territory </w:t>
      </w:r>
      <w:r w:rsidR="004E6EFF" w:rsidRPr="00C92B48">
        <w:t>h</w:t>
      </w:r>
      <w:r w:rsidRPr="00C92B48">
        <w:t xml:space="preserve">ousing and </w:t>
      </w:r>
      <w:r w:rsidR="004E6EFF" w:rsidRPr="00C92B48">
        <w:t>e</w:t>
      </w:r>
      <w:r w:rsidRPr="00C92B48">
        <w:t xml:space="preserve">ssential </w:t>
      </w:r>
      <w:r w:rsidR="004E6EFF" w:rsidRPr="00C92B48">
        <w:t>i</w:t>
      </w:r>
      <w:r w:rsidRPr="00C92B48">
        <w:t>nfrastructure</w:t>
      </w:r>
    </w:p>
    <w:p w14:paraId="54AEBB38" w14:textId="03A6DC2E" w:rsidR="00B47F26" w:rsidRDefault="00B47F26" w:rsidP="00B47F26">
      <w:pPr>
        <w:pStyle w:val="BodyText"/>
        <w:spacing w:after="0" w:line="276" w:lineRule="auto"/>
      </w:pPr>
      <w:r>
        <w:t>The Commonwealth has also made a commitment to providing</w:t>
      </w:r>
      <w:r w:rsidRPr="00D87F4A">
        <w:t xml:space="preserve"> </w:t>
      </w:r>
      <w:r w:rsidRPr="00B47F26">
        <w:t>$100</w:t>
      </w:r>
      <w:r w:rsidR="005F7277">
        <w:t xml:space="preserve"> </w:t>
      </w:r>
      <w:r w:rsidRPr="00B47F26">
        <w:t>million to the Northern Territory Government to progress urgent work on housing and essential infrastructure</w:t>
      </w:r>
      <w:r w:rsidRPr="00D87F4A">
        <w:t xml:space="preserve"> on Northern Territory homelands.</w:t>
      </w:r>
      <w:r>
        <w:t xml:space="preserve"> This will be comprised of $25</w:t>
      </w:r>
      <w:r w:rsidR="005F7277">
        <w:t xml:space="preserve"> </w:t>
      </w:r>
      <w:r>
        <w:t xml:space="preserve">million </w:t>
      </w:r>
      <w:r w:rsidRPr="00D87F4A">
        <w:t>this financial year and $75</w:t>
      </w:r>
      <w:r w:rsidR="005F7277">
        <w:t xml:space="preserve"> </w:t>
      </w:r>
      <w:r w:rsidRPr="00D87F4A">
        <w:t>million</w:t>
      </w:r>
      <w:r>
        <w:t xml:space="preserve"> allocated</w:t>
      </w:r>
      <w:r w:rsidRPr="00D87F4A">
        <w:t xml:space="preserve"> next financial year</w:t>
      </w:r>
      <w:r>
        <w:t>.</w:t>
      </w:r>
      <w:r w:rsidRPr="00D87F4A">
        <w:t xml:space="preserve"> The funding will focus on addressing the most urgent needs, informed by findings of a homelands audit being undertaken by the </w:t>
      </w:r>
      <w:r w:rsidR="00E24015" w:rsidRPr="00D87F4A">
        <w:t>Northern Territory</w:t>
      </w:r>
      <w:r w:rsidRPr="00D87F4A">
        <w:t xml:space="preserve"> Government</w:t>
      </w:r>
      <w:r>
        <w:t>.</w:t>
      </w:r>
      <w:r w:rsidR="00F82F60">
        <w:t xml:space="preserve"> </w:t>
      </w:r>
      <w:r w:rsidR="005B18EC">
        <w:t>A Federation</w:t>
      </w:r>
      <w:r w:rsidRPr="00D87F4A">
        <w:t xml:space="preserve"> Funding Agreement between </w:t>
      </w:r>
      <w:r w:rsidR="00E24015">
        <w:t xml:space="preserve">the </w:t>
      </w:r>
      <w:r w:rsidR="00E24015" w:rsidRPr="00D87F4A">
        <w:t>Northern Territory</w:t>
      </w:r>
      <w:r w:rsidRPr="00D87F4A">
        <w:t xml:space="preserve"> Government and the Commonwealth will be negotiated for the investment.</w:t>
      </w:r>
    </w:p>
    <w:p w14:paraId="247CB2CE" w14:textId="0B2EDB13" w:rsidR="00942954" w:rsidRPr="00C92B48" w:rsidRDefault="00BA2DD6" w:rsidP="00C92B48">
      <w:pPr>
        <w:pStyle w:val="Heading5"/>
      </w:pPr>
      <w:r w:rsidRPr="00C92B48">
        <w:t>Housing Supply and Affordability Council</w:t>
      </w:r>
    </w:p>
    <w:p w14:paraId="35837B1F" w14:textId="2F6F28C2" w:rsidR="00942954" w:rsidRDefault="00942954" w:rsidP="00F26A67">
      <w:pPr>
        <w:pStyle w:val="BodyText"/>
        <w:keepNext/>
        <w:keepLines/>
      </w:pPr>
      <w:r>
        <w:lastRenderedPageBreak/>
        <w:t>The Council’s primary purpose is to provide independent advice to the Commonwealth on matters relating to housing supply and affordability</w:t>
      </w:r>
      <w:r w:rsidR="00DA69AF">
        <w:t>, and to undertake</w:t>
      </w:r>
      <w:r>
        <w:t xml:space="preserve"> research on housing supply and affordability and monitor</w:t>
      </w:r>
      <w:r w:rsidR="00DA69AF">
        <w:t xml:space="preserve"> </w:t>
      </w:r>
      <w:r>
        <w:t>c</w:t>
      </w:r>
      <w:r w:rsidR="00C26A01">
        <w:t>onditions in the housing sector.</w:t>
      </w:r>
    </w:p>
    <w:p w14:paraId="6F21B779" w14:textId="3B4BF9AD" w:rsidR="00C26A01" w:rsidRPr="00C26A01" w:rsidRDefault="00942954" w:rsidP="00D323D3">
      <w:pPr>
        <w:pStyle w:val="Heading5"/>
        <w:rPr>
          <w:b w:val="0"/>
        </w:rPr>
      </w:pPr>
      <w:r w:rsidRPr="00C26A01">
        <w:rPr>
          <w:b w:val="0"/>
        </w:rPr>
        <w:t>The Council will work collaboratively with other Commonwealth bodies, state, territory and local governments and other stakeholders in the housing sector or homelessness sector to support the collection and publication of nationally consistent data on housing supply and affordability</w:t>
      </w:r>
      <w:r w:rsidR="00740C97">
        <w:rPr>
          <w:b w:val="0"/>
        </w:rPr>
        <w:t>,</w:t>
      </w:r>
      <w:r w:rsidRPr="00C26A01">
        <w:rPr>
          <w:b w:val="0"/>
        </w:rPr>
        <w:t xml:space="preserve"> and on the demand for affordable housing.</w:t>
      </w:r>
    </w:p>
    <w:p w14:paraId="4614CBCC" w14:textId="5E654C01" w:rsidR="0001483D" w:rsidRPr="00C92B48" w:rsidRDefault="00BA2DD6" w:rsidP="00C92B48">
      <w:pPr>
        <w:pStyle w:val="Heading5"/>
      </w:pPr>
      <w:r w:rsidRPr="00C92B48">
        <w:t>Delivering a National</w:t>
      </w:r>
      <w:r w:rsidR="0001483D" w:rsidRPr="00C92B48">
        <w:t xml:space="preserve"> </w:t>
      </w:r>
      <w:r w:rsidRPr="00C92B48">
        <w:t>H</w:t>
      </w:r>
      <w:r w:rsidR="0001483D" w:rsidRPr="00C92B48">
        <w:t xml:space="preserve">ousing and </w:t>
      </w:r>
      <w:r w:rsidRPr="00C92B48">
        <w:t>H</w:t>
      </w:r>
      <w:r w:rsidR="0001483D" w:rsidRPr="00C92B48">
        <w:t>omelessness</w:t>
      </w:r>
      <w:r w:rsidRPr="00C92B48">
        <w:t xml:space="preserve"> Plan</w:t>
      </w:r>
    </w:p>
    <w:p w14:paraId="26DB1A51" w14:textId="26B79894" w:rsidR="0001483D" w:rsidRDefault="0001483D" w:rsidP="0001483D">
      <w:pPr>
        <w:pStyle w:val="BodyText"/>
        <w:rPr>
          <w:lang w:eastAsia="en-AU"/>
        </w:rPr>
      </w:pPr>
      <w:r>
        <w:rPr>
          <w:lang w:eastAsia="en-AU"/>
        </w:rPr>
        <w:t>The Commonwealth will also develop a National Housing and Homelessness Plan</w:t>
      </w:r>
      <w:r w:rsidRPr="00D6087D">
        <w:rPr>
          <w:lang w:eastAsia="en-AU"/>
        </w:rPr>
        <w:t xml:space="preserve"> </w:t>
      </w:r>
      <w:r>
        <w:rPr>
          <w:lang w:eastAsia="en-AU"/>
        </w:rPr>
        <w:t>(the Plan). The Plan will present a shared vision for housing in Australia and will be developed in collaboration with key stakeholders, including First Nations people</w:t>
      </w:r>
      <w:r w:rsidR="007A0368">
        <w:rPr>
          <w:lang w:eastAsia="en-AU"/>
        </w:rPr>
        <w:t>s</w:t>
      </w:r>
      <w:r>
        <w:rPr>
          <w:lang w:eastAsia="en-AU"/>
        </w:rPr>
        <w:t xml:space="preserve">. In </w:t>
      </w:r>
      <w:r w:rsidR="006077BC">
        <w:rPr>
          <w:lang w:eastAsia="en-AU"/>
        </w:rPr>
        <w:t>the</w:t>
      </w:r>
      <w:r>
        <w:rPr>
          <w:lang w:eastAsia="en-AU"/>
        </w:rPr>
        <w:t xml:space="preserve"> development of the Plan, the Commonwealth will take into account the Productivity Commission’s review of the National Housing and Homelessness Agreement and its recommendations to improve housing and homelessness outcomes for First Nations people</w:t>
      </w:r>
      <w:r w:rsidR="007A0368">
        <w:rPr>
          <w:lang w:eastAsia="en-AU"/>
        </w:rPr>
        <w:t>s</w:t>
      </w:r>
      <w:r>
        <w:rPr>
          <w:lang w:eastAsia="en-AU"/>
        </w:rPr>
        <w:t xml:space="preserve"> in line with the National Agreement. </w:t>
      </w:r>
      <w:r w:rsidR="00C865B2">
        <w:rPr>
          <w:lang w:eastAsia="en-AU"/>
        </w:rPr>
        <w:t>Development of the Plan will be informed by the National Housing Supply and Affordability Council.</w:t>
      </w:r>
    </w:p>
    <w:p w14:paraId="4E5E445E" w14:textId="4DC739F5" w:rsidR="00757B56" w:rsidRPr="00FA343C" w:rsidRDefault="00757B56" w:rsidP="00757B56">
      <w:pPr>
        <w:pStyle w:val="Heading4"/>
      </w:pPr>
      <w:r>
        <w:t>Summary of new actions</w:t>
      </w:r>
    </w:p>
    <w:tbl>
      <w:tblPr>
        <w:tblStyle w:val="TableGrid"/>
        <w:tblW w:w="5000" w:type="pct"/>
        <w:tblLayout w:type="fixed"/>
        <w:tblLook w:val="04A0" w:firstRow="1" w:lastRow="0" w:firstColumn="1" w:lastColumn="0" w:noHBand="0" w:noVBand="1"/>
      </w:tblPr>
      <w:tblGrid>
        <w:gridCol w:w="3060"/>
        <w:gridCol w:w="3061"/>
        <w:gridCol w:w="3061"/>
      </w:tblGrid>
      <w:tr w:rsidR="00C26A01" w:rsidRPr="004E4412" w14:paraId="1C9E5664" w14:textId="77777777" w:rsidTr="001F4402">
        <w:trPr>
          <w:tblHeader/>
        </w:trPr>
        <w:tc>
          <w:tcPr>
            <w:tcW w:w="3060" w:type="dxa"/>
            <w:shd w:val="clear" w:color="auto" w:fill="D6D7E5"/>
          </w:tcPr>
          <w:p w14:paraId="0FE6DA5E" w14:textId="77777777" w:rsidR="00C26A01" w:rsidRPr="004E4412" w:rsidRDefault="00C26A01" w:rsidP="00224ECF">
            <w:pPr>
              <w:spacing w:before="120" w:line="240" w:lineRule="auto"/>
              <w:jc w:val="center"/>
              <w:rPr>
                <w:rFonts w:ascii="Calibri" w:eastAsia="Times New Roman" w:hAnsi="Calibri" w:cs="Calibri"/>
                <w:b/>
                <w:bCs/>
                <w:color w:val="auto"/>
                <w:sz w:val="16"/>
                <w:szCs w:val="16"/>
                <w:lang w:eastAsia="en-AU"/>
              </w:rPr>
            </w:pPr>
            <w:r w:rsidRPr="004E4412">
              <w:rPr>
                <w:b/>
                <w:color w:val="auto"/>
              </w:rPr>
              <w:t>Action</w:t>
            </w:r>
          </w:p>
        </w:tc>
        <w:tc>
          <w:tcPr>
            <w:tcW w:w="3061" w:type="dxa"/>
            <w:shd w:val="clear" w:color="auto" w:fill="D6D7E5"/>
          </w:tcPr>
          <w:p w14:paraId="2653F5EE" w14:textId="77777777" w:rsidR="00C26A01" w:rsidRPr="004E4412" w:rsidRDefault="00C26A01" w:rsidP="00224ECF">
            <w:pPr>
              <w:spacing w:before="120" w:line="240" w:lineRule="auto"/>
              <w:jc w:val="center"/>
              <w:rPr>
                <w:rFonts w:ascii="Calibri" w:eastAsia="Times New Roman" w:hAnsi="Calibri" w:cs="Calibri"/>
                <w:b/>
                <w:color w:val="auto"/>
                <w:sz w:val="16"/>
                <w:szCs w:val="16"/>
                <w:lang w:eastAsia="en-AU"/>
              </w:rPr>
            </w:pPr>
            <w:r w:rsidRPr="004E4412">
              <w:rPr>
                <w:b/>
              </w:rPr>
              <w:t>Minister Responsible</w:t>
            </w:r>
          </w:p>
        </w:tc>
        <w:tc>
          <w:tcPr>
            <w:tcW w:w="3061" w:type="dxa"/>
            <w:shd w:val="clear" w:color="auto" w:fill="D6D7E5"/>
          </w:tcPr>
          <w:p w14:paraId="0E02CDD0" w14:textId="77777777" w:rsidR="00C26A01" w:rsidRPr="004E4412" w:rsidRDefault="00C26A01" w:rsidP="00224ECF">
            <w:pPr>
              <w:spacing w:before="120" w:line="240" w:lineRule="auto"/>
              <w:jc w:val="center"/>
              <w:rPr>
                <w:rFonts w:ascii="Calibri" w:eastAsia="Times New Roman" w:hAnsi="Calibri" w:cs="Calibri"/>
                <w:b/>
                <w:color w:val="auto"/>
                <w:sz w:val="16"/>
                <w:szCs w:val="16"/>
                <w:lang w:eastAsia="en-AU"/>
              </w:rPr>
            </w:pPr>
            <w:r w:rsidRPr="004E4412">
              <w:rPr>
                <w:b/>
              </w:rPr>
              <w:t>Delivery Timeframe</w:t>
            </w:r>
          </w:p>
        </w:tc>
      </w:tr>
      <w:tr w:rsidR="00C26A01" w:rsidRPr="006F6F7D" w14:paraId="5D79B9C2" w14:textId="77777777" w:rsidTr="00224ECF">
        <w:tc>
          <w:tcPr>
            <w:tcW w:w="3060" w:type="dxa"/>
          </w:tcPr>
          <w:p w14:paraId="3663BCCA" w14:textId="6AEA5593" w:rsidR="00C26A01" w:rsidRPr="006F6F7D" w:rsidRDefault="00C26A01" w:rsidP="007A0368">
            <w:pPr>
              <w:spacing w:before="60" w:after="60" w:line="240" w:lineRule="auto"/>
              <w:jc w:val="center"/>
              <w:rPr>
                <w:rFonts w:ascii="Calibri" w:eastAsia="Times New Roman" w:hAnsi="Calibri" w:cs="Calibri"/>
                <w:b/>
                <w:bCs/>
                <w:color w:val="auto"/>
                <w:sz w:val="16"/>
                <w:szCs w:val="16"/>
                <w:lang w:eastAsia="en-AU"/>
              </w:rPr>
            </w:pPr>
            <w:r w:rsidRPr="00D3288D">
              <w:rPr>
                <w:rFonts w:ascii="Calibri" w:eastAsia="Times New Roman" w:hAnsi="Calibri" w:cs="Calibri"/>
                <w:b/>
                <w:bCs/>
                <w:color w:val="auto"/>
                <w:sz w:val="16"/>
                <w:szCs w:val="16"/>
                <w:lang w:eastAsia="en-AU"/>
              </w:rPr>
              <w:t>Establish Housing Policy Partnership</w:t>
            </w:r>
          </w:p>
        </w:tc>
        <w:tc>
          <w:tcPr>
            <w:tcW w:w="3061" w:type="dxa"/>
            <w:noWrap/>
          </w:tcPr>
          <w:p w14:paraId="2B4E6A79" w14:textId="6E796D41" w:rsidR="00C26A01" w:rsidRPr="006F6F7D" w:rsidRDefault="00C26A01" w:rsidP="00224ECF">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Housing</w:t>
            </w:r>
            <w:r w:rsidR="00B020EC">
              <w:rPr>
                <w:rFonts w:ascii="Calibri" w:eastAsia="Times New Roman" w:hAnsi="Calibri" w:cs="Calibri"/>
                <w:color w:val="auto"/>
                <w:sz w:val="16"/>
                <w:szCs w:val="16"/>
                <w:lang w:eastAsia="en-AU"/>
              </w:rPr>
              <w:t xml:space="preserve"> with</w:t>
            </w:r>
            <w:r w:rsidR="00224ECF">
              <w:rPr>
                <w:rFonts w:ascii="Calibri" w:eastAsia="Times New Roman" w:hAnsi="Calibri" w:cs="Calibri"/>
                <w:color w:val="auto"/>
                <w:sz w:val="16"/>
                <w:szCs w:val="16"/>
                <w:lang w:eastAsia="en-AU"/>
              </w:rPr>
              <w:t xml:space="preserve"> </w:t>
            </w:r>
            <w:r>
              <w:rPr>
                <w:rFonts w:ascii="Calibri" w:eastAsia="Times New Roman" w:hAnsi="Calibri" w:cs="Calibri"/>
                <w:color w:val="auto"/>
                <w:sz w:val="16"/>
                <w:szCs w:val="16"/>
                <w:lang w:eastAsia="en-AU"/>
              </w:rPr>
              <w:t>Minister for Indigenous Australians</w:t>
            </w:r>
          </w:p>
        </w:tc>
        <w:tc>
          <w:tcPr>
            <w:tcW w:w="3061" w:type="dxa"/>
          </w:tcPr>
          <w:p w14:paraId="0956AEBA" w14:textId="7E43C898" w:rsidR="00C26A01" w:rsidRPr="00105BC5" w:rsidRDefault="00C26A01" w:rsidP="007A0368">
            <w:pPr>
              <w:spacing w:before="60" w:after="60" w:line="240" w:lineRule="auto"/>
              <w:jc w:val="center"/>
              <w:rPr>
                <w:rFonts w:eastAsia="Times New Roman" w:cstheme="minorHAnsi"/>
                <w:color w:val="auto"/>
                <w:sz w:val="16"/>
                <w:szCs w:val="16"/>
                <w:lang w:eastAsia="en-AU"/>
              </w:rPr>
            </w:pPr>
            <w:r>
              <w:rPr>
                <w:rFonts w:cstheme="minorHAnsi"/>
                <w:color w:val="242424"/>
                <w:sz w:val="16"/>
                <w:szCs w:val="16"/>
                <w:shd w:val="clear" w:color="auto" w:fill="FFFFFF"/>
              </w:rPr>
              <w:t>2022</w:t>
            </w:r>
            <w:r w:rsidR="00B020EC" w:rsidRPr="00B020EC">
              <w:rPr>
                <w:rFonts w:cstheme="minorHAnsi"/>
                <w:color w:val="242424"/>
                <w:sz w:val="16"/>
                <w:szCs w:val="16"/>
                <w:shd w:val="clear" w:color="auto" w:fill="FFFFFF"/>
              </w:rPr>
              <w:t>–</w:t>
            </w:r>
            <w:r w:rsidRPr="00105BC5">
              <w:rPr>
                <w:rFonts w:cstheme="minorHAnsi"/>
                <w:color w:val="242424"/>
                <w:sz w:val="16"/>
                <w:szCs w:val="16"/>
                <w:shd w:val="clear" w:color="auto" w:fill="FFFFFF"/>
              </w:rPr>
              <w:t>23</w:t>
            </w:r>
            <w:r>
              <w:rPr>
                <w:rFonts w:cstheme="minorHAnsi"/>
                <w:color w:val="242424"/>
                <w:sz w:val="16"/>
                <w:szCs w:val="16"/>
                <w:shd w:val="clear" w:color="auto" w:fill="FFFFFF"/>
              </w:rPr>
              <w:t xml:space="preserve"> to 2024</w:t>
            </w:r>
            <w:r w:rsidR="00B020EC" w:rsidRPr="00B020EC">
              <w:rPr>
                <w:rFonts w:cstheme="minorHAnsi"/>
                <w:color w:val="242424"/>
                <w:sz w:val="16"/>
                <w:szCs w:val="16"/>
                <w:shd w:val="clear" w:color="auto" w:fill="FFFFFF"/>
              </w:rPr>
              <w:t>–</w:t>
            </w:r>
            <w:r>
              <w:rPr>
                <w:rFonts w:cstheme="minorHAnsi"/>
                <w:color w:val="242424"/>
                <w:sz w:val="16"/>
                <w:szCs w:val="16"/>
                <w:shd w:val="clear" w:color="auto" w:fill="FFFFFF"/>
              </w:rPr>
              <w:t>25</w:t>
            </w:r>
          </w:p>
        </w:tc>
      </w:tr>
      <w:tr w:rsidR="00C26A01" w:rsidRPr="006F6F7D" w14:paraId="6FBDC62A" w14:textId="77777777" w:rsidTr="00224ECF">
        <w:tc>
          <w:tcPr>
            <w:tcW w:w="3060" w:type="dxa"/>
          </w:tcPr>
          <w:p w14:paraId="4F5BB81D" w14:textId="108C1320" w:rsidR="00C26A01" w:rsidRPr="006F6F7D" w:rsidRDefault="00C26A01" w:rsidP="007A0368">
            <w:pPr>
              <w:spacing w:before="60" w:after="60" w:line="240" w:lineRule="auto"/>
              <w:jc w:val="center"/>
              <w:rPr>
                <w:rFonts w:ascii="Calibri" w:eastAsia="Times New Roman" w:hAnsi="Calibri" w:cs="Calibri"/>
                <w:b/>
                <w:bCs/>
                <w:color w:val="auto"/>
                <w:sz w:val="16"/>
                <w:szCs w:val="16"/>
                <w:lang w:eastAsia="en-AU"/>
              </w:rPr>
            </w:pPr>
            <w:r w:rsidRPr="006F6F7D">
              <w:rPr>
                <w:rFonts w:ascii="Calibri" w:eastAsia="Times New Roman" w:hAnsi="Calibri" w:cs="Calibri"/>
                <w:b/>
                <w:bCs/>
                <w:color w:val="auto"/>
                <w:sz w:val="16"/>
                <w:szCs w:val="16"/>
                <w:lang w:eastAsia="en-AU"/>
              </w:rPr>
              <w:t>National Housin</w:t>
            </w:r>
            <w:r>
              <w:rPr>
                <w:rFonts w:ascii="Calibri" w:eastAsia="Times New Roman" w:hAnsi="Calibri" w:cs="Calibri"/>
                <w:b/>
                <w:bCs/>
                <w:color w:val="auto"/>
                <w:sz w:val="16"/>
                <w:szCs w:val="16"/>
                <w:lang w:eastAsia="en-AU"/>
              </w:rPr>
              <w:t>g and Homelessness Plan</w:t>
            </w:r>
          </w:p>
        </w:tc>
        <w:tc>
          <w:tcPr>
            <w:tcW w:w="3061" w:type="dxa"/>
            <w:noWrap/>
          </w:tcPr>
          <w:p w14:paraId="0CB30CDA" w14:textId="7CFB1067" w:rsidR="00C26A01" w:rsidRPr="006F6F7D" w:rsidRDefault="00C26A01" w:rsidP="007A0368">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Housing</w:t>
            </w:r>
            <w:r>
              <w:rPr>
                <w:rFonts w:ascii="Calibri" w:eastAsia="Times New Roman" w:hAnsi="Calibri" w:cs="Calibri"/>
                <w:color w:val="auto"/>
                <w:sz w:val="16"/>
                <w:szCs w:val="16"/>
                <w:lang w:eastAsia="en-AU"/>
              </w:rPr>
              <w:t xml:space="preserve"> with</w:t>
            </w:r>
            <w:r w:rsidRPr="006F6F7D">
              <w:rPr>
                <w:rFonts w:ascii="Calibri" w:eastAsia="Times New Roman" w:hAnsi="Calibri" w:cs="Calibri"/>
                <w:color w:val="auto"/>
                <w:sz w:val="16"/>
                <w:szCs w:val="16"/>
                <w:lang w:eastAsia="en-AU"/>
              </w:rPr>
              <w:t xml:space="preserve"> Minister for Homelessness</w:t>
            </w:r>
          </w:p>
        </w:tc>
        <w:tc>
          <w:tcPr>
            <w:tcW w:w="3061" w:type="dxa"/>
          </w:tcPr>
          <w:p w14:paraId="51C438A4" w14:textId="45AE4775" w:rsidR="00C26A01" w:rsidRDefault="00C26A01" w:rsidP="007A0368">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This is a Government ele</w:t>
            </w:r>
            <w:r>
              <w:rPr>
                <w:rFonts w:ascii="Calibri" w:eastAsia="Times New Roman" w:hAnsi="Calibri" w:cs="Calibri"/>
                <w:color w:val="auto"/>
                <w:sz w:val="16"/>
                <w:szCs w:val="16"/>
                <w:lang w:eastAsia="en-AU"/>
              </w:rPr>
              <w:t>ction commitment</w:t>
            </w:r>
          </w:p>
        </w:tc>
      </w:tr>
      <w:tr w:rsidR="00C26A01" w:rsidRPr="006F6F7D" w14:paraId="3DBE08C4" w14:textId="77777777" w:rsidTr="00224ECF">
        <w:tc>
          <w:tcPr>
            <w:tcW w:w="3060" w:type="dxa"/>
          </w:tcPr>
          <w:p w14:paraId="7EBBFB92" w14:textId="57FBAF09" w:rsidR="00C26A01" w:rsidRDefault="00C26A01" w:rsidP="007A0368">
            <w:pPr>
              <w:spacing w:before="60" w:after="60" w:line="240" w:lineRule="auto"/>
              <w:jc w:val="center"/>
              <w:rPr>
                <w:rFonts w:ascii="Calibri" w:eastAsia="Times New Roman" w:hAnsi="Calibri" w:cs="Calibri"/>
                <w:b/>
                <w:bCs/>
                <w:color w:val="auto"/>
                <w:sz w:val="16"/>
                <w:szCs w:val="16"/>
                <w:lang w:eastAsia="en-AU"/>
              </w:rPr>
            </w:pPr>
            <w:r w:rsidRPr="006F6F7D">
              <w:rPr>
                <w:rFonts w:ascii="Calibri" w:eastAsia="Times New Roman" w:hAnsi="Calibri" w:cs="Calibri"/>
                <w:b/>
                <w:bCs/>
                <w:color w:val="auto"/>
                <w:sz w:val="16"/>
                <w:szCs w:val="16"/>
                <w:lang w:eastAsia="en-AU"/>
              </w:rPr>
              <w:t>Housing Supply and Affordability Council</w:t>
            </w:r>
          </w:p>
        </w:tc>
        <w:tc>
          <w:tcPr>
            <w:tcW w:w="3061" w:type="dxa"/>
            <w:noWrap/>
          </w:tcPr>
          <w:p w14:paraId="0CAF1CD5" w14:textId="08D259B2" w:rsidR="00C26A01" w:rsidRPr="006F6F7D" w:rsidRDefault="00C26A01" w:rsidP="007A0368">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Housing</w:t>
            </w:r>
            <w:r>
              <w:rPr>
                <w:rFonts w:ascii="Calibri" w:eastAsia="Times New Roman" w:hAnsi="Calibri" w:cs="Calibri"/>
                <w:color w:val="auto"/>
                <w:sz w:val="16"/>
                <w:szCs w:val="16"/>
                <w:lang w:eastAsia="en-AU"/>
              </w:rPr>
              <w:t xml:space="preserve"> with</w:t>
            </w:r>
            <w:r w:rsidRPr="006F6F7D">
              <w:rPr>
                <w:rFonts w:ascii="Calibri" w:eastAsia="Times New Roman" w:hAnsi="Calibri" w:cs="Calibri"/>
                <w:color w:val="auto"/>
                <w:sz w:val="16"/>
                <w:szCs w:val="16"/>
                <w:lang w:eastAsia="en-AU"/>
              </w:rPr>
              <w:t xml:space="preserve"> Minister for Homelessness</w:t>
            </w:r>
          </w:p>
        </w:tc>
        <w:tc>
          <w:tcPr>
            <w:tcW w:w="3061" w:type="dxa"/>
          </w:tcPr>
          <w:p w14:paraId="3CC0710E" w14:textId="7BD472C4" w:rsidR="00C26A01" w:rsidRDefault="00C26A01" w:rsidP="007A0368">
            <w:pPr>
              <w:spacing w:before="60" w:after="60" w:line="240" w:lineRule="auto"/>
              <w:jc w:val="center"/>
              <w:rPr>
                <w:rFonts w:ascii="Calibri" w:eastAsia="Times New Roman" w:hAnsi="Calibri" w:cs="Calibri"/>
                <w:color w:val="auto"/>
                <w:sz w:val="16"/>
                <w:szCs w:val="16"/>
                <w:lang w:eastAsia="en-AU"/>
              </w:rPr>
            </w:pPr>
            <w:r w:rsidRPr="00136423">
              <w:rPr>
                <w:rFonts w:ascii="Calibri" w:eastAsia="Times New Roman" w:hAnsi="Calibri" w:cs="Calibri"/>
                <w:color w:val="auto"/>
                <w:sz w:val="16"/>
                <w:szCs w:val="16"/>
                <w:lang w:eastAsia="en-AU"/>
              </w:rPr>
              <w:t>An interim Council was established on 1 January 2023</w:t>
            </w:r>
            <w:r w:rsidR="00B020EC">
              <w:rPr>
                <w:rFonts w:ascii="Calibri" w:eastAsia="Times New Roman" w:hAnsi="Calibri" w:cs="Calibri"/>
                <w:color w:val="auto"/>
                <w:sz w:val="16"/>
                <w:szCs w:val="16"/>
                <w:lang w:eastAsia="en-AU"/>
              </w:rPr>
              <w:t>.</w:t>
            </w:r>
            <w:r>
              <w:rPr>
                <w:rFonts w:ascii="Calibri" w:eastAsia="Times New Roman" w:hAnsi="Calibri" w:cs="Calibri"/>
                <w:color w:val="auto"/>
                <w:sz w:val="16"/>
                <w:szCs w:val="16"/>
                <w:lang w:eastAsia="en-AU"/>
              </w:rPr>
              <w:t xml:space="preserve"> T</w:t>
            </w:r>
            <w:r w:rsidRPr="00136423">
              <w:rPr>
                <w:rFonts w:ascii="Calibri" w:eastAsia="Times New Roman" w:hAnsi="Calibri" w:cs="Calibri"/>
                <w:color w:val="auto"/>
                <w:sz w:val="16"/>
                <w:szCs w:val="16"/>
                <w:lang w:eastAsia="en-AU"/>
              </w:rPr>
              <w:t>he Government is introducing</w:t>
            </w:r>
            <w:r>
              <w:rPr>
                <w:rFonts w:ascii="Calibri" w:eastAsia="Times New Roman" w:hAnsi="Calibri" w:cs="Calibri"/>
                <w:color w:val="auto"/>
                <w:sz w:val="16"/>
                <w:szCs w:val="16"/>
                <w:lang w:eastAsia="en-AU"/>
              </w:rPr>
              <w:t xml:space="preserve"> </w:t>
            </w:r>
            <w:r w:rsidRPr="00136423">
              <w:rPr>
                <w:rFonts w:ascii="Calibri" w:eastAsia="Times New Roman" w:hAnsi="Calibri" w:cs="Calibri"/>
                <w:color w:val="auto"/>
                <w:sz w:val="16"/>
                <w:szCs w:val="16"/>
                <w:lang w:eastAsia="en-AU"/>
              </w:rPr>
              <w:t>legislation to make the Council a statutory body in</w:t>
            </w:r>
            <w:r>
              <w:rPr>
                <w:rFonts w:ascii="Calibri" w:eastAsia="Times New Roman" w:hAnsi="Calibri" w:cs="Calibri"/>
                <w:color w:val="auto"/>
                <w:sz w:val="16"/>
                <w:szCs w:val="16"/>
                <w:lang w:eastAsia="en-AU"/>
              </w:rPr>
              <w:t xml:space="preserve"> the next sitting of Parliament with the intention for it to commence 1 July 2023</w:t>
            </w:r>
          </w:p>
        </w:tc>
      </w:tr>
      <w:tr w:rsidR="00C26A01" w:rsidRPr="006F6F7D" w14:paraId="3F214D25" w14:textId="77777777" w:rsidTr="00224ECF">
        <w:tc>
          <w:tcPr>
            <w:tcW w:w="3060" w:type="dxa"/>
          </w:tcPr>
          <w:p w14:paraId="3C7C1C05" w14:textId="3A2EAC3A" w:rsidR="00C26A01" w:rsidRPr="006F6F7D" w:rsidRDefault="00C26A01" w:rsidP="007A0368">
            <w:pPr>
              <w:spacing w:before="60" w:after="60" w:line="240" w:lineRule="auto"/>
              <w:jc w:val="center"/>
              <w:rPr>
                <w:rFonts w:ascii="Calibri" w:eastAsia="Times New Roman" w:hAnsi="Calibri" w:cs="Calibri"/>
                <w:b/>
                <w:bCs/>
                <w:color w:val="auto"/>
                <w:sz w:val="16"/>
                <w:szCs w:val="16"/>
                <w:lang w:eastAsia="en-AU"/>
              </w:rPr>
            </w:pPr>
            <w:r w:rsidRPr="006F6F7D">
              <w:rPr>
                <w:rFonts w:ascii="Calibri" w:eastAsia="Times New Roman" w:hAnsi="Calibri" w:cs="Calibri"/>
                <w:b/>
                <w:bCs/>
                <w:color w:val="auto"/>
                <w:sz w:val="16"/>
                <w:szCs w:val="16"/>
                <w:lang w:eastAsia="en-AU"/>
              </w:rPr>
              <w:t xml:space="preserve">Housing Australia Future Fund </w:t>
            </w:r>
            <w:r w:rsidRPr="006F6F7D">
              <w:rPr>
                <w:rFonts w:ascii="Calibri" w:eastAsia="Times New Roman" w:hAnsi="Calibri" w:cs="Calibri"/>
                <w:color w:val="auto"/>
                <w:sz w:val="16"/>
                <w:szCs w:val="16"/>
                <w:lang w:eastAsia="en-AU"/>
              </w:rPr>
              <w:br/>
            </w:r>
          </w:p>
        </w:tc>
        <w:tc>
          <w:tcPr>
            <w:tcW w:w="3061" w:type="dxa"/>
            <w:noWrap/>
          </w:tcPr>
          <w:p w14:paraId="004BC24A" w14:textId="62E8F0EF" w:rsidR="00C26A01" w:rsidRPr="006F6F7D" w:rsidRDefault="00C26A01" w:rsidP="007A0368">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Housing</w:t>
            </w:r>
            <w:r>
              <w:rPr>
                <w:rFonts w:ascii="Calibri" w:eastAsia="Times New Roman" w:hAnsi="Calibri" w:cs="Calibri"/>
                <w:color w:val="auto"/>
                <w:sz w:val="16"/>
                <w:szCs w:val="16"/>
                <w:lang w:eastAsia="en-AU"/>
              </w:rPr>
              <w:t xml:space="preserve"> with</w:t>
            </w:r>
            <w:r w:rsidRPr="006F6F7D">
              <w:rPr>
                <w:rFonts w:ascii="Calibri" w:eastAsia="Times New Roman" w:hAnsi="Calibri" w:cs="Calibri"/>
                <w:color w:val="auto"/>
                <w:sz w:val="16"/>
                <w:szCs w:val="16"/>
                <w:lang w:eastAsia="en-AU"/>
              </w:rPr>
              <w:t xml:space="preserve"> Minister for Homelessness</w:t>
            </w:r>
          </w:p>
        </w:tc>
        <w:tc>
          <w:tcPr>
            <w:tcW w:w="3061" w:type="dxa"/>
          </w:tcPr>
          <w:p w14:paraId="603728B3" w14:textId="6D784652" w:rsidR="00C26A01" w:rsidRDefault="00C26A01" w:rsidP="007A0368">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E</w:t>
            </w:r>
            <w:r w:rsidRPr="006F6F7D">
              <w:rPr>
                <w:rFonts w:ascii="Calibri" w:eastAsia="Times New Roman" w:hAnsi="Calibri" w:cs="Calibri"/>
                <w:color w:val="auto"/>
                <w:sz w:val="16"/>
                <w:szCs w:val="16"/>
                <w:lang w:eastAsia="en-AU"/>
              </w:rPr>
              <w:t>xpected to be legislated in the next 12 months.</w:t>
            </w:r>
          </w:p>
        </w:tc>
      </w:tr>
      <w:tr w:rsidR="00C26A01" w:rsidRPr="006F6F7D" w14:paraId="65D197F7" w14:textId="77777777" w:rsidTr="00224ECF">
        <w:tc>
          <w:tcPr>
            <w:tcW w:w="3060" w:type="dxa"/>
            <w:hideMark/>
          </w:tcPr>
          <w:p w14:paraId="5F752BF9" w14:textId="3C403E42" w:rsidR="00C26A01" w:rsidRPr="006F6F7D" w:rsidRDefault="00C26A01" w:rsidP="007A0368">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b/>
                <w:bCs/>
                <w:color w:val="auto"/>
                <w:sz w:val="16"/>
                <w:szCs w:val="16"/>
                <w:lang w:eastAsia="en-AU"/>
              </w:rPr>
              <w:t>Housing Accord</w:t>
            </w:r>
          </w:p>
        </w:tc>
        <w:tc>
          <w:tcPr>
            <w:tcW w:w="3061" w:type="dxa"/>
            <w:noWrap/>
            <w:hideMark/>
          </w:tcPr>
          <w:p w14:paraId="2D24EBFD" w14:textId="3DBC1FBA" w:rsidR="00C26A01" w:rsidRPr="006F6F7D" w:rsidRDefault="00C26A01" w:rsidP="007A0368">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Housing</w:t>
            </w:r>
            <w:r>
              <w:rPr>
                <w:rFonts w:ascii="Calibri" w:eastAsia="Times New Roman" w:hAnsi="Calibri" w:cs="Calibri"/>
                <w:color w:val="auto"/>
                <w:sz w:val="16"/>
                <w:szCs w:val="16"/>
                <w:lang w:eastAsia="en-AU"/>
              </w:rPr>
              <w:t xml:space="preserve"> with</w:t>
            </w:r>
            <w:r w:rsidRPr="006F6F7D">
              <w:rPr>
                <w:rFonts w:ascii="Calibri" w:eastAsia="Times New Roman" w:hAnsi="Calibri" w:cs="Calibri"/>
                <w:color w:val="auto"/>
                <w:sz w:val="16"/>
                <w:szCs w:val="16"/>
                <w:lang w:eastAsia="en-AU"/>
              </w:rPr>
              <w:t xml:space="preserve"> Minister for Homelessness</w:t>
            </w:r>
          </w:p>
        </w:tc>
        <w:tc>
          <w:tcPr>
            <w:tcW w:w="3061" w:type="dxa"/>
            <w:hideMark/>
          </w:tcPr>
          <w:p w14:paraId="0D6138ED" w14:textId="6052EF93" w:rsidR="00C26A01" w:rsidRPr="006F6F7D" w:rsidRDefault="00C26A01" w:rsidP="007A0368">
            <w:pPr>
              <w:spacing w:before="60" w:after="60" w:line="240" w:lineRule="auto"/>
              <w:jc w:val="center"/>
              <w:rPr>
                <w:rFonts w:ascii="Calibri" w:eastAsia="Times New Roman" w:hAnsi="Calibri" w:cs="Calibri"/>
                <w:color w:val="auto"/>
                <w:sz w:val="16"/>
                <w:szCs w:val="16"/>
                <w:lang w:eastAsia="en-AU"/>
              </w:rPr>
            </w:pPr>
            <w:r w:rsidRPr="00136423">
              <w:rPr>
                <w:rFonts w:ascii="Calibri" w:eastAsia="Times New Roman" w:hAnsi="Calibri" w:cs="Calibri"/>
                <w:color w:val="auto"/>
                <w:sz w:val="16"/>
                <w:szCs w:val="16"/>
                <w:lang w:eastAsia="en-AU"/>
              </w:rPr>
              <w:t>Housing Accord delivery will be from 2024</w:t>
            </w:r>
            <w:r w:rsidR="00B020EC" w:rsidRPr="00B020EC">
              <w:rPr>
                <w:rFonts w:ascii="Calibri" w:eastAsia="Times New Roman" w:hAnsi="Calibri" w:cs="Calibri"/>
                <w:color w:val="auto"/>
                <w:sz w:val="16"/>
                <w:szCs w:val="16"/>
                <w:lang w:eastAsia="en-AU"/>
              </w:rPr>
              <w:t>–</w:t>
            </w:r>
            <w:r w:rsidRPr="00136423">
              <w:rPr>
                <w:rFonts w:ascii="Calibri" w:eastAsia="Times New Roman" w:hAnsi="Calibri" w:cs="Calibri"/>
                <w:color w:val="auto"/>
                <w:sz w:val="16"/>
                <w:szCs w:val="16"/>
                <w:lang w:eastAsia="en-AU"/>
              </w:rPr>
              <w:t>2029 of t</w:t>
            </w:r>
            <w:r>
              <w:rPr>
                <w:rFonts w:ascii="Calibri" w:eastAsia="Times New Roman" w:hAnsi="Calibri" w:cs="Calibri"/>
                <w:color w:val="auto"/>
                <w:sz w:val="16"/>
                <w:szCs w:val="16"/>
                <w:lang w:eastAsia="en-AU"/>
              </w:rPr>
              <w:t xml:space="preserve">he initial agreement, with work </w:t>
            </w:r>
            <w:r w:rsidRPr="00136423">
              <w:rPr>
                <w:rFonts w:ascii="Calibri" w:eastAsia="Times New Roman" w:hAnsi="Calibri" w:cs="Calibri"/>
                <w:color w:val="auto"/>
                <w:sz w:val="16"/>
                <w:szCs w:val="16"/>
                <w:lang w:eastAsia="en-AU"/>
              </w:rPr>
              <w:t>commencing immediately to ensure delivery of new housing supply.</w:t>
            </w:r>
          </w:p>
        </w:tc>
      </w:tr>
      <w:tr w:rsidR="00C26A01" w:rsidRPr="006F6F7D" w14:paraId="2E8440FB" w14:textId="77777777" w:rsidTr="00224ECF">
        <w:tc>
          <w:tcPr>
            <w:tcW w:w="3060" w:type="dxa"/>
          </w:tcPr>
          <w:p w14:paraId="7D494F47" w14:textId="4873C617" w:rsidR="00C26A01" w:rsidRPr="006F6F7D" w:rsidRDefault="00C26A01" w:rsidP="007A0368">
            <w:pPr>
              <w:spacing w:before="60" w:after="60" w:line="240" w:lineRule="auto"/>
              <w:jc w:val="center"/>
              <w:rPr>
                <w:rFonts w:ascii="Calibri" w:eastAsia="Times New Roman" w:hAnsi="Calibri" w:cs="Calibri"/>
                <w:b/>
                <w:bCs/>
                <w:color w:val="auto"/>
                <w:sz w:val="16"/>
                <w:szCs w:val="16"/>
                <w:lang w:eastAsia="en-AU"/>
              </w:rPr>
            </w:pPr>
            <w:r w:rsidRPr="0093715A">
              <w:rPr>
                <w:rFonts w:ascii="Calibri" w:eastAsia="Times New Roman" w:hAnsi="Calibri" w:cs="Calibri"/>
                <w:b/>
                <w:bCs/>
                <w:color w:val="auto"/>
                <w:sz w:val="16"/>
                <w:szCs w:val="16"/>
                <w:lang w:eastAsia="en-AU"/>
              </w:rPr>
              <w:t>Northern Territory Housing and Essential Infrastructure</w:t>
            </w:r>
          </w:p>
        </w:tc>
        <w:tc>
          <w:tcPr>
            <w:tcW w:w="3061" w:type="dxa"/>
            <w:noWrap/>
          </w:tcPr>
          <w:p w14:paraId="00735B1F" w14:textId="27F3D263" w:rsidR="00C26A01" w:rsidRPr="006F6F7D" w:rsidRDefault="00C26A01" w:rsidP="000B6C15">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 xml:space="preserve">Minister for </w:t>
            </w:r>
            <w:r w:rsidR="000B6C15">
              <w:rPr>
                <w:rFonts w:ascii="Calibri" w:eastAsia="Times New Roman" w:hAnsi="Calibri" w:cs="Calibri"/>
                <w:color w:val="auto"/>
                <w:sz w:val="16"/>
                <w:szCs w:val="16"/>
                <w:lang w:eastAsia="en-AU"/>
              </w:rPr>
              <w:t>Indigenous Australians</w:t>
            </w:r>
          </w:p>
        </w:tc>
        <w:tc>
          <w:tcPr>
            <w:tcW w:w="3061" w:type="dxa"/>
          </w:tcPr>
          <w:p w14:paraId="6C059DD1" w14:textId="19CE0D39" w:rsidR="00C26A01" w:rsidRDefault="00C26A01" w:rsidP="007A0368">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2022</w:t>
            </w:r>
            <w:r w:rsidR="00B020EC" w:rsidRPr="00B020EC">
              <w:rPr>
                <w:rFonts w:ascii="Calibri" w:eastAsia="Times New Roman" w:hAnsi="Calibri" w:cs="Calibri"/>
                <w:color w:val="auto"/>
                <w:sz w:val="16"/>
                <w:szCs w:val="16"/>
                <w:lang w:eastAsia="en-AU"/>
              </w:rPr>
              <w:t>–</w:t>
            </w:r>
            <w:r>
              <w:rPr>
                <w:rFonts w:ascii="Calibri" w:eastAsia="Times New Roman" w:hAnsi="Calibri" w:cs="Calibri"/>
                <w:color w:val="auto"/>
                <w:sz w:val="16"/>
                <w:szCs w:val="16"/>
                <w:lang w:eastAsia="en-AU"/>
              </w:rPr>
              <w:t>2024</w:t>
            </w:r>
          </w:p>
        </w:tc>
      </w:tr>
    </w:tbl>
    <w:p w14:paraId="364940DC" w14:textId="592D0F4C" w:rsidR="00B75777" w:rsidRPr="00B75777" w:rsidRDefault="00B75777" w:rsidP="00E24015">
      <w:pPr>
        <w:spacing w:before="120"/>
        <w:rPr>
          <w:i/>
          <w:sz w:val="20"/>
          <w:szCs w:val="20"/>
        </w:rPr>
      </w:pPr>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59" w:history="1">
        <w:r w:rsidR="00672576" w:rsidRPr="00C92B48">
          <w:rPr>
            <w:rStyle w:val="Hyperlink"/>
            <w:sz w:val="20"/>
            <w:szCs w:val="20"/>
          </w:rPr>
          <w:t>www.niaa.gov.au/ctg-actions</w:t>
        </w:r>
      </w:hyperlink>
      <w:r w:rsidRPr="00B75777">
        <w:rPr>
          <w:i/>
          <w:sz w:val="20"/>
          <w:szCs w:val="20"/>
        </w:rPr>
        <w:t>.</w:t>
      </w:r>
    </w:p>
    <w:p w14:paraId="36CB5159" w14:textId="43C5EB83" w:rsidR="00293697" w:rsidRPr="00C92B48" w:rsidRDefault="00293697" w:rsidP="00C92B48">
      <w:pPr>
        <w:spacing w:after="0" w:line="240" w:lineRule="auto"/>
        <w:rPr>
          <w:color w:val="auto"/>
          <w:sz w:val="20"/>
          <w:szCs w:val="20"/>
        </w:rPr>
      </w:pPr>
      <w:r w:rsidRPr="00C92B48">
        <w:rPr>
          <w:color w:val="auto"/>
          <w:sz w:val="20"/>
          <w:szCs w:val="20"/>
        </w:rPr>
        <w:br w:type="page"/>
      </w:r>
    </w:p>
    <w:p w14:paraId="30FCA005" w14:textId="77777777" w:rsidR="00293697" w:rsidRPr="008377BA" w:rsidRDefault="00293697" w:rsidP="00293697">
      <w:pPr>
        <w:pStyle w:val="Heading2"/>
      </w:pPr>
      <w:bookmarkStart w:id="768" w:name="_Toc121392540"/>
      <w:bookmarkStart w:id="769" w:name="_Toc121849272"/>
      <w:bookmarkStart w:id="770" w:name="_Toc121850321"/>
      <w:bookmarkStart w:id="771" w:name="_Toc122020235"/>
      <w:bookmarkStart w:id="772" w:name="_Toc122022983"/>
      <w:bookmarkStart w:id="773" w:name="_Toc124460179"/>
      <w:bookmarkStart w:id="774" w:name="_Toc124956452"/>
      <w:bookmarkStart w:id="775" w:name="_Toc124960266"/>
      <w:bookmarkStart w:id="776" w:name="_Toc124960566"/>
      <w:bookmarkStart w:id="777" w:name="_Toc124961394"/>
      <w:bookmarkStart w:id="778" w:name="_Toc124961655"/>
      <w:bookmarkStart w:id="779" w:name="_Toc124963288"/>
      <w:bookmarkStart w:id="780" w:name="_Toc124963334"/>
      <w:bookmarkStart w:id="781" w:name="_Toc125016740"/>
      <w:bookmarkStart w:id="782" w:name="_Toc125020644"/>
      <w:bookmarkStart w:id="783" w:name="_Toc125020905"/>
      <w:bookmarkStart w:id="784" w:name="_Toc125021168"/>
      <w:bookmarkStart w:id="785" w:name="_Toc125021274"/>
      <w:bookmarkStart w:id="786" w:name="_Toc125015877"/>
      <w:bookmarkStart w:id="787" w:name="_Toc125021410"/>
      <w:bookmarkStart w:id="788" w:name="_Toc125021861"/>
      <w:bookmarkStart w:id="789" w:name="_Toc125022730"/>
      <w:bookmarkStart w:id="790" w:name="_Toc125040093"/>
      <w:bookmarkStart w:id="791" w:name="_Toc125041082"/>
      <w:bookmarkStart w:id="792" w:name="_Toc125114797"/>
      <w:bookmarkStart w:id="793" w:name="_Toc125380736"/>
      <w:bookmarkStart w:id="794" w:name="_Toc125454478"/>
      <w:bookmarkStart w:id="795" w:name="_Toc125471412"/>
      <w:bookmarkStart w:id="796" w:name="_Toc125478049"/>
      <w:bookmarkStart w:id="797" w:name="_Toc125484681"/>
      <w:bookmarkStart w:id="798" w:name="_Toc126165339"/>
      <w:bookmarkStart w:id="799" w:name="_Toc126092777"/>
      <w:r>
        <w:lastRenderedPageBreak/>
        <w:t>Outcome 9: Aboriginal and Torres Strait Islander people secure appropriate, affordable housing that is aligned with their priorities and need</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6693ADBD" w14:textId="77777777" w:rsidR="0070004D" w:rsidRPr="00BB0B2D" w:rsidRDefault="0070004D" w:rsidP="00BB0B2D">
      <w:pPr>
        <w:pStyle w:val="Heading3"/>
      </w:pPr>
      <w:r w:rsidRPr="00BB0B2D">
        <w:t>Target 9b: By 2031, all Aboriginal and Torres Strait Islander households:</w:t>
      </w:r>
    </w:p>
    <w:p w14:paraId="4A7D2844" w14:textId="77777777" w:rsidR="0070004D" w:rsidRPr="00031C95" w:rsidRDefault="0070004D" w:rsidP="00BB0B2D">
      <w:pPr>
        <w:pStyle w:val="ListParagraph"/>
        <w:numPr>
          <w:ilvl w:val="0"/>
          <w:numId w:val="46"/>
        </w:numPr>
      </w:pPr>
      <w:r w:rsidRPr="00031C95">
        <w:t>within discrete Aboriginal and Torres Strait Islander communities receive essential services that meet or exceed the relevant jurisdictional standard</w:t>
      </w:r>
    </w:p>
    <w:p w14:paraId="3E7E952A" w14:textId="11D639E3" w:rsidR="0070004D" w:rsidRPr="00031C95" w:rsidRDefault="0070004D" w:rsidP="00BB0B2D">
      <w:pPr>
        <w:pStyle w:val="ListParagraph"/>
        <w:numPr>
          <w:ilvl w:val="0"/>
          <w:numId w:val="46"/>
        </w:numPr>
      </w:pPr>
      <w:r w:rsidRPr="00031C95">
        <w:t>in or near to a town receive essential services that meet or exceed the same standard as applies generally within the town (including if the household might be classified for other purposes as a part of a discrete settlement such as a “town camp” or “town based reserve”)</w:t>
      </w:r>
      <w:r w:rsidR="00133AF1" w:rsidRPr="00031C95">
        <w:t>.</w:t>
      </w:r>
    </w:p>
    <w:p w14:paraId="192D4BA5" w14:textId="77777777" w:rsidR="00250F57" w:rsidRDefault="00250F57" w:rsidP="00FA343C">
      <w:pPr>
        <w:pStyle w:val="Heading4"/>
      </w:pPr>
      <w:r>
        <w:t>Ministers responsible</w:t>
      </w:r>
    </w:p>
    <w:p w14:paraId="79BBB52E" w14:textId="43E03574" w:rsidR="00197C27" w:rsidRDefault="00250F57" w:rsidP="00250F57">
      <w:pPr>
        <w:pStyle w:val="BodyText"/>
      </w:pPr>
      <w:r>
        <w:t>Minister for Infrastructure, Transport, Regional Development and Local Government and Assistant Minister for Regional Development.</w:t>
      </w:r>
    </w:p>
    <w:p w14:paraId="3122A76A" w14:textId="77777777" w:rsidR="00197C27" w:rsidRDefault="00197C27" w:rsidP="00FA343C">
      <w:pPr>
        <w:pStyle w:val="Heading4"/>
      </w:pPr>
      <w:r>
        <w:t>Productivity Commission national progress against the target</w:t>
      </w:r>
    </w:p>
    <w:p w14:paraId="197D512C" w14:textId="05C034F3" w:rsidR="00197C27" w:rsidRDefault="00197C27" w:rsidP="00250F57">
      <w:pPr>
        <w:pStyle w:val="BodyText"/>
      </w:pPr>
      <w:r>
        <w:t>As this target was agreed in 2022, there is no Productivity Commission data currently available.</w:t>
      </w:r>
    </w:p>
    <w:p w14:paraId="779FB948" w14:textId="77777777" w:rsidR="00250F57" w:rsidRDefault="00250F57" w:rsidP="00FA343C">
      <w:pPr>
        <w:pStyle w:val="Heading4"/>
      </w:pPr>
      <w:r>
        <w:t>The path forward</w:t>
      </w:r>
    </w:p>
    <w:p w14:paraId="4593F71E" w14:textId="126911CE" w:rsidR="00250F57" w:rsidRDefault="00250F57" w:rsidP="00250F57">
      <w:pPr>
        <w:pStyle w:val="BodyText"/>
      </w:pPr>
      <w:bookmarkStart w:id="800" w:name="_Hlk121397101"/>
      <w:r>
        <w:t xml:space="preserve">The Commonwealth recognises that delivering on </w:t>
      </w:r>
      <w:r>
        <w:rPr>
          <w:color w:val="auto"/>
        </w:rPr>
        <w:t>Target</w:t>
      </w:r>
      <w:r w:rsidR="00133AF1">
        <w:rPr>
          <w:color w:val="auto"/>
        </w:rPr>
        <w:t xml:space="preserve"> </w:t>
      </w:r>
      <w:r>
        <w:rPr>
          <w:color w:val="auto"/>
        </w:rPr>
        <w:t xml:space="preserve">9b </w:t>
      </w:r>
      <w:r>
        <w:rPr>
          <w:rFonts w:ascii="Calibri" w:eastAsia="Calibri" w:hAnsi="Calibri" w:cs="Times New Roman"/>
          <w:color w:val="auto"/>
        </w:rPr>
        <w:t xml:space="preserve">will provide vital </w:t>
      </w:r>
      <w:r>
        <w:rPr>
          <w:color w:val="auto"/>
        </w:rPr>
        <w:t xml:space="preserve">infrastructure </w:t>
      </w:r>
      <w:r>
        <w:t xml:space="preserve">to support liveable, safe, sustainable and healthy communities for all First Nations </w:t>
      </w:r>
      <w:r w:rsidR="00F329C6">
        <w:t>peoples</w:t>
      </w:r>
      <w:r>
        <w:t>.</w:t>
      </w:r>
    </w:p>
    <w:p w14:paraId="587C0C65" w14:textId="17885619" w:rsidR="00250F57" w:rsidRDefault="00511736" w:rsidP="00250F57">
      <w:pPr>
        <w:pStyle w:val="BodyText"/>
        <w:rPr>
          <w:rFonts w:cstheme="minorHAnsi"/>
        </w:rPr>
      </w:pPr>
      <w:r>
        <w:t>First Ministers agreed to include t</w:t>
      </w:r>
      <w:r w:rsidR="00250F57">
        <w:t>he</w:t>
      </w:r>
      <w:r>
        <w:t xml:space="preserve"> new</w:t>
      </w:r>
      <w:r w:rsidR="00250F57">
        <w:t xml:space="preserve"> </w:t>
      </w:r>
      <w:r w:rsidR="00B11CC3">
        <w:t>C</w:t>
      </w:r>
      <w:r w:rsidR="00250F57">
        <w:t xml:space="preserve">ommunity </w:t>
      </w:r>
      <w:r w:rsidR="00B11CC3">
        <w:t>I</w:t>
      </w:r>
      <w:r w:rsidR="00250F57">
        <w:t xml:space="preserve">nfrastructure target </w:t>
      </w:r>
      <w:r w:rsidR="00B11CC3">
        <w:t>in</w:t>
      </w:r>
      <w:r w:rsidR="00250F57">
        <w:t xml:space="preserve"> the National Agreement on 24</w:t>
      </w:r>
      <w:r w:rsidR="00133AF1">
        <w:t xml:space="preserve"> </w:t>
      </w:r>
      <w:r w:rsidR="00250F57">
        <w:t>August</w:t>
      </w:r>
      <w:r w:rsidR="00133AF1">
        <w:t xml:space="preserve"> </w:t>
      </w:r>
      <w:r w:rsidR="00250F57">
        <w:t xml:space="preserve">2022. </w:t>
      </w:r>
      <w:bookmarkEnd w:id="800"/>
      <w:r w:rsidR="00250F57">
        <w:rPr>
          <w:rFonts w:cstheme="minorHAnsi"/>
        </w:rPr>
        <w:t xml:space="preserve">The initial focus </w:t>
      </w:r>
      <w:r>
        <w:rPr>
          <w:rFonts w:cstheme="minorHAnsi"/>
        </w:rPr>
        <w:t xml:space="preserve">for the target </w:t>
      </w:r>
      <w:r w:rsidR="00250F57">
        <w:rPr>
          <w:rFonts w:cstheme="minorHAnsi"/>
        </w:rPr>
        <w:t>will be on the development of a</w:t>
      </w:r>
      <w:r>
        <w:rPr>
          <w:rFonts w:cstheme="minorHAnsi"/>
        </w:rPr>
        <w:t xml:space="preserve"> </w:t>
      </w:r>
      <w:r w:rsidR="00250F57">
        <w:rPr>
          <w:rFonts w:cstheme="minorHAnsi"/>
        </w:rPr>
        <w:t>n</w:t>
      </w:r>
      <w:r>
        <w:rPr>
          <w:rFonts w:cstheme="minorHAnsi"/>
        </w:rPr>
        <w:t>ew Community Infrastructure</w:t>
      </w:r>
      <w:r w:rsidR="00250F57">
        <w:rPr>
          <w:rFonts w:cstheme="minorHAnsi"/>
        </w:rPr>
        <w:t xml:space="preserve"> </w:t>
      </w:r>
      <w:r>
        <w:rPr>
          <w:rFonts w:cstheme="minorHAnsi"/>
        </w:rPr>
        <w:t>I</w:t>
      </w:r>
      <w:r w:rsidR="00250F57">
        <w:rPr>
          <w:rFonts w:cstheme="minorHAnsi"/>
        </w:rPr>
        <w:t xml:space="preserve">mplementation </w:t>
      </w:r>
      <w:r>
        <w:rPr>
          <w:rFonts w:cstheme="minorHAnsi"/>
        </w:rPr>
        <w:t>P</w:t>
      </w:r>
      <w:r w:rsidR="00250F57">
        <w:rPr>
          <w:rFonts w:cstheme="minorHAnsi"/>
        </w:rPr>
        <w:t xml:space="preserve">lan, in collaboration with </w:t>
      </w:r>
      <w:r w:rsidR="00133AF1">
        <w:rPr>
          <w:rFonts w:cstheme="minorHAnsi"/>
        </w:rPr>
        <w:t xml:space="preserve">the </w:t>
      </w:r>
      <w:r w:rsidR="00F329C6">
        <w:t>National Aboriginal Community Controlled Health Organisation (</w:t>
      </w:r>
      <w:r w:rsidR="00250F57">
        <w:t>NACCHO</w:t>
      </w:r>
      <w:r w:rsidR="00F329C6">
        <w:t>)</w:t>
      </w:r>
      <w:r w:rsidR="00D21261">
        <w:t xml:space="preserve"> </w:t>
      </w:r>
      <w:r w:rsidR="00250F57">
        <w:rPr>
          <w:rFonts w:cstheme="minorHAnsi"/>
        </w:rPr>
        <w:t>and key stakeholders.</w:t>
      </w:r>
    </w:p>
    <w:p w14:paraId="29F45802" w14:textId="5285D344" w:rsidR="00250F57" w:rsidRDefault="00250F57" w:rsidP="00250F57">
      <w:pPr>
        <w:pStyle w:val="BodyText"/>
        <w:rPr>
          <w:rFonts w:cstheme="minorHAnsi"/>
        </w:rPr>
      </w:pPr>
      <w:r>
        <w:t>The</w:t>
      </w:r>
      <w:r w:rsidR="00511736">
        <w:t xml:space="preserve"> Community Infrastructure</w:t>
      </w:r>
      <w:r>
        <w:t xml:space="preserve"> </w:t>
      </w:r>
      <w:r w:rsidR="00511736">
        <w:t>I</w:t>
      </w:r>
      <w:r>
        <w:t xml:space="preserve">mplementation </w:t>
      </w:r>
      <w:r w:rsidR="00511736">
        <w:t>P</w:t>
      </w:r>
      <w:r>
        <w:t>lan will address the complexity of the Community Infrastructure target with responsibilities resting with local, state and territory governments and the Commonwealth. Within the Commonwealth, responsibility and leverage is spread across a number of portfolios that will require a coordinated effort and alignment to co-design principles.</w:t>
      </w:r>
    </w:p>
    <w:p w14:paraId="1DE10BFC" w14:textId="19B25BDC" w:rsidR="00250F57" w:rsidRPr="00250F57" w:rsidRDefault="00250F57" w:rsidP="00250F57">
      <w:pPr>
        <w:pStyle w:val="BodyText"/>
        <w:rPr>
          <w:rFonts w:cstheme="minorHAnsi"/>
        </w:rPr>
      </w:pPr>
      <w:r>
        <w:rPr>
          <w:rFonts w:cstheme="minorHAnsi"/>
        </w:rPr>
        <w:t>The implementation plan will provide a unifying mechanism and detail actionable and measurable steps, articulate responsibility across Commonwealth agencies and specify timeframes for delivery.</w:t>
      </w:r>
    </w:p>
    <w:p w14:paraId="5662F377" w14:textId="77777777" w:rsidR="00F329C6" w:rsidRPr="00BB0B2D" w:rsidRDefault="00F329C6" w:rsidP="00BB0B2D">
      <w:pPr>
        <w:spacing w:after="0" w:line="240" w:lineRule="auto"/>
        <w:rPr>
          <w:color w:val="auto"/>
          <w:sz w:val="20"/>
          <w:szCs w:val="20"/>
        </w:rPr>
      </w:pPr>
      <w:r w:rsidRPr="00BB0B2D">
        <w:rPr>
          <w:color w:val="auto"/>
          <w:sz w:val="20"/>
          <w:szCs w:val="20"/>
        </w:rPr>
        <w:br w:type="page"/>
      </w:r>
    </w:p>
    <w:p w14:paraId="5D95926B" w14:textId="736A76F8" w:rsidR="00250F57" w:rsidRPr="00BB0B2D" w:rsidRDefault="00250F57" w:rsidP="00BB0B2D">
      <w:pPr>
        <w:pStyle w:val="Heading4"/>
      </w:pPr>
      <w:r w:rsidRPr="00BB0B2D">
        <w:lastRenderedPageBreak/>
        <w:t>Priority actions</w:t>
      </w:r>
    </w:p>
    <w:p w14:paraId="6A543D64" w14:textId="043D801F" w:rsidR="007B72DC" w:rsidRPr="007B72DC" w:rsidRDefault="007B72DC" w:rsidP="00BB0B2D">
      <w:pPr>
        <w:pStyle w:val="Heading5"/>
      </w:pPr>
      <w:r w:rsidRPr="007B72DC">
        <w:t>Target 9b Implementation Plan</w:t>
      </w:r>
    </w:p>
    <w:p w14:paraId="4E1F04D6" w14:textId="793437FF" w:rsidR="0070004D" w:rsidRDefault="00250F57" w:rsidP="003847BA">
      <w:pPr>
        <w:pStyle w:val="BodyText"/>
      </w:pPr>
      <w:r>
        <w:t xml:space="preserve">The </w:t>
      </w:r>
      <w:r w:rsidR="00511736">
        <w:t>Commonwealth will work closely with NACCHO and other</w:t>
      </w:r>
      <w:r>
        <w:t xml:space="preserve"> First Nations stakeholders </w:t>
      </w:r>
      <w:r w:rsidR="00023170">
        <w:t>on</w:t>
      </w:r>
      <w:r>
        <w:t xml:space="preserve"> the design of </w:t>
      </w:r>
      <w:r w:rsidR="00511736">
        <w:t xml:space="preserve">the </w:t>
      </w:r>
      <w:r w:rsidR="00511736">
        <w:rPr>
          <w:rFonts w:cstheme="minorHAnsi"/>
        </w:rPr>
        <w:t>Community Infrastructure Implementation Plan</w:t>
      </w:r>
      <w:r>
        <w:t>. This will include the exploration of the Commonwealth’s key leverage points with local, state and territory governments, and potential future partnerships between the Commonwealth and First Nations people</w:t>
      </w:r>
      <w:r w:rsidR="00F329C6">
        <w:t>s</w:t>
      </w:r>
      <w:r>
        <w:t>.</w:t>
      </w:r>
    </w:p>
    <w:p w14:paraId="2CBC5E6E" w14:textId="77777777" w:rsidR="002F7FF8" w:rsidRPr="002F7FF8" w:rsidRDefault="002F7FF8" w:rsidP="00BB0B2D">
      <w:pPr>
        <w:pStyle w:val="Heading5"/>
        <w:rPr>
          <w:color w:val="auto"/>
        </w:rPr>
      </w:pPr>
      <w:r w:rsidRPr="002F7FF8">
        <w:t xml:space="preserve">National Water Grid Fund – safe and reliable water for remote and regional First Nations communities </w:t>
      </w:r>
    </w:p>
    <w:p w14:paraId="517F6A0B" w14:textId="4398742C" w:rsidR="002F7FF8" w:rsidRPr="005A3ACE" w:rsidRDefault="002F7FF8" w:rsidP="002F7FF8">
      <w:pPr>
        <w:rPr>
          <w:color w:val="auto"/>
        </w:rPr>
      </w:pPr>
      <w:r w:rsidRPr="002F7FF8">
        <w:t>The Commonwealth is committing $</w:t>
      </w:r>
      <w:r w:rsidR="00FD5C66">
        <w:t>150</w:t>
      </w:r>
      <w:r w:rsidRPr="002F7FF8">
        <w:t xml:space="preserve"> million within the National Water Grid Fund to fund water infrastructure projects for regional and remote First Nations communities. This funding will help improve essential water services and water quality, which are often below Australian standards. The Commonwealth will work closely with stakeholders and state and territory governments to identify and deliver eligible projects. </w:t>
      </w:r>
    </w:p>
    <w:p w14:paraId="17096A26" w14:textId="4062E648" w:rsidR="00757B56" w:rsidRPr="00BB0B2D" w:rsidRDefault="00757B56" w:rsidP="00BB0B2D">
      <w:pPr>
        <w:pStyle w:val="Heading4"/>
      </w:pPr>
      <w:r w:rsidRPr="00BB0B2D">
        <w:t>Summary of new actions</w:t>
      </w:r>
    </w:p>
    <w:tbl>
      <w:tblPr>
        <w:tblStyle w:val="TableGrid"/>
        <w:tblW w:w="0" w:type="auto"/>
        <w:tblLook w:val="04A0" w:firstRow="1" w:lastRow="0" w:firstColumn="1" w:lastColumn="0" w:noHBand="0" w:noVBand="1"/>
      </w:tblPr>
      <w:tblGrid>
        <w:gridCol w:w="3060"/>
        <w:gridCol w:w="3061"/>
        <w:gridCol w:w="3061"/>
      </w:tblGrid>
      <w:tr w:rsidR="00C26A01" w14:paraId="3FD3B7C1" w14:textId="77777777" w:rsidTr="001F4402">
        <w:trPr>
          <w:tblHeader/>
        </w:trPr>
        <w:tc>
          <w:tcPr>
            <w:tcW w:w="3060" w:type="dxa"/>
            <w:shd w:val="clear" w:color="auto" w:fill="D6D7E5"/>
          </w:tcPr>
          <w:p w14:paraId="5F39F690" w14:textId="77777777" w:rsidR="00C26A01" w:rsidRPr="00FA343C" w:rsidRDefault="00C26A01" w:rsidP="00224ECF">
            <w:pPr>
              <w:pStyle w:val="tables"/>
              <w:spacing w:before="120"/>
              <w:rPr>
                <w:rFonts w:asciiTheme="minorHAnsi" w:hAnsiTheme="minorHAnsi"/>
                <w:color w:val="auto"/>
                <w:sz w:val="22"/>
                <w:szCs w:val="22"/>
              </w:rPr>
            </w:pPr>
            <w:r>
              <w:rPr>
                <w:rFonts w:asciiTheme="minorHAnsi" w:hAnsiTheme="minorHAnsi"/>
                <w:color w:val="auto"/>
                <w:sz w:val="22"/>
                <w:szCs w:val="22"/>
              </w:rPr>
              <w:t>Action</w:t>
            </w:r>
          </w:p>
        </w:tc>
        <w:tc>
          <w:tcPr>
            <w:tcW w:w="3061" w:type="dxa"/>
            <w:shd w:val="clear" w:color="auto" w:fill="D6D7E5"/>
          </w:tcPr>
          <w:p w14:paraId="4DB4EC72" w14:textId="77777777" w:rsidR="00C26A01" w:rsidRPr="00FA343C" w:rsidRDefault="00C26A01" w:rsidP="00224ECF">
            <w:pPr>
              <w:pStyle w:val="Subsubheading"/>
              <w:spacing w:before="120" w:after="120"/>
              <w:jc w:val="center"/>
              <w:rPr>
                <w:sz w:val="22"/>
                <w:szCs w:val="22"/>
              </w:rPr>
            </w:pPr>
            <w:r>
              <w:rPr>
                <w:sz w:val="22"/>
                <w:szCs w:val="22"/>
              </w:rPr>
              <w:t>Minister Responsible</w:t>
            </w:r>
          </w:p>
        </w:tc>
        <w:tc>
          <w:tcPr>
            <w:tcW w:w="3061" w:type="dxa"/>
            <w:shd w:val="clear" w:color="auto" w:fill="D6D7E5"/>
          </w:tcPr>
          <w:p w14:paraId="1026E960" w14:textId="77777777" w:rsidR="00C26A01" w:rsidRPr="00FA343C" w:rsidRDefault="00C26A01" w:rsidP="00224ECF">
            <w:pPr>
              <w:pStyle w:val="Subsubheading"/>
              <w:spacing w:before="120" w:after="120"/>
              <w:jc w:val="center"/>
              <w:rPr>
                <w:sz w:val="22"/>
                <w:szCs w:val="22"/>
              </w:rPr>
            </w:pPr>
            <w:r>
              <w:rPr>
                <w:sz w:val="22"/>
                <w:szCs w:val="22"/>
              </w:rPr>
              <w:t>Delivery Timeframe</w:t>
            </w:r>
          </w:p>
        </w:tc>
      </w:tr>
      <w:tr w:rsidR="00C26A01" w14:paraId="0FF5F3D2" w14:textId="77777777" w:rsidTr="00224ECF">
        <w:tc>
          <w:tcPr>
            <w:tcW w:w="3060" w:type="dxa"/>
          </w:tcPr>
          <w:p w14:paraId="383D4393" w14:textId="277A4ACE" w:rsidR="00C26A01" w:rsidRPr="00FA343C" w:rsidRDefault="00C26A01" w:rsidP="00224ECF">
            <w:pPr>
              <w:spacing w:before="60" w:after="60"/>
              <w:jc w:val="center"/>
              <w:rPr>
                <w:rFonts w:cstheme="minorHAnsi"/>
                <w:color w:val="auto"/>
              </w:rPr>
            </w:pPr>
            <w:r w:rsidRPr="006F6F7D">
              <w:rPr>
                <w:rFonts w:ascii="Calibri" w:eastAsia="Times New Roman" w:hAnsi="Calibri" w:cs="Calibri"/>
                <w:b/>
                <w:bCs/>
                <w:color w:val="auto"/>
                <w:sz w:val="16"/>
                <w:szCs w:val="16"/>
                <w:lang w:eastAsia="en-AU"/>
              </w:rPr>
              <w:t>Target 9b Implementation Plan</w:t>
            </w:r>
          </w:p>
        </w:tc>
        <w:tc>
          <w:tcPr>
            <w:tcW w:w="3061" w:type="dxa"/>
          </w:tcPr>
          <w:p w14:paraId="21563DCA" w14:textId="3B4522C1" w:rsidR="00C26A01" w:rsidRPr="00FA343C" w:rsidRDefault="00C26A01" w:rsidP="00224ECF">
            <w:pPr>
              <w:spacing w:before="60" w:after="60"/>
              <w:jc w:val="center"/>
              <w:rPr>
                <w:rFonts w:cstheme="minorHAnsi"/>
                <w:color w:val="auto"/>
              </w:rPr>
            </w:pPr>
            <w:r w:rsidRPr="006F6F7D">
              <w:rPr>
                <w:rFonts w:ascii="Calibri" w:eastAsia="Times New Roman" w:hAnsi="Calibri" w:cs="Calibri"/>
                <w:color w:val="auto"/>
                <w:sz w:val="16"/>
                <w:szCs w:val="16"/>
                <w:lang w:eastAsia="en-AU"/>
              </w:rPr>
              <w:t>Minister for Infrastructure, Transport, Regional Development and Local Government</w:t>
            </w:r>
            <w:r>
              <w:rPr>
                <w:rFonts w:ascii="Calibri" w:eastAsia="Times New Roman" w:hAnsi="Calibri" w:cs="Calibri"/>
                <w:color w:val="auto"/>
                <w:sz w:val="16"/>
                <w:szCs w:val="16"/>
                <w:lang w:eastAsia="en-AU"/>
              </w:rPr>
              <w:t xml:space="preserve"> with </w:t>
            </w:r>
            <w:r w:rsidRPr="006F6F7D">
              <w:rPr>
                <w:rFonts w:ascii="Calibri" w:eastAsia="Times New Roman" w:hAnsi="Calibri" w:cs="Calibri"/>
                <w:color w:val="auto"/>
                <w:sz w:val="16"/>
                <w:szCs w:val="16"/>
                <w:lang w:eastAsia="en-AU"/>
              </w:rPr>
              <w:t>Assistant Minister for Regional Development</w:t>
            </w:r>
          </w:p>
        </w:tc>
        <w:tc>
          <w:tcPr>
            <w:tcW w:w="3061" w:type="dxa"/>
          </w:tcPr>
          <w:p w14:paraId="36A91777" w14:textId="55B80E04" w:rsidR="00C26A01" w:rsidRPr="00FA343C" w:rsidRDefault="00C26A01" w:rsidP="00224ECF">
            <w:pPr>
              <w:spacing w:before="60" w:after="60"/>
              <w:jc w:val="center"/>
              <w:rPr>
                <w:rFonts w:cstheme="minorHAnsi"/>
                <w:color w:val="auto"/>
              </w:rPr>
            </w:pPr>
            <w:r>
              <w:rPr>
                <w:rFonts w:ascii="Calibri" w:eastAsia="Times New Roman" w:hAnsi="Calibri" w:cs="Calibri"/>
                <w:color w:val="auto"/>
                <w:sz w:val="16"/>
                <w:szCs w:val="16"/>
                <w:lang w:eastAsia="en-AU"/>
              </w:rPr>
              <w:t>2023</w:t>
            </w:r>
          </w:p>
        </w:tc>
      </w:tr>
      <w:tr w:rsidR="002F7FF8" w14:paraId="11700C10" w14:textId="77777777" w:rsidTr="00224ECF">
        <w:tc>
          <w:tcPr>
            <w:tcW w:w="3060" w:type="dxa"/>
          </w:tcPr>
          <w:p w14:paraId="5C9CD4E5" w14:textId="13D30654" w:rsidR="002F7FF8" w:rsidRPr="002F7FF8" w:rsidRDefault="002F7FF8" w:rsidP="00224ECF">
            <w:pPr>
              <w:spacing w:before="60" w:after="60"/>
              <w:jc w:val="center"/>
              <w:rPr>
                <w:rFonts w:cstheme="minorHAnsi"/>
                <w:b/>
                <w:color w:val="auto"/>
                <w:sz w:val="16"/>
                <w:szCs w:val="16"/>
              </w:rPr>
            </w:pPr>
            <w:r w:rsidRPr="002F7FF8">
              <w:rPr>
                <w:rFonts w:cstheme="minorHAnsi"/>
                <w:b/>
                <w:color w:val="auto"/>
                <w:sz w:val="16"/>
                <w:szCs w:val="16"/>
              </w:rPr>
              <w:t xml:space="preserve">National Water Grid Fund – safe and reliable water for remote and regional First Nations communities </w:t>
            </w:r>
          </w:p>
        </w:tc>
        <w:tc>
          <w:tcPr>
            <w:tcW w:w="3061" w:type="dxa"/>
          </w:tcPr>
          <w:p w14:paraId="07A02AFD" w14:textId="17C9F157" w:rsidR="002F7FF8" w:rsidRPr="002F7FF8" w:rsidRDefault="002F7FF8" w:rsidP="00224ECF">
            <w:pPr>
              <w:spacing w:before="60" w:after="60"/>
              <w:jc w:val="center"/>
              <w:rPr>
                <w:rFonts w:ascii="Calibri" w:eastAsia="Times New Roman" w:hAnsi="Calibri" w:cs="Calibri"/>
                <w:color w:val="auto"/>
                <w:sz w:val="16"/>
                <w:szCs w:val="16"/>
                <w:lang w:eastAsia="en-AU"/>
              </w:rPr>
            </w:pPr>
            <w:r w:rsidRPr="002F7FF8">
              <w:rPr>
                <w:rFonts w:cstheme="minorHAnsi"/>
                <w:color w:val="auto"/>
                <w:sz w:val="16"/>
                <w:szCs w:val="16"/>
              </w:rPr>
              <w:t>Minister for the Environment and Water</w:t>
            </w:r>
          </w:p>
        </w:tc>
        <w:tc>
          <w:tcPr>
            <w:tcW w:w="3061" w:type="dxa"/>
          </w:tcPr>
          <w:p w14:paraId="269DDE90" w14:textId="002C7B4C" w:rsidR="002F7FF8" w:rsidRPr="002F7FF8" w:rsidRDefault="002F7FF8" w:rsidP="00224ECF">
            <w:pPr>
              <w:spacing w:before="60" w:after="60"/>
              <w:jc w:val="center"/>
              <w:rPr>
                <w:rFonts w:ascii="Calibri" w:eastAsia="Times New Roman" w:hAnsi="Calibri" w:cs="Calibri"/>
                <w:color w:val="auto"/>
                <w:sz w:val="16"/>
                <w:szCs w:val="16"/>
                <w:lang w:eastAsia="en-AU"/>
              </w:rPr>
            </w:pPr>
            <w:r w:rsidRPr="002F7FF8">
              <w:rPr>
                <w:rFonts w:cstheme="minorHAnsi"/>
                <w:color w:val="auto"/>
                <w:sz w:val="16"/>
                <w:szCs w:val="16"/>
              </w:rPr>
              <w:t>2023 to 2026</w:t>
            </w:r>
          </w:p>
        </w:tc>
      </w:tr>
    </w:tbl>
    <w:p w14:paraId="260CBF55" w14:textId="7C96A449" w:rsidR="00B75777" w:rsidRPr="00B75777" w:rsidRDefault="00B75777" w:rsidP="00A751D5">
      <w:pPr>
        <w:spacing w:before="120"/>
        <w:rPr>
          <w:i/>
          <w:sz w:val="20"/>
          <w:szCs w:val="20"/>
        </w:rPr>
      </w:pPr>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60" w:history="1">
        <w:r w:rsidR="00672576" w:rsidRPr="00BB0B2D">
          <w:rPr>
            <w:rStyle w:val="Hyperlink"/>
            <w:sz w:val="20"/>
            <w:szCs w:val="20"/>
          </w:rPr>
          <w:t>www.niaa.gov.au/ctg-actions</w:t>
        </w:r>
      </w:hyperlink>
      <w:r w:rsidRPr="00B75777">
        <w:rPr>
          <w:i/>
          <w:sz w:val="20"/>
          <w:szCs w:val="20"/>
        </w:rPr>
        <w:t>.</w:t>
      </w:r>
    </w:p>
    <w:p w14:paraId="712EE57A" w14:textId="77777777" w:rsidR="00293697" w:rsidRPr="00BB0B2D" w:rsidRDefault="00293697" w:rsidP="00BB0B2D">
      <w:pPr>
        <w:spacing w:after="0" w:line="240" w:lineRule="auto"/>
        <w:rPr>
          <w:color w:val="auto"/>
          <w:sz w:val="20"/>
          <w:szCs w:val="20"/>
        </w:rPr>
      </w:pPr>
      <w:r w:rsidRPr="00BB0B2D">
        <w:rPr>
          <w:color w:val="auto"/>
          <w:sz w:val="20"/>
          <w:szCs w:val="20"/>
        </w:rPr>
        <w:br w:type="page"/>
      </w:r>
    </w:p>
    <w:p w14:paraId="2F2671BB" w14:textId="5D643C81" w:rsidR="00247C9E" w:rsidRPr="008377BA" w:rsidRDefault="008951F1" w:rsidP="00247C9E">
      <w:pPr>
        <w:pStyle w:val="Heading2"/>
      </w:pPr>
      <w:bookmarkStart w:id="801" w:name="_Toc121392541"/>
      <w:bookmarkStart w:id="802" w:name="_Toc121849273"/>
      <w:bookmarkStart w:id="803" w:name="_Toc121850322"/>
      <w:bookmarkStart w:id="804" w:name="_Toc122020236"/>
      <w:bookmarkStart w:id="805" w:name="_Toc122022984"/>
      <w:bookmarkStart w:id="806" w:name="_Toc124460180"/>
      <w:bookmarkStart w:id="807" w:name="_Toc124956453"/>
      <w:bookmarkStart w:id="808" w:name="_Toc124960267"/>
      <w:bookmarkStart w:id="809" w:name="_Toc124960567"/>
      <w:bookmarkStart w:id="810" w:name="_Toc124961395"/>
      <w:bookmarkStart w:id="811" w:name="_Toc124961656"/>
      <w:bookmarkStart w:id="812" w:name="_Toc124963289"/>
      <w:bookmarkStart w:id="813" w:name="_Toc124963335"/>
      <w:bookmarkStart w:id="814" w:name="_Toc125016741"/>
      <w:bookmarkStart w:id="815" w:name="_Toc125020645"/>
      <w:bookmarkStart w:id="816" w:name="_Toc125020906"/>
      <w:bookmarkStart w:id="817" w:name="_Toc125021169"/>
      <w:bookmarkStart w:id="818" w:name="_Toc125021275"/>
      <w:bookmarkStart w:id="819" w:name="_Toc125015878"/>
      <w:bookmarkStart w:id="820" w:name="_Toc125021411"/>
      <w:bookmarkStart w:id="821" w:name="_Toc125021862"/>
      <w:bookmarkStart w:id="822" w:name="_Toc125022731"/>
      <w:bookmarkStart w:id="823" w:name="_Toc125040094"/>
      <w:bookmarkStart w:id="824" w:name="_Toc125041083"/>
      <w:bookmarkStart w:id="825" w:name="_Toc125114798"/>
      <w:bookmarkStart w:id="826" w:name="_Toc125380737"/>
      <w:bookmarkStart w:id="827" w:name="_Toc125454479"/>
      <w:bookmarkStart w:id="828" w:name="_Toc125471413"/>
      <w:bookmarkStart w:id="829" w:name="_Toc125478050"/>
      <w:bookmarkStart w:id="830" w:name="_Toc125484682"/>
      <w:bookmarkStart w:id="831" w:name="_Toc126165340"/>
      <w:bookmarkStart w:id="832" w:name="_Toc126092778"/>
      <w:r>
        <w:lastRenderedPageBreak/>
        <w:t>Outcome 10:</w:t>
      </w:r>
      <w:r w:rsidR="00247C9E">
        <w:t xml:space="preserve"> Aboriginal and Torres Strait Islander </w:t>
      </w:r>
      <w:r w:rsidR="00544EFC">
        <w:t>people</w:t>
      </w:r>
      <w:r w:rsidR="00247C9E">
        <w:t xml:space="preserve"> are not overrepresented in the criminal justice system</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14:paraId="70E5E8E0" w14:textId="77777777" w:rsidR="00247C9E" w:rsidRPr="008377BA" w:rsidRDefault="00247C9E" w:rsidP="00247C9E">
      <w:pPr>
        <w:pStyle w:val="Heading3"/>
      </w:pPr>
      <w:r w:rsidRPr="008377BA">
        <w:t>Target</w:t>
      </w:r>
      <w:r>
        <w:t xml:space="preserve"> 10: By 2031, reduce the rate of Aboriginal and Torres Strait Islander adults held in incarceration by at least 15 per cent.</w:t>
      </w:r>
    </w:p>
    <w:p w14:paraId="3F23C054" w14:textId="77777777" w:rsidR="00247C9E" w:rsidRPr="00F40FCB" w:rsidRDefault="00247C9E" w:rsidP="00FA343C">
      <w:pPr>
        <w:pStyle w:val="Heading4"/>
      </w:pPr>
      <w:r w:rsidRPr="00F40FCB">
        <w:t>Minister responsible</w:t>
      </w:r>
    </w:p>
    <w:p w14:paraId="5996202B" w14:textId="42DF4BC1" w:rsidR="007A4C1E" w:rsidRDefault="003847BA" w:rsidP="00247C9E">
      <w:pPr>
        <w:pStyle w:val="BodyText"/>
      </w:pPr>
      <w:bookmarkStart w:id="833" w:name="_Hlk118627996"/>
      <w:r>
        <w:t>Attorney-General</w:t>
      </w:r>
      <w:r w:rsidR="007528B5">
        <w:t>, Minister for Indigenous Australians</w:t>
      </w:r>
    </w:p>
    <w:p w14:paraId="6F5D00AA" w14:textId="77777777" w:rsidR="007A4C1E" w:rsidRPr="007A4C1E" w:rsidRDefault="007A4C1E" w:rsidP="003847BA">
      <w:pPr>
        <w:pStyle w:val="Heading4"/>
      </w:pPr>
      <w:r>
        <w:t>Productivity Commission national progress against the target</w:t>
      </w:r>
    </w:p>
    <w:tbl>
      <w:tblPr>
        <w:tblStyle w:val="TableGrid"/>
        <w:tblW w:w="5000" w:type="pct"/>
        <w:tblLook w:val="04A0" w:firstRow="1" w:lastRow="0" w:firstColumn="1" w:lastColumn="0" w:noHBand="0" w:noVBand="1"/>
      </w:tblPr>
      <w:tblGrid>
        <w:gridCol w:w="2273"/>
        <w:gridCol w:w="2294"/>
        <w:gridCol w:w="2288"/>
        <w:gridCol w:w="2327"/>
      </w:tblGrid>
      <w:tr w:rsidR="007A4C1E" w:rsidRPr="00295756" w14:paraId="3FD8DFF9" w14:textId="77777777" w:rsidTr="001F4402">
        <w:trPr>
          <w:tblHeader/>
        </w:trPr>
        <w:tc>
          <w:tcPr>
            <w:tcW w:w="1238" w:type="pct"/>
            <w:shd w:val="clear" w:color="auto" w:fill="D6D7E5"/>
          </w:tcPr>
          <w:p w14:paraId="5DEF5AF0" w14:textId="77777777" w:rsidR="007A4C1E" w:rsidRPr="003847BA" w:rsidRDefault="007A4C1E" w:rsidP="003847BA">
            <w:pPr>
              <w:pStyle w:val="tables"/>
              <w:spacing w:before="120"/>
              <w:rPr>
                <w:rFonts w:asciiTheme="minorHAnsi" w:hAnsiTheme="minorHAnsi"/>
                <w:color w:val="auto"/>
                <w:sz w:val="22"/>
                <w:szCs w:val="22"/>
              </w:rPr>
            </w:pPr>
            <w:r w:rsidRPr="003847BA">
              <w:rPr>
                <w:rFonts w:asciiTheme="minorHAnsi" w:hAnsiTheme="minorHAnsi"/>
                <w:color w:val="auto"/>
                <w:sz w:val="22"/>
                <w:szCs w:val="22"/>
              </w:rPr>
              <w:t>Status</w:t>
            </w:r>
          </w:p>
        </w:tc>
        <w:tc>
          <w:tcPr>
            <w:tcW w:w="1249" w:type="pct"/>
            <w:shd w:val="clear" w:color="auto" w:fill="D6D7E5"/>
          </w:tcPr>
          <w:p w14:paraId="428099A8" w14:textId="77777777" w:rsidR="007A4C1E" w:rsidRPr="003847BA" w:rsidRDefault="007A4C1E" w:rsidP="003847BA">
            <w:pPr>
              <w:pStyle w:val="tables"/>
              <w:spacing w:before="120"/>
              <w:rPr>
                <w:rFonts w:asciiTheme="minorHAnsi" w:hAnsiTheme="minorHAnsi"/>
                <w:color w:val="auto"/>
                <w:sz w:val="22"/>
                <w:szCs w:val="22"/>
              </w:rPr>
            </w:pPr>
            <w:r w:rsidRPr="003847BA">
              <w:rPr>
                <w:rFonts w:asciiTheme="minorHAnsi" w:hAnsiTheme="minorHAnsi"/>
                <w:color w:val="auto"/>
                <w:sz w:val="22"/>
                <w:szCs w:val="22"/>
              </w:rPr>
              <w:t>Baseline (2019)</w:t>
            </w:r>
          </w:p>
        </w:tc>
        <w:tc>
          <w:tcPr>
            <w:tcW w:w="1246" w:type="pct"/>
            <w:shd w:val="clear" w:color="auto" w:fill="D6D7E5"/>
          </w:tcPr>
          <w:p w14:paraId="5A938E28" w14:textId="77777777" w:rsidR="007A4C1E" w:rsidRPr="003847BA" w:rsidRDefault="007A4C1E" w:rsidP="003847BA">
            <w:pPr>
              <w:pStyle w:val="tables"/>
              <w:spacing w:before="120"/>
              <w:rPr>
                <w:rFonts w:asciiTheme="minorHAnsi" w:hAnsiTheme="minorHAnsi"/>
                <w:color w:val="auto"/>
                <w:sz w:val="22"/>
                <w:szCs w:val="22"/>
              </w:rPr>
            </w:pPr>
            <w:r w:rsidRPr="003847BA">
              <w:rPr>
                <w:rFonts w:asciiTheme="minorHAnsi" w:hAnsiTheme="minorHAnsi"/>
                <w:color w:val="auto"/>
                <w:sz w:val="22"/>
                <w:szCs w:val="22"/>
              </w:rPr>
              <w:t xml:space="preserve">Latest (2021) </w:t>
            </w:r>
          </w:p>
        </w:tc>
        <w:tc>
          <w:tcPr>
            <w:tcW w:w="1267" w:type="pct"/>
            <w:shd w:val="clear" w:color="auto" w:fill="D6D7E5"/>
          </w:tcPr>
          <w:p w14:paraId="69C18359" w14:textId="77777777" w:rsidR="007A4C1E" w:rsidRPr="003847BA" w:rsidRDefault="007A4C1E" w:rsidP="003847BA">
            <w:pPr>
              <w:pStyle w:val="tables"/>
              <w:spacing w:before="120"/>
              <w:rPr>
                <w:rFonts w:asciiTheme="minorHAnsi" w:hAnsiTheme="minorHAnsi"/>
                <w:color w:val="auto"/>
                <w:sz w:val="22"/>
                <w:szCs w:val="22"/>
              </w:rPr>
            </w:pPr>
            <w:r w:rsidRPr="003847BA">
              <w:rPr>
                <w:rFonts w:asciiTheme="minorHAnsi" w:hAnsiTheme="minorHAnsi"/>
                <w:color w:val="auto"/>
                <w:sz w:val="22"/>
                <w:szCs w:val="22"/>
              </w:rPr>
              <w:t>Assessment date</w:t>
            </w:r>
          </w:p>
        </w:tc>
      </w:tr>
      <w:tr w:rsidR="007A4C1E" w:rsidRPr="00295756" w14:paraId="53712AEB" w14:textId="77777777" w:rsidTr="00BB0B2D">
        <w:tc>
          <w:tcPr>
            <w:tcW w:w="1238" w:type="pct"/>
            <w:shd w:val="clear" w:color="auto" w:fill="FFFFFF" w:themeFill="background1"/>
          </w:tcPr>
          <w:p w14:paraId="7E1529D9" w14:textId="77777777" w:rsidR="007A4C1E" w:rsidRPr="003847BA" w:rsidRDefault="007A4C1E" w:rsidP="003847BA">
            <w:pPr>
              <w:spacing w:before="120"/>
              <w:jc w:val="center"/>
              <w:rPr>
                <w:rFonts w:cstheme="minorHAnsi"/>
                <w:color w:val="auto"/>
              </w:rPr>
            </w:pPr>
            <w:r w:rsidRPr="003847BA">
              <w:rPr>
                <w:rFonts w:cstheme="minorHAnsi"/>
                <w:color w:val="auto"/>
              </w:rPr>
              <w:t>Not on track</w:t>
            </w:r>
          </w:p>
        </w:tc>
        <w:tc>
          <w:tcPr>
            <w:tcW w:w="1249" w:type="pct"/>
          </w:tcPr>
          <w:p w14:paraId="0CF3543C" w14:textId="77777777" w:rsidR="007A4C1E" w:rsidRPr="003847BA" w:rsidRDefault="007A4C1E" w:rsidP="003847BA">
            <w:pPr>
              <w:spacing w:before="120"/>
              <w:jc w:val="center"/>
              <w:rPr>
                <w:rFonts w:cstheme="minorHAnsi"/>
                <w:color w:val="auto"/>
              </w:rPr>
            </w:pPr>
            <w:r w:rsidRPr="003847BA">
              <w:rPr>
                <w:rFonts w:cstheme="minorHAnsi"/>
                <w:color w:val="auto"/>
              </w:rPr>
              <w:t>2142.9 per 100,000</w:t>
            </w:r>
          </w:p>
        </w:tc>
        <w:tc>
          <w:tcPr>
            <w:tcW w:w="1246" w:type="pct"/>
          </w:tcPr>
          <w:p w14:paraId="6DF33293" w14:textId="77777777" w:rsidR="007A4C1E" w:rsidRPr="003847BA" w:rsidRDefault="007A4C1E" w:rsidP="003847BA">
            <w:pPr>
              <w:spacing w:before="120"/>
              <w:jc w:val="center"/>
              <w:rPr>
                <w:rFonts w:cstheme="minorHAnsi"/>
                <w:color w:val="auto"/>
              </w:rPr>
            </w:pPr>
            <w:r w:rsidRPr="003847BA">
              <w:rPr>
                <w:rFonts w:cstheme="minorHAnsi"/>
                <w:color w:val="auto"/>
              </w:rPr>
              <w:t>2222.7 per 100,000</w:t>
            </w:r>
          </w:p>
        </w:tc>
        <w:tc>
          <w:tcPr>
            <w:tcW w:w="1267" w:type="pct"/>
          </w:tcPr>
          <w:p w14:paraId="25E814C2" w14:textId="0F0D01E9" w:rsidR="007A4C1E" w:rsidRPr="003847BA" w:rsidRDefault="007A4C1E" w:rsidP="003847BA">
            <w:pPr>
              <w:spacing w:before="120"/>
              <w:jc w:val="center"/>
              <w:rPr>
                <w:rFonts w:cstheme="minorHAnsi"/>
                <w:color w:val="auto"/>
              </w:rPr>
            </w:pPr>
            <w:r w:rsidRPr="003847BA">
              <w:rPr>
                <w:rFonts w:cstheme="minorHAnsi"/>
                <w:color w:val="auto"/>
              </w:rPr>
              <w:t>March</w:t>
            </w:r>
            <w:r w:rsidR="00EF519C">
              <w:rPr>
                <w:rFonts w:cstheme="minorHAnsi"/>
                <w:color w:val="auto"/>
              </w:rPr>
              <w:t xml:space="preserve"> </w:t>
            </w:r>
            <w:r w:rsidRPr="003847BA">
              <w:rPr>
                <w:rFonts w:cstheme="minorHAnsi"/>
                <w:color w:val="auto"/>
              </w:rPr>
              <w:t>2022</w:t>
            </w:r>
          </w:p>
        </w:tc>
      </w:tr>
    </w:tbl>
    <w:bookmarkEnd w:id="833"/>
    <w:p w14:paraId="37886E69" w14:textId="77777777" w:rsidR="005568EF" w:rsidRPr="00BB0B2D" w:rsidRDefault="003217BD" w:rsidP="00BB0B2D">
      <w:pPr>
        <w:pStyle w:val="Heading4"/>
      </w:pPr>
      <w:r w:rsidRPr="00BB0B2D">
        <w:t>The path forward</w:t>
      </w:r>
    </w:p>
    <w:p w14:paraId="08008159" w14:textId="041EE203" w:rsidR="00EC455D" w:rsidRDefault="00EC455D" w:rsidP="00EC455D">
      <w:pPr>
        <w:pStyle w:val="BodyText"/>
      </w:pPr>
      <w:r>
        <w:t xml:space="preserve">The </w:t>
      </w:r>
      <w:r w:rsidR="006674F5">
        <w:t>Commonwealth</w:t>
      </w:r>
      <w:r>
        <w:t xml:space="preserve"> is committed to working in full partnership with First Nations communities to achieve better justice outcomes, with a priority focus on turning the tide on incarceration and deaths in custody, in line with </w:t>
      </w:r>
      <w:r w:rsidR="003154BA">
        <w:t>O</w:t>
      </w:r>
      <w:r>
        <w:t>utcomes</w:t>
      </w:r>
      <w:r w:rsidR="00EF519C">
        <w:t xml:space="preserve"> </w:t>
      </w:r>
      <w:r>
        <w:t>10 and 11 of the National Agreement.</w:t>
      </w:r>
    </w:p>
    <w:p w14:paraId="57D7F6F9" w14:textId="58740BF1" w:rsidR="00067C8F" w:rsidRDefault="00067C8F" w:rsidP="00067C8F">
      <w:pPr>
        <w:pStyle w:val="BodyText"/>
        <w:spacing w:line="40" w:lineRule="atLeast"/>
      </w:pPr>
      <w:r>
        <w:t>Recognising that states and territories hold the levers to make direct changes to the systems and policies that disproportionately affect Aboriginal and Torres Strait Islander people and communities, the Commonwealth’s justice reinvestment commitment supports states and territories to shift their focus and redirect resources from responses to crime to supporting the prevention of crime, or early intervention.</w:t>
      </w:r>
    </w:p>
    <w:p w14:paraId="166EE696" w14:textId="7A06ADEC" w:rsidR="003217BD" w:rsidRPr="00DD5D90" w:rsidRDefault="0025478E" w:rsidP="00C1384C">
      <w:pPr>
        <w:pStyle w:val="BodyText"/>
      </w:pPr>
      <w:r>
        <w:t>Consistent with Priority Reform Two, t</w:t>
      </w:r>
      <w:r w:rsidR="003217BD">
        <w:t>he Commonwealth’s key role is to work with First Nations people</w:t>
      </w:r>
      <w:r w:rsidR="006674F5">
        <w:t>s</w:t>
      </w:r>
      <w:r w:rsidR="003217BD">
        <w:t xml:space="preserve"> and state</w:t>
      </w:r>
      <w:r w:rsidR="00365FBF">
        <w:t xml:space="preserve"> and territory governments</w:t>
      </w:r>
      <w:r w:rsidR="003217BD">
        <w:t xml:space="preserve"> to drive change, including through </w:t>
      </w:r>
      <w:r w:rsidR="00365FBF">
        <w:t xml:space="preserve">supporting Aboriginal </w:t>
      </w:r>
      <w:r w:rsidR="006674F5">
        <w:t xml:space="preserve">and Torres Strait Islander </w:t>
      </w:r>
      <w:r w:rsidR="00AC10AB">
        <w:t>c</w:t>
      </w:r>
      <w:r w:rsidR="00365FBF">
        <w:t>ommunity-</w:t>
      </w:r>
      <w:r w:rsidR="00AC10AB">
        <w:t>controlled o</w:t>
      </w:r>
      <w:r w:rsidR="003217BD">
        <w:t>rganisations and communities to identify and implement solutions</w:t>
      </w:r>
      <w:r w:rsidR="003217BD" w:rsidRPr="00DD5D90">
        <w:t>. This is complemented by the Commonwealth’s role in fund</w:t>
      </w:r>
      <w:r w:rsidR="00EC455D">
        <w:t xml:space="preserve">ing Aboriginal </w:t>
      </w:r>
      <w:r w:rsidR="006674F5">
        <w:t xml:space="preserve">and Torres Strait Islander </w:t>
      </w:r>
      <w:r w:rsidR="00EC455D">
        <w:t>community-c</w:t>
      </w:r>
      <w:r w:rsidR="003217BD" w:rsidRPr="00DD5D90">
        <w:t xml:space="preserve">ontrolled legal services providers, including Aboriginal and Torres Strait Islander Legal Services </w:t>
      </w:r>
      <w:r w:rsidR="00EC455D">
        <w:t xml:space="preserve">(ATSILS) </w:t>
      </w:r>
      <w:r w:rsidR="003217BD" w:rsidRPr="00DD5D90">
        <w:t>and Family Violence Prevention Legal Services</w:t>
      </w:r>
      <w:r w:rsidR="00EC455D">
        <w:t xml:space="preserve"> (FVPLS)</w:t>
      </w:r>
      <w:r w:rsidR="003217BD" w:rsidRPr="00DD5D90">
        <w:t>, a</w:t>
      </w:r>
      <w:r w:rsidR="00EF519C">
        <w:t>s well as</w:t>
      </w:r>
      <w:r w:rsidR="003217BD" w:rsidRPr="00DD5D90">
        <w:t xml:space="preserve"> diversionary and early intervention programs through the Indigenous Advancement Strategy.</w:t>
      </w:r>
    </w:p>
    <w:p w14:paraId="3790C543" w14:textId="7127D50F" w:rsidR="003217BD" w:rsidRDefault="003217BD" w:rsidP="003217BD">
      <w:r>
        <w:t>Noting the</w:t>
      </w:r>
      <w:r w:rsidRPr="00C7592D">
        <w:t xml:space="preserve"> complex socio-economic drivers that increases the risk for First Nations </w:t>
      </w:r>
      <w:r w:rsidR="009A0AE2">
        <w:t>people</w:t>
      </w:r>
      <w:r w:rsidRPr="00C7592D">
        <w:t>s contact with the criminal justice system</w:t>
      </w:r>
      <w:r>
        <w:t>, the Commonwealth will work closely across governments and across sectors to align our approaches.</w:t>
      </w:r>
    </w:p>
    <w:p w14:paraId="47EC5ABB" w14:textId="77777777" w:rsidR="005568EF" w:rsidRPr="00BB0B2D" w:rsidRDefault="008D50BD" w:rsidP="00BB0B2D">
      <w:pPr>
        <w:pStyle w:val="Heading4"/>
      </w:pPr>
      <w:r w:rsidRPr="00BB0B2D">
        <w:t>Priority actions</w:t>
      </w:r>
    </w:p>
    <w:p w14:paraId="51618509" w14:textId="77777777" w:rsidR="008951F1" w:rsidRPr="00BB0B2D" w:rsidRDefault="008951F1" w:rsidP="00BB0B2D">
      <w:pPr>
        <w:pStyle w:val="Heading5"/>
      </w:pPr>
      <w:r w:rsidRPr="00BB0B2D">
        <w:t>Partnering on justice outcomes</w:t>
      </w:r>
    </w:p>
    <w:p w14:paraId="503098D9" w14:textId="410AA0CF" w:rsidR="001C2D28" w:rsidRDefault="008951F1" w:rsidP="001C2D28">
      <w:pPr>
        <w:pStyle w:val="BodyText"/>
        <w:rPr>
          <w:color w:val="auto"/>
        </w:rPr>
      </w:pPr>
      <w:r>
        <w:t>The Justice Policy Partnership</w:t>
      </w:r>
      <w:r w:rsidR="00BA4F62">
        <w:t>,</w:t>
      </w:r>
      <w:r w:rsidR="001C2D28">
        <w:t xml:space="preserve"> co</w:t>
      </w:r>
      <w:r w:rsidR="001C2D28">
        <w:noBreakHyphen/>
        <w:t>chaired by the Attorney General’s Department and the National Aboriginal and Torres Strait Islander Legal Services (NATSILS), provides a strategic forum where First Nations people</w:t>
      </w:r>
      <w:r w:rsidR="009A0AE2">
        <w:t>s</w:t>
      </w:r>
      <w:r w:rsidR="001C2D28">
        <w:t xml:space="preserve"> genuinely partner with governments to lead, accelerate and improve First Nations justice outcomes.</w:t>
      </w:r>
    </w:p>
    <w:p w14:paraId="25398097" w14:textId="07334CD9" w:rsidR="008951F1" w:rsidRPr="006674F5" w:rsidRDefault="008951F1" w:rsidP="008951F1">
      <w:pPr>
        <w:pStyle w:val="BodyText"/>
      </w:pPr>
      <w:r w:rsidRPr="006674F5">
        <w:lastRenderedPageBreak/>
        <w:t xml:space="preserve">The </w:t>
      </w:r>
      <w:r w:rsidR="00BA4F62">
        <w:t>Justice Policy Partnership</w:t>
      </w:r>
      <w:r w:rsidR="00BA4F62" w:rsidRPr="006674F5" w:rsidDel="00BA4F62">
        <w:t xml:space="preserve"> </w:t>
      </w:r>
      <w:r w:rsidRPr="006674F5">
        <w:t xml:space="preserve">brings together representatives from the Coalition of the Peaks, Aboriginal and Torres Strait Islander experts and all Australian governments to take a joined-up approach to Aboriginal and Torres Strait Islander justice policy to accelerate progress towards achieving </w:t>
      </w:r>
      <w:r w:rsidR="002822A5">
        <w:t xml:space="preserve">both </w:t>
      </w:r>
      <w:r w:rsidRPr="006674F5">
        <w:t>Outcome</w:t>
      </w:r>
      <w:r w:rsidR="006900C4" w:rsidRPr="006674F5">
        <w:t>s</w:t>
      </w:r>
      <w:r w:rsidR="00BA4F62">
        <w:t xml:space="preserve"> </w:t>
      </w:r>
      <w:r w:rsidR="006900C4" w:rsidRPr="006674F5">
        <w:t>10 and</w:t>
      </w:r>
      <w:r w:rsidRPr="006674F5">
        <w:t xml:space="preserve"> 11 under the National Agreement.</w:t>
      </w:r>
    </w:p>
    <w:p w14:paraId="2A06DDEC" w14:textId="77570BF7" w:rsidR="008951F1" w:rsidRDefault="008951F1" w:rsidP="008951F1">
      <w:pPr>
        <w:pStyle w:val="BodyText"/>
        <w:rPr>
          <w:color w:val="auto"/>
        </w:rPr>
      </w:pPr>
      <w:r>
        <w:t xml:space="preserve">Building on its efforts under the inaugural </w:t>
      </w:r>
      <w:r w:rsidR="00BA4F62">
        <w:t>Justice Policy Partnership</w:t>
      </w:r>
      <w:r w:rsidR="00BA4F62" w:rsidDel="00BA4F62">
        <w:t xml:space="preserve"> </w:t>
      </w:r>
      <w:r>
        <w:t>Work Plan 2021</w:t>
      </w:r>
      <w:r w:rsidR="00A751D5">
        <w:t>–</w:t>
      </w:r>
      <w:r>
        <w:t>22, t</w:t>
      </w:r>
      <w:r w:rsidRPr="00092E96">
        <w:t xml:space="preserve">he Partnership </w:t>
      </w:r>
      <w:r>
        <w:t xml:space="preserve">will continue to strengthen strategic partnerships and </w:t>
      </w:r>
      <w:r w:rsidRPr="00C7592D">
        <w:t xml:space="preserve">consider First Nations policies and their potential impacts holistically. </w:t>
      </w:r>
      <w:r>
        <w:t>T</w:t>
      </w:r>
      <w:r w:rsidRPr="00C7592D">
        <w:t>his includes understanding the complex socio</w:t>
      </w:r>
      <w:r>
        <w:t>-economic drivers that increase</w:t>
      </w:r>
      <w:r w:rsidRPr="00C7592D">
        <w:t xml:space="preserve"> the risk for First Nations peoples contact with the criminal justice system</w:t>
      </w:r>
      <w:r>
        <w:rPr>
          <w:color w:val="auto"/>
        </w:rPr>
        <w:t>.</w:t>
      </w:r>
    </w:p>
    <w:p w14:paraId="1793F69F" w14:textId="2057C804" w:rsidR="00EC455D" w:rsidRPr="00BB0B2D" w:rsidRDefault="00437D68" w:rsidP="00BB0B2D">
      <w:pPr>
        <w:pStyle w:val="Heading5"/>
      </w:pPr>
      <w:r w:rsidRPr="00BB0B2D">
        <w:t xml:space="preserve">First Nations </w:t>
      </w:r>
      <w:r w:rsidR="004E6EFF" w:rsidRPr="00BB0B2D">
        <w:t>j</w:t>
      </w:r>
      <w:r w:rsidRPr="00BB0B2D">
        <w:t>ustice reform</w:t>
      </w:r>
      <w:bookmarkStart w:id="834" w:name="_Hlk118993991"/>
    </w:p>
    <w:p w14:paraId="1849CB96" w14:textId="4F048C74" w:rsidR="001D159A" w:rsidRPr="001D159A" w:rsidRDefault="006D0362" w:rsidP="001D159A">
      <w:pPr>
        <w:pStyle w:val="BodyText"/>
        <w:rPr>
          <w:rFonts w:ascii="Calibri" w:hAnsi="Calibri" w:cs="Tahoma"/>
        </w:rPr>
      </w:pPr>
      <w:r w:rsidRPr="006D0362">
        <w:rPr>
          <w:rFonts w:cstheme="minorHAnsi"/>
          <w:iCs/>
          <w:color w:val="auto"/>
        </w:rPr>
        <w:t xml:space="preserve">The </w:t>
      </w:r>
      <w:r w:rsidR="008840B9">
        <w:rPr>
          <w:rFonts w:cstheme="minorHAnsi"/>
          <w:iCs/>
          <w:color w:val="auto"/>
        </w:rPr>
        <w:t>Commonwealth</w:t>
      </w:r>
      <w:r w:rsidRPr="006D0362">
        <w:rPr>
          <w:rFonts w:cstheme="minorHAnsi"/>
          <w:iCs/>
          <w:color w:val="auto"/>
        </w:rPr>
        <w:t xml:space="preserve">’s First Nations </w:t>
      </w:r>
      <w:r w:rsidR="004E6EFF">
        <w:rPr>
          <w:rFonts w:cstheme="minorHAnsi"/>
          <w:iCs/>
          <w:color w:val="auto"/>
        </w:rPr>
        <w:t>j</w:t>
      </w:r>
      <w:r w:rsidRPr="006D0362">
        <w:rPr>
          <w:rFonts w:cstheme="minorHAnsi"/>
          <w:iCs/>
          <w:color w:val="auto"/>
        </w:rPr>
        <w:t>ustice commitment, announced in the 2022</w:t>
      </w:r>
      <w:r w:rsidR="008840B9">
        <w:rPr>
          <w:rFonts w:cstheme="minorHAnsi"/>
          <w:iCs/>
          <w:color w:val="auto"/>
        </w:rPr>
        <w:t>–</w:t>
      </w:r>
      <w:r w:rsidRPr="006D0362">
        <w:rPr>
          <w:rFonts w:cstheme="minorHAnsi"/>
          <w:iCs/>
          <w:color w:val="auto"/>
        </w:rPr>
        <w:t>23 Federal Budget</w:t>
      </w:r>
      <w:r>
        <w:rPr>
          <w:rFonts w:cstheme="minorHAnsi"/>
          <w:iCs/>
          <w:color w:val="auto"/>
        </w:rPr>
        <w:t>,</w:t>
      </w:r>
      <w:r w:rsidRPr="006D0362">
        <w:rPr>
          <w:rFonts w:cstheme="minorHAnsi"/>
          <w:iCs/>
          <w:color w:val="auto"/>
        </w:rPr>
        <w:t xml:space="preserve"> is a</w:t>
      </w:r>
      <w:r>
        <w:rPr>
          <w:rFonts w:cstheme="minorHAnsi"/>
          <w:iCs/>
          <w:color w:val="auto"/>
        </w:rPr>
        <w:t xml:space="preserve">imed at </w:t>
      </w:r>
      <w:r w:rsidRPr="006D0362">
        <w:rPr>
          <w:rFonts w:cstheme="minorHAnsi"/>
          <w:iCs/>
          <w:color w:val="auto"/>
        </w:rPr>
        <w:t xml:space="preserve">Closing the Gap and improving the </w:t>
      </w:r>
      <w:r>
        <w:rPr>
          <w:rFonts w:cstheme="minorHAnsi"/>
          <w:iCs/>
          <w:color w:val="auto"/>
        </w:rPr>
        <w:t xml:space="preserve">lives of </w:t>
      </w:r>
      <w:r w:rsidR="008840B9">
        <w:rPr>
          <w:rFonts w:cstheme="minorHAnsi"/>
          <w:iCs/>
          <w:color w:val="auto"/>
        </w:rPr>
        <w:t>Aboriginal and Torres Strait Islander people</w:t>
      </w:r>
      <w:r>
        <w:rPr>
          <w:rFonts w:cstheme="minorHAnsi"/>
          <w:iCs/>
          <w:color w:val="auto"/>
        </w:rPr>
        <w:t>. This</w:t>
      </w:r>
      <w:r w:rsidRPr="006D0362">
        <w:rPr>
          <w:rFonts w:cstheme="minorHAnsi"/>
          <w:iCs/>
          <w:color w:val="auto"/>
        </w:rPr>
        <w:t xml:space="preserve"> includ</w:t>
      </w:r>
      <w:r>
        <w:rPr>
          <w:rFonts w:cstheme="minorHAnsi"/>
          <w:iCs/>
          <w:color w:val="auto"/>
        </w:rPr>
        <w:t xml:space="preserve">es </w:t>
      </w:r>
      <w:r w:rsidRPr="006D0362">
        <w:rPr>
          <w:rFonts w:cstheme="minorHAnsi"/>
          <w:iCs/>
          <w:color w:val="auto"/>
        </w:rPr>
        <w:t>$81</w:t>
      </w:r>
      <w:r>
        <w:rPr>
          <w:rFonts w:cstheme="minorHAnsi"/>
          <w:iCs/>
          <w:color w:val="auto"/>
        </w:rPr>
        <w:t>.5</w:t>
      </w:r>
      <w:r w:rsidR="00BA4F62">
        <w:rPr>
          <w:rFonts w:cstheme="minorHAnsi"/>
          <w:iCs/>
          <w:color w:val="auto"/>
        </w:rPr>
        <w:t xml:space="preserve"> </w:t>
      </w:r>
      <w:r>
        <w:rPr>
          <w:rFonts w:cstheme="minorHAnsi"/>
          <w:iCs/>
          <w:color w:val="auto"/>
        </w:rPr>
        <w:t>million over four years</w:t>
      </w:r>
      <w:r w:rsidR="008840B9">
        <w:rPr>
          <w:rFonts w:cstheme="minorHAnsi"/>
          <w:iCs/>
          <w:color w:val="auto"/>
        </w:rPr>
        <w:t>,</w:t>
      </w:r>
      <w:r>
        <w:rPr>
          <w:rFonts w:cstheme="minorHAnsi"/>
          <w:iCs/>
          <w:color w:val="auto"/>
        </w:rPr>
        <w:t xml:space="preserve"> from </w:t>
      </w:r>
      <w:r w:rsidRPr="006D0362">
        <w:rPr>
          <w:rFonts w:cstheme="minorHAnsi"/>
          <w:iCs/>
          <w:color w:val="auto"/>
        </w:rPr>
        <w:t>2022</w:t>
      </w:r>
      <w:r w:rsidR="008840B9">
        <w:rPr>
          <w:rFonts w:cstheme="minorHAnsi"/>
          <w:iCs/>
          <w:color w:val="auto"/>
        </w:rPr>
        <w:t>–</w:t>
      </w:r>
      <w:r w:rsidRPr="006D0362">
        <w:rPr>
          <w:rFonts w:cstheme="minorHAnsi"/>
          <w:iCs/>
          <w:color w:val="auto"/>
        </w:rPr>
        <w:t>23, in new and ongoing funding for community-led justice reinv</w:t>
      </w:r>
      <w:r>
        <w:rPr>
          <w:rFonts w:cstheme="minorHAnsi"/>
          <w:iCs/>
          <w:color w:val="auto"/>
        </w:rPr>
        <w:t xml:space="preserve">estment projects and a national </w:t>
      </w:r>
      <w:r w:rsidRPr="006D0362">
        <w:rPr>
          <w:rFonts w:cstheme="minorHAnsi"/>
          <w:iCs/>
          <w:color w:val="auto"/>
        </w:rPr>
        <w:t>independent justice reinvestment unit to assist communities to develop an</w:t>
      </w:r>
      <w:r>
        <w:rPr>
          <w:rFonts w:cstheme="minorHAnsi"/>
          <w:iCs/>
          <w:color w:val="auto"/>
        </w:rPr>
        <w:t xml:space="preserve">d </w:t>
      </w:r>
      <w:r w:rsidRPr="001D159A">
        <w:rPr>
          <w:rFonts w:ascii="Calibri" w:hAnsi="Calibri" w:cs="Tahoma"/>
        </w:rPr>
        <w:t>evaluate justice reinvestment initiatives, ensuring lessons</w:t>
      </w:r>
      <w:r w:rsidR="001D159A" w:rsidRPr="001D159A">
        <w:rPr>
          <w:rFonts w:ascii="Calibri" w:hAnsi="Calibri" w:cs="Tahoma"/>
        </w:rPr>
        <w:t xml:space="preserve"> learned are shared </w:t>
      </w:r>
      <w:r w:rsidRPr="001D159A">
        <w:rPr>
          <w:rFonts w:ascii="Calibri" w:hAnsi="Calibri" w:cs="Tahoma"/>
        </w:rPr>
        <w:t>country</w:t>
      </w:r>
      <w:r w:rsidR="008840B9">
        <w:rPr>
          <w:rFonts w:ascii="Calibri" w:hAnsi="Calibri" w:cs="Tahoma"/>
        </w:rPr>
        <w:t>-</w:t>
      </w:r>
      <w:r w:rsidRPr="001D159A">
        <w:rPr>
          <w:rFonts w:ascii="Calibri" w:hAnsi="Calibri" w:cs="Tahoma"/>
        </w:rPr>
        <w:t>wide</w:t>
      </w:r>
      <w:r w:rsidR="001D159A" w:rsidRPr="001D159A">
        <w:rPr>
          <w:rFonts w:ascii="Calibri" w:hAnsi="Calibri" w:cs="Tahoma"/>
        </w:rPr>
        <w:t>.</w:t>
      </w:r>
    </w:p>
    <w:p w14:paraId="35E7B39D" w14:textId="111786F1" w:rsidR="004C19AA" w:rsidRDefault="004C19AA" w:rsidP="00BC5CA6">
      <w:pPr>
        <w:pStyle w:val="BodyText"/>
      </w:pPr>
      <w:r w:rsidRPr="001D159A">
        <w:rPr>
          <w:rFonts w:ascii="Calibri" w:hAnsi="Calibri" w:cs="Tahoma"/>
        </w:rPr>
        <w:t>Justice reinvestment enables Indigenous communities to identify and address the drivers of incarceration at a local</w:t>
      </w:r>
      <w:r>
        <w:t xml:space="preserve"> level, in cooperation with all levels of government and the broader community. It has proven successful at reducing crime and contact with the criminal justice system.</w:t>
      </w:r>
    </w:p>
    <w:p w14:paraId="3C4BDC5E" w14:textId="5701F5BA" w:rsidR="00BC5CA6" w:rsidRPr="006674F5" w:rsidRDefault="00EC455D" w:rsidP="00EC455D">
      <w:pPr>
        <w:pStyle w:val="BodyText"/>
        <w:rPr>
          <w:rFonts w:ascii="Calibri" w:hAnsi="Calibri" w:cs="Tahoma"/>
        </w:rPr>
      </w:pPr>
      <w:r>
        <w:t>In 2023</w:t>
      </w:r>
      <w:r w:rsidR="008840B9">
        <w:t>,</w:t>
      </w:r>
      <w:r>
        <w:t xml:space="preserve"> t</w:t>
      </w:r>
      <w:r w:rsidR="008D50BD">
        <w:t xml:space="preserve">he Commonwealth will </w:t>
      </w:r>
      <w:r w:rsidR="00072798">
        <w:t>design the</w:t>
      </w:r>
      <w:r w:rsidR="008D50BD" w:rsidRPr="00EC455D">
        <w:t xml:space="preserve"> justice reinvestment pro</w:t>
      </w:r>
      <w:r w:rsidR="00072798">
        <w:t>gram</w:t>
      </w:r>
      <w:r w:rsidR="008D50BD" w:rsidRPr="00EC455D">
        <w:t xml:space="preserve"> and </w:t>
      </w:r>
      <w:r>
        <w:t xml:space="preserve">support establishment of </w:t>
      </w:r>
      <w:r w:rsidR="008D50BD" w:rsidRPr="00EC455D">
        <w:t xml:space="preserve">an independent </w:t>
      </w:r>
      <w:r w:rsidR="00072798">
        <w:t>National Justice Reinvestment Unit</w:t>
      </w:r>
      <w:r w:rsidR="00BC5CA6" w:rsidRPr="00BC5CA6">
        <w:t xml:space="preserve"> </w:t>
      </w:r>
      <w:r w:rsidR="00BC5CA6">
        <w:t>in partnership with First Nations communities and justice reinvestment experts</w:t>
      </w:r>
      <w:r w:rsidR="00072798">
        <w:t xml:space="preserve">. </w:t>
      </w:r>
      <w:r w:rsidR="00072798" w:rsidRPr="006674F5">
        <w:t xml:space="preserve">It is anticipated that </w:t>
      </w:r>
      <w:r w:rsidR="00BC5CA6" w:rsidRPr="006674F5">
        <w:t xml:space="preserve">First Nations </w:t>
      </w:r>
      <w:r w:rsidR="00072798" w:rsidRPr="006674F5">
        <w:t xml:space="preserve">communities will be invited to apply for </w:t>
      </w:r>
      <w:r w:rsidR="008D50BD" w:rsidRPr="006674F5">
        <w:t xml:space="preserve">justice reinvestment </w:t>
      </w:r>
      <w:r w:rsidR="00072798" w:rsidRPr="006674F5">
        <w:t>funding in the second half of 2023.</w:t>
      </w:r>
      <w:r w:rsidRPr="006674F5">
        <w:rPr>
          <w:rFonts w:ascii="Calibri" w:hAnsi="Calibri" w:cs="Tahoma"/>
        </w:rPr>
        <w:t xml:space="preserve"> </w:t>
      </w:r>
      <w:r w:rsidR="00BC5CA6" w:rsidRPr="006674F5">
        <w:rPr>
          <w:rFonts w:ascii="Calibri" w:hAnsi="Calibri" w:cs="Tahoma"/>
        </w:rPr>
        <w:t>Justice reinvestment readiness support will also be provided to interested communities, ahead of the national grants program being established.</w:t>
      </w:r>
    </w:p>
    <w:p w14:paraId="57C777D4" w14:textId="1AB34C2F" w:rsidR="004C19AA" w:rsidRPr="006674F5" w:rsidRDefault="004C19AA" w:rsidP="00EC455D">
      <w:pPr>
        <w:pStyle w:val="BodyText"/>
        <w:rPr>
          <w:rFonts w:ascii="Calibri" w:hAnsi="Calibri" w:cs="Tahoma"/>
        </w:rPr>
      </w:pPr>
      <w:r w:rsidRPr="006674F5">
        <w:rPr>
          <w:rFonts w:ascii="Calibri" w:hAnsi="Calibri" w:cs="Tahoma"/>
        </w:rPr>
        <w:t>In line with the Government’s 2022 election commitments, the Commonwealth has begun work to implement early investments in Alice Springs, Northern Territory and Halls Creek, Western Australia.</w:t>
      </w:r>
    </w:p>
    <w:p w14:paraId="14469719" w14:textId="12D4685F" w:rsidR="00C67424" w:rsidRPr="006674F5" w:rsidRDefault="00EC455D" w:rsidP="00C67424">
      <w:pPr>
        <w:pStyle w:val="BodyText"/>
        <w:spacing w:line="276" w:lineRule="auto"/>
        <w:rPr>
          <w:rFonts w:cstheme="minorHAnsi"/>
        </w:rPr>
      </w:pPr>
      <w:r w:rsidRPr="006674F5">
        <w:rPr>
          <w:rFonts w:ascii="Calibri" w:hAnsi="Calibri" w:cs="Tahoma"/>
        </w:rPr>
        <w:t xml:space="preserve">The Commonwealth will also </w:t>
      </w:r>
      <w:r w:rsidR="00072798" w:rsidRPr="006674F5">
        <w:rPr>
          <w:rFonts w:ascii="Calibri" w:hAnsi="Calibri" w:cs="Tahoma"/>
        </w:rPr>
        <w:t>explore options for consolidated</w:t>
      </w:r>
      <w:r w:rsidRPr="006674F5">
        <w:rPr>
          <w:rFonts w:ascii="Calibri" w:hAnsi="Calibri" w:cs="Tahoma"/>
        </w:rPr>
        <w:t xml:space="preserve"> national </w:t>
      </w:r>
      <w:r w:rsidR="00072798" w:rsidRPr="006674F5">
        <w:rPr>
          <w:rFonts w:ascii="Calibri" w:hAnsi="Calibri" w:cs="Tahoma"/>
        </w:rPr>
        <w:t xml:space="preserve">real-time </w:t>
      </w:r>
      <w:r w:rsidRPr="006674F5">
        <w:rPr>
          <w:rFonts w:ascii="Calibri" w:hAnsi="Calibri" w:cs="Tahoma"/>
        </w:rPr>
        <w:t xml:space="preserve">reporting of </w:t>
      </w:r>
      <w:r w:rsidR="00072798" w:rsidRPr="006674F5">
        <w:rPr>
          <w:rFonts w:ascii="Calibri" w:hAnsi="Calibri" w:cs="Tahoma"/>
        </w:rPr>
        <w:t>First Nations</w:t>
      </w:r>
      <w:r w:rsidRPr="006674F5">
        <w:t xml:space="preserve"> deaths in custody</w:t>
      </w:r>
      <w:r w:rsidR="00BC5CA6" w:rsidRPr="006674F5">
        <w:t>, and the establishment of a qualitative research program that incorporates the voices of First Nations people</w:t>
      </w:r>
      <w:r w:rsidR="00947061">
        <w:t>s</w:t>
      </w:r>
      <w:r w:rsidR="00BC5CA6" w:rsidRPr="006674F5">
        <w:rPr>
          <w:rFonts w:cstheme="minorHAnsi"/>
        </w:rPr>
        <w:t>.</w:t>
      </w:r>
    </w:p>
    <w:bookmarkEnd w:id="834"/>
    <w:p w14:paraId="638467B8" w14:textId="3DA28A66" w:rsidR="00EC455D" w:rsidRPr="00BB0B2D" w:rsidRDefault="00EC455D" w:rsidP="00BB0B2D">
      <w:pPr>
        <w:pStyle w:val="Heading5"/>
      </w:pPr>
      <w:r w:rsidRPr="00BB0B2D">
        <w:t>Legal support for First Nations people</w:t>
      </w:r>
      <w:r w:rsidR="00947061" w:rsidRPr="00BB0B2D">
        <w:t>s</w:t>
      </w:r>
    </w:p>
    <w:p w14:paraId="698BE851" w14:textId="4A215FB4" w:rsidR="003217BD" w:rsidRPr="00D323D3" w:rsidRDefault="003217BD" w:rsidP="00C67424">
      <w:pPr>
        <w:pStyle w:val="BodyText"/>
        <w:spacing w:line="276" w:lineRule="auto"/>
      </w:pPr>
      <w:r w:rsidRPr="00D323D3">
        <w:t xml:space="preserve">Consistent with Priority Reforms </w:t>
      </w:r>
      <w:r w:rsidR="00957519" w:rsidRPr="00D323D3">
        <w:t>Two</w:t>
      </w:r>
      <w:r w:rsidRPr="00D323D3">
        <w:t xml:space="preserve"> and </w:t>
      </w:r>
      <w:r w:rsidR="00957519" w:rsidRPr="00D323D3">
        <w:t>Three</w:t>
      </w:r>
      <w:r w:rsidRPr="00D323D3">
        <w:t xml:space="preserve">, the Commonwealth will contribute </w:t>
      </w:r>
      <w:r w:rsidR="00EC455D" w:rsidRPr="00D323D3">
        <w:t>an additional $17.5</w:t>
      </w:r>
      <w:r w:rsidR="00BA4F62">
        <w:t xml:space="preserve"> </w:t>
      </w:r>
      <w:r w:rsidR="008D50BD" w:rsidRPr="00D323D3">
        <w:t xml:space="preserve">million </w:t>
      </w:r>
      <w:r w:rsidRPr="00D323D3">
        <w:t xml:space="preserve">to building the capability and leadership capacity of Aboriginal </w:t>
      </w:r>
      <w:r w:rsidR="006674F5">
        <w:t>and Torres Strait Islander</w:t>
      </w:r>
      <w:r w:rsidRPr="00D323D3">
        <w:t xml:space="preserve"> </w:t>
      </w:r>
      <w:r w:rsidR="00EC455D" w:rsidRPr="00D323D3">
        <w:t>c</w:t>
      </w:r>
      <w:r w:rsidRPr="00D323D3">
        <w:t>ommunity</w:t>
      </w:r>
      <w:r w:rsidR="00EC455D" w:rsidRPr="00D323D3">
        <w:t>-c</w:t>
      </w:r>
      <w:r w:rsidRPr="00D323D3">
        <w:t xml:space="preserve">ontrolled </w:t>
      </w:r>
      <w:r w:rsidR="00EC455D" w:rsidRPr="00D323D3">
        <w:t>o</w:t>
      </w:r>
      <w:r w:rsidRPr="00D323D3">
        <w:t>rganisations and improving culturally appropriate legal and non-legal support for First Nations people</w:t>
      </w:r>
      <w:r w:rsidR="006674F5">
        <w:t>s</w:t>
      </w:r>
      <w:r w:rsidRPr="00D323D3">
        <w:t xml:space="preserve">. </w:t>
      </w:r>
      <w:r w:rsidR="00C67424" w:rsidRPr="00D323D3">
        <w:t>This includes:</w:t>
      </w:r>
    </w:p>
    <w:p w14:paraId="7B1A65B8" w14:textId="3BCC7B31" w:rsidR="00C67424" w:rsidRPr="006674F5" w:rsidRDefault="00C67424" w:rsidP="00F26A67">
      <w:pPr>
        <w:pStyle w:val="ListParagraph"/>
        <w:numPr>
          <w:ilvl w:val="0"/>
          <w:numId w:val="17"/>
        </w:numPr>
        <w:spacing w:before="120"/>
        <w:ind w:left="714" w:hanging="357"/>
        <w:contextualSpacing w:val="0"/>
      </w:pPr>
      <w:r w:rsidRPr="006674F5">
        <w:t>$13.5</w:t>
      </w:r>
      <w:r w:rsidR="00BA4F62">
        <w:t xml:space="preserve"> </w:t>
      </w:r>
      <w:r w:rsidRPr="006674F5">
        <w:t>million for ATSILS to ensure First Nations families who have lost a loved one in custody can access culturally appropriate, timely and fair legal assistance before, during and after all coronial processes</w:t>
      </w:r>
    </w:p>
    <w:p w14:paraId="3EBD48B1" w14:textId="43061358" w:rsidR="00C67424" w:rsidRPr="006674F5" w:rsidRDefault="00C67424" w:rsidP="00F26A67">
      <w:pPr>
        <w:pStyle w:val="ListParagraph"/>
        <w:numPr>
          <w:ilvl w:val="0"/>
          <w:numId w:val="17"/>
        </w:numPr>
        <w:spacing w:before="120"/>
        <w:ind w:left="714" w:hanging="357"/>
        <w:contextualSpacing w:val="0"/>
      </w:pPr>
      <w:r w:rsidRPr="006674F5">
        <w:t>$1</w:t>
      </w:r>
      <w:r w:rsidR="00BA4F62">
        <w:t xml:space="preserve"> </w:t>
      </w:r>
      <w:r w:rsidRPr="006674F5">
        <w:t>million to build capacity and support the leadership of NATSILS</w:t>
      </w:r>
    </w:p>
    <w:p w14:paraId="7E9A8A16" w14:textId="39BCDD3A" w:rsidR="00C67424" w:rsidRPr="006674F5" w:rsidRDefault="00C67424" w:rsidP="00F26A67">
      <w:pPr>
        <w:pStyle w:val="ListParagraph"/>
        <w:numPr>
          <w:ilvl w:val="0"/>
          <w:numId w:val="17"/>
        </w:numPr>
        <w:spacing w:before="120"/>
        <w:ind w:left="714" w:hanging="357"/>
        <w:contextualSpacing w:val="0"/>
      </w:pPr>
      <w:r w:rsidRPr="006674F5">
        <w:t>$3</w:t>
      </w:r>
      <w:r w:rsidR="00BA4F62">
        <w:t xml:space="preserve"> </w:t>
      </w:r>
      <w:r w:rsidRPr="006674F5">
        <w:t xml:space="preserve">million to support the work of </w:t>
      </w:r>
      <w:r w:rsidR="007165CD">
        <w:t xml:space="preserve">the </w:t>
      </w:r>
      <w:r w:rsidRPr="006674F5">
        <w:t>FVPLS Forum and all 16 FVPLS providers, who deliver culturally safe legal and critical non-legal wrap-around support to First Nations women and children subjected to family and domestic violence and sexual assault.</w:t>
      </w:r>
    </w:p>
    <w:p w14:paraId="1260511E" w14:textId="46B5920F" w:rsidR="0093628F" w:rsidRPr="008840B9" w:rsidRDefault="0093628F" w:rsidP="0093628F">
      <w:pPr>
        <w:autoSpaceDE w:val="0"/>
        <w:autoSpaceDN w:val="0"/>
        <w:adjustRightInd w:val="0"/>
        <w:spacing w:after="0" w:line="240" w:lineRule="auto"/>
        <w:rPr>
          <w:rFonts w:cstheme="minorHAnsi"/>
        </w:rPr>
      </w:pPr>
      <w:r w:rsidRPr="008840B9">
        <w:rPr>
          <w:rFonts w:cstheme="minorHAnsi"/>
        </w:rPr>
        <w:lastRenderedPageBreak/>
        <w:t>The Commonwealth is also funding the development of a National Bench Book for Aboriginal and Torres Strait Islander Peoples and the Legal System by the Australasian Institute of Judicial Administration, as a practical and culturally-sensitive resource to better inform judicial officers and legal professionals.</w:t>
      </w:r>
    </w:p>
    <w:p w14:paraId="5E17E118" w14:textId="77777777" w:rsidR="00BF6B5E" w:rsidRPr="00BB0B2D" w:rsidRDefault="00BC5CA6" w:rsidP="00BB0B2D">
      <w:pPr>
        <w:pStyle w:val="Heading5"/>
      </w:pPr>
      <w:r w:rsidRPr="00BB0B2D">
        <w:t>Enhancing responses to family, domestic and sexual violence</w:t>
      </w:r>
    </w:p>
    <w:p w14:paraId="122A0134" w14:textId="5224408D" w:rsidR="00BC5CA6" w:rsidRPr="003803E8" w:rsidRDefault="00BC5CA6" w:rsidP="00BC5CA6">
      <w:pPr>
        <w:pStyle w:val="BodyText"/>
        <w:rPr>
          <w:b/>
          <w:color w:val="auto"/>
        </w:rPr>
      </w:pPr>
      <w:r>
        <w:t>The Commonwealth will d</w:t>
      </w:r>
      <w:r>
        <w:rPr>
          <w:color w:val="auto"/>
        </w:rPr>
        <w:t xml:space="preserve">evelop a </w:t>
      </w:r>
      <w:r w:rsidRPr="008951F1">
        <w:rPr>
          <w:color w:val="auto"/>
        </w:rPr>
        <w:t>training package for law enforcement to</w:t>
      </w:r>
      <w:r>
        <w:rPr>
          <w:color w:val="auto"/>
        </w:rPr>
        <w:t xml:space="preserve"> enhance responses to family, domestic and sexual violence, including content that addresses barriers to First Nations people</w:t>
      </w:r>
      <w:r w:rsidR="00947061">
        <w:rPr>
          <w:color w:val="auto"/>
        </w:rPr>
        <w:t>s</w:t>
      </w:r>
      <w:r>
        <w:rPr>
          <w:color w:val="auto"/>
        </w:rPr>
        <w:t xml:space="preserve"> reporting violence to police and early intervention strategies for family, domestic and sexual violence victim-survivors.</w:t>
      </w:r>
    </w:p>
    <w:p w14:paraId="375C4989" w14:textId="77777777" w:rsidR="00757B56" w:rsidRPr="00BB0B2D" w:rsidRDefault="00757B56" w:rsidP="00BB0B2D">
      <w:pPr>
        <w:pStyle w:val="Heading4"/>
      </w:pPr>
      <w:r w:rsidRPr="00BB0B2D">
        <w:t xml:space="preserve">Summary of new actions </w:t>
      </w:r>
    </w:p>
    <w:tbl>
      <w:tblPr>
        <w:tblStyle w:val="TableGrid"/>
        <w:tblW w:w="5000" w:type="pct"/>
        <w:tblLayout w:type="fixed"/>
        <w:tblLook w:val="04A0" w:firstRow="1" w:lastRow="0" w:firstColumn="1" w:lastColumn="0" w:noHBand="0" w:noVBand="1"/>
      </w:tblPr>
      <w:tblGrid>
        <w:gridCol w:w="3060"/>
        <w:gridCol w:w="3061"/>
        <w:gridCol w:w="3061"/>
      </w:tblGrid>
      <w:tr w:rsidR="00C26A01" w:rsidRPr="004E4412" w14:paraId="37E6DBFA" w14:textId="77777777" w:rsidTr="001F4402">
        <w:trPr>
          <w:tblHeader/>
        </w:trPr>
        <w:tc>
          <w:tcPr>
            <w:tcW w:w="3060" w:type="dxa"/>
            <w:shd w:val="clear" w:color="auto" w:fill="D6D7E5"/>
            <w:vAlign w:val="center"/>
          </w:tcPr>
          <w:p w14:paraId="3DFEB6F4" w14:textId="2F3B04D5" w:rsidR="00C26A01" w:rsidRPr="004E4412" w:rsidRDefault="00C26A01" w:rsidP="00224ECF">
            <w:pPr>
              <w:spacing w:before="120" w:line="240" w:lineRule="auto"/>
              <w:jc w:val="center"/>
              <w:rPr>
                <w:rFonts w:ascii="Calibri" w:eastAsia="Times New Roman" w:hAnsi="Calibri" w:cs="Calibri"/>
                <w:b/>
                <w:bCs/>
                <w:color w:val="auto"/>
                <w:sz w:val="16"/>
                <w:szCs w:val="16"/>
                <w:lang w:eastAsia="en-AU"/>
              </w:rPr>
            </w:pPr>
            <w:r w:rsidRPr="004E4412">
              <w:rPr>
                <w:b/>
                <w:color w:val="auto"/>
              </w:rPr>
              <w:t>Action</w:t>
            </w:r>
            <w:r w:rsidR="00224ECF">
              <w:rPr>
                <w:b/>
                <w:color w:val="auto"/>
              </w:rPr>
              <w:br/>
            </w:r>
            <w:r>
              <w:rPr>
                <w:rFonts w:ascii="Calibri" w:eastAsia="Times New Roman" w:hAnsi="Calibri" w:cs="Calibri"/>
                <w:b/>
                <w:i/>
                <w:color w:val="auto"/>
                <w:sz w:val="16"/>
                <w:szCs w:val="16"/>
                <w:lang w:eastAsia="en-AU"/>
              </w:rPr>
              <w:t>All align</w:t>
            </w:r>
            <w:r w:rsidRPr="00CD47BD">
              <w:rPr>
                <w:rFonts w:ascii="Calibri" w:eastAsia="Times New Roman" w:hAnsi="Calibri" w:cs="Calibri"/>
                <w:b/>
                <w:i/>
                <w:color w:val="auto"/>
                <w:sz w:val="16"/>
                <w:szCs w:val="16"/>
                <w:lang w:eastAsia="en-AU"/>
              </w:rPr>
              <w:t xml:space="preserve"> with Outcome 11</w:t>
            </w:r>
          </w:p>
        </w:tc>
        <w:tc>
          <w:tcPr>
            <w:tcW w:w="3061" w:type="dxa"/>
            <w:shd w:val="clear" w:color="auto" w:fill="D6D7E5"/>
            <w:vAlign w:val="center"/>
          </w:tcPr>
          <w:p w14:paraId="6FBD87BA" w14:textId="77777777" w:rsidR="00C26A01" w:rsidRPr="004E4412" w:rsidRDefault="00C26A01" w:rsidP="00224ECF">
            <w:pPr>
              <w:spacing w:before="120" w:line="240" w:lineRule="auto"/>
              <w:jc w:val="center"/>
              <w:rPr>
                <w:rFonts w:ascii="Calibri" w:eastAsia="Times New Roman" w:hAnsi="Calibri" w:cs="Calibri"/>
                <w:b/>
                <w:color w:val="auto"/>
                <w:sz w:val="16"/>
                <w:szCs w:val="16"/>
                <w:lang w:eastAsia="en-AU"/>
              </w:rPr>
            </w:pPr>
            <w:r w:rsidRPr="004E4412">
              <w:rPr>
                <w:b/>
              </w:rPr>
              <w:t>Minister Responsible</w:t>
            </w:r>
          </w:p>
        </w:tc>
        <w:tc>
          <w:tcPr>
            <w:tcW w:w="3061" w:type="dxa"/>
            <w:shd w:val="clear" w:color="auto" w:fill="D6D7E5"/>
            <w:vAlign w:val="center"/>
          </w:tcPr>
          <w:p w14:paraId="6B6C618A" w14:textId="77777777" w:rsidR="00C26A01" w:rsidRPr="004E4412" w:rsidRDefault="00C26A01" w:rsidP="00224ECF">
            <w:pPr>
              <w:spacing w:before="120" w:line="240" w:lineRule="auto"/>
              <w:jc w:val="center"/>
              <w:rPr>
                <w:rFonts w:ascii="Calibri" w:eastAsia="Times New Roman" w:hAnsi="Calibri" w:cs="Calibri"/>
                <w:b/>
                <w:color w:val="auto"/>
                <w:sz w:val="16"/>
                <w:szCs w:val="16"/>
                <w:lang w:eastAsia="en-AU"/>
              </w:rPr>
            </w:pPr>
            <w:r w:rsidRPr="004E4412">
              <w:rPr>
                <w:b/>
              </w:rPr>
              <w:t>Delivery Timeframe</w:t>
            </w:r>
          </w:p>
        </w:tc>
      </w:tr>
      <w:tr w:rsidR="00C26A01" w:rsidRPr="006F6F7D" w14:paraId="0D6AAAE3" w14:textId="77777777" w:rsidTr="00224ECF">
        <w:tc>
          <w:tcPr>
            <w:tcW w:w="3060" w:type="dxa"/>
            <w:vAlign w:val="center"/>
          </w:tcPr>
          <w:p w14:paraId="699A7F85" w14:textId="0A06D43C" w:rsidR="00C26A01" w:rsidRDefault="00C26A01" w:rsidP="00224ECF">
            <w:pPr>
              <w:spacing w:before="60" w:after="60" w:line="240" w:lineRule="auto"/>
              <w:jc w:val="center"/>
              <w:rPr>
                <w:rFonts w:ascii="Calibri" w:eastAsia="Times New Roman" w:hAnsi="Calibri" w:cs="Calibri"/>
                <w:b/>
                <w:bCs/>
                <w:color w:val="auto"/>
                <w:sz w:val="16"/>
                <w:szCs w:val="16"/>
                <w:lang w:eastAsia="en-AU"/>
              </w:rPr>
            </w:pPr>
            <w:r w:rsidRPr="006F6F7D">
              <w:rPr>
                <w:rFonts w:ascii="Calibri" w:eastAsia="Times New Roman" w:hAnsi="Calibri" w:cs="Calibri"/>
                <w:b/>
                <w:bCs/>
                <w:color w:val="auto"/>
                <w:sz w:val="16"/>
                <w:szCs w:val="16"/>
                <w:lang w:eastAsia="en-AU"/>
              </w:rPr>
              <w:t>Establish justice reinvestment initiatives across the country with a focus on turning the tide on incarceration and deaths in custody</w:t>
            </w:r>
          </w:p>
        </w:tc>
        <w:tc>
          <w:tcPr>
            <w:tcW w:w="3061" w:type="dxa"/>
            <w:noWrap/>
            <w:vAlign w:val="center"/>
          </w:tcPr>
          <w:p w14:paraId="671AEDED" w14:textId="7CB93F2C" w:rsidR="00C26A01" w:rsidRPr="006F6F7D" w:rsidRDefault="00C26A01" w:rsidP="00224ECF">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 xml:space="preserve">Attorney-General </w:t>
            </w:r>
            <w:r>
              <w:rPr>
                <w:rFonts w:ascii="Calibri" w:eastAsia="Times New Roman" w:hAnsi="Calibri" w:cs="Calibri"/>
                <w:color w:val="auto"/>
                <w:sz w:val="16"/>
                <w:szCs w:val="16"/>
                <w:lang w:eastAsia="en-AU"/>
              </w:rPr>
              <w:t>with</w:t>
            </w:r>
            <w:r w:rsidRPr="006F6F7D">
              <w:rPr>
                <w:rFonts w:ascii="Calibri" w:eastAsia="Times New Roman" w:hAnsi="Calibri" w:cs="Calibri"/>
                <w:color w:val="auto"/>
                <w:sz w:val="16"/>
                <w:szCs w:val="16"/>
                <w:lang w:eastAsia="en-AU"/>
              </w:rPr>
              <w:t xml:space="preserve"> Minister for Indigenous Australians</w:t>
            </w:r>
          </w:p>
        </w:tc>
        <w:tc>
          <w:tcPr>
            <w:tcW w:w="3061" w:type="dxa"/>
            <w:vAlign w:val="center"/>
          </w:tcPr>
          <w:p w14:paraId="5499053C" w14:textId="3E169201" w:rsidR="00C26A01" w:rsidRPr="006F6F7D" w:rsidRDefault="00C26A01" w:rsidP="00224ECF">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Ongoing measure with the first phase of delivery completed by June 2027</w:t>
            </w:r>
          </w:p>
        </w:tc>
      </w:tr>
      <w:tr w:rsidR="00C26A01" w:rsidRPr="006F6F7D" w14:paraId="1F99DF5B" w14:textId="77777777" w:rsidTr="00224ECF">
        <w:tc>
          <w:tcPr>
            <w:tcW w:w="3060" w:type="dxa"/>
            <w:vAlign w:val="center"/>
            <w:hideMark/>
          </w:tcPr>
          <w:p w14:paraId="192DE5B7" w14:textId="19E7A4E1" w:rsidR="00C26A01" w:rsidRPr="006F6F7D" w:rsidRDefault="00C26A01" w:rsidP="00224ECF">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b/>
                <w:bCs/>
                <w:color w:val="auto"/>
                <w:sz w:val="16"/>
                <w:szCs w:val="16"/>
                <w:lang w:eastAsia="en-AU"/>
              </w:rPr>
              <w:t>Increase Aboriginal and Torres Strait Islander Legal Services (ATSILS) capacity</w:t>
            </w:r>
            <w:r>
              <w:rPr>
                <w:rFonts w:ascii="Calibri" w:eastAsia="Times New Roman" w:hAnsi="Calibri" w:cs="Calibri"/>
                <w:b/>
                <w:bCs/>
                <w:color w:val="auto"/>
                <w:sz w:val="16"/>
                <w:szCs w:val="16"/>
                <w:lang w:eastAsia="en-AU"/>
              </w:rPr>
              <w:t xml:space="preserve"> </w:t>
            </w:r>
            <w:r w:rsidRPr="006F6F7D">
              <w:rPr>
                <w:rFonts w:ascii="Calibri" w:eastAsia="Times New Roman" w:hAnsi="Calibri" w:cs="Calibri"/>
                <w:b/>
                <w:bCs/>
                <w:color w:val="auto"/>
                <w:sz w:val="16"/>
                <w:szCs w:val="16"/>
                <w:lang w:eastAsia="en-AU"/>
              </w:rPr>
              <w:t xml:space="preserve">to ensure First Nations families access </w:t>
            </w:r>
            <w:r>
              <w:rPr>
                <w:rFonts w:ascii="Calibri" w:eastAsia="Times New Roman" w:hAnsi="Calibri" w:cs="Calibri"/>
                <w:b/>
                <w:bCs/>
                <w:color w:val="auto"/>
                <w:sz w:val="16"/>
                <w:szCs w:val="16"/>
                <w:lang w:eastAsia="en-AU"/>
              </w:rPr>
              <w:t xml:space="preserve">to </w:t>
            </w:r>
            <w:r w:rsidRPr="006F6F7D">
              <w:rPr>
                <w:rFonts w:ascii="Calibri" w:eastAsia="Times New Roman" w:hAnsi="Calibri" w:cs="Calibri"/>
                <w:b/>
                <w:bCs/>
                <w:color w:val="auto"/>
                <w:sz w:val="16"/>
                <w:szCs w:val="16"/>
                <w:lang w:eastAsia="en-AU"/>
              </w:rPr>
              <w:t xml:space="preserve">legal assistance </w:t>
            </w:r>
            <w:r>
              <w:rPr>
                <w:rFonts w:ascii="Calibri" w:eastAsia="Times New Roman" w:hAnsi="Calibri" w:cs="Calibri"/>
                <w:b/>
                <w:bCs/>
                <w:color w:val="auto"/>
                <w:sz w:val="16"/>
                <w:szCs w:val="16"/>
                <w:lang w:eastAsia="en-AU"/>
              </w:rPr>
              <w:t>around</w:t>
            </w:r>
            <w:r w:rsidRPr="006F6F7D">
              <w:rPr>
                <w:rFonts w:ascii="Calibri" w:eastAsia="Times New Roman" w:hAnsi="Calibri" w:cs="Calibri"/>
                <w:b/>
                <w:bCs/>
                <w:color w:val="auto"/>
                <w:sz w:val="16"/>
                <w:szCs w:val="16"/>
                <w:lang w:eastAsia="en-AU"/>
              </w:rPr>
              <w:t xml:space="preserve"> coronial processes</w:t>
            </w:r>
          </w:p>
        </w:tc>
        <w:tc>
          <w:tcPr>
            <w:tcW w:w="3061" w:type="dxa"/>
            <w:noWrap/>
            <w:vAlign w:val="center"/>
            <w:hideMark/>
          </w:tcPr>
          <w:p w14:paraId="10D25382" w14:textId="4B441639" w:rsidR="00C26A01" w:rsidRPr="006F6F7D" w:rsidRDefault="00C26A01" w:rsidP="00224ECF">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Attorney-General</w:t>
            </w:r>
          </w:p>
        </w:tc>
        <w:tc>
          <w:tcPr>
            <w:tcW w:w="3061" w:type="dxa"/>
            <w:vAlign w:val="center"/>
            <w:hideMark/>
          </w:tcPr>
          <w:p w14:paraId="25E00E86" w14:textId="46EF1CD4" w:rsidR="00C26A01" w:rsidRPr="006F6F7D" w:rsidRDefault="00C26A01" w:rsidP="00224ECF">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Completion due by June 2025</w:t>
            </w:r>
          </w:p>
        </w:tc>
      </w:tr>
      <w:tr w:rsidR="00C26A01" w:rsidRPr="006F6F7D" w14:paraId="45BA8CD3" w14:textId="77777777" w:rsidTr="00224ECF">
        <w:tc>
          <w:tcPr>
            <w:tcW w:w="3060" w:type="dxa"/>
            <w:vAlign w:val="center"/>
            <w:hideMark/>
          </w:tcPr>
          <w:p w14:paraId="2AE62088" w14:textId="640D7F29" w:rsidR="00C26A01" w:rsidRPr="006F6F7D" w:rsidRDefault="00C26A01" w:rsidP="00224ECF">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b/>
                <w:bCs/>
                <w:color w:val="auto"/>
                <w:sz w:val="16"/>
                <w:szCs w:val="16"/>
                <w:lang w:eastAsia="en-AU"/>
              </w:rPr>
              <w:t>Build</w:t>
            </w:r>
            <w:r w:rsidRPr="006F6F7D">
              <w:rPr>
                <w:rFonts w:ascii="Calibri" w:eastAsia="Times New Roman" w:hAnsi="Calibri" w:cs="Calibri"/>
                <w:b/>
                <w:bCs/>
                <w:color w:val="auto"/>
                <w:sz w:val="16"/>
                <w:szCs w:val="16"/>
                <w:lang w:eastAsia="en-AU"/>
              </w:rPr>
              <w:t xml:space="preserve"> National Aboriginal and Torres Strait Island Legal Services (NATSILS) </w:t>
            </w:r>
            <w:r>
              <w:rPr>
                <w:rFonts w:ascii="Calibri" w:eastAsia="Times New Roman" w:hAnsi="Calibri" w:cs="Calibri"/>
                <w:b/>
                <w:bCs/>
                <w:color w:val="auto"/>
                <w:sz w:val="16"/>
                <w:szCs w:val="16"/>
                <w:lang w:eastAsia="en-AU"/>
              </w:rPr>
              <w:t>capacity</w:t>
            </w:r>
          </w:p>
        </w:tc>
        <w:tc>
          <w:tcPr>
            <w:tcW w:w="3061" w:type="dxa"/>
            <w:noWrap/>
            <w:vAlign w:val="center"/>
            <w:hideMark/>
          </w:tcPr>
          <w:p w14:paraId="597AD5B3" w14:textId="22E775F5" w:rsidR="00C26A01" w:rsidRPr="006F6F7D" w:rsidRDefault="00C26A01" w:rsidP="00224ECF">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Attorney-General</w:t>
            </w:r>
          </w:p>
        </w:tc>
        <w:tc>
          <w:tcPr>
            <w:tcW w:w="3061" w:type="dxa"/>
            <w:vAlign w:val="center"/>
            <w:hideMark/>
          </w:tcPr>
          <w:p w14:paraId="39CE986E" w14:textId="3CE05FA1" w:rsidR="00C26A01" w:rsidRPr="006F6F7D" w:rsidRDefault="00C26A01" w:rsidP="00224ECF">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Completion due by June 2025</w:t>
            </w:r>
          </w:p>
        </w:tc>
      </w:tr>
      <w:tr w:rsidR="00C26A01" w:rsidRPr="006F6F7D" w14:paraId="1E450D21" w14:textId="77777777" w:rsidTr="00224ECF">
        <w:tc>
          <w:tcPr>
            <w:tcW w:w="3060" w:type="dxa"/>
            <w:vAlign w:val="center"/>
            <w:hideMark/>
          </w:tcPr>
          <w:p w14:paraId="48104098" w14:textId="77777777" w:rsidR="00C26A01" w:rsidRDefault="00C26A01" w:rsidP="00224ECF">
            <w:pPr>
              <w:spacing w:before="60" w:after="60" w:line="240" w:lineRule="auto"/>
              <w:jc w:val="center"/>
              <w:rPr>
                <w:rFonts w:ascii="Calibri" w:eastAsia="Times New Roman" w:hAnsi="Calibri" w:cs="Calibri"/>
                <w:b/>
                <w:bCs/>
                <w:color w:val="auto"/>
                <w:sz w:val="16"/>
                <w:szCs w:val="16"/>
                <w:lang w:eastAsia="en-AU"/>
              </w:rPr>
            </w:pPr>
            <w:r w:rsidRPr="006F6F7D">
              <w:rPr>
                <w:rFonts w:ascii="Calibri" w:eastAsia="Times New Roman" w:hAnsi="Calibri" w:cs="Calibri"/>
                <w:b/>
                <w:bCs/>
                <w:color w:val="auto"/>
                <w:sz w:val="16"/>
                <w:szCs w:val="16"/>
                <w:lang w:eastAsia="en-AU"/>
              </w:rPr>
              <w:t>Explore options for consolidated national real-time reporting of deaths in custody</w:t>
            </w:r>
          </w:p>
          <w:p w14:paraId="6431219D" w14:textId="6F30B994" w:rsidR="00C26A01" w:rsidRPr="006F6F7D" w:rsidRDefault="00C26A01" w:rsidP="00224ECF">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b/>
                <w:bCs/>
                <w:color w:val="auto"/>
                <w:sz w:val="16"/>
                <w:szCs w:val="16"/>
                <w:lang w:eastAsia="en-AU"/>
              </w:rPr>
              <w:t>E</w:t>
            </w:r>
            <w:r w:rsidRPr="006F6F7D">
              <w:rPr>
                <w:rFonts w:ascii="Calibri" w:eastAsia="Times New Roman" w:hAnsi="Calibri" w:cs="Calibri"/>
                <w:b/>
                <w:bCs/>
                <w:color w:val="auto"/>
                <w:sz w:val="16"/>
                <w:szCs w:val="16"/>
                <w:lang w:eastAsia="en-AU"/>
              </w:rPr>
              <w:t xml:space="preserve">stablish a qualitative research program </w:t>
            </w:r>
            <w:r>
              <w:rPr>
                <w:rFonts w:ascii="Calibri" w:eastAsia="Times New Roman" w:hAnsi="Calibri" w:cs="Calibri"/>
                <w:b/>
                <w:bCs/>
                <w:color w:val="auto"/>
                <w:sz w:val="16"/>
                <w:szCs w:val="16"/>
                <w:lang w:eastAsia="en-AU"/>
              </w:rPr>
              <w:t>incorporating</w:t>
            </w:r>
            <w:r w:rsidRPr="006F6F7D">
              <w:rPr>
                <w:rFonts w:ascii="Calibri" w:eastAsia="Times New Roman" w:hAnsi="Calibri" w:cs="Calibri"/>
                <w:b/>
                <w:bCs/>
                <w:color w:val="auto"/>
                <w:sz w:val="16"/>
                <w:szCs w:val="16"/>
                <w:lang w:eastAsia="en-AU"/>
              </w:rPr>
              <w:t xml:space="preserve"> voices of First Nations people</w:t>
            </w:r>
            <w:r w:rsidR="00947061">
              <w:rPr>
                <w:rFonts w:ascii="Calibri" w:eastAsia="Times New Roman" w:hAnsi="Calibri" w:cs="Calibri"/>
                <w:b/>
                <w:bCs/>
                <w:color w:val="auto"/>
                <w:sz w:val="16"/>
                <w:szCs w:val="16"/>
                <w:lang w:eastAsia="en-AU"/>
              </w:rPr>
              <w:t>s</w:t>
            </w:r>
          </w:p>
        </w:tc>
        <w:tc>
          <w:tcPr>
            <w:tcW w:w="3061" w:type="dxa"/>
            <w:vAlign w:val="center"/>
            <w:hideMark/>
          </w:tcPr>
          <w:p w14:paraId="4BE36E22" w14:textId="1AB66191" w:rsidR="00C26A01" w:rsidRPr="006F6F7D" w:rsidRDefault="00C26A01" w:rsidP="00224ECF">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 xml:space="preserve">Attorney-General </w:t>
            </w:r>
            <w:r>
              <w:rPr>
                <w:rFonts w:ascii="Calibri" w:eastAsia="Times New Roman" w:hAnsi="Calibri" w:cs="Calibri"/>
                <w:color w:val="auto"/>
                <w:sz w:val="16"/>
                <w:szCs w:val="16"/>
                <w:lang w:eastAsia="en-AU"/>
              </w:rPr>
              <w:t>with</w:t>
            </w:r>
            <w:r w:rsidRPr="006F6F7D">
              <w:rPr>
                <w:rFonts w:ascii="Calibri" w:eastAsia="Times New Roman" w:hAnsi="Calibri" w:cs="Calibri"/>
                <w:color w:val="auto"/>
                <w:sz w:val="16"/>
                <w:szCs w:val="16"/>
                <w:lang w:eastAsia="en-AU"/>
              </w:rPr>
              <w:t xml:space="preserve"> Minister for Indigenous Australians</w:t>
            </w:r>
          </w:p>
        </w:tc>
        <w:tc>
          <w:tcPr>
            <w:tcW w:w="3061" w:type="dxa"/>
            <w:vAlign w:val="center"/>
            <w:hideMark/>
          </w:tcPr>
          <w:p w14:paraId="2B776406" w14:textId="5664B4CC" w:rsidR="00C26A01" w:rsidRPr="006F6F7D" w:rsidRDefault="00C26A01" w:rsidP="00224ECF">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Completion due by June 2025</w:t>
            </w:r>
          </w:p>
        </w:tc>
      </w:tr>
      <w:tr w:rsidR="00C26A01" w:rsidRPr="006F6F7D" w14:paraId="42FA537D" w14:textId="77777777" w:rsidTr="00224ECF">
        <w:tc>
          <w:tcPr>
            <w:tcW w:w="3060" w:type="dxa"/>
            <w:vAlign w:val="center"/>
            <w:hideMark/>
          </w:tcPr>
          <w:p w14:paraId="2B2E66E9" w14:textId="1658F58B" w:rsidR="00C26A01" w:rsidRPr="006F6F7D" w:rsidRDefault="00C26A01" w:rsidP="00224ECF">
            <w:pPr>
              <w:spacing w:before="60" w:after="60" w:line="240" w:lineRule="auto"/>
              <w:jc w:val="center"/>
              <w:rPr>
                <w:rFonts w:ascii="Calibri" w:eastAsia="Times New Roman" w:hAnsi="Calibri" w:cs="Calibri"/>
                <w:b/>
                <w:bCs/>
                <w:color w:val="auto"/>
                <w:sz w:val="16"/>
                <w:szCs w:val="16"/>
                <w:lang w:eastAsia="en-AU"/>
              </w:rPr>
            </w:pPr>
            <w:r>
              <w:rPr>
                <w:rFonts w:ascii="Calibri" w:eastAsia="Times New Roman" w:hAnsi="Calibri" w:cs="Calibri"/>
                <w:b/>
                <w:bCs/>
                <w:color w:val="auto"/>
                <w:sz w:val="16"/>
                <w:szCs w:val="16"/>
                <w:lang w:eastAsia="en-AU"/>
              </w:rPr>
              <w:t>N</w:t>
            </w:r>
            <w:r w:rsidRPr="006F6F7D">
              <w:rPr>
                <w:rFonts w:ascii="Calibri" w:eastAsia="Times New Roman" w:hAnsi="Calibri" w:cs="Calibri"/>
                <w:b/>
                <w:bCs/>
                <w:color w:val="auto"/>
                <w:sz w:val="16"/>
                <w:szCs w:val="16"/>
                <w:lang w:eastAsia="en-AU"/>
              </w:rPr>
              <w:t>ationally coordinated approach to education and training for family, domestic and sexual violence frontline workers, family law practi</w:t>
            </w:r>
            <w:r>
              <w:rPr>
                <w:rFonts w:ascii="Calibri" w:eastAsia="Times New Roman" w:hAnsi="Calibri" w:cs="Calibri"/>
                <w:b/>
                <w:bCs/>
                <w:color w:val="auto"/>
                <w:sz w:val="16"/>
                <w:szCs w:val="16"/>
                <w:lang w:eastAsia="en-AU"/>
              </w:rPr>
              <w:t>ti</w:t>
            </w:r>
            <w:r w:rsidRPr="006F6F7D">
              <w:rPr>
                <w:rFonts w:ascii="Calibri" w:eastAsia="Times New Roman" w:hAnsi="Calibri" w:cs="Calibri"/>
                <w:b/>
                <w:bCs/>
                <w:color w:val="auto"/>
                <w:sz w:val="16"/>
                <w:szCs w:val="16"/>
                <w:lang w:eastAsia="en-AU"/>
              </w:rPr>
              <w:t>oners, the judiciary and the justice sector more broadly</w:t>
            </w:r>
          </w:p>
        </w:tc>
        <w:tc>
          <w:tcPr>
            <w:tcW w:w="3061" w:type="dxa"/>
            <w:vAlign w:val="center"/>
            <w:hideMark/>
          </w:tcPr>
          <w:p w14:paraId="2E2EB929" w14:textId="77777777" w:rsidR="00C26A01" w:rsidRPr="006F6F7D" w:rsidRDefault="00C26A01" w:rsidP="00224ECF">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Attorney-General</w:t>
            </w:r>
          </w:p>
        </w:tc>
        <w:tc>
          <w:tcPr>
            <w:tcW w:w="3061" w:type="dxa"/>
            <w:vAlign w:val="center"/>
            <w:hideMark/>
          </w:tcPr>
          <w:p w14:paraId="07898D31" w14:textId="7F8905F0" w:rsidR="00C26A01" w:rsidRPr="006F6F7D" w:rsidRDefault="00C26A01" w:rsidP="00224ECF">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Current funding for coercive control training ceases 30 June 2025</w:t>
            </w:r>
          </w:p>
        </w:tc>
      </w:tr>
    </w:tbl>
    <w:p w14:paraId="7970CF78" w14:textId="781A23C3" w:rsidR="00B75777" w:rsidRDefault="00B75777" w:rsidP="00BF6B5E">
      <w:pPr>
        <w:spacing w:before="120"/>
        <w:rPr>
          <w:i/>
          <w:sz w:val="20"/>
          <w:szCs w:val="20"/>
        </w:rPr>
      </w:pPr>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61" w:history="1">
        <w:r w:rsidR="00672576" w:rsidRPr="00BB0B2D">
          <w:rPr>
            <w:rStyle w:val="Hyperlink"/>
            <w:sz w:val="20"/>
            <w:szCs w:val="20"/>
          </w:rPr>
          <w:t>www.niaa.gov.au/ctg-actions</w:t>
        </w:r>
      </w:hyperlink>
      <w:r w:rsidRPr="00B75777">
        <w:rPr>
          <w:i/>
          <w:sz w:val="20"/>
          <w:szCs w:val="20"/>
        </w:rPr>
        <w:t>.</w:t>
      </w:r>
    </w:p>
    <w:p w14:paraId="66786557" w14:textId="38D64010" w:rsidR="00DA6242" w:rsidRPr="00BB0B2D" w:rsidRDefault="00DA6242" w:rsidP="00BB0B2D">
      <w:pPr>
        <w:spacing w:after="0" w:line="240" w:lineRule="auto"/>
        <w:rPr>
          <w:color w:val="auto"/>
          <w:sz w:val="20"/>
          <w:szCs w:val="20"/>
        </w:rPr>
      </w:pPr>
      <w:r w:rsidRPr="00BB0B2D">
        <w:rPr>
          <w:color w:val="auto"/>
          <w:sz w:val="20"/>
          <w:szCs w:val="20"/>
        </w:rPr>
        <w:br w:type="page"/>
      </w:r>
    </w:p>
    <w:p w14:paraId="496FD335" w14:textId="5ACB8179" w:rsidR="00943638" w:rsidRPr="00C26A01" w:rsidRDefault="00943638" w:rsidP="00C26A01">
      <w:pPr>
        <w:pStyle w:val="Heading2"/>
        <w:rPr>
          <w:rFonts w:cstheme="minorHAnsi"/>
          <w:color w:val="auto"/>
        </w:rPr>
      </w:pPr>
      <w:bookmarkStart w:id="835" w:name="_Toc121392542"/>
      <w:bookmarkStart w:id="836" w:name="_Toc121849274"/>
      <w:bookmarkStart w:id="837" w:name="_Toc121850323"/>
      <w:bookmarkStart w:id="838" w:name="_Toc122020237"/>
      <w:bookmarkStart w:id="839" w:name="_Toc122022985"/>
      <w:bookmarkStart w:id="840" w:name="_Toc124460181"/>
      <w:bookmarkStart w:id="841" w:name="_Toc124956454"/>
      <w:bookmarkStart w:id="842" w:name="_Toc124960268"/>
      <w:bookmarkStart w:id="843" w:name="_Toc124960568"/>
      <w:bookmarkStart w:id="844" w:name="_Toc124961396"/>
      <w:bookmarkStart w:id="845" w:name="_Toc124961657"/>
      <w:bookmarkStart w:id="846" w:name="_Toc124963290"/>
      <w:bookmarkStart w:id="847" w:name="_Toc124963336"/>
      <w:bookmarkStart w:id="848" w:name="_Toc125016742"/>
      <w:bookmarkStart w:id="849" w:name="_Toc125020646"/>
      <w:bookmarkStart w:id="850" w:name="_Toc125020907"/>
      <w:bookmarkStart w:id="851" w:name="_Toc125021170"/>
      <w:bookmarkStart w:id="852" w:name="_Toc125021276"/>
      <w:bookmarkStart w:id="853" w:name="_Toc125015879"/>
      <w:bookmarkStart w:id="854" w:name="_Toc125021412"/>
      <w:bookmarkStart w:id="855" w:name="_Toc125021863"/>
      <w:bookmarkStart w:id="856" w:name="_Toc125022732"/>
      <w:bookmarkStart w:id="857" w:name="_Toc125040095"/>
      <w:bookmarkStart w:id="858" w:name="_Toc125041084"/>
      <w:bookmarkStart w:id="859" w:name="_Toc125114799"/>
      <w:bookmarkStart w:id="860" w:name="_Toc125380738"/>
      <w:bookmarkStart w:id="861" w:name="_Toc125454480"/>
      <w:bookmarkStart w:id="862" w:name="_Toc125471414"/>
      <w:bookmarkStart w:id="863" w:name="_Toc125478051"/>
      <w:bookmarkStart w:id="864" w:name="_Toc125484683"/>
      <w:bookmarkStart w:id="865" w:name="_Toc126165341"/>
      <w:bookmarkStart w:id="866" w:name="_Toc126092779"/>
      <w:r w:rsidRPr="008377BA">
        <w:lastRenderedPageBreak/>
        <w:t>Outcome</w:t>
      </w:r>
      <w:r w:rsidR="008951F1">
        <w:t xml:space="preserve"> 11:</w:t>
      </w:r>
      <w:r>
        <w:t xml:space="preserve"> Aboriginal and Torres Strait Islander young people are not overrepresented in the criminal justice system</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14:paraId="62067384" w14:textId="7AF435E8" w:rsidR="00943638" w:rsidRPr="008377BA" w:rsidRDefault="00943638" w:rsidP="00943638">
      <w:pPr>
        <w:pStyle w:val="Heading3"/>
      </w:pPr>
      <w:r w:rsidRPr="008377BA">
        <w:t xml:space="preserve">Target </w:t>
      </w:r>
      <w:r>
        <w:t>11: By 2031, reduce the rate of Aboriginal and Torres Strait islander young people (10</w:t>
      </w:r>
      <w:r w:rsidR="00134EAA" w:rsidRPr="00134EAA">
        <w:t>–</w:t>
      </w:r>
      <w:r>
        <w:t>17 years) in detention by at least 30 per cent.</w:t>
      </w:r>
    </w:p>
    <w:p w14:paraId="2C8A71EF" w14:textId="77777777" w:rsidR="00943638" w:rsidRPr="00F40FCB" w:rsidRDefault="00943638" w:rsidP="00FA343C">
      <w:pPr>
        <w:pStyle w:val="Heading4"/>
      </w:pPr>
      <w:r w:rsidRPr="00F40FCB">
        <w:t>Minister responsible</w:t>
      </w:r>
    </w:p>
    <w:p w14:paraId="5641B5A4" w14:textId="420E8F8C" w:rsidR="007A4C1E" w:rsidRDefault="007528B5" w:rsidP="00943638">
      <w:pPr>
        <w:pStyle w:val="BodyText"/>
      </w:pPr>
      <w:r>
        <w:t>Attorney-General, Minister for Indigenous Australians</w:t>
      </w:r>
    </w:p>
    <w:p w14:paraId="31E229EC" w14:textId="77777777" w:rsidR="007A4C1E" w:rsidRPr="007A4C1E" w:rsidRDefault="007A4C1E" w:rsidP="003847BA">
      <w:pPr>
        <w:pStyle w:val="Heading4"/>
      </w:pPr>
      <w:r>
        <w:t>Productivity Commission national progress against the target</w:t>
      </w:r>
    </w:p>
    <w:tbl>
      <w:tblPr>
        <w:tblStyle w:val="TableGrid"/>
        <w:tblW w:w="5000" w:type="pct"/>
        <w:tblLook w:val="04A0" w:firstRow="1" w:lastRow="0" w:firstColumn="1" w:lastColumn="0" w:noHBand="0" w:noVBand="1"/>
      </w:tblPr>
      <w:tblGrid>
        <w:gridCol w:w="2274"/>
        <w:gridCol w:w="2296"/>
        <w:gridCol w:w="2283"/>
        <w:gridCol w:w="2329"/>
      </w:tblGrid>
      <w:tr w:rsidR="007A4C1E" w:rsidRPr="00C0282C" w14:paraId="6599D3AD" w14:textId="77777777" w:rsidTr="001F4402">
        <w:trPr>
          <w:tblHeader/>
        </w:trPr>
        <w:tc>
          <w:tcPr>
            <w:tcW w:w="1239" w:type="pct"/>
            <w:shd w:val="clear" w:color="auto" w:fill="D6D7E5"/>
          </w:tcPr>
          <w:p w14:paraId="4C6F184D" w14:textId="77777777" w:rsidR="007A4C1E" w:rsidRPr="003847BA" w:rsidRDefault="007A4C1E" w:rsidP="003847BA">
            <w:pPr>
              <w:pStyle w:val="tables"/>
              <w:spacing w:before="120"/>
              <w:rPr>
                <w:rFonts w:asciiTheme="minorHAnsi" w:hAnsiTheme="minorHAnsi"/>
                <w:color w:val="auto"/>
                <w:sz w:val="22"/>
                <w:szCs w:val="22"/>
              </w:rPr>
            </w:pPr>
            <w:r w:rsidRPr="003847BA">
              <w:rPr>
                <w:rFonts w:asciiTheme="minorHAnsi" w:hAnsiTheme="minorHAnsi"/>
                <w:color w:val="auto"/>
                <w:sz w:val="22"/>
                <w:szCs w:val="22"/>
              </w:rPr>
              <w:t>Status</w:t>
            </w:r>
          </w:p>
        </w:tc>
        <w:tc>
          <w:tcPr>
            <w:tcW w:w="1250" w:type="pct"/>
            <w:shd w:val="clear" w:color="auto" w:fill="D6D7E5"/>
          </w:tcPr>
          <w:p w14:paraId="5D042C72" w14:textId="77777777" w:rsidR="007A4C1E" w:rsidRPr="003847BA" w:rsidRDefault="007A4C1E" w:rsidP="003847BA">
            <w:pPr>
              <w:pStyle w:val="tables"/>
              <w:spacing w:before="120"/>
              <w:rPr>
                <w:rFonts w:asciiTheme="minorHAnsi" w:hAnsiTheme="minorHAnsi"/>
                <w:color w:val="auto"/>
                <w:sz w:val="22"/>
                <w:szCs w:val="22"/>
              </w:rPr>
            </w:pPr>
            <w:r w:rsidRPr="003847BA">
              <w:rPr>
                <w:rFonts w:asciiTheme="minorHAnsi" w:hAnsiTheme="minorHAnsi"/>
                <w:color w:val="auto"/>
                <w:sz w:val="22"/>
                <w:szCs w:val="22"/>
              </w:rPr>
              <w:t>Baseline (2018–19)</w:t>
            </w:r>
          </w:p>
        </w:tc>
        <w:tc>
          <w:tcPr>
            <w:tcW w:w="1243" w:type="pct"/>
            <w:shd w:val="clear" w:color="auto" w:fill="D6D7E5"/>
          </w:tcPr>
          <w:p w14:paraId="0429EF87" w14:textId="77777777" w:rsidR="007A4C1E" w:rsidRPr="003847BA" w:rsidRDefault="007A4C1E" w:rsidP="003847BA">
            <w:pPr>
              <w:pStyle w:val="tables"/>
              <w:spacing w:before="120"/>
              <w:rPr>
                <w:rFonts w:asciiTheme="minorHAnsi" w:hAnsiTheme="minorHAnsi"/>
                <w:color w:val="auto"/>
                <w:sz w:val="22"/>
                <w:szCs w:val="22"/>
              </w:rPr>
            </w:pPr>
            <w:r w:rsidRPr="003847BA">
              <w:rPr>
                <w:rFonts w:asciiTheme="minorHAnsi" w:hAnsiTheme="minorHAnsi"/>
                <w:color w:val="auto"/>
                <w:sz w:val="22"/>
                <w:szCs w:val="22"/>
              </w:rPr>
              <w:t xml:space="preserve">Latest (2020–21) </w:t>
            </w:r>
          </w:p>
        </w:tc>
        <w:tc>
          <w:tcPr>
            <w:tcW w:w="1268" w:type="pct"/>
            <w:shd w:val="clear" w:color="auto" w:fill="D6D7E5"/>
          </w:tcPr>
          <w:p w14:paraId="57D6C6EA" w14:textId="77777777" w:rsidR="007A4C1E" w:rsidRPr="003847BA" w:rsidRDefault="007A4C1E" w:rsidP="003847BA">
            <w:pPr>
              <w:pStyle w:val="tables"/>
              <w:spacing w:before="120"/>
              <w:rPr>
                <w:rFonts w:asciiTheme="minorHAnsi" w:hAnsiTheme="minorHAnsi"/>
                <w:color w:val="auto"/>
                <w:sz w:val="22"/>
                <w:szCs w:val="22"/>
              </w:rPr>
            </w:pPr>
            <w:r w:rsidRPr="003847BA">
              <w:rPr>
                <w:rFonts w:asciiTheme="minorHAnsi" w:hAnsiTheme="minorHAnsi"/>
                <w:color w:val="auto"/>
                <w:sz w:val="22"/>
                <w:szCs w:val="22"/>
              </w:rPr>
              <w:t>Assessment date</w:t>
            </w:r>
          </w:p>
        </w:tc>
      </w:tr>
      <w:tr w:rsidR="007A4C1E" w:rsidRPr="00C0282C" w14:paraId="60F9E939" w14:textId="77777777" w:rsidTr="00BB0B2D">
        <w:tc>
          <w:tcPr>
            <w:tcW w:w="1239" w:type="pct"/>
            <w:shd w:val="clear" w:color="auto" w:fill="FFFFFF" w:themeFill="background1"/>
          </w:tcPr>
          <w:p w14:paraId="595A776D" w14:textId="77777777" w:rsidR="007A4C1E" w:rsidRPr="003847BA" w:rsidRDefault="007A4C1E" w:rsidP="003847BA">
            <w:pPr>
              <w:spacing w:before="120"/>
              <w:jc w:val="center"/>
              <w:rPr>
                <w:rFonts w:cstheme="minorHAnsi"/>
                <w:color w:val="auto"/>
              </w:rPr>
            </w:pPr>
            <w:r w:rsidRPr="003847BA">
              <w:rPr>
                <w:rFonts w:cstheme="minorHAnsi"/>
                <w:color w:val="auto"/>
              </w:rPr>
              <w:t>On track</w:t>
            </w:r>
          </w:p>
        </w:tc>
        <w:tc>
          <w:tcPr>
            <w:tcW w:w="1250" w:type="pct"/>
            <w:shd w:val="clear" w:color="auto" w:fill="FFFFFF" w:themeFill="background1"/>
          </w:tcPr>
          <w:p w14:paraId="7EA479CB" w14:textId="77777777" w:rsidR="007A4C1E" w:rsidRPr="003847BA" w:rsidRDefault="007A4C1E" w:rsidP="003847BA">
            <w:pPr>
              <w:spacing w:before="120"/>
              <w:jc w:val="center"/>
              <w:rPr>
                <w:rFonts w:cstheme="minorHAnsi"/>
                <w:color w:val="auto"/>
              </w:rPr>
            </w:pPr>
            <w:r w:rsidRPr="003847BA">
              <w:rPr>
                <w:rFonts w:cstheme="minorHAnsi"/>
                <w:color w:val="auto"/>
              </w:rPr>
              <w:t>31.9 per 10,000</w:t>
            </w:r>
          </w:p>
        </w:tc>
        <w:tc>
          <w:tcPr>
            <w:tcW w:w="1243" w:type="pct"/>
            <w:shd w:val="clear" w:color="auto" w:fill="FFFFFF" w:themeFill="background1"/>
          </w:tcPr>
          <w:p w14:paraId="06E161DA" w14:textId="77777777" w:rsidR="007A4C1E" w:rsidRPr="003847BA" w:rsidRDefault="007A4C1E" w:rsidP="003847BA">
            <w:pPr>
              <w:spacing w:before="120"/>
              <w:jc w:val="center"/>
              <w:rPr>
                <w:rFonts w:cstheme="minorHAnsi"/>
                <w:color w:val="auto"/>
              </w:rPr>
            </w:pPr>
            <w:r w:rsidRPr="003847BA">
              <w:rPr>
                <w:rFonts w:cstheme="minorHAnsi"/>
                <w:color w:val="auto"/>
              </w:rPr>
              <w:t>23.2 per 10,000</w:t>
            </w:r>
          </w:p>
        </w:tc>
        <w:tc>
          <w:tcPr>
            <w:tcW w:w="1268" w:type="pct"/>
            <w:shd w:val="clear" w:color="auto" w:fill="FFFFFF" w:themeFill="background1"/>
          </w:tcPr>
          <w:p w14:paraId="0F739A7A" w14:textId="3359796E" w:rsidR="007A4C1E" w:rsidRPr="003847BA" w:rsidRDefault="007A4C1E" w:rsidP="003847BA">
            <w:pPr>
              <w:spacing w:before="120"/>
              <w:jc w:val="center"/>
              <w:rPr>
                <w:rFonts w:cstheme="minorHAnsi"/>
                <w:color w:val="auto"/>
              </w:rPr>
            </w:pPr>
            <w:r w:rsidRPr="003847BA">
              <w:rPr>
                <w:rFonts w:cstheme="minorHAnsi"/>
                <w:color w:val="auto"/>
              </w:rPr>
              <w:t>June</w:t>
            </w:r>
            <w:r w:rsidR="00134EAA">
              <w:rPr>
                <w:rFonts w:cstheme="minorHAnsi"/>
                <w:color w:val="auto"/>
              </w:rPr>
              <w:t xml:space="preserve"> </w:t>
            </w:r>
            <w:r w:rsidRPr="003847BA">
              <w:rPr>
                <w:rFonts w:cstheme="minorHAnsi"/>
                <w:color w:val="auto"/>
              </w:rPr>
              <w:t>2022</w:t>
            </w:r>
          </w:p>
        </w:tc>
      </w:tr>
    </w:tbl>
    <w:p w14:paraId="6E7524AB" w14:textId="77777777" w:rsidR="00B1207F" w:rsidRPr="00BB0B2D" w:rsidRDefault="003217BD" w:rsidP="00BB0B2D">
      <w:pPr>
        <w:pStyle w:val="Heading4"/>
      </w:pPr>
      <w:r w:rsidRPr="00BB0B2D">
        <w:t>The path forward</w:t>
      </w:r>
    </w:p>
    <w:p w14:paraId="1F0CA2B8" w14:textId="76656FEE" w:rsidR="0025478E" w:rsidRPr="00DD5D90" w:rsidRDefault="0025478E" w:rsidP="0025478E">
      <w:bookmarkStart w:id="867" w:name="_Hlk118995079"/>
      <w:r>
        <w:t>The Commonwealth recognises that states and territories hold the levers to make direct changes to the systems and policies that disproportionately affect Aboriginal and Torres Strait Islander people and communities. Consistent with Priority Reform Two, the Commonwealth’s key role is to work with First Nations people</w:t>
      </w:r>
      <w:r w:rsidR="00523BB1">
        <w:t>s</w:t>
      </w:r>
      <w:r>
        <w:t xml:space="preserve"> and state and territory governments to drive change, including through supporting Aboriginal </w:t>
      </w:r>
      <w:r w:rsidR="009D7EC5">
        <w:t xml:space="preserve">and Torres Strait Islander </w:t>
      </w:r>
      <w:r w:rsidR="00AC10AB">
        <w:t>community-c</w:t>
      </w:r>
      <w:r>
        <w:t xml:space="preserve">ontrolled </w:t>
      </w:r>
      <w:r w:rsidR="00297752">
        <w:t>o</w:t>
      </w:r>
      <w:r>
        <w:t>rganisations and communities to identify and implement solutions</w:t>
      </w:r>
      <w:r w:rsidRPr="00DD5D90">
        <w:t>. This is complemented by the Commonwealth’s role in fund</w:t>
      </w:r>
      <w:r>
        <w:t xml:space="preserve">ing Aboriginal </w:t>
      </w:r>
      <w:r w:rsidR="009D7EC5">
        <w:t xml:space="preserve">and Torres Strait Islander </w:t>
      </w:r>
      <w:r>
        <w:t>community-c</w:t>
      </w:r>
      <w:r w:rsidRPr="00DD5D90">
        <w:t xml:space="preserve">ontrolled legal services providers, including Aboriginal and Torres Strait Islander Legal Services </w:t>
      </w:r>
      <w:r>
        <w:t xml:space="preserve">(ATSILS) </w:t>
      </w:r>
      <w:r w:rsidRPr="00DD5D90">
        <w:t>and Family Violence Prevention Legal Services</w:t>
      </w:r>
      <w:r>
        <w:t xml:space="preserve"> (FVPLS)</w:t>
      </w:r>
      <w:r w:rsidRPr="00DD5D90">
        <w:t>, and diversionary and early intervention programs through the Indigenous Advancement Strategy</w:t>
      </w:r>
      <w:r w:rsidR="00134EAA">
        <w:t xml:space="preserve"> (IAS)</w:t>
      </w:r>
      <w:r w:rsidRPr="00DD5D90">
        <w:t>.</w:t>
      </w:r>
    </w:p>
    <w:p w14:paraId="42CB2437" w14:textId="7090CAB1" w:rsidR="003217BD" w:rsidRDefault="003217BD" w:rsidP="003217BD">
      <w:r>
        <w:t xml:space="preserve">Noting the complex socio-economic drivers that increases the risk for </w:t>
      </w:r>
      <w:r w:rsidR="00C67424">
        <w:t xml:space="preserve">young people’s </w:t>
      </w:r>
      <w:r>
        <w:t>contact with the criminal justice system, the Commonwealth will work closely across governments and across sectors to align our approaches.</w:t>
      </w:r>
    </w:p>
    <w:p w14:paraId="063934BD" w14:textId="77777777" w:rsidR="00F43309" w:rsidRPr="00BB0B2D" w:rsidRDefault="00F43309" w:rsidP="00BB0B2D">
      <w:pPr>
        <w:pStyle w:val="Heading4"/>
      </w:pPr>
      <w:r w:rsidRPr="00BB0B2D">
        <w:t>Priority actions</w:t>
      </w:r>
    </w:p>
    <w:p w14:paraId="712C2E93" w14:textId="74A2FABC" w:rsidR="002822A5" w:rsidRPr="00C26A01" w:rsidRDefault="002822A5" w:rsidP="002822A5">
      <w:pPr>
        <w:rPr>
          <w:b/>
          <w:i/>
        </w:rPr>
      </w:pPr>
      <w:r w:rsidRPr="00C26A01">
        <w:rPr>
          <w:b/>
          <w:i/>
        </w:rPr>
        <w:t>Actions listed under Outcome 10 also apply to Outcome 11. Please refer to Outcome 10 for actions supporting the achievement of Outcome 11, in addition to those listed below.</w:t>
      </w:r>
    </w:p>
    <w:p w14:paraId="5BA8F992" w14:textId="77777777" w:rsidR="008951F1" w:rsidRDefault="008951F1" w:rsidP="00BB0B2D">
      <w:pPr>
        <w:pStyle w:val="Heading5"/>
        <w:rPr>
          <w:color w:val="auto"/>
        </w:rPr>
      </w:pPr>
      <w:bookmarkStart w:id="868" w:name="_Hlk118798037"/>
      <w:bookmarkEnd w:id="867"/>
      <w:r w:rsidRPr="008951F1">
        <w:t>Increasing the m</w:t>
      </w:r>
      <w:r w:rsidR="003217BD" w:rsidRPr="008951F1">
        <w:t xml:space="preserve">inimum </w:t>
      </w:r>
      <w:r w:rsidRPr="008951F1">
        <w:t>a</w:t>
      </w:r>
      <w:r w:rsidR="003217BD" w:rsidRPr="008951F1">
        <w:t xml:space="preserve">ge of </w:t>
      </w:r>
      <w:r w:rsidRPr="008951F1">
        <w:t>c</w:t>
      </w:r>
      <w:r w:rsidR="003217BD" w:rsidRPr="008951F1">
        <w:t xml:space="preserve">riminal </w:t>
      </w:r>
      <w:r w:rsidRPr="008951F1">
        <w:t>r</w:t>
      </w:r>
      <w:r w:rsidR="003217BD" w:rsidRPr="008951F1">
        <w:t>esponsibility</w:t>
      </w:r>
    </w:p>
    <w:p w14:paraId="7C7B37BE" w14:textId="488D04B4" w:rsidR="003217BD" w:rsidRPr="00A651AD" w:rsidRDefault="003217BD" w:rsidP="003217BD">
      <w:pPr>
        <w:pStyle w:val="BodyText"/>
      </w:pPr>
      <w:r w:rsidRPr="00A651AD">
        <w:t>Through the Standing Council of Attorneys-General, the Commonwealth will work with states and territories to continue to develop a proposal to increase the minimum age of criminal responsibility, paying particular attention to eliminating the overrepresentation of First Nations children in the criminal justice system.</w:t>
      </w:r>
    </w:p>
    <w:bookmarkEnd w:id="868"/>
    <w:p w14:paraId="7C08AC05" w14:textId="2289CE1F" w:rsidR="004656ED" w:rsidRPr="00B8739C" w:rsidRDefault="004656ED" w:rsidP="00BB0B2D">
      <w:pPr>
        <w:pStyle w:val="Heading5"/>
        <w:rPr>
          <w:lang w:eastAsia="en-AU"/>
        </w:rPr>
      </w:pPr>
      <w:r w:rsidRPr="00B8739C">
        <w:rPr>
          <w:lang w:eastAsia="en-AU"/>
        </w:rPr>
        <w:t xml:space="preserve">Youth </w:t>
      </w:r>
      <w:r w:rsidR="004E6EFF">
        <w:rPr>
          <w:lang w:eastAsia="en-AU"/>
        </w:rPr>
        <w:t>s</w:t>
      </w:r>
      <w:r w:rsidRPr="00B8739C">
        <w:rPr>
          <w:lang w:eastAsia="en-AU"/>
        </w:rPr>
        <w:t xml:space="preserve">upport and </w:t>
      </w:r>
      <w:r w:rsidR="004E6EFF">
        <w:rPr>
          <w:lang w:eastAsia="en-AU"/>
        </w:rPr>
        <w:t>d</w:t>
      </w:r>
      <w:r w:rsidRPr="00B8739C">
        <w:rPr>
          <w:lang w:eastAsia="en-AU"/>
        </w:rPr>
        <w:t>iversion</w:t>
      </w:r>
    </w:p>
    <w:p w14:paraId="73BC45AE" w14:textId="68D722E1" w:rsidR="004656ED" w:rsidRPr="00A651AD" w:rsidRDefault="004656ED" w:rsidP="004656ED">
      <w:pPr>
        <w:pStyle w:val="BodyText"/>
        <w:spacing w:line="40" w:lineRule="atLeast"/>
      </w:pPr>
      <w:r w:rsidRPr="00A651AD">
        <w:lastRenderedPageBreak/>
        <w:t>Through the IAS, the Commonwealth is administering funding for youth diversion and support activities (approximately $12</w:t>
      </w:r>
      <w:r w:rsidR="00134EAA">
        <w:t xml:space="preserve"> </w:t>
      </w:r>
      <w:r w:rsidRPr="00A651AD">
        <w:t>million</w:t>
      </w:r>
      <w:r w:rsidR="00134EAA">
        <w:t xml:space="preserve"> </w:t>
      </w:r>
      <w:r w:rsidRPr="00A651AD">
        <w:t>in 2022</w:t>
      </w:r>
      <w:r w:rsidR="00BF6B5E" w:rsidRPr="00A651AD">
        <w:t>–</w:t>
      </w:r>
      <w:r w:rsidRPr="00A651AD">
        <w:t>23), which complement efforts by states and territories to improve justice and community safety outcomes. Activities are targeted at First Nations young people aged 10</w:t>
      </w:r>
      <w:r w:rsidR="00134EAA" w:rsidRPr="00A651AD">
        <w:t>–</w:t>
      </w:r>
      <w:r w:rsidRPr="00A651AD">
        <w:t xml:space="preserve">24 years who are in contact, or at risk of coming into contact, with the justice system and </w:t>
      </w:r>
      <w:r w:rsidRPr="00AA1831">
        <w:t>support wellbeing and positive behaviour in</w:t>
      </w:r>
      <w:r>
        <w:t xml:space="preserve">cluding diversionary activities, </w:t>
      </w:r>
      <w:r w:rsidRPr="00AA1831">
        <w:t>intensive case management and wrap-around supports and referrals.</w:t>
      </w:r>
    </w:p>
    <w:p w14:paraId="1F25B9C6" w14:textId="609B2BF1" w:rsidR="00757B56" w:rsidRPr="00A651AD" w:rsidRDefault="00F43309" w:rsidP="008951F1">
      <w:pPr>
        <w:pStyle w:val="BodyText"/>
      </w:pPr>
      <w:r w:rsidRPr="00A651AD">
        <w:t xml:space="preserve">For additional actions regarding </w:t>
      </w:r>
      <w:r w:rsidR="004C19AA" w:rsidRPr="00134EAA">
        <w:rPr>
          <w:bCs/>
        </w:rPr>
        <w:t>First Nations J</w:t>
      </w:r>
      <w:r w:rsidRPr="00134EAA">
        <w:rPr>
          <w:bCs/>
        </w:rPr>
        <w:t>ustice reform</w:t>
      </w:r>
      <w:r w:rsidRPr="00A651AD">
        <w:t xml:space="preserve">, refer to </w:t>
      </w:r>
      <w:r w:rsidR="008951F1" w:rsidRPr="00A651AD">
        <w:t>the actions outlined in Outcome</w:t>
      </w:r>
      <w:r w:rsidR="00134EAA">
        <w:t xml:space="preserve"> </w:t>
      </w:r>
      <w:r w:rsidRPr="00A651AD">
        <w:t>10.</w:t>
      </w:r>
    </w:p>
    <w:p w14:paraId="055499BB" w14:textId="77777777" w:rsidR="00757B56" w:rsidRPr="00FA343C" w:rsidRDefault="00757B56" w:rsidP="00757B56">
      <w:pPr>
        <w:pStyle w:val="Heading4"/>
      </w:pPr>
      <w:r>
        <w:t xml:space="preserve">Summary of new actions </w:t>
      </w:r>
    </w:p>
    <w:tbl>
      <w:tblPr>
        <w:tblStyle w:val="TableGrid"/>
        <w:tblW w:w="0" w:type="auto"/>
        <w:tblLook w:val="04A0" w:firstRow="1" w:lastRow="0" w:firstColumn="1" w:lastColumn="0" w:noHBand="0" w:noVBand="1"/>
      </w:tblPr>
      <w:tblGrid>
        <w:gridCol w:w="3060"/>
        <w:gridCol w:w="3061"/>
        <w:gridCol w:w="3061"/>
      </w:tblGrid>
      <w:tr w:rsidR="007E7EA3" w:rsidRPr="004E4412" w14:paraId="09AC20A1" w14:textId="77777777" w:rsidTr="001F4402">
        <w:trPr>
          <w:tblHeader/>
        </w:trPr>
        <w:tc>
          <w:tcPr>
            <w:tcW w:w="3060" w:type="dxa"/>
            <w:shd w:val="clear" w:color="auto" w:fill="D6D7E5"/>
            <w:vAlign w:val="center"/>
          </w:tcPr>
          <w:p w14:paraId="6BA13427" w14:textId="77777777" w:rsidR="007E7EA3" w:rsidRPr="004E4412" w:rsidRDefault="007E7EA3" w:rsidP="00820CFF">
            <w:pPr>
              <w:spacing w:before="120" w:line="240" w:lineRule="auto"/>
              <w:jc w:val="center"/>
              <w:rPr>
                <w:rFonts w:ascii="Calibri" w:eastAsia="Times New Roman" w:hAnsi="Calibri" w:cs="Calibri"/>
                <w:b/>
                <w:bCs/>
                <w:color w:val="auto"/>
                <w:sz w:val="16"/>
                <w:szCs w:val="16"/>
                <w:lang w:eastAsia="en-AU"/>
              </w:rPr>
            </w:pPr>
            <w:r w:rsidRPr="004E4412">
              <w:rPr>
                <w:b/>
                <w:color w:val="auto"/>
              </w:rPr>
              <w:t>Action</w:t>
            </w:r>
          </w:p>
        </w:tc>
        <w:tc>
          <w:tcPr>
            <w:tcW w:w="3061" w:type="dxa"/>
            <w:shd w:val="clear" w:color="auto" w:fill="D6D7E5"/>
            <w:vAlign w:val="center"/>
          </w:tcPr>
          <w:p w14:paraId="225AB627" w14:textId="77777777" w:rsidR="007E7EA3" w:rsidRPr="004E4412" w:rsidRDefault="007E7EA3" w:rsidP="00820CFF">
            <w:pPr>
              <w:spacing w:before="120" w:line="240" w:lineRule="auto"/>
              <w:jc w:val="center"/>
              <w:rPr>
                <w:rFonts w:ascii="Calibri" w:eastAsia="Times New Roman" w:hAnsi="Calibri" w:cs="Calibri"/>
                <w:b/>
                <w:color w:val="auto"/>
                <w:sz w:val="16"/>
                <w:szCs w:val="16"/>
                <w:lang w:eastAsia="en-AU"/>
              </w:rPr>
            </w:pPr>
            <w:r w:rsidRPr="004E4412">
              <w:rPr>
                <w:b/>
              </w:rPr>
              <w:t>Minister Responsible</w:t>
            </w:r>
          </w:p>
        </w:tc>
        <w:tc>
          <w:tcPr>
            <w:tcW w:w="3061" w:type="dxa"/>
            <w:shd w:val="clear" w:color="auto" w:fill="D6D7E5"/>
            <w:vAlign w:val="center"/>
          </w:tcPr>
          <w:p w14:paraId="71314189" w14:textId="77777777" w:rsidR="007E7EA3" w:rsidRPr="004E4412" w:rsidRDefault="007E7EA3" w:rsidP="00820CFF">
            <w:pPr>
              <w:spacing w:before="120" w:line="240" w:lineRule="auto"/>
              <w:jc w:val="center"/>
              <w:rPr>
                <w:rFonts w:ascii="Calibri" w:eastAsia="Times New Roman" w:hAnsi="Calibri" w:cs="Calibri"/>
                <w:b/>
                <w:color w:val="auto"/>
                <w:sz w:val="16"/>
                <w:szCs w:val="16"/>
                <w:lang w:eastAsia="en-AU"/>
              </w:rPr>
            </w:pPr>
            <w:r w:rsidRPr="004E4412">
              <w:rPr>
                <w:b/>
              </w:rPr>
              <w:t>Delivery Timeframe</w:t>
            </w:r>
          </w:p>
        </w:tc>
      </w:tr>
      <w:tr w:rsidR="007E7EA3" w:rsidRPr="006F6F7D" w14:paraId="386FE5A5" w14:textId="77777777" w:rsidTr="00820CFF">
        <w:tc>
          <w:tcPr>
            <w:tcW w:w="3060" w:type="dxa"/>
            <w:vAlign w:val="center"/>
            <w:hideMark/>
          </w:tcPr>
          <w:p w14:paraId="7F2B29AB" w14:textId="43ABA9CF" w:rsidR="007E7EA3" w:rsidRDefault="007E7EA3" w:rsidP="00820CFF">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b/>
                <w:bCs/>
                <w:color w:val="auto"/>
                <w:sz w:val="16"/>
                <w:szCs w:val="16"/>
                <w:lang w:eastAsia="en-AU"/>
              </w:rPr>
              <w:t>Standing Council of Attorneys-General consideration of the minimum age of criminal responsibility</w:t>
            </w:r>
          </w:p>
          <w:p w14:paraId="0482B164" w14:textId="66FFBBAE" w:rsidR="007E7EA3" w:rsidRPr="0094142A" w:rsidRDefault="007E7EA3" w:rsidP="00820CFF">
            <w:pPr>
              <w:spacing w:before="60" w:after="60" w:line="240" w:lineRule="auto"/>
              <w:jc w:val="center"/>
              <w:rPr>
                <w:rFonts w:ascii="Calibri" w:eastAsia="Times New Roman" w:hAnsi="Calibri" w:cs="Calibri"/>
                <w:i/>
                <w:color w:val="auto"/>
                <w:sz w:val="16"/>
                <w:szCs w:val="16"/>
                <w:lang w:eastAsia="en-AU"/>
              </w:rPr>
            </w:pPr>
            <w:r w:rsidRPr="0094142A">
              <w:rPr>
                <w:rFonts w:ascii="Calibri" w:eastAsia="Times New Roman" w:hAnsi="Calibri" w:cs="Calibri"/>
                <w:bCs/>
                <w:i/>
                <w:color w:val="auto"/>
                <w:sz w:val="16"/>
                <w:szCs w:val="16"/>
                <w:lang w:eastAsia="en-AU"/>
              </w:rPr>
              <w:t>Aligns with Outcome 10</w:t>
            </w:r>
          </w:p>
        </w:tc>
        <w:tc>
          <w:tcPr>
            <w:tcW w:w="3061" w:type="dxa"/>
            <w:noWrap/>
            <w:vAlign w:val="center"/>
            <w:hideMark/>
          </w:tcPr>
          <w:p w14:paraId="24DC04F4" w14:textId="77777777" w:rsidR="007E7EA3" w:rsidRPr="006F6F7D" w:rsidRDefault="007E7EA3" w:rsidP="00820CFF">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Attorney-General</w:t>
            </w:r>
          </w:p>
        </w:tc>
        <w:tc>
          <w:tcPr>
            <w:tcW w:w="3061" w:type="dxa"/>
            <w:vAlign w:val="center"/>
            <w:hideMark/>
          </w:tcPr>
          <w:p w14:paraId="2C4D9C3F" w14:textId="3675148C" w:rsidR="007E7EA3" w:rsidRPr="006F6F7D" w:rsidRDefault="007E7EA3" w:rsidP="00820CFF">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Ongoing</w:t>
            </w:r>
          </w:p>
        </w:tc>
      </w:tr>
    </w:tbl>
    <w:p w14:paraId="2686693A" w14:textId="7813F067" w:rsidR="00B75777" w:rsidRPr="00B75777" w:rsidRDefault="00B75777" w:rsidP="00BF6B5E">
      <w:pPr>
        <w:spacing w:before="120"/>
        <w:rPr>
          <w:i/>
          <w:sz w:val="20"/>
          <w:szCs w:val="20"/>
        </w:rPr>
      </w:pPr>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62" w:history="1">
        <w:r w:rsidR="00672576" w:rsidRPr="00BB0B2D">
          <w:rPr>
            <w:rStyle w:val="Hyperlink"/>
            <w:sz w:val="20"/>
            <w:szCs w:val="20"/>
          </w:rPr>
          <w:t>www.niaa.gov.au/ctg-actions</w:t>
        </w:r>
      </w:hyperlink>
      <w:r w:rsidRPr="00B75777">
        <w:rPr>
          <w:i/>
          <w:sz w:val="20"/>
          <w:szCs w:val="20"/>
        </w:rPr>
        <w:t>.</w:t>
      </w:r>
    </w:p>
    <w:p w14:paraId="2434CBE9" w14:textId="64697296" w:rsidR="002C74FE" w:rsidRPr="00BB0B2D" w:rsidRDefault="002C74FE" w:rsidP="00BB0B2D">
      <w:pPr>
        <w:spacing w:after="0" w:line="240" w:lineRule="auto"/>
        <w:rPr>
          <w:color w:val="auto"/>
          <w:sz w:val="20"/>
          <w:szCs w:val="20"/>
        </w:rPr>
      </w:pPr>
      <w:r w:rsidRPr="00BB0B2D">
        <w:rPr>
          <w:color w:val="auto"/>
          <w:sz w:val="20"/>
          <w:szCs w:val="20"/>
        </w:rPr>
        <w:br w:type="page"/>
      </w:r>
    </w:p>
    <w:p w14:paraId="187F6E22" w14:textId="77777777" w:rsidR="00B37882" w:rsidRDefault="00B37882" w:rsidP="00B37882">
      <w:pPr>
        <w:pStyle w:val="Heading2"/>
        <w:rPr>
          <w:lang w:eastAsia="en-AU"/>
        </w:rPr>
      </w:pPr>
      <w:bookmarkStart w:id="869" w:name="_Toc121392543"/>
      <w:bookmarkStart w:id="870" w:name="_Toc121849275"/>
      <w:bookmarkStart w:id="871" w:name="_Toc121850324"/>
      <w:bookmarkStart w:id="872" w:name="_Toc122020238"/>
      <w:bookmarkStart w:id="873" w:name="_Toc122022986"/>
      <w:bookmarkStart w:id="874" w:name="_Toc124460182"/>
      <w:bookmarkStart w:id="875" w:name="_Toc124956455"/>
      <w:bookmarkStart w:id="876" w:name="_Toc124960269"/>
      <w:bookmarkStart w:id="877" w:name="_Toc124960569"/>
      <w:bookmarkStart w:id="878" w:name="_Toc124961397"/>
      <w:bookmarkStart w:id="879" w:name="_Toc124961658"/>
      <w:bookmarkStart w:id="880" w:name="_Toc124963291"/>
      <w:bookmarkStart w:id="881" w:name="_Toc124963337"/>
      <w:bookmarkStart w:id="882" w:name="_Toc125016743"/>
      <w:bookmarkStart w:id="883" w:name="_Toc125020647"/>
      <w:bookmarkStart w:id="884" w:name="_Toc125020908"/>
      <w:bookmarkStart w:id="885" w:name="_Toc125021171"/>
      <w:bookmarkStart w:id="886" w:name="_Toc125021277"/>
      <w:bookmarkStart w:id="887" w:name="_Toc125015880"/>
      <w:bookmarkStart w:id="888" w:name="_Toc125021413"/>
      <w:bookmarkStart w:id="889" w:name="_Toc125021864"/>
      <w:bookmarkStart w:id="890" w:name="_Toc125022733"/>
      <w:bookmarkStart w:id="891" w:name="_Toc125040096"/>
      <w:bookmarkStart w:id="892" w:name="_Toc125041085"/>
      <w:bookmarkStart w:id="893" w:name="_Toc125114800"/>
      <w:bookmarkStart w:id="894" w:name="_Toc125380739"/>
      <w:bookmarkStart w:id="895" w:name="_Toc125454481"/>
      <w:bookmarkStart w:id="896" w:name="_Toc125471415"/>
      <w:bookmarkStart w:id="897" w:name="_Toc125478052"/>
      <w:bookmarkStart w:id="898" w:name="_Toc125484684"/>
      <w:bookmarkStart w:id="899" w:name="_Toc126165342"/>
      <w:bookmarkStart w:id="900" w:name="_Toc126092780"/>
      <w:r>
        <w:lastRenderedPageBreak/>
        <w:t>Outcome 12</w:t>
      </w:r>
      <w:r w:rsidR="008951F1">
        <w:t>:</w:t>
      </w:r>
      <w:r>
        <w:t xml:space="preserve"> Aboriginal and Torres Strait Islander children are not overrepresented in the child protection system</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6BB0C293" w14:textId="6AD150B5" w:rsidR="00B37882" w:rsidRDefault="00B37882" w:rsidP="00B37882">
      <w:pPr>
        <w:pStyle w:val="Heading3"/>
      </w:pPr>
      <w:r>
        <w:t>Target</w:t>
      </w:r>
      <w:r w:rsidR="008951F1">
        <w:t>:</w:t>
      </w:r>
      <w:r>
        <w:t xml:space="preserve"> By 2031, reduce the rate of over-representation of Aboriginal and Torres Strait Islander children in out-of-home care by 45</w:t>
      </w:r>
      <w:r w:rsidR="00066012">
        <w:t xml:space="preserve"> per cent</w:t>
      </w:r>
      <w:r>
        <w:t>.</w:t>
      </w:r>
    </w:p>
    <w:p w14:paraId="77257264" w14:textId="77777777" w:rsidR="00B37882" w:rsidRDefault="00B37882" w:rsidP="00FA343C">
      <w:pPr>
        <w:pStyle w:val="Heading4"/>
      </w:pPr>
      <w:r>
        <w:t>Minister responsible</w:t>
      </w:r>
    </w:p>
    <w:p w14:paraId="72A2633B" w14:textId="487AAEB4" w:rsidR="003710CC" w:rsidRDefault="003847BA" w:rsidP="00B37882">
      <w:pPr>
        <w:pStyle w:val="BodyText"/>
      </w:pPr>
      <w:r>
        <w:t>Minister for Social Services</w:t>
      </w:r>
    </w:p>
    <w:p w14:paraId="5AC5C6D8" w14:textId="77777777" w:rsidR="003710CC" w:rsidRPr="00BB0B2D" w:rsidRDefault="003710CC" w:rsidP="00BB0B2D">
      <w:pPr>
        <w:pStyle w:val="Heading4"/>
      </w:pPr>
      <w:r w:rsidRPr="00BB0B2D">
        <w:t>Productivity Commission national progress against the target</w:t>
      </w:r>
    </w:p>
    <w:tbl>
      <w:tblPr>
        <w:tblStyle w:val="TableGrid"/>
        <w:tblW w:w="5000" w:type="pct"/>
        <w:tblLook w:val="04A0" w:firstRow="1" w:lastRow="0" w:firstColumn="1" w:lastColumn="0" w:noHBand="0" w:noVBand="1"/>
      </w:tblPr>
      <w:tblGrid>
        <w:gridCol w:w="2277"/>
        <w:gridCol w:w="2297"/>
        <w:gridCol w:w="2279"/>
        <w:gridCol w:w="2329"/>
      </w:tblGrid>
      <w:tr w:rsidR="003710CC" w:rsidRPr="00C0282C" w14:paraId="79A872C9" w14:textId="77777777" w:rsidTr="001F4402">
        <w:trPr>
          <w:tblHeader/>
        </w:trPr>
        <w:tc>
          <w:tcPr>
            <w:tcW w:w="1240" w:type="pct"/>
            <w:shd w:val="clear" w:color="auto" w:fill="D6D7E5"/>
          </w:tcPr>
          <w:p w14:paraId="706A2269" w14:textId="77777777" w:rsidR="003710CC" w:rsidRPr="003847BA" w:rsidRDefault="003710CC" w:rsidP="003847BA">
            <w:pPr>
              <w:pStyle w:val="tables"/>
              <w:spacing w:before="120"/>
              <w:rPr>
                <w:rFonts w:asciiTheme="minorHAnsi" w:hAnsiTheme="minorHAnsi"/>
                <w:color w:val="auto"/>
                <w:sz w:val="22"/>
                <w:szCs w:val="22"/>
              </w:rPr>
            </w:pPr>
            <w:r w:rsidRPr="003847BA">
              <w:rPr>
                <w:rFonts w:asciiTheme="minorHAnsi" w:hAnsiTheme="minorHAnsi"/>
                <w:color w:val="auto"/>
                <w:sz w:val="22"/>
                <w:szCs w:val="22"/>
              </w:rPr>
              <w:t>Status</w:t>
            </w:r>
          </w:p>
        </w:tc>
        <w:tc>
          <w:tcPr>
            <w:tcW w:w="1251" w:type="pct"/>
            <w:shd w:val="clear" w:color="auto" w:fill="D6D7E5"/>
          </w:tcPr>
          <w:p w14:paraId="32B6FD19" w14:textId="77777777" w:rsidR="003710CC" w:rsidRPr="003847BA" w:rsidRDefault="003710CC" w:rsidP="003847BA">
            <w:pPr>
              <w:pStyle w:val="tables"/>
              <w:spacing w:before="120"/>
              <w:rPr>
                <w:rFonts w:asciiTheme="minorHAnsi" w:hAnsiTheme="minorHAnsi"/>
                <w:color w:val="auto"/>
                <w:sz w:val="22"/>
                <w:szCs w:val="22"/>
              </w:rPr>
            </w:pPr>
            <w:r w:rsidRPr="003847BA">
              <w:rPr>
                <w:rFonts w:asciiTheme="minorHAnsi" w:hAnsiTheme="minorHAnsi"/>
                <w:color w:val="auto"/>
                <w:sz w:val="22"/>
                <w:szCs w:val="22"/>
              </w:rPr>
              <w:t>Baseline (2019)</w:t>
            </w:r>
          </w:p>
        </w:tc>
        <w:tc>
          <w:tcPr>
            <w:tcW w:w="1241" w:type="pct"/>
            <w:shd w:val="clear" w:color="auto" w:fill="D6D7E5"/>
          </w:tcPr>
          <w:p w14:paraId="311871BD" w14:textId="77777777" w:rsidR="003710CC" w:rsidRPr="003847BA" w:rsidRDefault="003710CC" w:rsidP="003847BA">
            <w:pPr>
              <w:pStyle w:val="tables"/>
              <w:spacing w:before="120"/>
              <w:rPr>
                <w:rFonts w:asciiTheme="minorHAnsi" w:hAnsiTheme="minorHAnsi"/>
                <w:color w:val="auto"/>
                <w:sz w:val="22"/>
                <w:szCs w:val="22"/>
              </w:rPr>
            </w:pPr>
            <w:r w:rsidRPr="003847BA">
              <w:rPr>
                <w:rFonts w:asciiTheme="minorHAnsi" w:hAnsiTheme="minorHAnsi"/>
                <w:color w:val="auto"/>
                <w:sz w:val="22"/>
                <w:szCs w:val="22"/>
              </w:rPr>
              <w:t>Latest (2021)</w:t>
            </w:r>
          </w:p>
        </w:tc>
        <w:tc>
          <w:tcPr>
            <w:tcW w:w="1268" w:type="pct"/>
            <w:shd w:val="clear" w:color="auto" w:fill="D6D7E5"/>
          </w:tcPr>
          <w:p w14:paraId="11D02858" w14:textId="77777777" w:rsidR="003710CC" w:rsidRPr="003847BA" w:rsidRDefault="003710CC" w:rsidP="003847BA">
            <w:pPr>
              <w:pStyle w:val="tables"/>
              <w:spacing w:before="120"/>
              <w:rPr>
                <w:rFonts w:asciiTheme="minorHAnsi" w:hAnsiTheme="minorHAnsi"/>
                <w:color w:val="auto"/>
                <w:sz w:val="22"/>
                <w:szCs w:val="22"/>
              </w:rPr>
            </w:pPr>
            <w:r w:rsidRPr="003847BA">
              <w:rPr>
                <w:rFonts w:asciiTheme="minorHAnsi" w:hAnsiTheme="minorHAnsi"/>
                <w:color w:val="auto"/>
                <w:sz w:val="22"/>
                <w:szCs w:val="22"/>
              </w:rPr>
              <w:t>Assessment date</w:t>
            </w:r>
          </w:p>
        </w:tc>
      </w:tr>
      <w:tr w:rsidR="003710CC" w:rsidRPr="00C0282C" w14:paraId="5DD0C273" w14:textId="77777777" w:rsidTr="00BB0B2D">
        <w:tc>
          <w:tcPr>
            <w:tcW w:w="1240" w:type="pct"/>
            <w:shd w:val="clear" w:color="auto" w:fill="FFFFFF" w:themeFill="background1"/>
          </w:tcPr>
          <w:p w14:paraId="4E487969" w14:textId="77777777" w:rsidR="003710CC" w:rsidRPr="003847BA" w:rsidRDefault="003710CC" w:rsidP="003847BA">
            <w:pPr>
              <w:spacing w:before="120"/>
              <w:jc w:val="center"/>
              <w:rPr>
                <w:rFonts w:cstheme="minorHAnsi"/>
                <w:color w:val="auto"/>
              </w:rPr>
            </w:pPr>
            <w:r w:rsidRPr="003847BA">
              <w:rPr>
                <w:rFonts w:cstheme="minorHAnsi"/>
                <w:color w:val="auto"/>
              </w:rPr>
              <w:t>Not on track</w:t>
            </w:r>
          </w:p>
        </w:tc>
        <w:tc>
          <w:tcPr>
            <w:tcW w:w="1251" w:type="pct"/>
          </w:tcPr>
          <w:p w14:paraId="4D669CAB" w14:textId="77777777" w:rsidR="003710CC" w:rsidRPr="003847BA" w:rsidRDefault="003710CC" w:rsidP="003847BA">
            <w:pPr>
              <w:spacing w:before="120"/>
              <w:jc w:val="center"/>
              <w:rPr>
                <w:rFonts w:cstheme="minorHAnsi"/>
                <w:color w:val="auto"/>
              </w:rPr>
            </w:pPr>
            <w:r w:rsidRPr="003847BA">
              <w:rPr>
                <w:rFonts w:cstheme="minorHAnsi"/>
                <w:color w:val="auto"/>
              </w:rPr>
              <w:t>54.2 per 1,000</w:t>
            </w:r>
          </w:p>
        </w:tc>
        <w:tc>
          <w:tcPr>
            <w:tcW w:w="1241" w:type="pct"/>
          </w:tcPr>
          <w:p w14:paraId="749518B2" w14:textId="77777777" w:rsidR="003710CC" w:rsidRPr="003847BA" w:rsidRDefault="003710CC" w:rsidP="003847BA">
            <w:pPr>
              <w:spacing w:before="120"/>
              <w:jc w:val="center"/>
              <w:rPr>
                <w:rFonts w:cstheme="minorHAnsi"/>
                <w:color w:val="auto"/>
              </w:rPr>
            </w:pPr>
            <w:r w:rsidRPr="003847BA">
              <w:rPr>
                <w:rFonts w:cstheme="minorHAnsi"/>
                <w:color w:val="auto"/>
              </w:rPr>
              <w:t>57.6 per 1,000</w:t>
            </w:r>
          </w:p>
        </w:tc>
        <w:tc>
          <w:tcPr>
            <w:tcW w:w="1268" w:type="pct"/>
          </w:tcPr>
          <w:p w14:paraId="16E156EF" w14:textId="42553205" w:rsidR="003710CC" w:rsidRPr="003847BA" w:rsidRDefault="003710CC" w:rsidP="003847BA">
            <w:pPr>
              <w:spacing w:before="120"/>
              <w:jc w:val="center"/>
              <w:rPr>
                <w:rFonts w:cstheme="minorHAnsi"/>
                <w:color w:val="auto"/>
              </w:rPr>
            </w:pPr>
            <w:r w:rsidRPr="003847BA">
              <w:rPr>
                <w:rFonts w:cstheme="minorHAnsi"/>
                <w:color w:val="auto"/>
              </w:rPr>
              <w:t>March</w:t>
            </w:r>
            <w:r w:rsidR="00134EAA">
              <w:rPr>
                <w:rFonts w:cstheme="minorHAnsi"/>
                <w:color w:val="auto"/>
              </w:rPr>
              <w:t xml:space="preserve"> </w:t>
            </w:r>
            <w:r w:rsidRPr="003847BA">
              <w:rPr>
                <w:rFonts w:cstheme="minorHAnsi"/>
                <w:color w:val="auto"/>
              </w:rPr>
              <w:t>2022</w:t>
            </w:r>
          </w:p>
        </w:tc>
      </w:tr>
    </w:tbl>
    <w:p w14:paraId="2CC09563" w14:textId="77777777" w:rsidR="00245554" w:rsidRPr="00BB0B2D" w:rsidRDefault="00245554" w:rsidP="00BB0B2D">
      <w:pPr>
        <w:pStyle w:val="Heading4"/>
      </w:pPr>
      <w:r w:rsidRPr="00BB0B2D">
        <w:t>The path forward</w:t>
      </w:r>
    </w:p>
    <w:p w14:paraId="3D8DB36F" w14:textId="622E3EB4" w:rsidR="008508E1" w:rsidRDefault="008508E1" w:rsidP="008508E1">
      <w:pPr>
        <w:rPr>
          <w:lang w:eastAsia="en-AU"/>
        </w:rPr>
      </w:pPr>
      <w:r>
        <w:rPr>
          <w:lang w:eastAsia="en-AU"/>
        </w:rPr>
        <w:t xml:space="preserve">The Commonwealth is committed to shared decision-making with Aboriginal and Torres Strait Islander people in implementing </w:t>
      </w:r>
      <w:r w:rsidRPr="00DF5E80">
        <w:rPr>
          <w:i/>
          <w:lang w:eastAsia="en-AU"/>
        </w:rPr>
        <w:t>Safe and Supported: the National Framework for Protecting Australia’s Children 2021</w:t>
      </w:r>
      <w:r w:rsidR="00066012">
        <w:rPr>
          <w:i/>
          <w:lang w:eastAsia="en-AU"/>
        </w:rPr>
        <w:t>–</w:t>
      </w:r>
      <w:r w:rsidRPr="00DF5E80">
        <w:rPr>
          <w:i/>
          <w:lang w:eastAsia="en-AU"/>
        </w:rPr>
        <w:t>2031</w:t>
      </w:r>
      <w:r w:rsidRPr="5BD83229">
        <w:rPr>
          <w:lang w:eastAsia="en-AU"/>
        </w:rPr>
        <w:t xml:space="preserve"> (Safe and Supported). Governments are now working in partnership with </w:t>
      </w:r>
      <w:r w:rsidRPr="00190E6B">
        <w:rPr>
          <w:lang w:eastAsia="en-AU"/>
        </w:rPr>
        <w:t xml:space="preserve">SNAICC – National Voice for our Children (SNAICC) and an Aboriginal and Torres Strait Islander Leadership Group </w:t>
      </w:r>
      <w:r>
        <w:rPr>
          <w:lang w:eastAsia="en-AU"/>
        </w:rPr>
        <w:t xml:space="preserve">(Leadership Group) </w:t>
      </w:r>
      <w:r w:rsidRPr="00190E6B">
        <w:rPr>
          <w:lang w:eastAsia="en-AU"/>
        </w:rPr>
        <w:t>convened and supported by SNAICC, in</w:t>
      </w:r>
      <w:r w:rsidRPr="5BD83229">
        <w:rPr>
          <w:lang w:eastAsia="en-AU"/>
        </w:rPr>
        <w:t xml:space="preserve"> close collaboration with the </w:t>
      </w:r>
      <w:r w:rsidR="00F20A5E">
        <w:rPr>
          <w:lang w:eastAsia="en-AU"/>
        </w:rPr>
        <w:t>non</w:t>
      </w:r>
      <w:r w:rsidR="00F20A5E">
        <w:rPr>
          <w:lang w:eastAsia="en-AU"/>
        </w:rPr>
        <w:noBreakHyphen/>
      </w:r>
      <w:r w:rsidRPr="5BD83229">
        <w:rPr>
          <w:lang w:eastAsia="en-AU"/>
        </w:rPr>
        <w:t xml:space="preserve">government sector through the National Coalition of Child Safety and Wellbeing, to finalise its first Action Plans. This includes </w:t>
      </w:r>
      <w:r w:rsidRPr="00DD042B">
        <w:rPr>
          <w:lang w:eastAsia="en-AU"/>
        </w:rPr>
        <w:t>Safe and Supported: First Action Plan 2023</w:t>
      </w:r>
      <w:r w:rsidR="00066012">
        <w:rPr>
          <w:lang w:eastAsia="en-AU"/>
        </w:rPr>
        <w:t>–</w:t>
      </w:r>
      <w:r w:rsidRPr="00DD042B">
        <w:rPr>
          <w:lang w:eastAsia="en-AU"/>
        </w:rPr>
        <w:t>2026</w:t>
      </w:r>
      <w:r w:rsidRPr="5BD83229">
        <w:rPr>
          <w:lang w:eastAsia="en-AU"/>
        </w:rPr>
        <w:t xml:space="preserve"> and </w:t>
      </w:r>
      <w:r w:rsidRPr="00DD042B">
        <w:rPr>
          <w:lang w:eastAsia="en-AU"/>
        </w:rPr>
        <w:t>Safe and Supported: Aboriginal and Torres Strait Islander First Action Plan 2023</w:t>
      </w:r>
      <w:r w:rsidR="00066012">
        <w:rPr>
          <w:lang w:eastAsia="en-AU"/>
        </w:rPr>
        <w:t>–</w:t>
      </w:r>
      <w:r w:rsidRPr="00DD042B">
        <w:rPr>
          <w:lang w:eastAsia="en-AU"/>
        </w:rPr>
        <w:t>2026</w:t>
      </w:r>
      <w:r w:rsidRPr="5BD83229">
        <w:rPr>
          <w:lang w:eastAsia="en-AU"/>
        </w:rPr>
        <w:t xml:space="preserve"> (the Action Plans).</w:t>
      </w:r>
    </w:p>
    <w:p w14:paraId="0029893D" w14:textId="2625260D" w:rsidR="008508E1" w:rsidRPr="00DD042B" w:rsidRDefault="008508E1" w:rsidP="000A5700">
      <w:pPr>
        <w:rPr>
          <w:lang w:eastAsia="en-AU"/>
        </w:rPr>
      </w:pPr>
      <w:r w:rsidRPr="5BD83229">
        <w:rPr>
          <w:lang w:eastAsia="en-AU"/>
        </w:rPr>
        <w:t>Community Services Ministers</w:t>
      </w:r>
      <w:r w:rsidR="004D2BDA">
        <w:rPr>
          <w:lang w:eastAsia="en-AU"/>
        </w:rPr>
        <w:t>, the Minister for Indigenous Australians</w:t>
      </w:r>
      <w:r w:rsidRPr="5BD83229">
        <w:rPr>
          <w:lang w:eastAsia="en-AU"/>
        </w:rPr>
        <w:t xml:space="preserve"> and the Leadership Group </w:t>
      </w:r>
      <w:r w:rsidR="000A5700">
        <w:rPr>
          <w:lang w:eastAsia="en-AU"/>
        </w:rPr>
        <w:t>launched</w:t>
      </w:r>
      <w:r w:rsidRPr="5BD83229">
        <w:rPr>
          <w:lang w:eastAsia="en-AU"/>
        </w:rPr>
        <w:t xml:space="preserve"> the Action Plans on </w:t>
      </w:r>
      <w:r w:rsidR="000A5700">
        <w:rPr>
          <w:lang w:eastAsia="en-AU"/>
        </w:rPr>
        <w:t>31</w:t>
      </w:r>
      <w:r w:rsidR="00134EAA">
        <w:rPr>
          <w:lang w:eastAsia="en-AU"/>
        </w:rPr>
        <w:t xml:space="preserve"> </w:t>
      </w:r>
      <w:r w:rsidR="000A5700">
        <w:rPr>
          <w:lang w:eastAsia="en-AU"/>
        </w:rPr>
        <w:t>January</w:t>
      </w:r>
      <w:r w:rsidR="00134EAA">
        <w:rPr>
          <w:lang w:eastAsia="en-AU"/>
        </w:rPr>
        <w:t xml:space="preserve"> </w:t>
      </w:r>
      <w:r w:rsidR="000A5700">
        <w:rPr>
          <w:lang w:eastAsia="en-AU"/>
        </w:rPr>
        <w:t>2023</w:t>
      </w:r>
      <w:r w:rsidRPr="5BD83229">
        <w:rPr>
          <w:lang w:eastAsia="en-AU"/>
        </w:rPr>
        <w:t>.</w:t>
      </w:r>
    </w:p>
    <w:p w14:paraId="54828974" w14:textId="4EC4A6C9" w:rsidR="008508E1" w:rsidRPr="0032779C" w:rsidRDefault="008508E1" w:rsidP="008508E1">
      <w:pPr>
        <w:rPr>
          <w:lang w:eastAsia="en-AU"/>
        </w:rPr>
      </w:pPr>
      <w:r w:rsidRPr="5BD83229">
        <w:rPr>
          <w:lang w:eastAsia="en-AU"/>
        </w:rPr>
        <w:t xml:space="preserve">Safe and Supported has a strong focus on addressing the increasing rates of Aboriginal and Torres Strait Islander children and young people in child protection systems. </w:t>
      </w:r>
      <w:r>
        <w:rPr>
          <w:lang w:eastAsia="en-AU"/>
        </w:rPr>
        <w:t>Through</w:t>
      </w:r>
      <w:r w:rsidRPr="5BD83229">
        <w:rPr>
          <w:lang w:eastAsia="en-AU"/>
        </w:rPr>
        <w:t xml:space="preserve"> the Aboriginal and Torres Strait Islander First Action Plan, Safe and Supported is the key </w:t>
      </w:r>
      <w:r>
        <w:rPr>
          <w:lang w:eastAsia="en-AU"/>
        </w:rPr>
        <w:t xml:space="preserve">Commonwealth </w:t>
      </w:r>
      <w:r w:rsidRPr="5BD83229">
        <w:rPr>
          <w:lang w:eastAsia="en-AU"/>
        </w:rPr>
        <w:t xml:space="preserve">lever to </w:t>
      </w:r>
      <w:r>
        <w:rPr>
          <w:lang w:eastAsia="en-AU"/>
        </w:rPr>
        <w:t>achieving</w:t>
      </w:r>
      <w:r w:rsidRPr="5BD83229">
        <w:rPr>
          <w:lang w:eastAsia="en-AU"/>
        </w:rPr>
        <w:t xml:space="preserve"> Target 12. Th</w:t>
      </w:r>
      <w:r w:rsidR="00724A07">
        <w:rPr>
          <w:lang w:eastAsia="en-AU"/>
        </w:rPr>
        <w:t xml:space="preserve">is </w:t>
      </w:r>
      <w:r w:rsidRPr="5BD83229">
        <w:rPr>
          <w:lang w:eastAsia="en-AU"/>
        </w:rPr>
        <w:t>Action Plan will cover all aspects of Safe and Supported, but with a particular focus on Aboriginal and Torres Strait Islander children, young people and families, by recognising that they have unique strengths and needs.</w:t>
      </w:r>
    </w:p>
    <w:p w14:paraId="64390A3B" w14:textId="070F57C9" w:rsidR="008508E1" w:rsidRDefault="008508E1" w:rsidP="008508E1">
      <w:pPr>
        <w:rPr>
          <w:lang w:eastAsia="en-AU"/>
        </w:rPr>
      </w:pPr>
      <w:r>
        <w:rPr>
          <w:lang w:eastAsia="en-AU"/>
        </w:rPr>
        <w:t xml:space="preserve">Safe and Supported and the Action Plans will be accompanied by a formal Partnership Agreement between the Commonwealth, state and territory governments and the Leadership Group. The Partnership Agreement demonstrates a new way of working with </w:t>
      </w:r>
      <w:r w:rsidRPr="5BD83229">
        <w:rPr>
          <w:lang w:eastAsia="en-AU"/>
        </w:rPr>
        <w:t>Aboriginal and Torres Strait Islander</w:t>
      </w:r>
      <w:r>
        <w:rPr>
          <w:lang w:eastAsia="en-AU"/>
        </w:rPr>
        <w:t xml:space="preserve"> people and communities. It affirms that the Leadership Group will share decision-making with governments on issues affecting </w:t>
      </w:r>
      <w:r w:rsidRPr="5BD83229">
        <w:rPr>
          <w:lang w:eastAsia="en-AU"/>
        </w:rPr>
        <w:t>Aboriginal and Torres Strait Islander</w:t>
      </w:r>
      <w:r>
        <w:rPr>
          <w:lang w:eastAsia="en-AU"/>
        </w:rPr>
        <w:t xml:space="preserve"> children, young people and families, in implementing Safe and Supported.</w:t>
      </w:r>
    </w:p>
    <w:p w14:paraId="7B4A560B" w14:textId="7C7D20F5" w:rsidR="008508E1" w:rsidRDefault="008508E1" w:rsidP="008508E1">
      <w:pPr>
        <w:rPr>
          <w:lang w:eastAsia="en-AU"/>
        </w:rPr>
      </w:pPr>
      <w:r>
        <w:rPr>
          <w:lang w:eastAsia="en-AU"/>
        </w:rPr>
        <w:t xml:space="preserve">The Partnership Agreement expresses this formal partnership between governments and the Leadership Group, in line with Closing the Gap and Priority Reform One, and acknowledges that </w:t>
      </w:r>
      <w:r w:rsidRPr="5BD83229">
        <w:rPr>
          <w:lang w:eastAsia="en-AU"/>
        </w:rPr>
        <w:lastRenderedPageBreak/>
        <w:t>Aboriginal and Torres Strait Islander</w:t>
      </w:r>
      <w:r>
        <w:rPr>
          <w:lang w:eastAsia="en-AU"/>
        </w:rPr>
        <w:t xml:space="preserve"> people have the right to determine the design and delivery of services that affect them, which enables better life outcomes.</w:t>
      </w:r>
    </w:p>
    <w:p w14:paraId="6DD3D150" w14:textId="618A92FE" w:rsidR="008508E1" w:rsidRPr="00C43645" w:rsidRDefault="008508E1" w:rsidP="008508E1">
      <w:pPr>
        <w:rPr>
          <w:lang w:eastAsia="en-AU"/>
        </w:rPr>
      </w:pPr>
      <w:r>
        <w:rPr>
          <w:lang w:eastAsia="en-AU"/>
        </w:rPr>
        <w:t xml:space="preserve">The governance arrangements for Safe and Supported outlined in the Action Plans will also capture the continuing role for a representative Leadership Group to ensure </w:t>
      </w:r>
      <w:r w:rsidRPr="00C43645">
        <w:rPr>
          <w:lang w:eastAsia="en-AU"/>
        </w:rPr>
        <w:t>alignment with Closing the Gap.</w:t>
      </w:r>
    </w:p>
    <w:p w14:paraId="7211EADD" w14:textId="71811DFB" w:rsidR="008508E1" w:rsidRPr="00C43645" w:rsidRDefault="008508E1" w:rsidP="008508E1">
      <w:pPr>
        <w:rPr>
          <w:rFonts w:cstheme="minorHAnsi"/>
          <w:lang w:eastAsia="en-AU"/>
        </w:rPr>
      </w:pPr>
      <w:r w:rsidRPr="00C43645">
        <w:rPr>
          <w:lang w:eastAsia="en-AU"/>
        </w:rPr>
        <w:t xml:space="preserve">Safe and Supported </w:t>
      </w:r>
      <w:r>
        <w:rPr>
          <w:lang w:eastAsia="en-AU"/>
        </w:rPr>
        <w:t>aligns</w:t>
      </w:r>
      <w:r w:rsidRPr="00C43645">
        <w:rPr>
          <w:lang w:eastAsia="en-AU"/>
        </w:rPr>
        <w:t xml:space="preserve"> with related national initiatives, including (but not limited to) the Early Childhood Care and Development </w:t>
      </w:r>
      <w:r w:rsidR="00F0766F">
        <w:rPr>
          <w:lang w:eastAsia="en-AU"/>
        </w:rPr>
        <w:t xml:space="preserve">(ECCD) </w:t>
      </w:r>
      <w:r w:rsidRPr="00C43645">
        <w:rPr>
          <w:lang w:eastAsia="en-AU"/>
        </w:rPr>
        <w:t xml:space="preserve">Policy </w:t>
      </w:r>
      <w:r w:rsidRPr="00C43645">
        <w:rPr>
          <w:rFonts w:cstheme="minorHAnsi"/>
          <w:lang w:eastAsia="en-AU"/>
        </w:rPr>
        <w:t xml:space="preserve">Partnership and the National Aboriginal and Torres Strait Islander Early Childhood Strategy. The </w:t>
      </w:r>
      <w:r w:rsidR="00F0766F">
        <w:rPr>
          <w:rFonts w:cstheme="minorHAnsi"/>
          <w:lang w:eastAsia="en-AU"/>
        </w:rPr>
        <w:t>ECCD Policy</w:t>
      </w:r>
      <w:r w:rsidRPr="00C43645">
        <w:rPr>
          <w:rFonts w:cstheme="minorHAnsi"/>
          <w:lang w:eastAsia="en-AU"/>
        </w:rPr>
        <w:t xml:space="preserve"> Partnership had its first meeting on 14</w:t>
      </w:r>
      <w:r w:rsidR="00F20A5E">
        <w:rPr>
          <w:rFonts w:cstheme="minorHAnsi"/>
          <w:lang w:eastAsia="en-AU"/>
        </w:rPr>
        <w:t> </w:t>
      </w:r>
      <w:r w:rsidRPr="00C43645">
        <w:rPr>
          <w:rFonts w:cstheme="minorHAnsi"/>
          <w:lang w:eastAsia="en-AU"/>
        </w:rPr>
        <w:t>November</w:t>
      </w:r>
      <w:r w:rsidR="00F10B5A">
        <w:rPr>
          <w:rFonts w:cstheme="minorHAnsi"/>
          <w:lang w:eastAsia="en-AU"/>
        </w:rPr>
        <w:t xml:space="preserve"> </w:t>
      </w:r>
      <w:r w:rsidRPr="00C43645">
        <w:rPr>
          <w:rFonts w:cstheme="minorHAnsi"/>
          <w:lang w:eastAsia="en-AU"/>
        </w:rPr>
        <w:t>2022, which included discussion led by First Nations partners on early childhood priorities and opportunities in relation to Priority Reforms and Closing the Gap Targets</w:t>
      </w:r>
      <w:r w:rsidR="00F10B5A">
        <w:rPr>
          <w:rFonts w:cstheme="minorHAnsi"/>
          <w:lang w:eastAsia="en-AU"/>
        </w:rPr>
        <w:t xml:space="preserve"> </w:t>
      </w:r>
      <w:r w:rsidRPr="00C43645">
        <w:rPr>
          <w:rFonts w:cstheme="minorHAnsi"/>
          <w:lang w:eastAsia="en-AU"/>
        </w:rPr>
        <w:t>2, 3, 4, 12 and 13. The priorities proposed by First Nations partners build on reform opportunities identified through current national early childhood care and development strategies, plans and frameworks, including Safe and Supported.</w:t>
      </w:r>
      <w:r w:rsidRPr="00C43645">
        <w:rPr>
          <w:rFonts w:cstheme="minorHAnsi"/>
        </w:rPr>
        <w:t xml:space="preserve"> </w:t>
      </w:r>
      <w:r>
        <w:rPr>
          <w:rFonts w:cstheme="minorHAnsi"/>
        </w:rPr>
        <w:t>In 2023, t</w:t>
      </w:r>
      <w:r w:rsidRPr="00C43645">
        <w:rPr>
          <w:rFonts w:cstheme="minorHAnsi"/>
        </w:rPr>
        <w:t xml:space="preserve">he </w:t>
      </w:r>
      <w:r w:rsidR="00F0766F">
        <w:rPr>
          <w:rFonts w:cstheme="minorHAnsi"/>
        </w:rPr>
        <w:t>ECCD Policy</w:t>
      </w:r>
      <w:r w:rsidRPr="00C43645">
        <w:rPr>
          <w:rFonts w:cstheme="minorHAnsi"/>
        </w:rPr>
        <w:t xml:space="preserve"> Partnership will consider and further develop these priorities, which include </w:t>
      </w:r>
      <w:r w:rsidRPr="00C43645">
        <w:rPr>
          <w:rFonts w:cstheme="minorHAnsi"/>
          <w:lang w:eastAsia="en-AU"/>
        </w:rPr>
        <w:t>key themes across:</w:t>
      </w:r>
    </w:p>
    <w:p w14:paraId="346C036B" w14:textId="5D8832E5" w:rsidR="008508E1" w:rsidRPr="00C43645" w:rsidRDefault="00BF6B5E" w:rsidP="00E7412A">
      <w:pPr>
        <w:pStyle w:val="ListParagraph"/>
        <w:numPr>
          <w:ilvl w:val="0"/>
          <w:numId w:val="13"/>
        </w:numPr>
        <w:spacing w:before="120"/>
        <w:ind w:left="714" w:hanging="357"/>
        <w:contextualSpacing w:val="0"/>
        <w:rPr>
          <w:rFonts w:cstheme="minorHAnsi"/>
          <w:lang w:eastAsia="en-AU"/>
        </w:rPr>
      </w:pPr>
      <w:r>
        <w:rPr>
          <w:rFonts w:cstheme="minorHAnsi"/>
          <w:lang w:eastAsia="en-AU"/>
        </w:rPr>
        <w:t>R</w:t>
      </w:r>
      <w:r w:rsidR="008508E1" w:rsidRPr="00C43645">
        <w:rPr>
          <w:rFonts w:cstheme="minorHAnsi"/>
          <w:lang w:eastAsia="en-AU"/>
        </w:rPr>
        <w:t>eforming funding models for early years community</w:t>
      </w:r>
      <w:r w:rsidR="001C5B7C">
        <w:rPr>
          <w:rFonts w:cstheme="minorHAnsi"/>
          <w:lang w:eastAsia="en-AU"/>
        </w:rPr>
        <w:t>-</w:t>
      </w:r>
      <w:r w:rsidR="008508E1" w:rsidRPr="00C43645">
        <w:rPr>
          <w:rFonts w:cstheme="minorHAnsi"/>
          <w:lang w:eastAsia="en-AU"/>
        </w:rPr>
        <w:t>controlled services, to better meet the needs of Aboriginal and Torres Strait Islander children and families</w:t>
      </w:r>
    </w:p>
    <w:p w14:paraId="2ECBDF56" w14:textId="39CAD66F" w:rsidR="008508E1" w:rsidRPr="00C43645" w:rsidRDefault="00BF6B5E" w:rsidP="00E7412A">
      <w:pPr>
        <w:pStyle w:val="ListParagraph"/>
        <w:numPr>
          <w:ilvl w:val="0"/>
          <w:numId w:val="13"/>
        </w:numPr>
        <w:spacing w:before="120"/>
        <w:ind w:left="714" w:hanging="357"/>
        <w:contextualSpacing w:val="0"/>
        <w:rPr>
          <w:rFonts w:cstheme="minorHAnsi"/>
          <w:lang w:eastAsia="en-AU"/>
        </w:rPr>
      </w:pPr>
      <w:r>
        <w:rPr>
          <w:rFonts w:cstheme="minorHAnsi"/>
          <w:lang w:eastAsia="en-AU"/>
        </w:rPr>
        <w:t>I</w:t>
      </w:r>
      <w:r w:rsidR="008508E1" w:rsidRPr="00C43645">
        <w:rPr>
          <w:rFonts w:cstheme="minorHAnsi"/>
          <w:lang w:eastAsia="en-AU"/>
        </w:rPr>
        <w:t>mproving transparency and accessibility of government procurement processes to support community</w:t>
      </w:r>
      <w:r w:rsidR="008508E1">
        <w:rPr>
          <w:rFonts w:cstheme="minorHAnsi"/>
          <w:lang w:eastAsia="en-AU"/>
        </w:rPr>
        <w:t>-</w:t>
      </w:r>
      <w:r w:rsidR="008508E1" w:rsidRPr="00C43645">
        <w:rPr>
          <w:rFonts w:cstheme="minorHAnsi"/>
          <w:lang w:eastAsia="en-AU"/>
        </w:rPr>
        <w:t>led service delivery</w:t>
      </w:r>
    </w:p>
    <w:p w14:paraId="5E43BA4F" w14:textId="3D5698AD" w:rsidR="008508E1" w:rsidRPr="00C43645" w:rsidRDefault="00BF6B5E" w:rsidP="00E7412A">
      <w:pPr>
        <w:pStyle w:val="ListParagraph"/>
        <w:numPr>
          <w:ilvl w:val="0"/>
          <w:numId w:val="13"/>
        </w:numPr>
        <w:spacing w:before="120"/>
        <w:ind w:left="714" w:hanging="357"/>
        <w:contextualSpacing w:val="0"/>
        <w:rPr>
          <w:rFonts w:cstheme="minorHAnsi"/>
          <w:lang w:eastAsia="en-AU"/>
        </w:rPr>
      </w:pPr>
      <w:r>
        <w:rPr>
          <w:rFonts w:cstheme="minorHAnsi"/>
          <w:lang w:eastAsia="en-AU"/>
        </w:rPr>
        <w:t>E</w:t>
      </w:r>
      <w:r w:rsidR="008508E1" w:rsidRPr="00C43645">
        <w:rPr>
          <w:rFonts w:cstheme="minorHAnsi"/>
          <w:lang w:eastAsia="en-AU"/>
        </w:rPr>
        <w:t>nhancing mainstream system accountability, coordination and integration across the sectors and government agencies that influence the health and wellbeing of children and families.</w:t>
      </w:r>
    </w:p>
    <w:p w14:paraId="3A3BF47A" w14:textId="77777777" w:rsidR="00245554" w:rsidRPr="00BB0B2D" w:rsidRDefault="00245554" w:rsidP="00BB0B2D">
      <w:pPr>
        <w:pStyle w:val="Heading4"/>
      </w:pPr>
      <w:r w:rsidRPr="00BB0B2D">
        <w:t>Priority actions</w:t>
      </w:r>
    </w:p>
    <w:p w14:paraId="291ED1C6" w14:textId="77777777" w:rsidR="0018008B" w:rsidRPr="0018008B" w:rsidRDefault="0018008B" w:rsidP="00BB0B2D">
      <w:pPr>
        <w:pStyle w:val="Heading5"/>
        <w:rPr>
          <w:lang w:eastAsia="en-AU"/>
        </w:rPr>
      </w:pPr>
      <w:r w:rsidRPr="0018008B">
        <w:rPr>
          <w:lang w:eastAsia="en-AU"/>
        </w:rPr>
        <w:t>Implementing the Safe and Supported Aboriginal and Torres Strait Islander First Action Plan</w:t>
      </w:r>
    </w:p>
    <w:p w14:paraId="263F3EEF" w14:textId="4E0DBB51" w:rsidR="00370ECE" w:rsidRPr="00370ECE" w:rsidRDefault="00370ECE" w:rsidP="00370ECE">
      <w:pPr>
        <w:rPr>
          <w:rFonts w:cstheme="minorHAnsi"/>
          <w:lang w:eastAsia="en-AU"/>
        </w:rPr>
      </w:pPr>
      <w:r>
        <w:rPr>
          <w:lang w:eastAsia="en-AU"/>
        </w:rPr>
        <w:t>In 2023, t</w:t>
      </w:r>
      <w:r w:rsidRPr="00DD042B">
        <w:rPr>
          <w:lang w:eastAsia="en-AU"/>
        </w:rPr>
        <w:t xml:space="preserve">he </w:t>
      </w:r>
      <w:r>
        <w:rPr>
          <w:lang w:eastAsia="en-AU"/>
        </w:rPr>
        <w:t xml:space="preserve">Commonwealth and state and territory governments will work in partnership with the Leadership Group on implementing the </w:t>
      </w:r>
      <w:r w:rsidRPr="00DD042B">
        <w:rPr>
          <w:lang w:eastAsia="en-AU"/>
        </w:rPr>
        <w:t>Aboriginal and Torres Strait Islander First Action Plan</w:t>
      </w:r>
      <w:r>
        <w:rPr>
          <w:lang w:eastAsia="en-AU"/>
        </w:rPr>
        <w:t>.</w:t>
      </w:r>
      <w:r w:rsidRPr="00DD042B">
        <w:rPr>
          <w:lang w:eastAsia="en-AU"/>
        </w:rPr>
        <w:t xml:space="preserve"> </w:t>
      </w:r>
      <w:r w:rsidRPr="00370ECE">
        <w:rPr>
          <w:rFonts w:cstheme="minorHAnsi"/>
          <w:lang w:eastAsia="en-AU"/>
        </w:rPr>
        <w:t>Key actions are to:</w:t>
      </w:r>
    </w:p>
    <w:p w14:paraId="4183851E" w14:textId="0024FF20" w:rsidR="00245554" w:rsidRPr="00001399" w:rsidRDefault="00BF6B5E" w:rsidP="00E7412A">
      <w:pPr>
        <w:pStyle w:val="ListParagraph"/>
        <w:numPr>
          <w:ilvl w:val="0"/>
          <w:numId w:val="13"/>
        </w:numPr>
        <w:spacing w:before="120"/>
        <w:ind w:left="714" w:hanging="357"/>
        <w:contextualSpacing w:val="0"/>
        <w:rPr>
          <w:rFonts w:cstheme="minorHAnsi"/>
          <w:lang w:eastAsia="en-AU"/>
        </w:rPr>
      </w:pPr>
      <w:r>
        <w:rPr>
          <w:rFonts w:cstheme="minorHAnsi"/>
          <w:lang w:eastAsia="en-AU"/>
        </w:rPr>
        <w:t>D</w:t>
      </w:r>
      <w:r w:rsidR="00245554" w:rsidRPr="00001399">
        <w:rPr>
          <w:rFonts w:cstheme="minorHAnsi"/>
          <w:lang w:eastAsia="en-AU"/>
        </w:rPr>
        <w:t>elegate authority to Aboriginal and Torres Strait Islander communities, including to document best practice and sharing learning of jurisdictions and Aboriginal and Torres Strait Islander people, and developing a set of critical elements or design principles</w:t>
      </w:r>
    </w:p>
    <w:p w14:paraId="6D96B1D4" w14:textId="10BB1AA9" w:rsidR="00245554" w:rsidRPr="00001399" w:rsidRDefault="00BF6B5E" w:rsidP="00E7412A">
      <w:pPr>
        <w:pStyle w:val="ListParagraph"/>
        <w:numPr>
          <w:ilvl w:val="0"/>
          <w:numId w:val="13"/>
        </w:numPr>
        <w:spacing w:before="120"/>
        <w:ind w:left="714" w:hanging="357"/>
        <w:contextualSpacing w:val="0"/>
        <w:rPr>
          <w:rFonts w:cstheme="minorHAnsi"/>
          <w:lang w:eastAsia="en-AU"/>
        </w:rPr>
      </w:pPr>
      <w:r>
        <w:rPr>
          <w:rFonts w:cstheme="minorHAnsi"/>
          <w:lang w:eastAsia="en-AU"/>
        </w:rPr>
        <w:t>I</w:t>
      </w:r>
      <w:r w:rsidR="00245554" w:rsidRPr="00001399">
        <w:rPr>
          <w:rFonts w:cstheme="minorHAnsi"/>
          <w:lang w:eastAsia="en-AU"/>
        </w:rPr>
        <w:t xml:space="preserve">nvest in the community-controlled sector, aligned with Priority Reform </w:t>
      </w:r>
      <w:r w:rsidR="009947B0">
        <w:rPr>
          <w:rFonts w:cstheme="minorHAnsi"/>
          <w:lang w:eastAsia="en-AU"/>
        </w:rPr>
        <w:t>Two</w:t>
      </w:r>
      <w:r w:rsidR="00245554" w:rsidRPr="00001399">
        <w:rPr>
          <w:rFonts w:cstheme="minorHAnsi"/>
          <w:lang w:eastAsia="en-AU"/>
        </w:rPr>
        <w:t xml:space="preserve"> of Closing the Gap</w:t>
      </w:r>
    </w:p>
    <w:p w14:paraId="4930FB5D" w14:textId="4587CDCE" w:rsidR="00245554" w:rsidRPr="00001399" w:rsidRDefault="00BF6B5E" w:rsidP="00E7412A">
      <w:pPr>
        <w:pStyle w:val="ListParagraph"/>
        <w:numPr>
          <w:ilvl w:val="0"/>
          <w:numId w:val="13"/>
        </w:numPr>
        <w:spacing w:before="120"/>
        <w:ind w:left="714" w:hanging="357"/>
        <w:contextualSpacing w:val="0"/>
        <w:rPr>
          <w:rFonts w:cstheme="minorHAnsi"/>
          <w:lang w:eastAsia="en-AU"/>
        </w:rPr>
      </w:pPr>
      <w:r>
        <w:rPr>
          <w:rFonts w:cstheme="minorHAnsi"/>
          <w:lang w:eastAsia="en-AU"/>
        </w:rPr>
        <w:t>B</w:t>
      </w:r>
      <w:r w:rsidR="00245554" w:rsidRPr="00001399">
        <w:rPr>
          <w:rFonts w:cstheme="minorHAnsi"/>
          <w:lang w:eastAsia="en-AU"/>
        </w:rPr>
        <w:t>uild data sovereignty, including through the establishment of an Aboriginal and Torres Strait Islander Centre for Excellence in Child and Family Support</w:t>
      </w:r>
    </w:p>
    <w:p w14:paraId="7728079B" w14:textId="405F17C3" w:rsidR="00245554" w:rsidRPr="00001399" w:rsidRDefault="00BF6B5E" w:rsidP="00E7412A">
      <w:pPr>
        <w:pStyle w:val="ListParagraph"/>
        <w:numPr>
          <w:ilvl w:val="0"/>
          <w:numId w:val="13"/>
        </w:numPr>
        <w:spacing w:before="120"/>
        <w:ind w:left="714" w:hanging="357"/>
        <w:contextualSpacing w:val="0"/>
        <w:rPr>
          <w:rFonts w:cstheme="minorHAnsi"/>
          <w:lang w:eastAsia="en-AU"/>
        </w:rPr>
      </w:pPr>
      <w:r>
        <w:rPr>
          <w:rFonts w:cstheme="minorHAnsi"/>
          <w:lang w:eastAsia="en-AU"/>
        </w:rPr>
        <w:t>S</w:t>
      </w:r>
      <w:r w:rsidR="00245554" w:rsidRPr="00001399">
        <w:rPr>
          <w:rFonts w:cstheme="minorHAnsi"/>
          <w:lang w:eastAsia="en-AU"/>
        </w:rPr>
        <w:t>trengthen the Aboriginal and Torres Strait Islander workforce</w:t>
      </w:r>
    </w:p>
    <w:p w14:paraId="55B8C9EE" w14:textId="28C1240F" w:rsidR="00245554" w:rsidRPr="00001399" w:rsidRDefault="00BF6B5E" w:rsidP="00E7412A">
      <w:pPr>
        <w:pStyle w:val="ListParagraph"/>
        <w:numPr>
          <w:ilvl w:val="0"/>
          <w:numId w:val="13"/>
        </w:numPr>
        <w:spacing w:before="120"/>
        <w:ind w:left="714" w:hanging="357"/>
        <w:contextualSpacing w:val="0"/>
        <w:rPr>
          <w:rFonts w:cstheme="minorHAnsi"/>
          <w:lang w:eastAsia="en-AU"/>
        </w:rPr>
      </w:pPr>
      <w:r>
        <w:rPr>
          <w:rFonts w:cstheme="minorHAnsi"/>
          <w:lang w:eastAsia="en-AU"/>
        </w:rPr>
        <w:t>I</w:t>
      </w:r>
      <w:r w:rsidR="00245554" w:rsidRPr="00001399">
        <w:rPr>
          <w:rFonts w:cstheme="minorHAnsi"/>
          <w:lang w:eastAsia="en-AU"/>
        </w:rPr>
        <w:t>mplement the Aboriginal and Torres Strait Islander Child Placement Principle, including through the development of National Standards</w:t>
      </w:r>
    </w:p>
    <w:p w14:paraId="2D279CC8" w14:textId="1B20099D" w:rsidR="00245554" w:rsidRPr="00001399" w:rsidRDefault="00BF6B5E" w:rsidP="00E7412A">
      <w:pPr>
        <w:pStyle w:val="ListParagraph"/>
        <w:numPr>
          <w:ilvl w:val="0"/>
          <w:numId w:val="13"/>
        </w:numPr>
        <w:spacing w:before="120"/>
        <w:ind w:left="714" w:hanging="357"/>
        <w:contextualSpacing w:val="0"/>
        <w:rPr>
          <w:rFonts w:cstheme="minorHAnsi"/>
          <w:lang w:eastAsia="en-AU"/>
        </w:rPr>
      </w:pPr>
      <w:r>
        <w:rPr>
          <w:rFonts w:cstheme="minorHAnsi"/>
          <w:lang w:eastAsia="en-AU"/>
        </w:rPr>
        <w:t>I</w:t>
      </w:r>
      <w:r w:rsidR="00245554" w:rsidRPr="00001399">
        <w:rPr>
          <w:rFonts w:cstheme="minorHAnsi"/>
          <w:lang w:eastAsia="en-AU"/>
        </w:rPr>
        <w:t>mprove quality and availability of legal supports</w:t>
      </w:r>
    </w:p>
    <w:p w14:paraId="63B67F05" w14:textId="6C189B7B" w:rsidR="00245554" w:rsidRDefault="00BF6B5E" w:rsidP="00E7412A">
      <w:pPr>
        <w:pStyle w:val="ListParagraph"/>
        <w:numPr>
          <w:ilvl w:val="0"/>
          <w:numId w:val="13"/>
        </w:numPr>
        <w:spacing w:before="120"/>
        <w:ind w:left="714" w:hanging="357"/>
        <w:contextualSpacing w:val="0"/>
        <w:rPr>
          <w:rFonts w:cstheme="minorHAnsi"/>
          <w:lang w:eastAsia="en-AU"/>
        </w:rPr>
      </w:pPr>
      <w:r>
        <w:rPr>
          <w:rFonts w:cstheme="minorHAnsi"/>
          <w:lang w:eastAsia="en-AU"/>
        </w:rPr>
        <w:t>I</w:t>
      </w:r>
      <w:r w:rsidR="00245554" w:rsidRPr="00001399">
        <w:rPr>
          <w:rFonts w:cstheme="minorHAnsi"/>
          <w:lang w:eastAsia="en-AU"/>
        </w:rPr>
        <w:t>mplement advocacy and accountability roles</w:t>
      </w:r>
    </w:p>
    <w:p w14:paraId="6B33BEE7" w14:textId="12D97AF8" w:rsidR="00245554" w:rsidRPr="00001399" w:rsidRDefault="00BF6B5E" w:rsidP="00E7412A">
      <w:pPr>
        <w:pStyle w:val="ListParagraph"/>
        <w:numPr>
          <w:ilvl w:val="0"/>
          <w:numId w:val="13"/>
        </w:numPr>
        <w:spacing w:before="120"/>
        <w:ind w:left="714" w:hanging="357"/>
        <w:contextualSpacing w:val="0"/>
        <w:rPr>
          <w:rFonts w:cstheme="minorHAnsi"/>
          <w:lang w:eastAsia="en-AU"/>
        </w:rPr>
      </w:pPr>
      <w:r>
        <w:rPr>
          <w:rFonts w:cstheme="minorHAnsi"/>
          <w:lang w:eastAsia="en-AU"/>
        </w:rPr>
        <w:t>A</w:t>
      </w:r>
      <w:r w:rsidR="00245554" w:rsidRPr="00001399">
        <w:rPr>
          <w:rFonts w:cstheme="minorHAnsi"/>
          <w:lang w:eastAsia="en-AU"/>
        </w:rPr>
        <w:t>ddress the social determinants of child safety and wellbeing.</w:t>
      </w:r>
    </w:p>
    <w:p w14:paraId="3B2F86D3" w14:textId="0C778BC8" w:rsidR="00245554" w:rsidRDefault="00245554" w:rsidP="00D24063">
      <w:pPr>
        <w:rPr>
          <w:lang w:eastAsia="en-AU"/>
        </w:rPr>
      </w:pPr>
      <w:r w:rsidRPr="00DD042B">
        <w:rPr>
          <w:lang w:eastAsia="en-AU"/>
        </w:rPr>
        <w:t xml:space="preserve">This will require all governments, relevant sectors and First Nations representatives to work together in areas such as disability, early childhood education and care, health and mental health, alcohol and </w:t>
      </w:r>
      <w:r w:rsidRPr="00DD042B">
        <w:rPr>
          <w:lang w:eastAsia="en-AU"/>
        </w:rPr>
        <w:lastRenderedPageBreak/>
        <w:t xml:space="preserve">other drug treatment and prevention, domestic and family violence, adult and youth justice, </w:t>
      </w:r>
      <w:r w:rsidR="00E12F20">
        <w:rPr>
          <w:lang w:eastAsia="en-AU"/>
        </w:rPr>
        <w:t xml:space="preserve">and </w:t>
      </w:r>
      <w:r w:rsidRPr="00DD042B">
        <w:rPr>
          <w:lang w:eastAsia="en-AU"/>
        </w:rPr>
        <w:t xml:space="preserve">housing and employment, to provide a holistic approach to improving outcomes for </w:t>
      </w:r>
      <w:r>
        <w:rPr>
          <w:lang w:eastAsia="en-AU"/>
        </w:rPr>
        <w:t xml:space="preserve">First Nations </w:t>
      </w:r>
      <w:r w:rsidRPr="00DD042B">
        <w:rPr>
          <w:lang w:eastAsia="en-AU"/>
        </w:rPr>
        <w:t>children.</w:t>
      </w:r>
    </w:p>
    <w:p w14:paraId="29541D80" w14:textId="77777777" w:rsidR="0018008B" w:rsidRPr="00BB0B2D" w:rsidRDefault="0018008B" w:rsidP="00BB0B2D">
      <w:pPr>
        <w:pStyle w:val="Heading5"/>
      </w:pPr>
      <w:r w:rsidRPr="00BB0B2D">
        <w:t>The Aboriginal and Torres Strait Islander Child Placement Principle</w:t>
      </w:r>
    </w:p>
    <w:p w14:paraId="1AFC90F8" w14:textId="74FAFF3E" w:rsidR="00245554" w:rsidRDefault="0018008B" w:rsidP="00D24063">
      <w:pPr>
        <w:rPr>
          <w:lang w:eastAsia="en-AU"/>
        </w:rPr>
      </w:pPr>
      <w:r>
        <w:rPr>
          <w:lang w:eastAsia="en-AU"/>
        </w:rPr>
        <w:t>A</w:t>
      </w:r>
      <w:r w:rsidR="00245554">
        <w:rPr>
          <w:lang w:eastAsia="en-AU"/>
        </w:rPr>
        <w:t xml:space="preserve">ll Australian governments recognise that urgent action is needed to fully implement all five elements of the Aboriginal and Torres Strait Islander Child Placement Principle (ATSICPP). Importantly, this includes developing national standards for active efforts to implement the ATSICPP to increase consistency and accountability. The Action Plan also includes continued development of national reporting of the </w:t>
      </w:r>
      <w:r w:rsidR="00A00C74">
        <w:rPr>
          <w:lang w:eastAsia="en-AU"/>
        </w:rPr>
        <w:t>five</w:t>
      </w:r>
      <w:r w:rsidR="00245554">
        <w:rPr>
          <w:lang w:eastAsia="en-AU"/>
        </w:rPr>
        <w:t xml:space="preserve"> elements of the ATSICPP. Genuine partnership between governments and Aboriginal and Torres Strait Islander people will be critical in delivering these actions, to centre Aboriginal and Torres Strait Islander </w:t>
      </w:r>
      <w:r w:rsidR="00066012">
        <w:rPr>
          <w:lang w:eastAsia="en-AU"/>
        </w:rPr>
        <w:t>p</w:t>
      </w:r>
      <w:r w:rsidR="00F20A5E">
        <w:rPr>
          <w:lang w:eastAsia="en-AU"/>
        </w:rPr>
        <w:t>eople’s</w:t>
      </w:r>
      <w:r w:rsidR="00245554">
        <w:rPr>
          <w:lang w:eastAsia="en-AU"/>
        </w:rPr>
        <w:t xml:space="preserve"> self-determination in implementation.</w:t>
      </w:r>
    </w:p>
    <w:p w14:paraId="665228EC" w14:textId="40F30536" w:rsidR="00245554" w:rsidRDefault="00245554" w:rsidP="00D24063">
      <w:pPr>
        <w:rPr>
          <w:lang w:eastAsia="en-AU"/>
        </w:rPr>
      </w:pPr>
      <w:r>
        <w:rPr>
          <w:lang w:eastAsia="en-AU"/>
        </w:rPr>
        <w:t xml:space="preserve">Actions to better embed the ATSICPP in mainstream organisations is also included in the </w:t>
      </w:r>
      <w:r w:rsidRPr="005C0F6D">
        <w:rPr>
          <w:iCs/>
          <w:lang w:eastAsia="en-AU"/>
        </w:rPr>
        <w:t>Safe and Supported First Action Plan 2023</w:t>
      </w:r>
      <w:r w:rsidR="00B8388C" w:rsidRPr="005C0F6D">
        <w:rPr>
          <w:iCs/>
          <w:lang w:eastAsia="en-AU"/>
        </w:rPr>
        <w:t>–</w:t>
      </w:r>
      <w:r w:rsidRPr="005C0F6D">
        <w:rPr>
          <w:iCs/>
          <w:lang w:eastAsia="en-AU"/>
        </w:rPr>
        <w:t>2026</w:t>
      </w:r>
      <w:r w:rsidRPr="000A3E1B">
        <w:rPr>
          <w:i/>
          <w:lang w:eastAsia="en-AU"/>
        </w:rPr>
        <w:t xml:space="preserve">. </w:t>
      </w:r>
      <w:r>
        <w:rPr>
          <w:lang w:eastAsia="en-AU"/>
        </w:rPr>
        <w:t>This includes recognition that all service providers have a responsibility to respect and protect the rights of children and to provide culturally safe services that support First Nations people</w:t>
      </w:r>
      <w:r w:rsidR="00A00C74">
        <w:rPr>
          <w:lang w:eastAsia="en-AU"/>
        </w:rPr>
        <w:t>s</w:t>
      </w:r>
      <w:r>
        <w:rPr>
          <w:lang w:eastAsia="en-AU"/>
        </w:rPr>
        <w:t xml:space="preserve"> to maintain connection</w:t>
      </w:r>
      <w:r w:rsidR="00F20A5E">
        <w:rPr>
          <w:lang w:eastAsia="en-AU"/>
        </w:rPr>
        <w:t xml:space="preserve">s to family, community, </w:t>
      </w:r>
      <w:r w:rsidR="00F57940">
        <w:rPr>
          <w:lang w:eastAsia="en-AU"/>
        </w:rPr>
        <w:t>C</w:t>
      </w:r>
      <w:r>
        <w:rPr>
          <w:lang w:eastAsia="en-AU"/>
        </w:rPr>
        <w:t>ountry and culture.</w:t>
      </w:r>
    </w:p>
    <w:p w14:paraId="78F8D3BA" w14:textId="2292C23F" w:rsidR="00245554" w:rsidRPr="00DD042B" w:rsidRDefault="00245554" w:rsidP="00D24063">
      <w:pPr>
        <w:rPr>
          <w:lang w:eastAsia="en-AU"/>
        </w:rPr>
      </w:pPr>
      <w:r>
        <w:rPr>
          <w:lang w:eastAsia="en-AU"/>
        </w:rPr>
        <w:t xml:space="preserve">The Commonwealth will work with all governments and relevant sectors to support the implementation of actions, to ensure outcomes are achieved through collective efforts. For example, </w:t>
      </w:r>
      <w:r w:rsidR="0018008B">
        <w:rPr>
          <w:lang w:eastAsia="en-AU"/>
        </w:rPr>
        <w:t xml:space="preserve">the Commonwealth announced </w:t>
      </w:r>
      <w:r w:rsidRPr="00DD042B">
        <w:rPr>
          <w:lang w:eastAsia="en-AU"/>
        </w:rPr>
        <w:t>$30</w:t>
      </w:r>
      <w:r w:rsidR="005C0F6D">
        <w:rPr>
          <w:lang w:eastAsia="en-AU"/>
        </w:rPr>
        <w:t xml:space="preserve"> </w:t>
      </w:r>
      <w:r w:rsidRPr="00DD042B">
        <w:rPr>
          <w:lang w:eastAsia="en-AU"/>
        </w:rPr>
        <w:t>million in the 2022</w:t>
      </w:r>
      <w:r w:rsidR="00B8388C">
        <w:rPr>
          <w:lang w:eastAsia="en-AU"/>
        </w:rPr>
        <w:t>–</w:t>
      </w:r>
      <w:r w:rsidRPr="00DD042B">
        <w:rPr>
          <w:lang w:eastAsia="en-AU"/>
        </w:rPr>
        <w:t xml:space="preserve">23 Federal Budget for </w:t>
      </w:r>
      <w:r w:rsidR="00B8388C">
        <w:rPr>
          <w:lang w:eastAsia="en-AU"/>
        </w:rPr>
        <w:t>five</w:t>
      </w:r>
      <w:r w:rsidRPr="00DD042B">
        <w:rPr>
          <w:lang w:eastAsia="en-AU"/>
        </w:rPr>
        <w:t xml:space="preserve"> new initiatives which will contribute towards the broader goals of Safe and Supported, including:</w:t>
      </w:r>
    </w:p>
    <w:p w14:paraId="7CDF7948" w14:textId="3A07C266" w:rsidR="00245554" w:rsidRPr="00DC5C31" w:rsidRDefault="00BF6B5E" w:rsidP="00E7412A">
      <w:pPr>
        <w:pStyle w:val="ListParagraph"/>
        <w:numPr>
          <w:ilvl w:val="0"/>
          <w:numId w:val="8"/>
        </w:numPr>
        <w:spacing w:before="120"/>
        <w:ind w:left="714" w:hanging="357"/>
        <w:contextualSpacing w:val="0"/>
        <w:rPr>
          <w:rFonts w:cstheme="minorHAnsi"/>
          <w:lang w:eastAsia="en-AU"/>
        </w:rPr>
      </w:pPr>
      <w:r>
        <w:rPr>
          <w:rFonts w:cstheme="minorHAnsi"/>
          <w:lang w:eastAsia="en-AU"/>
        </w:rPr>
        <w:t>I</w:t>
      </w:r>
      <w:r w:rsidR="00245554" w:rsidRPr="00DC5C31">
        <w:rPr>
          <w:rFonts w:cstheme="minorHAnsi"/>
          <w:lang w:eastAsia="en-AU"/>
        </w:rPr>
        <w:t xml:space="preserve">mproving support for non-parent carers ($7 million over </w:t>
      </w:r>
      <w:r>
        <w:rPr>
          <w:rFonts w:cstheme="minorHAnsi"/>
          <w:lang w:eastAsia="en-AU"/>
        </w:rPr>
        <w:t>five</w:t>
      </w:r>
      <w:r w:rsidR="00245554" w:rsidRPr="00DC5C31">
        <w:rPr>
          <w:rFonts w:cstheme="minorHAnsi"/>
          <w:lang w:eastAsia="en-AU"/>
        </w:rPr>
        <w:t xml:space="preserve"> years</w:t>
      </w:r>
      <w:r w:rsidR="005459C5">
        <w:rPr>
          <w:rFonts w:cstheme="minorHAnsi"/>
          <w:lang w:eastAsia="en-AU"/>
        </w:rPr>
        <w:t>)</w:t>
      </w:r>
    </w:p>
    <w:p w14:paraId="243CC2F5" w14:textId="30EF846B" w:rsidR="00245554" w:rsidRPr="00DC5C31" w:rsidRDefault="00BF6B5E" w:rsidP="00E7412A">
      <w:pPr>
        <w:pStyle w:val="ListParagraph"/>
        <w:numPr>
          <w:ilvl w:val="0"/>
          <w:numId w:val="8"/>
        </w:numPr>
        <w:spacing w:before="120"/>
        <w:ind w:left="714" w:hanging="357"/>
        <w:contextualSpacing w:val="0"/>
        <w:rPr>
          <w:rFonts w:cstheme="minorHAnsi"/>
          <w:lang w:eastAsia="en-AU"/>
        </w:rPr>
      </w:pPr>
      <w:r>
        <w:rPr>
          <w:rFonts w:cstheme="minorHAnsi"/>
          <w:lang w:eastAsia="en-AU"/>
        </w:rPr>
        <w:t>S</w:t>
      </w:r>
      <w:r w:rsidR="00245554" w:rsidRPr="00DC5C31">
        <w:rPr>
          <w:rFonts w:cstheme="minorHAnsi"/>
          <w:lang w:eastAsia="en-AU"/>
        </w:rPr>
        <w:t>upporting parents and non-parent carers with parenting practices ($3</w:t>
      </w:r>
      <w:r w:rsidR="00CA4E52">
        <w:rPr>
          <w:rFonts w:cstheme="minorHAnsi"/>
          <w:lang w:eastAsia="en-AU"/>
        </w:rPr>
        <w:t xml:space="preserve"> </w:t>
      </w:r>
      <w:r w:rsidR="00245554" w:rsidRPr="00DC5C31">
        <w:rPr>
          <w:rFonts w:cstheme="minorHAnsi"/>
          <w:lang w:eastAsia="en-AU"/>
        </w:rPr>
        <w:t xml:space="preserve">million over </w:t>
      </w:r>
      <w:r>
        <w:rPr>
          <w:rFonts w:cstheme="minorHAnsi"/>
          <w:lang w:eastAsia="en-AU"/>
        </w:rPr>
        <w:t>five</w:t>
      </w:r>
      <w:r w:rsidR="00CA4E52">
        <w:rPr>
          <w:rFonts w:cstheme="minorHAnsi"/>
          <w:lang w:eastAsia="en-AU"/>
        </w:rPr>
        <w:t xml:space="preserve"> </w:t>
      </w:r>
      <w:r w:rsidR="00245554" w:rsidRPr="00DC5C31">
        <w:rPr>
          <w:rFonts w:cstheme="minorHAnsi"/>
          <w:lang w:eastAsia="en-AU"/>
        </w:rPr>
        <w:t>years)</w:t>
      </w:r>
    </w:p>
    <w:p w14:paraId="4A0FF7F6" w14:textId="5723BA28" w:rsidR="00245554" w:rsidRPr="00DC5C31" w:rsidRDefault="00BF6B5E" w:rsidP="00E7412A">
      <w:pPr>
        <w:pStyle w:val="ListParagraph"/>
        <w:numPr>
          <w:ilvl w:val="0"/>
          <w:numId w:val="8"/>
        </w:numPr>
        <w:spacing w:before="120"/>
        <w:ind w:left="714" w:hanging="357"/>
        <w:contextualSpacing w:val="0"/>
        <w:rPr>
          <w:rFonts w:cstheme="minorHAnsi"/>
          <w:lang w:eastAsia="en-AU"/>
        </w:rPr>
      </w:pPr>
      <w:r>
        <w:rPr>
          <w:rFonts w:cstheme="minorHAnsi"/>
          <w:lang w:eastAsia="en-AU"/>
        </w:rPr>
        <w:t>E</w:t>
      </w:r>
      <w:r w:rsidR="00245554" w:rsidRPr="00DC5C31">
        <w:rPr>
          <w:rFonts w:cstheme="minorHAnsi"/>
          <w:lang w:eastAsia="en-AU"/>
        </w:rPr>
        <w:t>stablishing a National Advocate for Aboriginal and Torres Strait Islander children and young people ($2</w:t>
      </w:r>
      <w:r w:rsidR="00CA4E52">
        <w:rPr>
          <w:rFonts w:cstheme="minorHAnsi"/>
          <w:lang w:eastAsia="en-AU"/>
        </w:rPr>
        <w:t xml:space="preserve"> </w:t>
      </w:r>
      <w:r w:rsidR="00245554" w:rsidRPr="00DC5C31">
        <w:rPr>
          <w:rFonts w:cstheme="minorHAnsi"/>
          <w:lang w:eastAsia="en-AU"/>
        </w:rPr>
        <w:t xml:space="preserve">million over </w:t>
      </w:r>
      <w:r>
        <w:rPr>
          <w:rFonts w:cstheme="minorHAnsi"/>
          <w:lang w:eastAsia="en-AU"/>
        </w:rPr>
        <w:t>four</w:t>
      </w:r>
      <w:r w:rsidR="00530563">
        <w:rPr>
          <w:rFonts w:cstheme="minorHAnsi"/>
          <w:lang w:eastAsia="en-AU"/>
        </w:rPr>
        <w:t xml:space="preserve"> </w:t>
      </w:r>
      <w:r w:rsidR="00245554" w:rsidRPr="00DC5C31">
        <w:rPr>
          <w:rFonts w:cstheme="minorHAnsi"/>
          <w:lang w:eastAsia="en-AU"/>
        </w:rPr>
        <w:t>years</w:t>
      </w:r>
      <w:r w:rsidR="005459C5">
        <w:rPr>
          <w:rFonts w:cstheme="minorHAnsi"/>
          <w:lang w:eastAsia="en-AU"/>
        </w:rPr>
        <w:t>)</w:t>
      </w:r>
    </w:p>
    <w:p w14:paraId="61A872BB" w14:textId="10E24F25" w:rsidR="00245554" w:rsidRPr="00DC5C31" w:rsidRDefault="00BF6B5E" w:rsidP="00E7412A">
      <w:pPr>
        <w:pStyle w:val="ListParagraph"/>
        <w:numPr>
          <w:ilvl w:val="0"/>
          <w:numId w:val="8"/>
        </w:numPr>
        <w:spacing w:before="120"/>
        <w:ind w:left="714" w:hanging="357"/>
        <w:contextualSpacing w:val="0"/>
        <w:rPr>
          <w:rFonts w:cstheme="minorHAnsi"/>
          <w:lang w:eastAsia="en-AU"/>
        </w:rPr>
      </w:pPr>
      <w:r>
        <w:rPr>
          <w:rFonts w:cstheme="minorHAnsi"/>
          <w:lang w:eastAsia="en-AU"/>
        </w:rPr>
        <w:t>S</w:t>
      </w:r>
      <w:r w:rsidR="00245554" w:rsidRPr="00DC5C31">
        <w:rPr>
          <w:rFonts w:cstheme="minorHAnsi"/>
          <w:lang w:eastAsia="en-AU"/>
        </w:rPr>
        <w:t>upporting a national child and family investment strategy and innovation fund ($10</w:t>
      </w:r>
      <w:r w:rsidR="00530563">
        <w:rPr>
          <w:rFonts w:cstheme="minorHAnsi"/>
          <w:lang w:eastAsia="en-AU"/>
        </w:rPr>
        <w:t xml:space="preserve"> </w:t>
      </w:r>
      <w:r w:rsidR="00245554" w:rsidRPr="00DC5C31">
        <w:rPr>
          <w:rFonts w:cstheme="minorHAnsi"/>
          <w:lang w:eastAsia="en-AU"/>
        </w:rPr>
        <w:t xml:space="preserve">million over </w:t>
      </w:r>
      <w:r>
        <w:rPr>
          <w:rFonts w:cstheme="minorHAnsi"/>
          <w:lang w:eastAsia="en-AU"/>
        </w:rPr>
        <w:t>five</w:t>
      </w:r>
      <w:r w:rsidR="00530563">
        <w:rPr>
          <w:rFonts w:cstheme="minorHAnsi"/>
          <w:lang w:eastAsia="en-AU"/>
        </w:rPr>
        <w:t xml:space="preserve"> </w:t>
      </w:r>
      <w:r w:rsidR="00245554" w:rsidRPr="00DC5C31">
        <w:rPr>
          <w:rFonts w:cstheme="minorHAnsi"/>
          <w:lang w:eastAsia="en-AU"/>
        </w:rPr>
        <w:t>years)</w:t>
      </w:r>
    </w:p>
    <w:p w14:paraId="16464C06" w14:textId="628F3C8E" w:rsidR="00245554" w:rsidRPr="00DC5C31" w:rsidRDefault="00BF6B5E" w:rsidP="00E7412A">
      <w:pPr>
        <w:pStyle w:val="ListParagraph"/>
        <w:numPr>
          <w:ilvl w:val="0"/>
          <w:numId w:val="8"/>
        </w:numPr>
        <w:spacing w:before="120"/>
        <w:ind w:left="714" w:hanging="357"/>
        <w:contextualSpacing w:val="0"/>
        <w:rPr>
          <w:rFonts w:cstheme="minorHAnsi"/>
          <w:lang w:eastAsia="en-AU"/>
        </w:rPr>
      </w:pPr>
      <w:r>
        <w:rPr>
          <w:rFonts w:cstheme="minorHAnsi"/>
          <w:lang w:eastAsia="en-AU"/>
        </w:rPr>
        <w:t>E</w:t>
      </w:r>
      <w:r w:rsidR="00245554" w:rsidRPr="00DC5C31">
        <w:rPr>
          <w:rFonts w:cstheme="minorHAnsi"/>
          <w:lang w:eastAsia="en-AU"/>
        </w:rPr>
        <w:t>stablishing an Aboriginal and Torres Strait Islander Centre for Excellence in Child and Family Support ($8</w:t>
      </w:r>
      <w:r w:rsidR="00530563">
        <w:rPr>
          <w:rFonts w:cstheme="minorHAnsi"/>
          <w:lang w:eastAsia="en-AU"/>
        </w:rPr>
        <w:t xml:space="preserve"> </w:t>
      </w:r>
      <w:r w:rsidR="00245554" w:rsidRPr="00DC5C31">
        <w:rPr>
          <w:rFonts w:cstheme="minorHAnsi"/>
          <w:lang w:eastAsia="en-AU"/>
        </w:rPr>
        <w:t xml:space="preserve">million over </w:t>
      </w:r>
      <w:r>
        <w:rPr>
          <w:rFonts w:cstheme="minorHAnsi"/>
          <w:lang w:eastAsia="en-AU"/>
        </w:rPr>
        <w:t>five</w:t>
      </w:r>
      <w:r w:rsidR="00530563">
        <w:rPr>
          <w:rFonts w:cstheme="minorHAnsi"/>
          <w:lang w:eastAsia="en-AU"/>
        </w:rPr>
        <w:t xml:space="preserve"> </w:t>
      </w:r>
      <w:r w:rsidR="00245554" w:rsidRPr="00DC5C31">
        <w:rPr>
          <w:rFonts w:cstheme="minorHAnsi"/>
          <w:lang w:eastAsia="en-AU"/>
        </w:rPr>
        <w:t>years).</w:t>
      </w:r>
    </w:p>
    <w:p w14:paraId="2747909F" w14:textId="77777777" w:rsidR="00370ECE" w:rsidRPr="00BB0B2D" w:rsidRDefault="00370ECE" w:rsidP="00BB0B2D">
      <w:pPr>
        <w:pStyle w:val="Heading5"/>
      </w:pPr>
      <w:r w:rsidRPr="00BB0B2D">
        <w:t>Increase the involvement of ACCOs delivering services in the child and family sector</w:t>
      </w:r>
    </w:p>
    <w:p w14:paraId="7F83FBCD" w14:textId="536E6C21" w:rsidR="00370ECE" w:rsidRPr="00370ECE" w:rsidRDefault="00370ECE" w:rsidP="00370ECE">
      <w:pPr>
        <w:spacing w:after="160" w:line="259" w:lineRule="auto"/>
        <w:rPr>
          <w:rFonts w:cstheme="minorHAnsi"/>
          <w:lang w:eastAsia="en-AU"/>
        </w:rPr>
      </w:pPr>
      <w:r w:rsidRPr="00370ECE">
        <w:rPr>
          <w:rFonts w:cstheme="minorHAnsi"/>
          <w:lang w:eastAsia="en-AU"/>
        </w:rPr>
        <w:t>In late 2022, SNAICC completed a research project</w:t>
      </w:r>
      <w:r w:rsidR="00312494">
        <w:rPr>
          <w:rFonts w:cstheme="minorHAnsi"/>
          <w:lang w:eastAsia="en-AU"/>
        </w:rPr>
        <w:t xml:space="preserve">, </w:t>
      </w:r>
      <w:r w:rsidRPr="00370ECE">
        <w:rPr>
          <w:rFonts w:cstheme="minorHAnsi"/>
          <w:lang w:eastAsia="en-AU"/>
        </w:rPr>
        <w:t>Stronger ACCOs, Stronger Families</w:t>
      </w:r>
      <w:r w:rsidR="00312494">
        <w:rPr>
          <w:rFonts w:cstheme="minorHAnsi"/>
          <w:lang w:eastAsia="en-AU"/>
        </w:rPr>
        <w:t>, to</w:t>
      </w:r>
      <w:r w:rsidRPr="00370ECE">
        <w:rPr>
          <w:rFonts w:cstheme="minorHAnsi"/>
          <w:lang w:eastAsia="en-AU"/>
        </w:rPr>
        <w:t xml:space="preserve"> </w:t>
      </w:r>
      <w:r w:rsidR="00312494">
        <w:rPr>
          <w:rFonts w:cstheme="minorHAnsi"/>
          <w:lang w:eastAsia="en-AU"/>
        </w:rPr>
        <w:t>i</w:t>
      </w:r>
      <w:r w:rsidRPr="00370ECE">
        <w:rPr>
          <w:rFonts w:cstheme="minorHAnsi"/>
          <w:lang w:eastAsia="en-AU"/>
        </w:rPr>
        <w:t>dentify the strengths, needs, barriers and opportunities of Aboriginal and Torres Strait Islander Community-Controlled Organisations (ACCOs) in delivering Commonwealth-funded programs, particular</w:t>
      </w:r>
      <w:r w:rsidR="004F2891">
        <w:rPr>
          <w:rFonts w:cstheme="minorHAnsi"/>
          <w:lang w:eastAsia="en-AU"/>
        </w:rPr>
        <w:t>ly</w:t>
      </w:r>
      <w:r w:rsidRPr="00370ECE">
        <w:rPr>
          <w:rFonts w:cstheme="minorHAnsi"/>
          <w:lang w:eastAsia="en-AU"/>
        </w:rPr>
        <w:t xml:space="preserve"> Family and Children (FaC) Activity programs. The report will be published in early 2023 and identifies six key areas for reform:</w:t>
      </w:r>
    </w:p>
    <w:p w14:paraId="0C76100F" w14:textId="64ACEC0C" w:rsidR="00245554" w:rsidRPr="00190E6B" w:rsidRDefault="00245554" w:rsidP="00E7412A">
      <w:pPr>
        <w:pStyle w:val="ListParagraph"/>
        <w:numPr>
          <w:ilvl w:val="0"/>
          <w:numId w:val="15"/>
        </w:numPr>
        <w:spacing w:before="120"/>
        <w:ind w:left="714" w:hanging="357"/>
        <w:contextualSpacing w:val="0"/>
        <w:rPr>
          <w:rFonts w:cstheme="minorHAnsi"/>
          <w:lang w:eastAsia="en-AU"/>
        </w:rPr>
      </w:pPr>
      <w:r w:rsidRPr="00190E6B">
        <w:rPr>
          <w:rFonts w:cstheme="minorHAnsi"/>
          <w:lang w:eastAsia="en-AU"/>
        </w:rPr>
        <w:t>Embed community-led decision-making at every stage of funding development and allocation</w:t>
      </w:r>
    </w:p>
    <w:p w14:paraId="2852C28D" w14:textId="7C8513F5" w:rsidR="00245554" w:rsidRPr="00190E6B" w:rsidRDefault="00245554" w:rsidP="00E7412A">
      <w:pPr>
        <w:pStyle w:val="ListParagraph"/>
        <w:numPr>
          <w:ilvl w:val="0"/>
          <w:numId w:val="15"/>
        </w:numPr>
        <w:spacing w:before="120"/>
        <w:ind w:left="714" w:hanging="357"/>
        <w:contextualSpacing w:val="0"/>
        <w:rPr>
          <w:rFonts w:cstheme="minorHAnsi"/>
          <w:lang w:eastAsia="en-AU"/>
        </w:rPr>
      </w:pPr>
      <w:r w:rsidRPr="00190E6B">
        <w:rPr>
          <w:rFonts w:cstheme="minorHAnsi"/>
          <w:lang w:eastAsia="en-AU"/>
        </w:rPr>
        <w:t>Prioritise ACCOs as providers of children and family services for Aboriginal and Torres Strait Islander children and families</w:t>
      </w:r>
    </w:p>
    <w:p w14:paraId="09FE706B" w14:textId="6B9301AE" w:rsidR="00245554" w:rsidRPr="00190E6B" w:rsidRDefault="00245554" w:rsidP="00E7412A">
      <w:pPr>
        <w:pStyle w:val="ListParagraph"/>
        <w:numPr>
          <w:ilvl w:val="0"/>
          <w:numId w:val="15"/>
        </w:numPr>
        <w:spacing w:before="120"/>
        <w:ind w:left="714" w:hanging="357"/>
        <w:contextualSpacing w:val="0"/>
        <w:rPr>
          <w:rFonts w:cstheme="minorHAnsi"/>
          <w:lang w:eastAsia="en-AU"/>
        </w:rPr>
      </w:pPr>
      <w:r w:rsidRPr="00190E6B">
        <w:rPr>
          <w:rFonts w:cstheme="minorHAnsi"/>
          <w:lang w:eastAsia="en-AU"/>
        </w:rPr>
        <w:t>Invest in the growth, development, and sustainability of ACCOs through core-functions funding</w:t>
      </w:r>
    </w:p>
    <w:p w14:paraId="012B8082" w14:textId="3000505E" w:rsidR="00245554" w:rsidRPr="00190E6B" w:rsidRDefault="00245554" w:rsidP="00E7412A">
      <w:pPr>
        <w:pStyle w:val="ListParagraph"/>
        <w:numPr>
          <w:ilvl w:val="0"/>
          <w:numId w:val="15"/>
        </w:numPr>
        <w:spacing w:before="120"/>
        <w:ind w:left="714" w:hanging="357"/>
        <w:contextualSpacing w:val="0"/>
        <w:rPr>
          <w:rFonts w:cstheme="minorHAnsi"/>
          <w:lang w:eastAsia="en-AU"/>
        </w:rPr>
      </w:pPr>
      <w:r w:rsidRPr="00190E6B">
        <w:rPr>
          <w:rFonts w:cstheme="minorHAnsi"/>
          <w:lang w:eastAsia="en-AU"/>
        </w:rPr>
        <w:t>Reduce administrative burdens across the system</w:t>
      </w:r>
    </w:p>
    <w:p w14:paraId="7CEDA136" w14:textId="4AED3626" w:rsidR="00245554" w:rsidRPr="00190E6B" w:rsidRDefault="00245554" w:rsidP="00E7412A">
      <w:pPr>
        <w:pStyle w:val="ListParagraph"/>
        <w:numPr>
          <w:ilvl w:val="0"/>
          <w:numId w:val="15"/>
        </w:numPr>
        <w:spacing w:before="120"/>
        <w:ind w:left="714" w:hanging="357"/>
        <w:contextualSpacing w:val="0"/>
        <w:rPr>
          <w:rFonts w:cstheme="minorHAnsi"/>
          <w:lang w:eastAsia="en-AU"/>
        </w:rPr>
      </w:pPr>
      <w:r w:rsidRPr="00190E6B">
        <w:rPr>
          <w:rFonts w:cstheme="minorHAnsi"/>
          <w:lang w:eastAsia="en-AU"/>
        </w:rPr>
        <w:lastRenderedPageBreak/>
        <w:t>Increase investment in and support for ACCO-led research and evaluation</w:t>
      </w:r>
    </w:p>
    <w:p w14:paraId="434E9858" w14:textId="0F77F33D" w:rsidR="00245554" w:rsidRPr="00190E6B" w:rsidRDefault="00245554" w:rsidP="00E7412A">
      <w:pPr>
        <w:pStyle w:val="ListParagraph"/>
        <w:numPr>
          <w:ilvl w:val="0"/>
          <w:numId w:val="15"/>
        </w:numPr>
        <w:spacing w:before="120"/>
        <w:ind w:left="714" w:hanging="357"/>
        <w:contextualSpacing w:val="0"/>
        <w:rPr>
          <w:rFonts w:cstheme="minorHAnsi"/>
          <w:lang w:eastAsia="en-AU"/>
        </w:rPr>
      </w:pPr>
      <w:r w:rsidRPr="00190E6B">
        <w:rPr>
          <w:rFonts w:cstheme="minorHAnsi"/>
          <w:lang w:eastAsia="en-AU"/>
        </w:rPr>
        <w:t>Build government capacity to work better with ACCOs</w:t>
      </w:r>
      <w:r w:rsidR="00066012">
        <w:rPr>
          <w:rFonts w:cstheme="minorHAnsi"/>
          <w:lang w:eastAsia="en-AU"/>
        </w:rPr>
        <w:t>.</w:t>
      </w:r>
    </w:p>
    <w:p w14:paraId="3937336C" w14:textId="226DB678" w:rsidR="00245554" w:rsidRDefault="00245554" w:rsidP="00D24063">
      <w:pPr>
        <w:spacing w:after="200" w:line="276" w:lineRule="auto"/>
        <w:rPr>
          <w:rFonts w:cstheme="minorHAnsi"/>
          <w:lang w:eastAsia="en-AU"/>
        </w:rPr>
      </w:pPr>
      <w:r w:rsidRPr="00190E6B">
        <w:rPr>
          <w:rFonts w:cstheme="minorHAnsi"/>
          <w:lang w:eastAsia="en-AU"/>
        </w:rPr>
        <w:t>The Commonwealth will work with SNAICC and Aboriginal and Torres Strait Islander leaders to respond to the recommendations of the review to increase the involvement of ACCOs in the child and family sector.</w:t>
      </w:r>
    </w:p>
    <w:p w14:paraId="15BC8CB4" w14:textId="77777777" w:rsidR="00757B56" w:rsidRPr="00FA343C" w:rsidRDefault="00757B56" w:rsidP="00757B56">
      <w:pPr>
        <w:pStyle w:val="Heading4"/>
      </w:pPr>
      <w:r>
        <w:t xml:space="preserve">Summary of new actions </w:t>
      </w:r>
    </w:p>
    <w:tbl>
      <w:tblPr>
        <w:tblStyle w:val="TableGrid"/>
        <w:tblW w:w="5000" w:type="pct"/>
        <w:tblLook w:val="04A0" w:firstRow="1" w:lastRow="0" w:firstColumn="1" w:lastColumn="0" w:noHBand="0" w:noVBand="1"/>
      </w:tblPr>
      <w:tblGrid>
        <w:gridCol w:w="3060"/>
        <w:gridCol w:w="3061"/>
        <w:gridCol w:w="3061"/>
      </w:tblGrid>
      <w:tr w:rsidR="00B14590" w:rsidRPr="004E4412" w14:paraId="329FC72E" w14:textId="77777777" w:rsidTr="001F4402">
        <w:trPr>
          <w:tblHeader/>
        </w:trPr>
        <w:tc>
          <w:tcPr>
            <w:tcW w:w="3060" w:type="dxa"/>
            <w:shd w:val="clear" w:color="auto" w:fill="D6D7E5"/>
          </w:tcPr>
          <w:p w14:paraId="35BE3FEA" w14:textId="77777777" w:rsidR="00B14590" w:rsidRPr="004E4412" w:rsidRDefault="00B14590" w:rsidP="00820CFF">
            <w:pPr>
              <w:spacing w:before="120" w:line="240" w:lineRule="auto"/>
              <w:jc w:val="center"/>
              <w:rPr>
                <w:rFonts w:ascii="Calibri" w:eastAsia="Times New Roman" w:hAnsi="Calibri" w:cs="Calibri"/>
                <w:b/>
                <w:bCs/>
                <w:color w:val="auto"/>
                <w:sz w:val="16"/>
                <w:szCs w:val="16"/>
                <w:lang w:eastAsia="en-AU"/>
              </w:rPr>
            </w:pPr>
            <w:r w:rsidRPr="004E4412">
              <w:rPr>
                <w:b/>
                <w:color w:val="auto"/>
              </w:rPr>
              <w:t>Action</w:t>
            </w:r>
          </w:p>
        </w:tc>
        <w:tc>
          <w:tcPr>
            <w:tcW w:w="3061" w:type="dxa"/>
            <w:shd w:val="clear" w:color="auto" w:fill="D6D7E5"/>
          </w:tcPr>
          <w:p w14:paraId="5EA6C168" w14:textId="77777777" w:rsidR="00B14590" w:rsidRPr="004E4412" w:rsidRDefault="00B14590" w:rsidP="00820CFF">
            <w:pPr>
              <w:spacing w:before="120" w:line="240" w:lineRule="auto"/>
              <w:jc w:val="center"/>
              <w:rPr>
                <w:rFonts w:ascii="Calibri" w:eastAsia="Times New Roman" w:hAnsi="Calibri" w:cs="Calibri"/>
                <w:b/>
                <w:color w:val="auto"/>
                <w:sz w:val="16"/>
                <w:szCs w:val="16"/>
                <w:lang w:eastAsia="en-AU"/>
              </w:rPr>
            </w:pPr>
            <w:r w:rsidRPr="004E4412">
              <w:rPr>
                <w:b/>
              </w:rPr>
              <w:t>Minister Responsible</w:t>
            </w:r>
          </w:p>
        </w:tc>
        <w:tc>
          <w:tcPr>
            <w:tcW w:w="3061" w:type="dxa"/>
            <w:shd w:val="clear" w:color="auto" w:fill="D6D7E5"/>
          </w:tcPr>
          <w:p w14:paraId="1D03B768" w14:textId="77777777" w:rsidR="00B14590" w:rsidRPr="004E4412" w:rsidRDefault="00B14590" w:rsidP="00820CFF">
            <w:pPr>
              <w:spacing w:before="120" w:line="240" w:lineRule="auto"/>
              <w:jc w:val="center"/>
              <w:rPr>
                <w:rFonts w:ascii="Calibri" w:eastAsia="Times New Roman" w:hAnsi="Calibri" w:cs="Calibri"/>
                <w:b/>
                <w:color w:val="auto"/>
                <w:sz w:val="16"/>
                <w:szCs w:val="16"/>
                <w:lang w:eastAsia="en-AU"/>
              </w:rPr>
            </w:pPr>
            <w:r w:rsidRPr="004E4412">
              <w:rPr>
                <w:b/>
              </w:rPr>
              <w:t>Delivery Timeframe</w:t>
            </w:r>
          </w:p>
        </w:tc>
      </w:tr>
      <w:tr w:rsidR="00B14590" w:rsidRPr="006F6F7D" w14:paraId="580FBEA3" w14:textId="77777777" w:rsidTr="00820CFF">
        <w:tc>
          <w:tcPr>
            <w:tcW w:w="3060" w:type="dxa"/>
            <w:hideMark/>
          </w:tcPr>
          <w:p w14:paraId="5472992A" w14:textId="5435AEDC" w:rsidR="00B14590" w:rsidRDefault="005A2B37" w:rsidP="00066012">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b/>
                <w:bCs/>
                <w:color w:val="auto"/>
                <w:sz w:val="16"/>
                <w:szCs w:val="16"/>
                <w:lang w:eastAsia="en-AU"/>
              </w:rPr>
              <w:t>Formal Partnership Agreement</w:t>
            </w:r>
          </w:p>
          <w:p w14:paraId="07CE8475" w14:textId="0D3BABE7" w:rsidR="00B14590" w:rsidRPr="004F44B4" w:rsidRDefault="00B14590" w:rsidP="00066012">
            <w:pPr>
              <w:spacing w:before="60" w:after="60" w:line="240" w:lineRule="auto"/>
              <w:jc w:val="center"/>
              <w:rPr>
                <w:rFonts w:ascii="Calibri" w:eastAsia="Times New Roman" w:hAnsi="Calibri" w:cs="Calibri"/>
                <w:i/>
                <w:color w:val="auto"/>
                <w:sz w:val="16"/>
                <w:szCs w:val="16"/>
                <w:lang w:eastAsia="en-AU"/>
              </w:rPr>
            </w:pPr>
            <w:r w:rsidRPr="004F44B4">
              <w:rPr>
                <w:rFonts w:ascii="Calibri" w:eastAsia="Times New Roman" w:hAnsi="Calibri" w:cs="Calibri"/>
                <w:i/>
                <w:color w:val="auto"/>
                <w:sz w:val="16"/>
                <w:szCs w:val="16"/>
                <w:lang w:eastAsia="en-AU"/>
              </w:rPr>
              <w:t>Aligns with Priority Reform 1</w:t>
            </w:r>
          </w:p>
        </w:tc>
        <w:tc>
          <w:tcPr>
            <w:tcW w:w="3061" w:type="dxa"/>
            <w:hideMark/>
          </w:tcPr>
          <w:p w14:paraId="18BC2E2F" w14:textId="2099F40F" w:rsidR="00B14590" w:rsidRPr="006F6F7D" w:rsidRDefault="00B14590" w:rsidP="00066012">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 xml:space="preserve">Minister for Social Services </w:t>
            </w:r>
            <w:r>
              <w:rPr>
                <w:rFonts w:ascii="Calibri" w:eastAsia="Times New Roman" w:hAnsi="Calibri" w:cs="Calibri"/>
                <w:color w:val="auto"/>
                <w:sz w:val="16"/>
                <w:szCs w:val="16"/>
                <w:lang w:eastAsia="en-AU"/>
              </w:rPr>
              <w:t>with</w:t>
            </w:r>
            <w:r w:rsidRPr="006F6F7D">
              <w:rPr>
                <w:rFonts w:ascii="Calibri" w:eastAsia="Times New Roman" w:hAnsi="Calibri" w:cs="Calibri"/>
                <w:color w:val="auto"/>
                <w:sz w:val="16"/>
                <w:szCs w:val="16"/>
                <w:lang w:eastAsia="en-AU"/>
              </w:rPr>
              <w:t xml:space="preserve"> state and territory Community Services Ministers</w:t>
            </w:r>
          </w:p>
        </w:tc>
        <w:tc>
          <w:tcPr>
            <w:tcW w:w="3061" w:type="dxa"/>
            <w:hideMark/>
          </w:tcPr>
          <w:p w14:paraId="0DAD9A93" w14:textId="684928A5" w:rsidR="00B14590" w:rsidRPr="006F6F7D" w:rsidRDefault="00B14590" w:rsidP="00066012">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The Partnership Agreement will be for the length of the first Action Plans (2023</w:t>
            </w:r>
            <w:r w:rsidR="008238B9" w:rsidRPr="008238B9">
              <w:rPr>
                <w:rFonts w:ascii="Calibri" w:eastAsia="Times New Roman" w:hAnsi="Calibri" w:cs="Calibri"/>
                <w:color w:val="auto"/>
                <w:sz w:val="16"/>
                <w:szCs w:val="16"/>
                <w:lang w:eastAsia="en-AU"/>
              </w:rPr>
              <w:t>–</w:t>
            </w:r>
            <w:r w:rsidRPr="006F6F7D">
              <w:rPr>
                <w:rFonts w:ascii="Calibri" w:eastAsia="Times New Roman" w:hAnsi="Calibri" w:cs="Calibri"/>
                <w:color w:val="auto"/>
                <w:sz w:val="16"/>
                <w:szCs w:val="16"/>
                <w:lang w:eastAsia="en-AU"/>
              </w:rPr>
              <w:t>2026) then reviewed prior to the next set of Action Plans (2027</w:t>
            </w:r>
            <w:r w:rsidR="008238B9" w:rsidRPr="008238B9">
              <w:rPr>
                <w:rFonts w:ascii="Calibri" w:eastAsia="Times New Roman" w:hAnsi="Calibri" w:cs="Calibri"/>
                <w:color w:val="auto"/>
                <w:sz w:val="16"/>
                <w:szCs w:val="16"/>
                <w:lang w:eastAsia="en-AU"/>
              </w:rPr>
              <w:t>–</w:t>
            </w:r>
            <w:r w:rsidRPr="006F6F7D">
              <w:rPr>
                <w:rFonts w:ascii="Calibri" w:eastAsia="Times New Roman" w:hAnsi="Calibri" w:cs="Calibri"/>
                <w:color w:val="auto"/>
                <w:sz w:val="16"/>
                <w:szCs w:val="16"/>
                <w:lang w:eastAsia="en-AU"/>
              </w:rPr>
              <w:t>2031</w:t>
            </w:r>
            <w:r>
              <w:rPr>
                <w:rFonts w:ascii="Calibri" w:eastAsia="Times New Roman" w:hAnsi="Calibri" w:cs="Calibri"/>
                <w:color w:val="auto"/>
                <w:sz w:val="16"/>
                <w:szCs w:val="16"/>
                <w:lang w:eastAsia="en-AU"/>
              </w:rPr>
              <w:t>)</w:t>
            </w:r>
            <w:r w:rsidRPr="006F6F7D">
              <w:rPr>
                <w:rFonts w:ascii="Calibri" w:eastAsia="Times New Roman" w:hAnsi="Calibri" w:cs="Calibri"/>
                <w:color w:val="auto"/>
                <w:sz w:val="16"/>
                <w:szCs w:val="16"/>
                <w:lang w:eastAsia="en-AU"/>
              </w:rPr>
              <w:t xml:space="preserve"> - expected to be launched in February 2023.</w:t>
            </w:r>
          </w:p>
        </w:tc>
      </w:tr>
      <w:tr w:rsidR="00B14590" w:rsidRPr="006F6F7D" w14:paraId="1309D32E" w14:textId="77777777" w:rsidTr="00820CFF">
        <w:tc>
          <w:tcPr>
            <w:tcW w:w="3060" w:type="dxa"/>
            <w:hideMark/>
          </w:tcPr>
          <w:p w14:paraId="771D507E" w14:textId="0243BD54" w:rsidR="00B14590" w:rsidRPr="005757BD" w:rsidRDefault="00B14590" w:rsidP="00066012">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b/>
                <w:bCs/>
                <w:color w:val="auto"/>
                <w:sz w:val="16"/>
                <w:szCs w:val="16"/>
                <w:lang w:eastAsia="en-AU"/>
              </w:rPr>
              <w:t>Sa</w:t>
            </w:r>
            <w:r>
              <w:rPr>
                <w:rFonts w:ascii="Calibri" w:eastAsia="Times New Roman" w:hAnsi="Calibri" w:cs="Calibri"/>
                <w:b/>
                <w:bCs/>
                <w:color w:val="auto"/>
                <w:sz w:val="16"/>
                <w:szCs w:val="16"/>
                <w:lang w:eastAsia="en-AU"/>
              </w:rPr>
              <w:t>fe and Supported</w:t>
            </w:r>
            <w:r w:rsidRPr="006F6F7D">
              <w:rPr>
                <w:rFonts w:ascii="Calibri" w:eastAsia="Times New Roman" w:hAnsi="Calibri" w:cs="Calibri"/>
                <w:b/>
                <w:bCs/>
                <w:color w:val="auto"/>
                <w:sz w:val="16"/>
                <w:szCs w:val="16"/>
                <w:lang w:eastAsia="en-AU"/>
              </w:rPr>
              <w:t xml:space="preserve"> </w:t>
            </w:r>
            <w:r w:rsidRPr="00CA241C">
              <w:rPr>
                <w:rFonts w:ascii="Calibri" w:eastAsia="Times New Roman" w:hAnsi="Calibri" w:cs="Calibri"/>
                <w:b/>
                <w:color w:val="auto"/>
                <w:sz w:val="16"/>
                <w:szCs w:val="16"/>
                <w:lang w:eastAsia="en-AU"/>
              </w:rPr>
              <w:t>Aboriginal and Torres Strait Islander</w:t>
            </w:r>
            <w:r w:rsidRPr="00CA241C">
              <w:rPr>
                <w:rFonts w:ascii="Calibri" w:eastAsia="Times New Roman" w:hAnsi="Calibri" w:cs="Calibri"/>
                <w:b/>
                <w:bCs/>
                <w:color w:val="auto"/>
                <w:sz w:val="16"/>
                <w:szCs w:val="16"/>
                <w:lang w:eastAsia="en-AU"/>
              </w:rPr>
              <w:t xml:space="preserve"> First</w:t>
            </w:r>
            <w:r w:rsidRPr="00CA241C">
              <w:rPr>
                <w:rFonts w:ascii="Calibri" w:eastAsia="Times New Roman" w:hAnsi="Calibri" w:cs="Calibri"/>
                <w:b/>
                <w:color w:val="auto"/>
                <w:sz w:val="16"/>
                <w:szCs w:val="16"/>
                <w:lang w:eastAsia="en-AU"/>
              </w:rPr>
              <w:t xml:space="preserve"> Action Plan</w:t>
            </w:r>
          </w:p>
        </w:tc>
        <w:tc>
          <w:tcPr>
            <w:tcW w:w="3061" w:type="dxa"/>
            <w:hideMark/>
          </w:tcPr>
          <w:p w14:paraId="3AA5D97A" w14:textId="6F1AC99D" w:rsidR="00B14590" w:rsidRPr="006F6F7D" w:rsidRDefault="00B14590" w:rsidP="00066012">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 xml:space="preserve">Minister for Social Services </w:t>
            </w:r>
            <w:r>
              <w:rPr>
                <w:rFonts w:ascii="Calibri" w:eastAsia="Times New Roman" w:hAnsi="Calibri" w:cs="Calibri"/>
                <w:color w:val="auto"/>
                <w:sz w:val="16"/>
                <w:szCs w:val="16"/>
                <w:lang w:eastAsia="en-AU"/>
              </w:rPr>
              <w:t>with</w:t>
            </w:r>
            <w:r w:rsidRPr="006F6F7D">
              <w:rPr>
                <w:rFonts w:ascii="Calibri" w:eastAsia="Times New Roman" w:hAnsi="Calibri" w:cs="Calibri"/>
                <w:color w:val="auto"/>
                <w:sz w:val="16"/>
                <w:szCs w:val="16"/>
                <w:lang w:eastAsia="en-AU"/>
              </w:rPr>
              <w:t xml:space="preserve"> state and territory Community Services Ministers</w:t>
            </w:r>
          </w:p>
        </w:tc>
        <w:tc>
          <w:tcPr>
            <w:tcW w:w="3061" w:type="dxa"/>
            <w:hideMark/>
          </w:tcPr>
          <w:p w14:paraId="7559D9EA" w14:textId="5A42E5EA" w:rsidR="00B14590" w:rsidRPr="006F6F7D" w:rsidRDefault="00B14590" w:rsidP="00066012">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The first Action Plans will be implemented from 2023</w:t>
            </w:r>
            <w:r w:rsidR="008238B9" w:rsidRPr="008238B9">
              <w:rPr>
                <w:rFonts w:ascii="Calibri" w:eastAsia="Times New Roman" w:hAnsi="Calibri" w:cs="Calibri"/>
                <w:color w:val="auto"/>
                <w:sz w:val="16"/>
                <w:szCs w:val="16"/>
                <w:lang w:eastAsia="en-AU"/>
              </w:rPr>
              <w:t>–</w:t>
            </w:r>
            <w:r w:rsidRPr="006F6F7D">
              <w:rPr>
                <w:rFonts w:ascii="Calibri" w:eastAsia="Times New Roman" w:hAnsi="Calibri" w:cs="Calibri"/>
                <w:color w:val="auto"/>
                <w:sz w:val="16"/>
                <w:szCs w:val="16"/>
                <w:lang w:eastAsia="en-AU"/>
              </w:rPr>
              <w:t>2026.</w:t>
            </w:r>
          </w:p>
        </w:tc>
      </w:tr>
    </w:tbl>
    <w:p w14:paraId="5EAA9E72" w14:textId="06B76D82" w:rsidR="00B75777" w:rsidRPr="00B75777" w:rsidRDefault="00B75777" w:rsidP="00B8388C">
      <w:pPr>
        <w:spacing w:before="120"/>
        <w:rPr>
          <w:i/>
          <w:sz w:val="20"/>
          <w:szCs w:val="20"/>
        </w:rPr>
      </w:pPr>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63" w:history="1">
        <w:r w:rsidR="00672576" w:rsidRPr="00BB0B2D">
          <w:rPr>
            <w:rStyle w:val="Hyperlink"/>
            <w:sz w:val="20"/>
            <w:szCs w:val="20"/>
          </w:rPr>
          <w:t>www.niaa.gov.au/ctg-actions</w:t>
        </w:r>
      </w:hyperlink>
      <w:r w:rsidRPr="00B75777">
        <w:rPr>
          <w:i/>
          <w:sz w:val="20"/>
          <w:szCs w:val="20"/>
        </w:rPr>
        <w:t>.</w:t>
      </w:r>
    </w:p>
    <w:p w14:paraId="722F7322" w14:textId="5D3D2A2A" w:rsidR="002C74FE" w:rsidRPr="00BB0B2D" w:rsidRDefault="002C74FE" w:rsidP="00BB0B2D">
      <w:pPr>
        <w:spacing w:after="0" w:line="240" w:lineRule="auto"/>
        <w:rPr>
          <w:color w:val="auto"/>
          <w:sz w:val="20"/>
          <w:szCs w:val="20"/>
        </w:rPr>
      </w:pPr>
      <w:r w:rsidRPr="00BB0B2D">
        <w:rPr>
          <w:color w:val="auto"/>
          <w:sz w:val="20"/>
          <w:szCs w:val="20"/>
        </w:rPr>
        <w:br w:type="page"/>
      </w:r>
    </w:p>
    <w:p w14:paraId="2160C302" w14:textId="77777777" w:rsidR="004C0328" w:rsidRPr="00E75F69" w:rsidRDefault="004C0328" w:rsidP="004C0328">
      <w:pPr>
        <w:pStyle w:val="Heading2"/>
      </w:pPr>
      <w:bookmarkStart w:id="901" w:name="_Toc121392545"/>
      <w:bookmarkStart w:id="902" w:name="_Toc121849277"/>
      <w:bookmarkStart w:id="903" w:name="_Toc121850326"/>
      <w:bookmarkStart w:id="904" w:name="_Toc122020240"/>
      <w:bookmarkStart w:id="905" w:name="_Toc122022987"/>
      <w:bookmarkStart w:id="906" w:name="_Toc124460183"/>
      <w:bookmarkStart w:id="907" w:name="_Toc124956456"/>
      <w:bookmarkStart w:id="908" w:name="_Toc124960270"/>
      <w:bookmarkStart w:id="909" w:name="_Toc124960570"/>
      <w:bookmarkStart w:id="910" w:name="_Toc124961398"/>
      <w:bookmarkStart w:id="911" w:name="_Toc124961659"/>
      <w:bookmarkStart w:id="912" w:name="_Toc124963292"/>
      <w:bookmarkStart w:id="913" w:name="_Toc124963338"/>
      <w:bookmarkStart w:id="914" w:name="_Toc125016744"/>
      <w:bookmarkStart w:id="915" w:name="_Toc125020648"/>
      <w:bookmarkStart w:id="916" w:name="_Toc125020909"/>
      <w:bookmarkStart w:id="917" w:name="_Toc125021172"/>
      <w:bookmarkStart w:id="918" w:name="_Toc125021278"/>
      <w:bookmarkStart w:id="919" w:name="_Toc125015881"/>
      <w:bookmarkStart w:id="920" w:name="_Toc125021414"/>
      <w:bookmarkStart w:id="921" w:name="_Toc125021865"/>
      <w:bookmarkStart w:id="922" w:name="_Toc125022734"/>
      <w:bookmarkStart w:id="923" w:name="_Toc125040097"/>
      <w:bookmarkStart w:id="924" w:name="_Toc125041086"/>
      <w:bookmarkStart w:id="925" w:name="_Toc125114801"/>
      <w:bookmarkStart w:id="926" w:name="_Toc125380740"/>
      <w:bookmarkStart w:id="927" w:name="_Toc125454482"/>
      <w:bookmarkStart w:id="928" w:name="_Toc125471416"/>
      <w:bookmarkStart w:id="929" w:name="_Toc125478053"/>
      <w:bookmarkStart w:id="930" w:name="_Toc125484685"/>
      <w:bookmarkStart w:id="931" w:name="_Toc126165343"/>
      <w:bookmarkStart w:id="932" w:name="_Toc126092781"/>
      <w:r>
        <w:lastRenderedPageBreak/>
        <w:t>Outcome 13</w:t>
      </w:r>
      <w:r w:rsidR="00800FFF">
        <w:t>:</w:t>
      </w:r>
      <w:r>
        <w:t xml:space="preserve"> Aboriginal and Torres Strait Islander families and households are safe</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1825EDAF" w14:textId="3EECD3E7" w:rsidR="004C0328" w:rsidRPr="008377BA" w:rsidRDefault="004C0328" w:rsidP="004C0328">
      <w:pPr>
        <w:pStyle w:val="Heading3"/>
      </w:pPr>
      <w:r>
        <w:t>Target 13: By 2031, the rate of all forms of family violence and abuse against Aboriginal and Torres Strait Islander women and children is reduced by at least 50</w:t>
      </w:r>
      <w:r w:rsidR="00066012">
        <w:t xml:space="preserve"> per cent</w:t>
      </w:r>
      <w:r>
        <w:t>, as progress towards zero.</w:t>
      </w:r>
    </w:p>
    <w:p w14:paraId="021C10C5" w14:textId="77777777" w:rsidR="004C0328" w:rsidRPr="00F40FCB" w:rsidRDefault="004C0328" w:rsidP="00FA343C">
      <w:pPr>
        <w:pStyle w:val="Heading4"/>
      </w:pPr>
      <w:r>
        <w:t>Minister responsible</w:t>
      </w:r>
    </w:p>
    <w:p w14:paraId="09BBFFE8" w14:textId="77777777" w:rsidR="00A376CB" w:rsidRPr="00781F05" w:rsidRDefault="004C0328" w:rsidP="00781F05">
      <w:pPr>
        <w:pStyle w:val="Heading4"/>
        <w:rPr>
          <w:rFonts w:asciiTheme="minorHAnsi" w:eastAsiaTheme="minorHAnsi" w:hAnsiTheme="minorHAnsi" w:cstheme="minorBidi"/>
          <w:i w:val="0"/>
          <w:iCs w:val="0"/>
          <w:color w:val="262626" w:themeColor="text1" w:themeTint="D9"/>
          <w:sz w:val="22"/>
          <w:szCs w:val="22"/>
          <w:lang w:eastAsia="en-AU"/>
        </w:rPr>
      </w:pPr>
      <w:r w:rsidRPr="00781F05">
        <w:rPr>
          <w:rFonts w:asciiTheme="minorHAnsi" w:eastAsiaTheme="minorHAnsi" w:hAnsiTheme="minorHAnsi" w:cstheme="minorBidi"/>
          <w:i w:val="0"/>
          <w:iCs w:val="0"/>
          <w:color w:val="262626" w:themeColor="text1" w:themeTint="D9"/>
          <w:sz w:val="22"/>
          <w:szCs w:val="22"/>
          <w:lang w:eastAsia="en-AU"/>
        </w:rPr>
        <w:t>Minister for Social Services</w:t>
      </w:r>
      <w:r w:rsidR="006275BC" w:rsidRPr="00781F05">
        <w:rPr>
          <w:rFonts w:asciiTheme="minorHAnsi" w:eastAsiaTheme="minorHAnsi" w:hAnsiTheme="minorHAnsi" w:cstheme="minorBidi"/>
          <w:i w:val="0"/>
          <w:iCs w:val="0"/>
          <w:color w:val="262626" w:themeColor="text1" w:themeTint="D9"/>
          <w:sz w:val="22"/>
          <w:szCs w:val="22"/>
          <w:lang w:eastAsia="en-AU"/>
        </w:rPr>
        <w:t xml:space="preserve">, </w:t>
      </w:r>
      <w:r w:rsidRPr="00781F05">
        <w:rPr>
          <w:rFonts w:asciiTheme="minorHAnsi" w:eastAsiaTheme="minorHAnsi" w:hAnsiTheme="minorHAnsi" w:cstheme="minorBidi"/>
          <w:i w:val="0"/>
          <w:iCs w:val="0"/>
          <w:color w:val="262626" w:themeColor="text1" w:themeTint="D9"/>
          <w:sz w:val="22"/>
          <w:szCs w:val="22"/>
          <w:lang w:eastAsia="en-AU"/>
        </w:rPr>
        <w:t>Minister for Women</w:t>
      </w:r>
    </w:p>
    <w:p w14:paraId="0C550C74" w14:textId="77777777" w:rsidR="00A376CB" w:rsidRPr="00A376CB" w:rsidRDefault="00A376CB" w:rsidP="00781F05">
      <w:pPr>
        <w:pStyle w:val="Heading4"/>
      </w:pPr>
      <w:r>
        <w:t>Productivity Commission national progress against the target</w:t>
      </w:r>
    </w:p>
    <w:tbl>
      <w:tblPr>
        <w:tblStyle w:val="TableGrid"/>
        <w:tblW w:w="5000" w:type="pct"/>
        <w:tblLook w:val="04A0" w:firstRow="1" w:lastRow="0" w:firstColumn="1" w:lastColumn="0" w:noHBand="0" w:noVBand="1"/>
      </w:tblPr>
      <w:tblGrid>
        <w:gridCol w:w="2291"/>
        <w:gridCol w:w="2294"/>
        <w:gridCol w:w="2272"/>
        <w:gridCol w:w="2325"/>
      </w:tblGrid>
      <w:tr w:rsidR="00A376CB" w14:paraId="2A33A55F" w14:textId="77777777" w:rsidTr="001F4402">
        <w:trPr>
          <w:tblHeader/>
        </w:trPr>
        <w:tc>
          <w:tcPr>
            <w:tcW w:w="1248" w:type="pct"/>
            <w:shd w:val="clear" w:color="auto" w:fill="D6D7E5"/>
          </w:tcPr>
          <w:p w14:paraId="35CB65D8" w14:textId="77777777" w:rsidR="00A376CB" w:rsidRPr="00781F05" w:rsidRDefault="00A376CB" w:rsidP="00781F05">
            <w:pPr>
              <w:pStyle w:val="tables"/>
              <w:spacing w:before="120"/>
              <w:rPr>
                <w:rFonts w:asciiTheme="minorHAnsi" w:hAnsiTheme="minorHAnsi"/>
                <w:color w:val="auto"/>
                <w:sz w:val="22"/>
                <w:szCs w:val="22"/>
              </w:rPr>
            </w:pPr>
            <w:r w:rsidRPr="00781F05">
              <w:rPr>
                <w:rFonts w:asciiTheme="minorHAnsi" w:hAnsiTheme="minorHAnsi"/>
                <w:color w:val="auto"/>
                <w:sz w:val="22"/>
                <w:szCs w:val="22"/>
              </w:rPr>
              <w:t>Status</w:t>
            </w:r>
          </w:p>
        </w:tc>
        <w:tc>
          <w:tcPr>
            <w:tcW w:w="1249" w:type="pct"/>
            <w:shd w:val="clear" w:color="auto" w:fill="D6D7E5"/>
          </w:tcPr>
          <w:p w14:paraId="570EE464" w14:textId="77777777" w:rsidR="00A376CB" w:rsidRPr="00781F05" w:rsidRDefault="00A376CB" w:rsidP="00781F05">
            <w:pPr>
              <w:pStyle w:val="tables"/>
              <w:spacing w:before="120"/>
              <w:rPr>
                <w:rFonts w:asciiTheme="minorHAnsi" w:hAnsiTheme="minorHAnsi"/>
                <w:color w:val="auto"/>
                <w:sz w:val="22"/>
                <w:szCs w:val="22"/>
              </w:rPr>
            </w:pPr>
            <w:r w:rsidRPr="00781F05">
              <w:rPr>
                <w:rFonts w:asciiTheme="minorHAnsi" w:hAnsiTheme="minorHAnsi"/>
                <w:color w:val="auto"/>
                <w:sz w:val="22"/>
                <w:szCs w:val="22"/>
              </w:rPr>
              <w:t xml:space="preserve">Baseline </w:t>
            </w:r>
          </w:p>
          <w:p w14:paraId="715CA9DD" w14:textId="2AB7517C" w:rsidR="00A376CB" w:rsidRPr="00781F05" w:rsidRDefault="00A376CB" w:rsidP="00781F05">
            <w:pPr>
              <w:pStyle w:val="tables"/>
              <w:spacing w:before="120"/>
              <w:rPr>
                <w:rFonts w:asciiTheme="minorHAnsi" w:hAnsiTheme="minorHAnsi"/>
                <w:color w:val="auto"/>
                <w:sz w:val="22"/>
                <w:szCs w:val="22"/>
              </w:rPr>
            </w:pPr>
            <w:r w:rsidRPr="00781F05">
              <w:rPr>
                <w:rFonts w:asciiTheme="minorHAnsi" w:hAnsiTheme="minorHAnsi"/>
                <w:color w:val="auto"/>
                <w:sz w:val="22"/>
                <w:szCs w:val="22"/>
              </w:rPr>
              <w:t>(2018–19)</w:t>
            </w:r>
          </w:p>
        </w:tc>
        <w:tc>
          <w:tcPr>
            <w:tcW w:w="1237" w:type="pct"/>
            <w:shd w:val="clear" w:color="auto" w:fill="D6D7E5"/>
          </w:tcPr>
          <w:p w14:paraId="0AED85D0" w14:textId="77777777" w:rsidR="00A376CB" w:rsidRPr="00781F05" w:rsidRDefault="00A376CB" w:rsidP="00781F05">
            <w:pPr>
              <w:pStyle w:val="tables"/>
              <w:spacing w:before="120"/>
              <w:rPr>
                <w:rFonts w:asciiTheme="minorHAnsi" w:hAnsiTheme="minorHAnsi"/>
                <w:color w:val="auto"/>
                <w:sz w:val="22"/>
                <w:szCs w:val="22"/>
              </w:rPr>
            </w:pPr>
            <w:r w:rsidRPr="00781F05">
              <w:rPr>
                <w:rFonts w:asciiTheme="minorHAnsi" w:hAnsiTheme="minorHAnsi"/>
                <w:color w:val="auto"/>
                <w:sz w:val="22"/>
                <w:szCs w:val="22"/>
              </w:rPr>
              <w:t>Latest</w:t>
            </w:r>
          </w:p>
        </w:tc>
        <w:tc>
          <w:tcPr>
            <w:tcW w:w="1267" w:type="pct"/>
            <w:shd w:val="clear" w:color="auto" w:fill="D6D7E5"/>
          </w:tcPr>
          <w:p w14:paraId="55334039" w14:textId="77777777" w:rsidR="00A376CB" w:rsidRPr="00781F05" w:rsidRDefault="00A376CB" w:rsidP="00781F05">
            <w:pPr>
              <w:pStyle w:val="tables"/>
              <w:spacing w:before="120"/>
              <w:rPr>
                <w:rFonts w:asciiTheme="minorHAnsi" w:hAnsiTheme="minorHAnsi"/>
                <w:color w:val="auto"/>
                <w:sz w:val="22"/>
                <w:szCs w:val="22"/>
              </w:rPr>
            </w:pPr>
            <w:r w:rsidRPr="00781F05">
              <w:rPr>
                <w:rFonts w:asciiTheme="minorHAnsi" w:hAnsiTheme="minorHAnsi"/>
                <w:color w:val="auto"/>
                <w:sz w:val="22"/>
                <w:szCs w:val="22"/>
              </w:rPr>
              <w:t>Assessment date</w:t>
            </w:r>
          </w:p>
        </w:tc>
      </w:tr>
      <w:tr w:rsidR="00A376CB" w14:paraId="5B8EFA95" w14:textId="77777777" w:rsidTr="00BB0B2D">
        <w:tc>
          <w:tcPr>
            <w:tcW w:w="1248" w:type="pct"/>
            <w:shd w:val="clear" w:color="auto" w:fill="auto"/>
          </w:tcPr>
          <w:p w14:paraId="1A5BFF1C" w14:textId="77777777" w:rsidR="00A376CB" w:rsidRPr="00781F05" w:rsidRDefault="00A376CB" w:rsidP="00781F05">
            <w:pPr>
              <w:spacing w:before="120"/>
              <w:jc w:val="center"/>
              <w:rPr>
                <w:rFonts w:cstheme="minorHAnsi"/>
                <w:color w:val="auto"/>
              </w:rPr>
            </w:pPr>
            <w:r w:rsidRPr="00781F05">
              <w:rPr>
                <w:rFonts w:cstheme="minorHAnsi"/>
                <w:color w:val="auto"/>
              </w:rPr>
              <w:t>No new data to assess progress</w:t>
            </w:r>
          </w:p>
        </w:tc>
        <w:tc>
          <w:tcPr>
            <w:tcW w:w="1249" w:type="pct"/>
          </w:tcPr>
          <w:p w14:paraId="5656A798" w14:textId="77777777" w:rsidR="00A376CB" w:rsidRPr="00781F05" w:rsidRDefault="00A376CB" w:rsidP="00781F05">
            <w:pPr>
              <w:spacing w:before="120"/>
              <w:jc w:val="center"/>
              <w:rPr>
                <w:rFonts w:cstheme="minorHAnsi"/>
                <w:color w:val="auto"/>
              </w:rPr>
            </w:pPr>
            <w:r w:rsidRPr="00781F05">
              <w:rPr>
                <w:rFonts w:cstheme="minorHAnsi"/>
                <w:color w:val="auto"/>
              </w:rPr>
              <w:t>8.4%</w:t>
            </w:r>
          </w:p>
        </w:tc>
        <w:tc>
          <w:tcPr>
            <w:tcW w:w="1237" w:type="pct"/>
          </w:tcPr>
          <w:p w14:paraId="55684490" w14:textId="77777777" w:rsidR="00A376CB" w:rsidRPr="00781F05" w:rsidRDefault="00A376CB" w:rsidP="00781F05">
            <w:pPr>
              <w:spacing w:before="120"/>
              <w:jc w:val="center"/>
              <w:rPr>
                <w:rFonts w:cstheme="minorHAnsi"/>
                <w:color w:val="auto"/>
              </w:rPr>
            </w:pPr>
            <w:r w:rsidRPr="00781F05">
              <w:rPr>
                <w:rFonts w:cstheme="minorHAnsi"/>
                <w:color w:val="auto"/>
              </w:rPr>
              <w:t>N/A</w:t>
            </w:r>
          </w:p>
        </w:tc>
        <w:tc>
          <w:tcPr>
            <w:tcW w:w="1267" w:type="pct"/>
          </w:tcPr>
          <w:p w14:paraId="1C1B3A0E" w14:textId="77777777" w:rsidR="00A376CB" w:rsidRPr="00781F05" w:rsidRDefault="00A376CB" w:rsidP="00781F05">
            <w:pPr>
              <w:spacing w:before="120"/>
              <w:jc w:val="center"/>
              <w:rPr>
                <w:rFonts w:cstheme="minorHAnsi"/>
                <w:color w:val="auto"/>
              </w:rPr>
            </w:pPr>
            <w:r w:rsidRPr="00781F05">
              <w:rPr>
                <w:rFonts w:cstheme="minorHAnsi"/>
                <w:color w:val="auto"/>
              </w:rPr>
              <w:t>N/A</w:t>
            </w:r>
          </w:p>
        </w:tc>
      </w:tr>
    </w:tbl>
    <w:p w14:paraId="2BA04F0C" w14:textId="5B135E73" w:rsidR="00CC65B7" w:rsidRDefault="00A376CB" w:rsidP="009B15A2">
      <w:pPr>
        <w:spacing w:before="120"/>
      </w:pPr>
      <w:bookmarkStart w:id="933" w:name="_Toc121394899"/>
      <w:bookmarkEnd w:id="933"/>
      <w:r w:rsidRPr="007C71FC">
        <w:t xml:space="preserve">The most recent data </w:t>
      </w:r>
      <w:r w:rsidR="00044180">
        <w:t xml:space="preserve">for this target is from </w:t>
      </w:r>
      <w:r>
        <w:t>2018</w:t>
      </w:r>
      <w:r w:rsidR="00066012">
        <w:t>–</w:t>
      </w:r>
      <w:r>
        <w:t>19</w:t>
      </w:r>
      <w:r w:rsidRPr="007C71FC">
        <w:t xml:space="preserve">. </w:t>
      </w:r>
      <w:r w:rsidR="007F5C8D" w:rsidRPr="007C71FC">
        <w:t xml:space="preserve">This target remains a focus for data development under the </w:t>
      </w:r>
      <w:hyperlink r:id="rId64" w:history="1">
        <w:r w:rsidR="007F5C8D" w:rsidRPr="002A6FF0">
          <w:rPr>
            <w:rStyle w:val="Hyperlink"/>
          </w:rPr>
          <w:t>Data Development Plan</w:t>
        </w:r>
      </w:hyperlink>
      <w:r w:rsidR="007F5C8D">
        <w:t>.</w:t>
      </w:r>
    </w:p>
    <w:p w14:paraId="4005403F" w14:textId="6B9B9BCD" w:rsidR="004C0328" w:rsidRPr="00F40FCB" w:rsidDel="00E966CA" w:rsidRDefault="004C0328" w:rsidP="00B8388C">
      <w:pPr>
        <w:pStyle w:val="Heading4"/>
      </w:pPr>
      <w:r w:rsidRPr="5BD83229">
        <w:t xml:space="preserve">The path </w:t>
      </w:r>
      <w:r w:rsidRPr="00F20A5E">
        <w:t>forward</w:t>
      </w:r>
    </w:p>
    <w:p w14:paraId="247E9644" w14:textId="7F9F6C54" w:rsidR="004C0328" w:rsidRDefault="004C0328" w:rsidP="00D24063">
      <w:pPr>
        <w:rPr>
          <w:lang w:eastAsia="en-AU"/>
        </w:rPr>
      </w:pPr>
      <w:r>
        <w:rPr>
          <w:lang w:eastAsia="en-AU"/>
        </w:rPr>
        <w:t xml:space="preserve">The </w:t>
      </w:r>
      <w:r w:rsidR="00066012">
        <w:rPr>
          <w:lang w:eastAsia="en-AU"/>
        </w:rPr>
        <w:t>Commonwealth</w:t>
      </w:r>
      <w:r>
        <w:rPr>
          <w:lang w:eastAsia="en-AU"/>
        </w:rPr>
        <w:t xml:space="preserve"> is committed to addressing the complex factors driving violence against Aboriginal and Torres Strait Islander women, children and communities, including the ongoing impacts of colonisation. </w:t>
      </w:r>
      <w:r w:rsidR="00CC65B7">
        <w:rPr>
          <w:lang w:eastAsia="en-AU"/>
        </w:rPr>
        <w:t xml:space="preserve">The </w:t>
      </w:r>
      <w:r w:rsidR="009D7EC5">
        <w:rPr>
          <w:lang w:eastAsia="en-AU"/>
        </w:rPr>
        <w:t>Commonwealth</w:t>
      </w:r>
      <w:r>
        <w:rPr>
          <w:lang w:eastAsia="en-AU"/>
        </w:rPr>
        <w:t>, state and te</w:t>
      </w:r>
      <w:r w:rsidR="00800FFF">
        <w:rPr>
          <w:lang w:eastAsia="en-AU"/>
        </w:rPr>
        <w:t xml:space="preserve">rritory </w:t>
      </w:r>
      <w:r w:rsidR="00CC65B7">
        <w:rPr>
          <w:lang w:eastAsia="en-AU"/>
        </w:rPr>
        <w:t>ministers</w:t>
      </w:r>
      <w:r>
        <w:rPr>
          <w:lang w:eastAsia="en-AU"/>
        </w:rPr>
        <w:t xml:space="preserve"> for </w:t>
      </w:r>
      <w:r w:rsidR="00CC65B7">
        <w:rPr>
          <w:lang w:eastAsia="en-AU"/>
        </w:rPr>
        <w:t>women’s safety</w:t>
      </w:r>
      <w:r>
        <w:rPr>
          <w:lang w:eastAsia="en-AU"/>
        </w:rPr>
        <w:t xml:space="preserve"> launched the National Plan to End Violence against Women and Children 2022</w:t>
      </w:r>
      <w:r w:rsidR="00B8388C">
        <w:rPr>
          <w:lang w:eastAsia="en-AU"/>
        </w:rPr>
        <w:t>–2032</w:t>
      </w:r>
      <w:r>
        <w:rPr>
          <w:lang w:eastAsia="en-AU"/>
        </w:rPr>
        <w:t xml:space="preserve"> (National Plan) on 17</w:t>
      </w:r>
      <w:r w:rsidR="00B8388C">
        <w:rPr>
          <w:lang w:eastAsia="en-AU"/>
        </w:rPr>
        <w:t> </w:t>
      </w:r>
      <w:r>
        <w:rPr>
          <w:lang w:eastAsia="en-AU"/>
        </w:rPr>
        <w:t>October</w:t>
      </w:r>
      <w:r w:rsidR="00B8388C">
        <w:rPr>
          <w:lang w:eastAsia="en-AU"/>
        </w:rPr>
        <w:t> </w:t>
      </w:r>
      <w:r>
        <w:rPr>
          <w:lang w:eastAsia="en-AU"/>
        </w:rPr>
        <w:t>2022. The National Plan includes specific consideration of family violence in the context of the experiences of</w:t>
      </w:r>
      <w:r w:rsidR="00800FFF">
        <w:rPr>
          <w:lang w:eastAsia="en-AU"/>
        </w:rPr>
        <w:t xml:space="preserve"> </w:t>
      </w:r>
      <w:r>
        <w:rPr>
          <w:lang w:eastAsia="en-AU"/>
        </w:rPr>
        <w:t>Aboriginal and Torres Strait Islander women and children. Implementation of the National Plan is a shared commitment between Commonwealth and state and territory governments.</w:t>
      </w:r>
    </w:p>
    <w:p w14:paraId="27577F54" w14:textId="32A6E0EC" w:rsidR="004C0328" w:rsidRDefault="004C0328" w:rsidP="00D24063">
      <w:pPr>
        <w:rPr>
          <w:lang w:eastAsia="en-AU"/>
        </w:rPr>
      </w:pPr>
      <w:r>
        <w:rPr>
          <w:lang w:eastAsia="en-AU"/>
        </w:rPr>
        <w:t>The voices of Aboriginal and Torres Strait Islander people have been critical in informing the development of this National Plan, which embeds the National Agreement as one of the underpinning principles.</w:t>
      </w:r>
    </w:p>
    <w:p w14:paraId="62BC7E13" w14:textId="31100B07" w:rsidR="004C0328" w:rsidRDefault="004C0328" w:rsidP="00D24063">
      <w:pPr>
        <w:rPr>
          <w:lang w:eastAsia="en-AU"/>
        </w:rPr>
      </w:pPr>
      <w:r>
        <w:rPr>
          <w:lang w:eastAsia="en-AU"/>
        </w:rPr>
        <w:t xml:space="preserve">Under the National Plan, a dedicated Aboriginal and Torres Strait Islander Action Plan </w:t>
      </w:r>
      <w:r w:rsidR="003B31BF">
        <w:rPr>
          <w:lang w:eastAsia="en-AU"/>
        </w:rPr>
        <w:t xml:space="preserve">(Action Plan) </w:t>
      </w:r>
      <w:r>
        <w:rPr>
          <w:lang w:eastAsia="en-AU"/>
        </w:rPr>
        <w:t xml:space="preserve">is being developed, led by the Aboriginal and Torres Strait Islander Advisory Council on family, domestic and sexual violence (Advisory Council) in partnership with </w:t>
      </w:r>
      <w:r w:rsidR="001242F1">
        <w:rPr>
          <w:lang w:eastAsia="en-AU"/>
        </w:rPr>
        <w:t xml:space="preserve">the </w:t>
      </w:r>
      <w:r>
        <w:rPr>
          <w:lang w:eastAsia="en-AU"/>
        </w:rPr>
        <w:t>Department of Social Services. The Action Plan will address the immediate safety needs of Aboriginal and Torres Strait Islander women, children and families as well as lay the foundation for longer-term structural change. The Advisory Council will work with Aboriginal and Torres Strait Islander leaders, Elders, communities, community-led organisations and governments to build effective pathways, service</w:t>
      </w:r>
      <w:r w:rsidR="00800FFF">
        <w:rPr>
          <w:lang w:eastAsia="en-AU"/>
        </w:rPr>
        <w:t>s and responses for both victim</w:t>
      </w:r>
      <w:r w:rsidR="00CC65B7">
        <w:rPr>
          <w:lang w:eastAsia="en-AU"/>
        </w:rPr>
        <w:t>-</w:t>
      </w:r>
      <w:r>
        <w:rPr>
          <w:lang w:eastAsia="en-AU"/>
        </w:rPr>
        <w:t>survivors and perpetrators of family violence.</w:t>
      </w:r>
    </w:p>
    <w:p w14:paraId="6D03655E" w14:textId="77777777" w:rsidR="00D323D3" w:rsidRPr="00BB0B2D" w:rsidRDefault="00D323D3" w:rsidP="00BB0B2D">
      <w:pPr>
        <w:spacing w:after="0" w:line="240" w:lineRule="auto"/>
        <w:rPr>
          <w:color w:val="auto"/>
          <w:sz w:val="20"/>
          <w:szCs w:val="20"/>
        </w:rPr>
      </w:pPr>
      <w:r w:rsidRPr="00BB0B2D">
        <w:rPr>
          <w:color w:val="auto"/>
          <w:sz w:val="20"/>
          <w:szCs w:val="20"/>
        </w:rPr>
        <w:br w:type="page"/>
      </w:r>
    </w:p>
    <w:p w14:paraId="743D8075" w14:textId="77777777" w:rsidR="004C0328" w:rsidRDefault="004C0328" w:rsidP="00BB0B2D">
      <w:pPr>
        <w:pStyle w:val="Heading4"/>
      </w:pPr>
      <w:r>
        <w:lastRenderedPageBreak/>
        <w:t>Priority actions</w:t>
      </w:r>
    </w:p>
    <w:p w14:paraId="4D59736E" w14:textId="77777777" w:rsidR="00131481" w:rsidRPr="00BB0B2D" w:rsidRDefault="00131481" w:rsidP="00BB0B2D">
      <w:pPr>
        <w:pStyle w:val="Heading5"/>
      </w:pPr>
      <w:r w:rsidRPr="00BB0B2D">
        <w:t>Healing programs for First Nations families</w:t>
      </w:r>
    </w:p>
    <w:p w14:paraId="608B420A" w14:textId="22822977" w:rsidR="00131481" w:rsidRPr="005A2B37" w:rsidRDefault="005A2B37" w:rsidP="00131481">
      <w:pPr>
        <w:keepNext/>
      </w:pPr>
      <w:r w:rsidRPr="005A2B37">
        <w:rPr>
          <w:lang w:eastAsia="en-AU"/>
        </w:rPr>
        <w:t>From 2023 the Commonwealth will</w:t>
      </w:r>
      <w:r w:rsidR="00131481" w:rsidRPr="005A2B37">
        <w:rPr>
          <w:lang w:eastAsia="en-AU"/>
        </w:rPr>
        <w:t xml:space="preserve"> partner with local organisations </w:t>
      </w:r>
      <w:r w:rsidR="00131481" w:rsidRPr="005A2B37">
        <w:t>in up to seven locations</w:t>
      </w:r>
      <w:r w:rsidR="00131481" w:rsidRPr="005A2B37">
        <w:rPr>
          <w:lang w:eastAsia="en-AU"/>
        </w:rPr>
        <w:t xml:space="preserve"> to design, deliver, and evaluate community-led, place-based, trauma-aware and culturally responsive healing programs for First Nations children and families who are impacted by family violence or at risk of engagement with the child protection systems.</w:t>
      </w:r>
      <w:r w:rsidR="00131481" w:rsidRPr="005A2B37">
        <w:t xml:space="preserve"> Through family-focused healing, the initiative will support First Nations families who have experienced violence to break the cycle of intergenerational trauma and family separation.</w:t>
      </w:r>
    </w:p>
    <w:p w14:paraId="5971750A" w14:textId="77777777" w:rsidR="00131481" w:rsidRDefault="00131481" w:rsidP="00131481">
      <w:pPr>
        <w:keepNext/>
        <w:rPr>
          <w:lang w:eastAsia="en-AU"/>
        </w:rPr>
      </w:pPr>
      <w:r w:rsidRPr="005A2B37">
        <w:t>This initiative will form part of the new dedicated Aboriginal and Torres Strait Islander Action Plan (Action Plan) supporting the National Plan to End Violence against Women and Children 2022-2032 (National Plan).</w:t>
      </w:r>
    </w:p>
    <w:p w14:paraId="0988B8E4" w14:textId="68729B0C" w:rsidR="00971530" w:rsidRPr="00BB0B2D" w:rsidRDefault="00971530" w:rsidP="00BB0B2D">
      <w:pPr>
        <w:pStyle w:val="Heading5"/>
      </w:pPr>
      <w:r w:rsidRPr="00BB0B2D">
        <w:t>Standalone First Nations National Plan</w:t>
      </w:r>
    </w:p>
    <w:p w14:paraId="5D29ABBD" w14:textId="77777777" w:rsidR="00971530" w:rsidRPr="00D6613A" w:rsidRDefault="00971530" w:rsidP="00971530">
      <w:pPr>
        <w:rPr>
          <w:color w:val="auto"/>
          <w:lang w:eastAsia="en-AU"/>
        </w:rPr>
      </w:pPr>
      <w:r w:rsidRPr="00D6613A">
        <w:rPr>
          <w:rFonts w:cstheme="minorHAnsi"/>
          <w:lang w:eastAsia="en-AU"/>
        </w:rPr>
        <w:t>The National Plan commits to delivering a future standalone First Nations National Plan for family safety which will explore solutions linked to the principles of truth</w:t>
      </w:r>
      <w:r w:rsidRPr="00D6613A">
        <w:rPr>
          <w:rFonts w:cstheme="minorHAnsi"/>
          <w:lang w:eastAsia="en-AU"/>
        </w:rPr>
        <w:noBreakHyphen/>
        <w:t>telling and self</w:t>
      </w:r>
      <w:r w:rsidRPr="00D6613A">
        <w:rPr>
          <w:rFonts w:cstheme="minorHAnsi"/>
          <w:lang w:eastAsia="en-AU"/>
        </w:rPr>
        <w:noBreakHyphen/>
        <w:t xml:space="preserve">determination. </w:t>
      </w:r>
      <w:r w:rsidRPr="005A3F8E">
        <w:t xml:space="preserve">The First Nations National Plan will be a signature piece of policy that will guide </w:t>
      </w:r>
      <w:r>
        <w:t xml:space="preserve">a whole of society approach to addressing the unacceptable rates of violence against First Nations women and children. </w:t>
      </w:r>
      <w:r>
        <w:rPr>
          <w:lang w:eastAsia="en-AU"/>
        </w:rPr>
        <w:t>The development of the standalone First Nations National Plan will involve a consultative process that supports genuine partnership and shared decision-making as articulated in the National Agreement.</w:t>
      </w:r>
    </w:p>
    <w:p w14:paraId="31CA07A5" w14:textId="77777777" w:rsidR="00BB4D3E" w:rsidRPr="00BB0B2D" w:rsidRDefault="00BB4D3E" w:rsidP="00BB0B2D">
      <w:pPr>
        <w:pStyle w:val="Heading5"/>
      </w:pPr>
      <w:r w:rsidRPr="00BB0B2D">
        <w:t>Building the evidence base</w:t>
      </w:r>
    </w:p>
    <w:p w14:paraId="0242B1A3" w14:textId="7C0A311F" w:rsidR="00971530" w:rsidRDefault="00971530" w:rsidP="00971530">
      <w:pPr>
        <w:rPr>
          <w:lang w:eastAsia="en-AU"/>
        </w:rPr>
      </w:pPr>
      <w:r w:rsidRPr="00971530">
        <w:rPr>
          <w:lang w:eastAsia="en-AU"/>
        </w:rPr>
        <w:t>The Commonwealth has committed $31.6</w:t>
      </w:r>
      <w:r w:rsidR="00E33E5B">
        <w:rPr>
          <w:lang w:eastAsia="en-AU"/>
        </w:rPr>
        <w:t xml:space="preserve"> </w:t>
      </w:r>
      <w:r w:rsidRPr="00971530">
        <w:rPr>
          <w:lang w:eastAsia="en-AU"/>
        </w:rPr>
        <w:t>million over five years to develop a new approach to measure progress against Outcome</w:t>
      </w:r>
      <w:r w:rsidR="00E33E5B">
        <w:rPr>
          <w:lang w:eastAsia="en-AU"/>
        </w:rPr>
        <w:t xml:space="preserve"> </w:t>
      </w:r>
      <w:r w:rsidRPr="00971530">
        <w:rPr>
          <w:lang w:eastAsia="en-AU"/>
        </w:rPr>
        <w:t xml:space="preserve">13 as well as addressing data requirements to support understanding of the scope of injustices experienced by lost, missing and murdered First Nations women and children, and their families. It will form a significant part of the evidence-base on violence against women and children, and address the gap in data on violence experienced by Aboriginal and Torres Strait Islander </w:t>
      </w:r>
      <w:r w:rsidR="00DB0232">
        <w:rPr>
          <w:lang w:eastAsia="en-AU"/>
        </w:rPr>
        <w:t>people</w:t>
      </w:r>
      <w:r w:rsidRPr="00971530">
        <w:rPr>
          <w:lang w:eastAsia="en-AU"/>
        </w:rPr>
        <w:t>.</w:t>
      </w:r>
    </w:p>
    <w:p w14:paraId="008811B3" w14:textId="77777777" w:rsidR="0018008B" w:rsidRPr="00BB0B2D" w:rsidRDefault="0018008B" w:rsidP="00BB0B2D">
      <w:pPr>
        <w:pStyle w:val="Heading5"/>
      </w:pPr>
      <w:r w:rsidRPr="00BB0B2D">
        <w:t>Reducing violence against women and girls with disability</w:t>
      </w:r>
    </w:p>
    <w:p w14:paraId="7F1BA81C" w14:textId="283194E8" w:rsidR="00CC65B7" w:rsidRDefault="00CC65B7" w:rsidP="00294F3E">
      <w:pPr>
        <w:keepNext/>
        <w:keepLines/>
        <w:rPr>
          <w:lang w:eastAsia="en-AU"/>
        </w:rPr>
      </w:pPr>
      <w:r w:rsidRPr="00066012">
        <w:rPr>
          <w:lang w:eastAsia="en-AU"/>
        </w:rPr>
        <w:t>The Royal Commission into Violence, Abuse, Neglect and Exploitation of People with Disability is investigating preventing and better protecting people with disability from experiencing violence</w:t>
      </w:r>
      <w:r w:rsidR="00FD3E73">
        <w:rPr>
          <w:lang w:eastAsia="en-AU"/>
        </w:rPr>
        <w:t>,</w:t>
      </w:r>
      <w:r w:rsidRPr="00066012">
        <w:rPr>
          <w:lang w:eastAsia="en-AU"/>
        </w:rPr>
        <w:t xml:space="preserve"> abuse, neglect and exploitation. This has included a focus on systemic drivers in a wide variety of settings for people experiencing intersectional discrimination, including the experiences of Aboriginal and Torres Strait Islander people with disability. </w:t>
      </w:r>
      <w:r>
        <w:rPr>
          <w:lang w:eastAsia="en-AU"/>
        </w:rPr>
        <w:t>Aboriginal and Torres Strait Islander women and children have a higher prevalence of disability and experience higher levels of violence than other Australians. The Commonwealth is investing $9.3</w:t>
      </w:r>
      <w:r w:rsidR="00FD3E73">
        <w:rPr>
          <w:lang w:eastAsia="en-AU"/>
        </w:rPr>
        <w:t xml:space="preserve"> </w:t>
      </w:r>
      <w:r>
        <w:rPr>
          <w:lang w:eastAsia="en-AU"/>
        </w:rPr>
        <w:t>million over three years (2021</w:t>
      </w:r>
      <w:r w:rsidR="00B8388C">
        <w:rPr>
          <w:lang w:eastAsia="en-AU"/>
        </w:rPr>
        <w:t>–</w:t>
      </w:r>
      <w:r>
        <w:rPr>
          <w:lang w:eastAsia="en-AU"/>
        </w:rPr>
        <w:t>22 to 2023</w:t>
      </w:r>
      <w:r w:rsidR="00B8388C">
        <w:rPr>
          <w:lang w:eastAsia="en-AU"/>
        </w:rPr>
        <w:t>–</w:t>
      </w:r>
      <w:r>
        <w:rPr>
          <w:lang w:eastAsia="en-AU"/>
        </w:rPr>
        <w:t>24) to develop resources that aim to reduce violence against women and girls with disability, and improve service responses when violence occurs.</w:t>
      </w:r>
    </w:p>
    <w:p w14:paraId="630D4131" w14:textId="77777777" w:rsidR="0018008B" w:rsidRPr="00BB0B2D" w:rsidRDefault="0018008B" w:rsidP="00BB0B2D">
      <w:pPr>
        <w:pStyle w:val="Heading5"/>
      </w:pPr>
      <w:r w:rsidRPr="00BB0B2D">
        <w:t>Specialised Family Violence Services</w:t>
      </w:r>
    </w:p>
    <w:p w14:paraId="0E8AE652" w14:textId="754D2A00" w:rsidR="004C0328" w:rsidRDefault="004C0328" w:rsidP="00E633FD">
      <w:pPr>
        <w:rPr>
          <w:lang w:eastAsia="en-AU"/>
        </w:rPr>
      </w:pPr>
      <w:r>
        <w:rPr>
          <w:lang w:eastAsia="en-AU"/>
        </w:rPr>
        <w:t>A two-year place-based trial of the Escaping Violence Payment is being established in the Cairns region by an Aboriginal and Torres Strait Islander-led organisation. The trial will provide specialised and culturally</w:t>
      </w:r>
      <w:r w:rsidR="008D5807">
        <w:rPr>
          <w:lang w:eastAsia="en-AU"/>
        </w:rPr>
        <w:t xml:space="preserve"> </w:t>
      </w:r>
      <w:r>
        <w:rPr>
          <w:lang w:eastAsia="en-AU"/>
        </w:rPr>
        <w:t xml:space="preserve">appropriate support for Aboriginal and Torres Strait Islander victim-survivors of intimate partner violence. The trial objective is to provide financial assistance to support individuals to leave a </w:t>
      </w:r>
      <w:r>
        <w:rPr>
          <w:lang w:eastAsia="en-AU"/>
        </w:rPr>
        <w:lastRenderedPageBreak/>
        <w:t>violent intimate partner relationship and thereby reduce the barrier of financial insecurity that affects those experiencing family and domestic violence. The place-based trial will contribute to better understanding the specific needs of Aboriginal and Torres Strait Islander people affected by intimate partner violence</w:t>
      </w:r>
      <w:r w:rsidR="008D5807">
        <w:rPr>
          <w:lang w:eastAsia="en-AU"/>
        </w:rPr>
        <w:t>,</w:t>
      </w:r>
      <w:r>
        <w:rPr>
          <w:lang w:eastAsia="en-AU"/>
        </w:rPr>
        <w:t xml:space="preserve"> attempting to establish a home free from violence to inform future policy responses.</w:t>
      </w:r>
    </w:p>
    <w:p w14:paraId="5B526C04" w14:textId="10E73098" w:rsidR="002F7FF8" w:rsidRPr="00B735AA" w:rsidRDefault="002F7FF8" w:rsidP="002F7FF8">
      <w:pPr>
        <w:rPr>
          <w:color w:val="auto"/>
          <w:lang w:eastAsia="en-AU"/>
        </w:rPr>
      </w:pPr>
      <w:r w:rsidRPr="002F7FF8">
        <w:rPr>
          <w:color w:val="auto"/>
          <w:lang w:eastAsia="en-AU"/>
        </w:rPr>
        <w:t>The Commonwealth will commit a further $</w:t>
      </w:r>
      <w:r w:rsidR="00615AE6">
        <w:rPr>
          <w:color w:val="auto"/>
          <w:lang w:eastAsia="en-AU"/>
        </w:rPr>
        <w:t>68.</w:t>
      </w:r>
      <w:r w:rsidR="00F07A3F">
        <w:rPr>
          <w:color w:val="auto"/>
          <w:lang w:eastAsia="en-AU"/>
        </w:rPr>
        <w:t>6</w:t>
      </w:r>
      <w:r w:rsidR="00615AE6">
        <w:rPr>
          <w:color w:val="auto"/>
          <w:lang w:eastAsia="en-AU"/>
        </w:rPr>
        <w:t xml:space="preserve"> </w:t>
      </w:r>
      <w:r w:rsidRPr="002F7FF8">
        <w:rPr>
          <w:color w:val="auto"/>
          <w:lang w:eastAsia="en-AU"/>
        </w:rPr>
        <w:t xml:space="preserve">million over two years </w:t>
      </w:r>
      <w:r w:rsidRPr="002F7FF8">
        <w:rPr>
          <w:rFonts w:eastAsia="Times New Roman" w:cstheme="minorHAnsi"/>
          <w:color w:val="auto"/>
          <w:lang w:eastAsia="en-AU"/>
        </w:rPr>
        <w:t xml:space="preserve">(2023–24 to 2024–25) for 16 Aboriginal </w:t>
      </w:r>
      <w:r w:rsidR="00F07A3F">
        <w:rPr>
          <w:rFonts w:eastAsia="Times New Roman" w:cstheme="minorHAnsi"/>
          <w:color w:val="auto"/>
          <w:lang w:eastAsia="en-AU"/>
        </w:rPr>
        <w:t>c</w:t>
      </w:r>
      <w:r w:rsidRPr="002F7FF8">
        <w:rPr>
          <w:rFonts w:eastAsia="Times New Roman" w:cstheme="minorHAnsi"/>
          <w:color w:val="auto"/>
          <w:lang w:eastAsia="en-AU"/>
        </w:rPr>
        <w:t>ommunity</w:t>
      </w:r>
      <w:r w:rsidR="00AB4DCB">
        <w:rPr>
          <w:rFonts w:eastAsia="Times New Roman" w:cstheme="minorHAnsi"/>
          <w:color w:val="auto"/>
          <w:lang w:eastAsia="en-AU"/>
        </w:rPr>
        <w:t>-</w:t>
      </w:r>
      <w:r w:rsidR="00F07A3F">
        <w:rPr>
          <w:rFonts w:eastAsia="Times New Roman" w:cstheme="minorHAnsi"/>
          <w:color w:val="auto"/>
          <w:lang w:eastAsia="en-AU"/>
        </w:rPr>
        <w:t>c</w:t>
      </w:r>
      <w:r w:rsidRPr="002F7FF8">
        <w:rPr>
          <w:rFonts w:eastAsia="Times New Roman" w:cstheme="minorHAnsi"/>
          <w:color w:val="auto"/>
          <w:lang w:eastAsia="en-AU"/>
        </w:rPr>
        <w:t xml:space="preserve">ontrolled Family Violence Prevention Legal Service (FVPLS) providers to continue to deliver culturally safe legal and non-legal services to support First Nations victim-survivors of family and domestic violence and sexual assault. </w:t>
      </w:r>
    </w:p>
    <w:p w14:paraId="3AA69517" w14:textId="505B5BB9" w:rsidR="004C0328" w:rsidRDefault="004C0328" w:rsidP="00D24063">
      <w:pPr>
        <w:rPr>
          <w:lang w:eastAsia="en-AU"/>
        </w:rPr>
      </w:pPr>
      <w:r>
        <w:rPr>
          <w:lang w:eastAsia="en-AU"/>
        </w:rPr>
        <w:t>The Specialised Family Violence Services (SFVS) program supports individuals, couples and families affected by family and domestic violence. Through the 2022</w:t>
      </w:r>
      <w:r w:rsidR="00066012">
        <w:rPr>
          <w:lang w:eastAsia="en-AU"/>
        </w:rPr>
        <w:t>–</w:t>
      </w:r>
      <w:r>
        <w:rPr>
          <w:lang w:eastAsia="en-AU"/>
        </w:rPr>
        <w:t>23 Budget, funding was extended for four Aboriginal Community Controlled Organisations that provide culturally appropriate SFVS in the Northern Territory, with a total commitment of $3.79</w:t>
      </w:r>
      <w:r w:rsidR="008D5807">
        <w:rPr>
          <w:lang w:eastAsia="en-AU"/>
        </w:rPr>
        <w:t xml:space="preserve"> </w:t>
      </w:r>
      <w:r>
        <w:rPr>
          <w:lang w:eastAsia="en-AU"/>
        </w:rPr>
        <w:t>million from 2022</w:t>
      </w:r>
      <w:r w:rsidR="00B8388C">
        <w:rPr>
          <w:lang w:eastAsia="en-AU"/>
        </w:rPr>
        <w:t>–</w:t>
      </w:r>
      <w:r>
        <w:rPr>
          <w:lang w:eastAsia="en-AU"/>
        </w:rPr>
        <w:t>23 to 2026</w:t>
      </w:r>
      <w:r w:rsidR="00B8388C">
        <w:rPr>
          <w:lang w:eastAsia="en-AU"/>
        </w:rPr>
        <w:t>–</w:t>
      </w:r>
      <w:r>
        <w:rPr>
          <w:lang w:eastAsia="en-AU"/>
        </w:rPr>
        <w:t>27.</w:t>
      </w:r>
    </w:p>
    <w:p w14:paraId="5EF3F874" w14:textId="77777777" w:rsidR="00841DBF" w:rsidRPr="00BB0B2D" w:rsidRDefault="007714BC" w:rsidP="00BB0B2D">
      <w:pPr>
        <w:pStyle w:val="Heading5"/>
      </w:pPr>
      <w:r w:rsidRPr="00BB0B2D">
        <w:t>A National Strategy to Prevent and Respond to Child Sexual Abuse</w:t>
      </w:r>
    </w:p>
    <w:p w14:paraId="2C050369" w14:textId="1EE9281F" w:rsidR="00841DBF" w:rsidRDefault="00404FF2" w:rsidP="00314375">
      <w:pPr>
        <w:keepNext/>
        <w:keepLines/>
        <w:spacing w:before="120"/>
        <w:rPr>
          <w:iCs/>
        </w:rPr>
      </w:pPr>
      <w:r w:rsidRPr="00841DBF">
        <w:rPr>
          <w:iCs/>
        </w:rPr>
        <w:t xml:space="preserve">The </w:t>
      </w:r>
      <w:r w:rsidR="00066012">
        <w:rPr>
          <w:iCs/>
        </w:rPr>
        <w:t>Commonwealth</w:t>
      </w:r>
      <w:r w:rsidRPr="00841DBF">
        <w:rPr>
          <w:iCs/>
        </w:rPr>
        <w:t xml:space="preserve"> has now commenced implementation of First Nations-specific measures under the National Strategy to Prevent and Respond to Child Sexual Abuse 2021</w:t>
      </w:r>
      <w:r w:rsidR="00B8388C">
        <w:rPr>
          <w:iCs/>
        </w:rPr>
        <w:t>–</w:t>
      </w:r>
      <w:r w:rsidRPr="00841DBF">
        <w:rPr>
          <w:iCs/>
        </w:rPr>
        <w:t>2030 (National Strategy), including place-based measures to support healing for First Nations victim-survivors of child sexual abuse and their families</w:t>
      </w:r>
      <w:r w:rsidR="005872F3">
        <w:rPr>
          <w:iCs/>
        </w:rPr>
        <w:t>,</w:t>
      </w:r>
      <w:r w:rsidRPr="00841DBF">
        <w:rPr>
          <w:iCs/>
        </w:rPr>
        <w:t xml:space="preserve"> and a program to improve disclosure experiences and referrals to specialist services. Under the Supporting Healing for Families measure, work has begun to co-design and deliver Aboriginal and Torres Strait Islander-led, trauma-aware healing initiatives in five locations across Australia.</w:t>
      </w:r>
    </w:p>
    <w:p w14:paraId="18FAD870" w14:textId="2A7D1B05" w:rsidR="00404FF2" w:rsidRPr="00841DBF" w:rsidRDefault="00404FF2" w:rsidP="00B8388C">
      <w:pPr>
        <w:spacing w:before="120"/>
        <w:rPr>
          <w:iCs/>
        </w:rPr>
      </w:pPr>
      <w:r w:rsidRPr="00841DBF">
        <w:rPr>
          <w:iCs/>
        </w:rPr>
        <w:t>Aboriginal and Torres Strait Islander people are a priority group under the National Strategy and consultation with Aboriginal and Torres Strait Islander people is embedded in the design, implementation and evaluation of National Strategy measures. Work is underway to develop an Aboriginal and Torres Strait Islander community-led consultation mechanism to share clinical and therapeutic expertise and knowledge from Aboriginal and Torres Strait Islander experts working with children who have displayed harmful sexual behaviours.</w:t>
      </w:r>
    </w:p>
    <w:p w14:paraId="12F55ED0" w14:textId="6DC40179" w:rsidR="00757B56" w:rsidRPr="00FA343C" w:rsidRDefault="00757B56" w:rsidP="00404FF2">
      <w:pPr>
        <w:pStyle w:val="Heading4"/>
      </w:pPr>
      <w:r>
        <w:t>Summary of new actions</w:t>
      </w:r>
    </w:p>
    <w:tbl>
      <w:tblPr>
        <w:tblStyle w:val="TableGrid"/>
        <w:tblW w:w="0" w:type="auto"/>
        <w:tblLook w:val="04A0" w:firstRow="1" w:lastRow="0" w:firstColumn="1" w:lastColumn="0" w:noHBand="0" w:noVBand="1"/>
      </w:tblPr>
      <w:tblGrid>
        <w:gridCol w:w="3060"/>
        <w:gridCol w:w="3061"/>
        <w:gridCol w:w="3061"/>
      </w:tblGrid>
      <w:tr w:rsidR="00B14590" w:rsidRPr="004E4412" w14:paraId="0DA38057" w14:textId="77777777" w:rsidTr="001F4402">
        <w:trPr>
          <w:tblHeader/>
        </w:trPr>
        <w:tc>
          <w:tcPr>
            <w:tcW w:w="3060" w:type="dxa"/>
            <w:shd w:val="clear" w:color="auto" w:fill="D6D7E5"/>
          </w:tcPr>
          <w:p w14:paraId="0010DD28" w14:textId="77777777" w:rsidR="00B14590" w:rsidRPr="004E4412" w:rsidRDefault="00B14590" w:rsidP="00820CFF">
            <w:pPr>
              <w:spacing w:before="120" w:line="240" w:lineRule="auto"/>
              <w:jc w:val="center"/>
              <w:rPr>
                <w:rFonts w:ascii="Calibri" w:eastAsia="Times New Roman" w:hAnsi="Calibri" w:cs="Calibri"/>
                <w:b/>
                <w:bCs/>
                <w:color w:val="auto"/>
                <w:sz w:val="16"/>
                <w:szCs w:val="16"/>
                <w:lang w:eastAsia="en-AU"/>
              </w:rPr>
            </w:pPr>
            <w:bookmarkStart w:id="934" w:name="_Toc68691591"/>
            <w:bookmarkStart w:id="935" w:name="_Toc68691828"/>
            <w:bookmarkStart w:id="936" w:name="_Toc68693919"/>
            <w:bookmarkStart w:id="937" w:name="_Toc68706148"/>
            <w:bookmarkStart w:id="938" w:name="_Toc68706445"/>
            <w:bookmarkStart w:id="939" w:name="_Toc68706489"/>
            <w:bookmarkStart w:id="940" w:name="_Toc68790850"/>
            <w:bookmarkStart w:id="941" w:name="_Toc71742019"/>
            <w:bookmarkStart w:id="942" w:name="_Toc71820863"/>
            <w:bookmarkStart w:id="943" w:name="_Toc71824509"/>
            <w:bookmarkStart w:id="944" w:name="_Toc72486573"/>
            <w:bookmarkStart w:id="945" w:name="_Toc73026538"/>
            <w:bookmarkStart w:id="946" w:name="_Toc75185624"/>
            <w:bookmarkStart w:id="947" w:name="_Toc75185754"/>
            <w:bookmarkStart w:id="948" w:name="_Toc75187529"/>
            <w:bookmarkStart w:id="949" w:name="_Toc75277039"/>
            <w:bookmarkStart w:id="950" w:name="_Toc76637004"/>
            <w:bookmarkStart w:id="951" w:name="_Toc77247901"/>
            <w:bookmarkStart w:id="952" w:name="_Toc77861790"/>
            <w:bookmarkStart w:id="953" w:name="_Toc77863061"/>
            <w:bookmarkStart w:id="954" w:name="_Toc77864145"/>
            <w:bookmarkStart w:id="955" w:name="_Toc77866998"/>
            <w:bookmarkStart w:id="956" w:name="_Toc77930181"/>
            <w:bookmarkStart w:id="957" w:name="_Toc78288623"/>
            <w:bookmarkStart w:id="958" w:name="_Toc78295449"/>
            <w:bookmarkStart w:id="959" w:name="_Toc121392546"/>
            <w:bookmarkStart w:id="960" w:name="_Toc121849278"/>
            <w:bookmarkStart w:id="961" w:name="_Toc121850327"/>
            <w:bookmarkStart w:id="962" w:name="_Toc122020241"/>
            <w:bookmarkStart w:id="963" w:name="_Toc122022988"/>
            <w:bookmarkStart w:id="964" w:name="_Toc124460184"/>
            <w:r w:rsidRPr="004E4412">
              <w:rPr>
                <w:b/>
                <w:color w:val="auto"/>
              </w:rPr>
              <w:t>Action</w:t>
            </w:r>
          </w:p>
        </w:tc>
        <w:tc>
          <w:tcPr>
            <w:tcW w:w="3061" w:type="dxa"/>
            <w:shd w:val="clear" w:color="auto" w:fill="D6D7E5"/>
          </w:tcPr>
          <w:p w14:paraId="2200F11E" w14:textId="77777777" w:rsidR="00B14590" w:rsidRPr="004E4412" w:rsidRDefault="00B14590" w:rsidP="00820CFF">
            <w:pPr>
              <w:spacing w:before="120" w:line="240" w:lineRule="auto"/>
              <w:jc w:val="center"/>
              <w:rPr>
                <w:rFonts w:ascii="Calibri" w:eastAsia="Times New Roman" w:hAnsi="Calibri" w:cs="Calibri"/>
                <w:b/>
                <w:color w:val="auto"/>
                <w:sz w:val="16"/>
                <w:szCs w:val="16"/>
                <w:lang w:eastAsia="en-AU"/>
              </w:rPr>
            </w:pPr>
            <w:r w:rsidRPr="004E4412">
              <w:rPr>
                <w:b/>
              </w:rPr>
              <w:t>Minister Responsible</w:t>
            </w:r>
          </w:p>
        </w:tc>
        <w:tc>
          <w:tcPr>
            <w:tcW w:w="3061" w:type="dxa"/>
            <w:shd w:val="clear" w:color="auto" w:fill="D6D7E5"/>
          </w:tcPr>
          <w:p w14:paraId="36198F84" w14:textId="77777777" w:rsidR="00B14590" w:rsidRPr="004E4412" w:rsidRDefault="00B14590" w:rsidP="00820CFF">
            <w:pPr>
              <w:spacing w:before="120" w:line="240" w:lineRule="auto"/>
              <w:jc w:val="center"/>
              <w:rPr>
                <w:rFonts w:ascii="Calibri" w:eastAsia="Times New Roman" w:hAnsi="Calibri" w:cs="Calibri"/>
                <w:b/>
                <w:color w:val="auto"/>
                <w:sz w:val="16"/>
                <w:szCs w:val="16"/>
                <w:lang w:eastAsia="en-AU"/>
              </w:rPr>
            </w:pPr>
            <w:r w:rsidRPr="004E4412">
              <w:rPr>
                <w:b/>
              </w:rPr>
              <w:t>Delivery Timeframe</w:t>
            </w:r>
          </w:p>
        </w:tc>
      </w:tr>
      <w:tr w:rsidR="00294F3E" w:rsidRPr="006F6F7D" w14:paraId="7A8041F9" w14:textId="77777777" w:rsidTr="00820CFF">
        <w:tc>
          <w:tcPr>
            <w:tcW w:w="3060" w:type="dxa"/>
          </w:tcPr>
          <w:p w14:paraId="063BA8A2" w14:textId="12B34C3A" w:rsidR="00294F3E" w:rsidRPr="005A2B37" w:rsidRDefault="00131481" w:rsidP="00294F3E">
            <w:pPr>
              <w:spacing w:before="60" w:after="60" w:line="240" w:lineRule="auto"/>
              <w:jc w:val="center"/>
              <w:rPr>
                <w:rFonts w:ascii="Calibri" w:eastAsia="Times New Roman" w:hAnsi="Calibri" w:cs="Calibri"/>
                <w:b/>
                <w:bCs/>
                <w:color w:val="auto"/>
                <w:sz w:val="16"/>
                <w:szCs w:val="16"/>
                <w:lang w:eastAsia="en-AU"/>
              </w:rPr>
            </w:pPr>
            <w:r w:rsidRPr="005A2B37">
              <w:rPr>
                <w:rFonts w:ascii="Calibri" w:eastAsia="Times New Roman" w:hAnsi="Calibri" w:cs="Calibri"/>
                <w:b/>
                <w:bCs/>
                <w:color w:val="auto"/>
                <w:sz w:val="16"/>
                <w:szCs w:val="16"/>
                <w:lang w:eastAsia="en-AU"/>
              </w:rPr>
              <w:t>Healing programs for First Nations families</w:t>
            </w:r>
          </w:p>
        </w:tc>
        <w:tc>
          <w:tcPr>
            <w:tcW w:w="3061" w:type="dxa"/>
          </w:tcPr>
          <w:p w14:paraId="39C0F118" w14:textId="7C611525" w:rsidR="00294F3E" w:rsidRPr="005A2B37" w:rsidRDefault="00294F3E" w:rsidP="00294F3E">
            <w:pPr>
              <w:spacing w:before="60" w:after="60" w:line="240" w:lineRule="auto"/>
              <w:jc w:val="center"/>
              <w:rPr>
                <w:rFonts w:ascii="Calibri" w:eastAsia="Times New Roman" w:hAnsi="Calibri" w:cs="Calibri"/>
                <w:color w:val="auto"/>
                <w:sz w:val="16"/>
                <w:szCs w:val="16"/>
                <w:lang w:eastAsia="en-AU"/>
              </w:rPr>
            </w:pPr>
            <w:r w:rsidRPr="005A2B37">
              <w:rPr>
                <w:sz w:val="16"/>
                <w:szCs w:val="16"/>
              </w:rPr>
              <w:t>Minister for Indigenous Australians</w:t>
            </w:r>
          </w:p>
        </w:tc>
        <w:tc>
          <w:tcPr>
            <w:tcW w:w="3061" w:type="dxa"/>
            <w:noWrap/>
          </w:tcPr>
          <w:p w14:paraId="39EDFFEF" w14:textId="767D7B31" w:rsidR="00294F3E" w:rsidRPr="005A2B37" w:rsidRDefault="005A2B37" w:rsidP="00294F3E">
            <w:pPr>
              <w:spacing w:before="60" w:after="60" w:line="240" w:lineRule="auto"/>
              <w:jc w:val="center"/>
              <w:rPr>
                <w:rFonts w:ascii="Calibri" w:eastAsia="Times New Roman" w:hAnsi="Calibri" w:cs="Calibri"/>
                <w:color w:val="auto"/>
                <w:sz w:val="16"/>
                <w:szCs w:val="16"/>
                <w:lang w:eastAsia="en-AU"/>
              </w:rPr>
            </w:pPr>
            <w:r w:rsidRPr="005A2B37">
              <w:rPr>
                <w:rFonts w:ascii="Calibri" w:eastAsia="Times New Roman" w:hAnsi="Calibri" w:cs="Calibri"/>
                <w:color w:val="auto"/>
                <w:sz w:val="16"/>
                <w:szCs w:val="16"/>
                <w:lang w:eastAsia="en-AU"/>
              </w:rPr>
              <w:t>TBC</w:t>
            </w:r>
          </w:p>
        </w:tc>
      </w:tr>
      <w:tr w:rsidR="00294F3E" w:rsidRPr="006F6F7D" w14:paraId="5EA4AA82" w14:textId="77777777" w:rsidTr="00820CFF">
        <w:tc>
          <w:tcPr>
            <w:tcW w:w="3060" w:type="dxa"/>
          </w:tcPr>
          <w:p w14:paraId="7E0E2631" w14:textId="3E2696B8" w:rsidR="00294F3E" w:rsidRPr="00131481" w:rsidRDefault="00294F3E" w:rsidP="00131481">
            <w:pPr>
              <w:spacing w:before="60" w:after="60" w:line="240" w:lineRule="auto"/>
              <w:jc w:val="center"/>
              <w:rPr>
                <w:rFonts w:ascii="Calibri" w:eastAsia="Times New Roman" w:hAnsi="Calibri" w:cs="Calibri"/>
                <w:b/>
                <w:bCs/>
                <w:color w:val="auto"/>
                <w:sz w:val="16"/>
                <w:szCs w:val="16"/>
                <w:lang w:eastAsia="en-AU"/>
              </w:rPr>
            </w:pPr>
            <w:r w:rsidRPr="00131481">
              <w:rPr>
                <w:rFonts w:ascii="Calibri" w:eastAsia="Times New Roman" w:hAnsi="Calibri" w:cs="Calibri"/>
                <w:b/>
                <w:bCs/>
                <w:color w:val="auto"/>
                <w:sz w:val="16"/>
                <w:szCs w:val="16"/>
                <w:lang w:eastAsia="en-AU"/>
              </w:rPr>
              <w:t>Dedicated Aboriginal and Tor</w:t>
            </w:r>
            <w:r w:rsidR="00131481">
              <w:rPr>
                <w:rFonts w:ascii="Calibri" w:eastAsia="Times New Roman" w:hAnsi="Calibri" w:cs="Calibri"/>
                <w:b/>
                <w:bCs/>
                <w:color w:val="auto"/>
                <w:sz w:val="16"/>
                <w:szCs w:val="16"/>
                <w:lang w:eastAsia="en-AU"/>
              </w:rPr>
              <w:t>res Strait Islander Action Plan</w:t>
            </w:r>
          </w:p>
        </w:tc>
        <w:tc>
          <w:tcPr>
            <w:tcW w:w="3061" w:type="dxa"/>
          </w:tcPr>
          <w:p w14:paraId="7FDC21F4" w14:textId="2B2DF946" w:rsidR="00294F3E" w:rsidRPr="00131481" w:rsidRDefault="00294F3E" w:rsidP="00F36A7D">
            <w:pPr>
              <w:spacing w:before="60" w:after="60" w:line="240" w:lineRule="auto"/>
              <w:jc w:val="center"/>
              <w:rPr>
                <w:rFonts w:ascii="Calibri" w:eastAsia="Times New Roman" w:hAnsi="Calibri" w:cs="Calibri"/>
                <w:color w:val="auto"/>
                <w:sz w:val="16"/>
                <w:szCs w:val="16"/>
                <w:lang w:eastAsia="en-AU"/>
              </w:rPr>
            </w:pPr>
            <w:r w:rsidRPr="00131481">
              <w:rPr>
                <w:sz w:val="16"/>
                <w:szCs w:val="16"/>
              </w:rPr>
              <w:t xml:space="preserve">Minister for </w:t>
            </w:r>
            <w:r w:rsidR="00F36A7D">
              <w:rPr>
                <w:sz w:val="16"/>
                <w:szCs w:val="16"/>
              </w:rPr>
              <w:t>S</w:t>
            </w:r>
            <w:r w:rsidRPr="00131481">
              <w:rPr>
                <w:sz w:val="16"/>
                <w:szCs w:val="16"/>
              </w:rPr>
              <w:t>ocial Services</w:t>
            </w:r>
          </w:p>
        </w:tc>
        <w:tc>
          <w:tcPr>
            <w:tcW w:w="3061" w:type="dxa"/>
            <w:noWrap/>
          </w:tcPr>
          <w:p w14:paraId="3B0F8D18" w14:textId="726A679B" w:rsidR="00294F3E" w:rsidRPr="00AB4DCB" w:rsidRDefault="00255C2B" w:rsidP="00294F3E">
            <w:pPr>
              <w:spacing w:before="60" w:after="60" w:line="240" w:lineRule="auto"/>
              <w:jc w:val="center"/>
              <w:rPr>
                <w:rFonts w:ascii="Calibri" w:eastAsia="Times New Roman" w:hAnsi="Calibri" w:cs="Calibri"/>
                <w:b/>
                <w:color w:val="auto"/>
                <w:sz w:val="16"/>
                <w:szCs w:val="16"/>
                <w:lang w:eastAsia="en-AU"/>
              </w:rPr>
            </w:pPr>
            <w:r w:rsidRPr="00AB4DCB">
              <w:rPr>
                <w:rFonts w:ascii="Calibri" w:eastAsia="Times New Roman" w:hAnsi="Calibri" w:cs="Calibri"/>
                <w:b/>
                <w:color w:val="auto"/>
                <w:sz w:val="16"/>
                <w:szCs w:val="16"/>
                <w:lang w:eastAsia="en-AU"/>
              </w:rPr>
              <w:t>To commence from July 2023</w:t>
            </w:r>
          </w:p>
        </w:tc>
      </w:tr>
      <w:tr w:rsidR="00294F3E" w:rsidRPr="006F6F7D" w14:paraId="6A620039" w14:textId="77777777" w:rsidTr="00820CFF">
        <w:tc>
          <w:tcPr>
            <w:tcW w:w="3060" w:type="dxa"/>
          </w:tcPr>
          <w:p w14:paraId="6E2E206E" w14:textId="1EEDA133" w:rsidR="00294F3E" w:rsidRPr="00131481" w:rsidRDefault="00294F3E" w:rsidP="00294F3E">
            <w:pPr>
              <w:spacing w:before="60" w:after="60" w:line="240" w:lineRule="auto"/>
              <w:jc w:val="center"/>
              <w:rPr>
                <w:rFonts w:ascii="Calibri" w:eastAsia="Times New Roman" w:hAnsi="Calibri" w:cs="Calibri"/>
                <w:b/>
                <w:bCs/>
                <w:color w:val="auto"/>
                <w:sz w:val="16"/>
                <w:szCs w:val="16"/>
                <w:lang w:eastAsia="en-AU"/>
              </w:rPr>
            </w:pPr>
            <w:r w:rsidRPr="00131481">
              <w:rPr>
                <w:rFonts w:ascii="Calibri" w:eastAsia="Times New Roman" w:hAnsi="Calibri" w:cs="Calibri"/>
                <w:b/>
                <w:bCs/>
                <w:color w:val="auto"/>
                <w:sz w:val="16"/>
                <w:szCs w:val="16"/>
                <w:lang w:eastAsia="en-AU"/>
              </w:rPr>
              <w:t>Standalone First Nations National Plan</w:t>
            </w:r>
          </w:p>
        </w:tc>
        <w:tc>
          <w:tcPr>
            <w:tcW w:w="3061" w:type="dxa"/>
          </w:tcPr>
          <w:p w14:paraId="7A9F08AE" w14:textId="1BD0DE75" w:rsidR="00294F3E" w:rsidRPr="00131481" w:rsidRDefault="00294F3E" w:rsidP="00294F3E">
            <w:pPr>
              <w:spacing w:before="60" w:after="60" w:line="240" w:lineRule="auto"/>
              <w:jc w:val="center"/>
              <w:rPr>
                <w:rFonts w:ascii="Calibri" w:eastAsia="Times New Roman" w:hAnsi="Calibri" w:cs="Calibri"/>
                <w:color w:val="auto"/>
                <w:sz w:val="16"/>
                <w:szCs w:val="16"/>
                <w:lang w:eastAsia="en-AU"/>
              </w:rPr>
            </w:pPr>
            <w:r w:rsidRPr="00131481">
              <w:rPr>
                <w:sz w:val="16"/>
                <w:szCs w:val="16"/>
              </w:rPr>
              <w:t>Minister for Social Services</w:t>
            </w:r>
          </w:p>
        </w:tc>
        <w:tc>
          <w:tcPr>
            <w:tcW w:w="3061" w:type="dxa"/>
            <w:noWrap/>
          </w:tcPr>
          <w:p w14:paraId="421CEAA1" w14:textId="33B0C11F" w:rsidR="00294F3E" w:rsidRPr="00AB4DCB" w:rsidRDefault="00294F3E" w:rsidP="00294F3E">
            <w:pPr>
              <w:spacing w:before="60" w:after="60" w:line="240" w:lineRule="auto"/>
              <w:jc w:val="center"/>
              <w:rPr>
                <w:rFonts w:ascii="Calibri" w:eastAsia="Times New Roman" w:hAnsi="Calibri" w:cs="Calibri"/>
                <w:b/>
                <w:color w:val="auto"/>
                <w:sz w:val="16"/>
                <w:szCs w:val="16"/>
                <w:lang w:eastAsia="en-AU"/>
              </w:rPr>
            </w:pPr>
            <w:r w:rsidRPr="00AB4DCB">
              <w:rPr>
                <w:rFonts w:ascii="Calibri" w:eastAsia="Times New Roman" w:hAnsi="Calibri" w:cs="Calibri"/>
                <w:b/>
                <w:color w:val="auto"/>
                <w:sz w:val="16"/>
                <w:szCs w:val="16"/>
                <w:lang w:eastAsia="en-AU"/>
              </w:rPr>
              <w:t>TBC</w:t>
            </w:r>
          </w:p>
        </w:tc>
      </w:tr>
      <w:tr w:rsidR="00294F3E" w:rsidRPr="006F6F7D" w14:paraId="57C97A44" w14:textId="77777777" w:rsidTr="00820CFF">
        <w:tc>
          <w:tcPr>
            <w:tcW w:w="3060" w:type="dxa"/>
          </w:tcPr>
          <w:p w14:paraId="5C907EB4" w14:textId="42BC678A" w:rsidR="00294F3E" w:rsidRPr="004916A0" w:rsidRDefault="00294F3E" w:rsidP="00294F3E">
            <w:pPr>
              <w:spacing w:before="60" w:after="60" w:line="240" w:lineRule="auto"/>
              <w:jc w:val="center"/>
              <w:rPr>
                <w:rFonts w:ascii="Calibri" w:eastAsia="Times New Roman" w:hAnsi="Calibri" w:cs="Calibri"/>
                <w:b/>
                <w:color w:val="auto"/>
                <w:sz w:val="16"/>
                <w:szCs w:val="16"/>
                <w:lang w:eastAsia="en-AU"/>
              </w:rPr>
            </w:pPr>
            <w:r w:rsidRPr="00AB2600">
              <w:rPr>
                <w:rFonts w:ascii="Calibri" w:eastAsia="Times New Roman" w:hAnsi="Calibri" w:cs="Calibri"/>
                <w:b/>
                <w:bCs/>
                <w:color w:val="auto"/>
                <w:sz w:val="16"/>
                <w:szCs w:val="16"/>
                <w:lang w:eastAsia="en-AU"/>
              </w:rPr>
              <w:t>Building the evidence base</w:t>
            </w:r>
          </w:p>
        </w:tc>
        <w:tc>
          <w:tcPr>
            <w:tcW w:w="3061" w:type="dxa"/>
          </w:tcPr>
          <w:p w14:paraId="2E599C61" w14:textId="361B98FE" w:rsidR="00294F3E" w:rsidRPr="00AB2600" w:rsidRDefault="00294F3E" w:rsidP="00294F3E">
            <w:pPr>
              <w:spacing w:before="60" w:after="60" w:line="240" w:lineRule="auto"/>
              <w:jc w:val="center"/>
              <w:rPr>
                <w:rFonts w:ascii="Calibri" w:eastAsia="Times New Roman" w:hAnsi="Calibri" w:cs="Calibri"/>
                <w:color w:val="auto"/>
                <w:sz w:val="16"/>
                <w:szCs w:val="16"/>
                <w:highlight w:val="yellow"/>
                <w:lang w:eastAsia="en-AU"/>
              </w:rPr>
            </w:pPr>
            <w:r w:rsidRPr="006F6F7D">
              <w:rPr>
                <w:rFonts w:ascii="Calibri" w:eastAsia="Times New Roman" w:hAnsi="Calibri" w:cs="Calibri"/>
                <w:color w:val="auto"/>
                <w:sz w:val="16"/>
                <w:szCs w:val="16"/>
                <w:lang w:eastAsia="en-AU"/>
              </w:rPr>
              <w:t>Minister for Social Services</w:t>
            </w:r>
          </w:p>
        </w:tc>
        <w:tc>
          <w:tcPr>
            <w:tcW w:w="3061" w:type="dxa"/>
            <w:noWrap/>
          </w:tcPr>
          <w:p w14:paraId="71E0CA9A" w14:textId="0A008DBC" w:rsidR="00294F3E" w:rsidRPr="00314375" w:rsidRDefault="00294F3E" w:rsidP="00294F3E">
            <w:pPr>
              <w:spacing w:before="60" w:after="60" w:line="240" w:lineRule="auto"/>
              <w:jc w:val="center"/>
              <w:rPr>
                <w:rFonts w:ascii="Calibri" w:eastAsia="Times New Roman" w:hAnsi="Calibri" w:cs="Calibri"/>
                <w:color w:val="auto"/>
                <w:sz w:val="16"/>
                <w:szCs w:val="16"/>
                <w:lang w:eastAsia="en-AU"/>
              </w:rPr>
            </w:pPr>
            <w:r w:rsidRPr="00314375">
              <w:rPr>
                <w:rFonts w:ascii="Calibri" w:eastAsia="Times New Roman" w:hAnsi="Calibri" w:cs="Calibri"/>
                <w:color w:val="auto"/>
                <w:sz w:val="16"/>
                <w:szCs w:val="16"/>
                <w:lang w:eastAsia="en-AU"/>
              </w:rPr>
              <w:t>Up to 2027</w:t>
            </w:r>
            <w:r w:rsidRPr="00E02AE8">
              <w:rPr>
                <w:rFonts w:ascii="Calibri" w:eastAsia="Times New Roman" w:hAnsi="Calibri" w:cs="Calibri"/>
                <w:color w:val="auto"/>
                <w:sz w:val="16"/>
                <w:szCs w:val="16"/>
                <w:lang w:eastAsia="en-AU"/>
              </w:rPr>
              <w:t>–</w:t>
            </w:r>
            <w:r w:rsidRPr="00314375">
              <w:rPr>
                <w:rFonts w:ascii="Calibri" w:eastAsia="Times New Roman" w:hAnsi="Calibri" w:cs="Calibri"/>
                <w:color w:val="auto"/>
                <w:sz w:val="16"/>
                <w:szCs w:val="16"/>
                <w:lang w:eastAsia="en-AU"/>
              </w:rPr>
              <w:t>28</w:t>
            </w:r>
          </w:p>
        </w:tc>
      </w:tr>
      <w:tr w:rsidR="00294F3E" w:rsidRPr="006F6F7D" w14:paraId="62DF71B3" w14:textId="77777777" w:rsidTr="00820CFF">
        <w:tc>
          <w:tcPr>
            <w:tcW w:w="3060" w:type="dxa"/>
          </w:tcPr>
          <w:p w14:paraId="4C9FAAD4" w14:textId="7F75E2FA" w:rsidR="00294F3E" w:rsidRPr="002F7FF8" w:rsidRDefault="00294F3E" w:rsidP="00294F3E">
            <w:pPr>
              <w:spacing w:before="60" w:after="60" w:line="240" w:lineRule="auto"/>
              <w:jc w:val="center"/>
              <w:rPr>
                <w:rFonts w:ascii="Calibri" w:eastAsia="Times New Roman" w:hAnsi="Calibri" w:cs="Calibri"/>
                <w:b/>
                <w:bCs/>
                <w:color w:val="auto"/>
                <w:sz w:val="16"/>
                <w:szCs w:val="16"/>
                <w:lang w:eastAsia="en-AU"/>
              </w:rPr>
            </w:pPr>
            <w:r w:rsidRPr="002F7FF8">
              <w:rPr>
                <w:rFonts w:ascii="Calibri" w:eastAsia="Times New Roman" w:hAnsi="Calibri" w:cs="Calibri"/>
                <w:b/>
                <w:bCs/>
                <w:color w:val="auto"/>
                <w:sz w:val="16"/>
                <w:szCs w:val="16"/>
                <w:lang w:eastAsia="en-AU"/>
              </w:rPr>
              <w:t>Specialised Family Violence Services - Aboriginal Community Controlled Family Violence Prevention Legal Service (FVPLS) providers</w:t>
            </w:r>
          </w:p>
        </w:tc>
        <w:tc>
          <w:tcPr>
            <w:tcW w:w="3061" w:type="dxa"/>
          </w:tcPr>
          <w:p w14:paraId="2469650D" w14:textId="1C92EDBB" w:rsidR="00294F3E" w:rsidRPr="002F7FF8" w:rsidRDefault="00294F3E" w:rsidP="00294F3E">
            <w:pPr>
              <w:spacing w:before="60" w:after="60" w:line="240" w:lineRule="auto"/>
              <w:jc w:val="center"/>
              <w:rPr>
                <w:rFonts w:ascii="Calibri" w:eastAsia="Times New Roman" w:hAnsi="Calibri" w:cs="Calibri"/>
                <w:color w:val="auto"/>
                <w:sz w:val="16"/>
                <w:szCs w:val="16"/>
                <w:lang w:eastAsia="en-AU"/>
              </w:rPr>
            </w:pPr>
            <w:r w:rsidRPr="002F7FF8">
              <w:rPr>
                <w:sz w:val="16"/>
                <w:szCs w:val="16"/>
              </w:rPr>
              <w:t>Minister for Indigenous Australians</w:t>
            </w:r>
          </w:p>
        </w:tc>
        <w:tc>
          <w:tcPr>
            <w:tcW w:w="3061" w:type="dxa"/>
            <w:noWrap/>
          </w:tcPr>
          <w:p w14:paraId="7A567BFC" w14:textId="73A2F52E" w:rsidR="00294F3E" w:rsidRPr="002F7FF8" w:rsidRDefault="00294F3E" w:rsidP="00294F3E">
            <w:pPr>
              <w:spacing w:before="60" w:after="60" w:line="240" w:lineRule="auto"/>
              <w:jc w:val="center"/>
              <w:rPr>
                <w:rFonts w:ascii="Calibri" w:eastAsia="Times New Roman" w:hAnsi="Calibri" w:cs="Calibri"/>
                <w:color w:val="auto"/>
                <w:sz w:val="16"/>
                <w:szCs w:val="16"/>
                <w:lang w:eastAsia="en-AU"/>
              </w:rPr>
            </w:pPr>
            <w:r w:rsidRPr="002F7FF8">
              <w:rPr>
                <w:rFonts w:ascii="Calibri" w:eastAsia="Times New Roman" w:hAnsi="Calibri" w:cs="Calibri"/>
                <w:color w:val="auto"/>
                <w:sz w:val="16"/>
                <w:szCs w:val="16"/>
                <w:lang w:eastAsia="en-AU"/>
              </w:rPr>
              <w:t>2023-24 to 2024-25</w:t>
            </w:r>
          </w:p>
        </w:tc>
      </w:tr>
    </w:tbl>
    <w:p w14:paraId="3C7F5D47" w14:textId="0841C126" w:rsidR="00B75777" w:rsidRPr="00B75777" w:rsidRDefault="00B75777" w:rsidP="00B8388C">
      <w:pPr>
        <w:spacing w:before="120"/>
        <w:rPr>
          <w:i/>
          <w:sz w:val="20"/>
          <w:szCs w:val="20"/>
        </w:rPr>
      </w:pPr>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65" w:history="1">
        <w:r w:rsidR="00672576" w:rsidRPr="00BB0B2D">
          <w:rPr>
            <w:rStyle w:val="Hyperlink"/>
            <w:sz w:val="20"/>
            <w:szCs w:val="20"/>
          </w:rPr>
          <w:t>www.niaa.gov.au/ctg-actions</w:t>
        </w:r>
      </w:hyperlink>
      <w:r w:rsidRPr="00B75777">
        <w:rPr>
          <w:i/>
          <w:sz w:val="20"/>
          <w:szCs w:val="20"/>
        </w:rPr>
        <w:t>.</w:t>
      </w:r>
    </w:p>
    <w:p w14:paraId="563CEECF" w14:textId="4A30C56A" w:rsidR="00404FF2" w:rsidRPr="00BB0B2D" w:rsidRDefault="00404FF2" w:rsidP="00BB0B2D">
      <w:pPr>
        <w:spacing w:after="0" w:line="240" w:lineRule="auto"/>
        <w:rPr>
          <w:color w:val="auto"/>
          <w:sz w:val="20"/>
          <w:szCs w:val="20"/>
        </w:rPr>
      </w:pPr>
      <w:r w:rsidRPr="00BB0B2D">
        <w:rPr>
          <w:color w:val="auto"/>
          <w:sz w:val="20"/>
          <w:szCs w:val="20"/>
        </w:rPr>
        <w:br w:type="page"/>
      </w:r>
    </w:p>
    <w:p w14:paraId="68F87F78" w14:textId="57078317" w:rsidR="00173376" w:rsidRPr="00101B14" w:rsidRDefault="00173376" w:rsidP="00173376">
      <w:pPr>
        <w:pStyle w:val="Heading2"/>
        <w:jc w:val="both"/>
      </w:pPr>
      <w:bookmarkStart w:id="965" w:name="_Toc124956457"/>
      <w:bookmarkStart w:id="966" w:name="_Toc124960271"/>
      <w:bookmarkStart w:id="967" w:name="_Toc124960571"/>
      <w:bookmarkStart w:id="968" w:name="_Toc124961399"/>
      <w:bookmarkStart w:id="969" w:name="_Toc124961660"/>
      <w:bookmarkStart w:id="970" w:name="_Toc124963293"/>
      <w:bookmarkStart w:id="971" w:name="_Toc124963339"/>
      <w:bookmarkStart w:id="972" w:name="_Toc125016745"/>
      <w:bookmarkStart w:id="973" w:name="_Toc125020649"/>
      <w:bookmarkStart w:id="974" w:name="_Toc125020910"/>
      <w:bookmarkStart w:id="975" w:name="_Toc125021173"/>
      <w:bookmarkStart w:id="976" w:name="_Toc125021279"/>
      <w:bookmarkStart w:id="977" w:name="_Toc125015882"/>
      <w:bookmarkStart w:id="978" w:name="_Toc125021415"/>
      <w:bookmarkStart w:id="979" w:name="_Toc125021866"/>
      <w:bookmarkStart w:id="980" w:name="_Toc125022735"/>
      <w:bookmarkStart w:id="981" w:name="_Toc125040098"/>
      <w:bookmarkStart w:id="982" w:name="_Toc125041087"/>
      <w:bookmarkStart w:id="983" w:name="_Toc125114802"/>
      <w:bookmarkStart w:id="984" w:name="_Toc125380741"/>
      <w:bookmarkStart w:id="985" w:name="_Toc125454483"/>
      <w:bookmarkStart w:id="986" w:name="_Toc125471417"/>
      <w:bookmarkStart w:id="987" w:name="_Toc125478054"/>
      <w:bookmarkStart w:id="988" w:name="_Toc125484686"/>
      <w:bookmarkStart w:id="989" w:name="_Toc126165344"/>
      <w:bookmarkStart w:id="990" w:name="_Toc126092782"/>
      <w:r w:rsidRPr="004D7D85">
        <w:lastRenderedPageBreak/>
        <w:t>Outcome 14: Aboriginal and Torres Strait Islander people enjoy high levels of social and emotional wellbeing</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14:paraId="203F1DAD" w14:textId="77777777" w:rsidR="00173376" w:rsidRPr="00173376" w:rsidRDefault="00173376" w:rsidP="00173376">
      <w:pPr>
        <w:pStyle w:val="Heading3"/>
      </w:pPr>
      <w:r w:rsidRPr="00173376">
        <w:t>Target 14: Significant and sustained reduction in suicide of Aboriginal and Torres Strait Islander people towards zero.</w:t>
      </w:r>
    </w:p>
    <w:p w14:paraId="306242BA" w14:textId="77777777" w:rsidR="00173376" w:rsidRPr="00BB0B2D" w:rsidRDefault="00173376" w:rsidP="00BB0B2D">
      <w:pPr>
        <w:pStyle w:val="Heading4"/>
      </w:pPr>
      <w:r w:rsidRPr="00BB0B2D">
        <w:t>Minister responsible</w:t>
      </w:r>
    </w:p>
    <w:p w14:paraId="44A69AFC" w14:textId="77777777" w:rsidR="00F91945" w:rsidRDefault="00173376" w:rsidP="00173376">
      <w:pPr>
        <w:pStyle w:val="BodyText"/>
        <w:jc w:val="both"/>
      </w:pPr>
      <w:r w:rsidRPr="00EE5F1B">
        <w:t>Minister for Health and Aged Care</w:t>
      </w:r>
      <w:r w:rsidR="008D39FD">
        <w:t>, Assistant Minister for Indigenous Health</w:t>
      </w:r>
    </w:p>
    <w:p w14:paraId="46947EFA" w14:textId="77777777" w:rsidR="00F91945" w:rsidRPr="00BB0B2D" w:rsidRDefault="00F91945" w:rsidP="00BB0B2D">
      <w:pPr>
        <w:pStyle w:val="Heading4"/>
      </w:pPr>
      <w:r w:rsidRPr="00BB0B2D">
        <w:t>Productivity Commission national progress against the target</w:t>
      </w:r>
    </w:p>
    <w:tbl>
      <w:tblPr>
        <w:tblStyle w:val="TableGrid"/>
        <w:tblW w:w="5000" w:type="pct"/>
        <w:tblLook w:val="04A0" w:firstRow="1" w:lastRow="0" w:firstColumn="1" w:lastColumn="0" w:noHBand="0" w:noVBand="1"/>
      </w:tblPr>
      <w:tblGrid>
        <w:gridCol w:w="2273"/>
        <w:gridCol w:w="2294"/>
        <w:gridCol w:w="2288"/>
        <w:gridCol w:w="2327"/>
      </w:tblGrid>
      <w:tr w:rsidR="00F91945" w14:paraId="77004225" w14:textId="77777777" w:rsidTr="001F4402">
        <w:trPr>
          <w:tblHeader/>
        </w:trPr>
        <w:tc>
          <w:tcPr>
            <w:tcW w:w="1238" w:type="pct"/>
            <w:shd w:val="clear" w:color="auto" w:fill="D6D7E5"/>
          </w:tcPr>
          <w:p w14:paraId="49D816F5" w14:textId="77777777" w:rsidR="00F91945" w:rsidRPr="008C0CBF" w:rsidRDefault="00F91945" w:rsidP="008C0CBF">
            <w:pPr>
              <w:pStyle w:val="tables"/>
              <w:spacing w:before="120"/>
              <w:rPr>
                <w:rFonts w:asciiTheme="minorHAnsi" w:hAnsiTheme="minorHAnsi"/>
                <w:color w:val="auto"/>
                <w:sz w:val="22"/>
                <w:szCs w:val="22"/>
              </w:rPr>
            </w:pPr>
            <w:r w:rsidRPr="008C0CBF">
              <w:rPr>
                <w:rFonts w:asciiTheme="minorHAnsi" w:hAnsiTheme="minorHAnsi"/>
                <w:color w:val="auto"/>
                <w:sz w:val="22"/>
                <w:szCs w:val="22"/>
              </w:rPr>
              <w:t>Status</w:t>
            </w:r>
          </w:p>
        </w:tc>
        <w:tc>
          <w:tcPr>
            <w:tcW w:w="1249" w:type="pct"/>
            <w:shd w:val="clear" w:color="auto" w:fill="D6D7E5"/>
          </w:tcPr>
          <w:p w14:paraId="01F5A28E" w14:textId="77777777" w:rsidR="00F91945" w:rsidRPr="008C0CBF" w:rsidRDefault="00F91945" w:rsidP="008C0CBF">
            <w:pPr>
              <w:pStyle w:val="tables"/>
              <w:spacing w:before="120"/>
              <w:rPr>
                <w:rFonts w:asciiTheme="minorHAnsi" w:hAnsiTheme="minorHAnsi"/>
                <w:color w:val="auto"/>
                <w:sz w:val="22"/>
                <w:szCs w:val="22"/>
              </w:rPr>
            </w:pPr>
            <w:r w:rsidRPr="008C0CBF">
              <w:rPr>
                <w:rFonts w:asciiTheme="minorHAnsi" w:hAnsiTheme="minorHAnsi"/>
                <w:color w:val="auto"/>
                <w:sz w:val="22"/>
                <w:szCs w:val="22"/>
              </w:rPr>
              <w:t>Baseline (2018)</w:t>
            </w:r>
          </w:p>
        </w:tc>
        <w:tc>
          <w:tcPr>
            <w:tcW w:w="1246" w:type="pct"/>
            <w:shd w:val="clear" w:color="auto" w:fill="D6D7E5"/>
          </w:tcPr>
          <w:p w14:paraId="4769C421" w14:textId="77777777" w:rsidR="00F91945" w:rsidRPr="008C0CBF" w:rsidRDefault="00F91945" w:rsidP="008C0CBF">
            <w:pPr>
              <w:pStyle w:val="tables"/>
              <w:spacing w:before="120"/>
              <w:rPr>
                <w:rFonts w:asciiTheme="minorHAnsi" w:hAnsiTheme="minorHAnsi"/>
                <w:color w:val="auto"/>
                <w:sz w:val="22"/>
                <w:szCs w:val="22"/>
              </w:rPr>
            </w:pPr>
            <w:r w:rsidRPr="008C0CBF">
              <w:rPr>
                <w:rFonts w:asciiTheme="minorHAnsi" w:hAnsiTheme="minorHAnsi"/>
                <w:color w:val="auto"/>
                <w:sz w:val="22"/>
                <w:szCs w:val="22"/>
              </w:rPr>
              <w:t>Latest (2020)</w:t>
            </w:r>
          </w:p>
        </w:tc>
        <w:tc>
          <w:tcPr>
            <w:tcW w:w="1267" w:type="pct"/>
            <w:shd w:val="clear" w:color="auto" w:fill="D6D7E5"/>
          </w:tcPr>
          <w:p w14:paraId="3F95F5B7" w14:textId="77777777" w:rsidR="00F91945" w:rsidRPr="008C0CBF" w:rsidRDefault="00F91945" w:rsidP="008C0CBF">
            <w:pPr>
              <w:pStyle w:val="tables"/>
              <w:spacing w:before="120"/>
              <w:rPr>
                <w:rFonts w:asciiTheme="minorHAnsi" w:hAnsiTheme="minorHAnsi"/>
                <w:color w:val="auto"/>
                <w:sz w:val="22"/>
                <w:szCs w:val="22"/>
              </w:rPr>
            </w:pPr>
            <w:r w:rsidRPr="008C0CBF">
              <w:rPr>
                <w:rFonts w:asciiTheme="minorHAnsi" w:hAnsiTheme="minorHAnsi"/>
                <w:color w:val="auto"/>
                <w:sz w:val="22"/>
                <w:szCs w:val="22"/>
              </w:rPr>
              <w:t>Assessment date</w:t>
            </w:r>
          </w:p>
        </w:tc>
      </w:tr>
      <w:tr w:rsidR="00F91945" w14:paraId="08767B95" w14:textId="77777777" w:rsidTr="00BB0B2D">
        <w:tc>
          <w:tcPr>
            <w:tcW w:w="1238" w:type="pct"/>
            <w:shd w:val="clear" w:color="auto" w:fill="FFFFFF" w:themeFill="background1"/>
          </w:tcPr>
          <w:p w14:paraId="5FF68F62" w14:textId="77777777" w:rsidR="00F91945" w:rsidRPr="008C0CBF" w:rsidRDefault="00F91945" w:rsidP="008C0CBF">
            <w:pPr>
              <w:spacing w:before="120"/>
              <w:jc w:val="center"/>
              <w:rPr>
                <w:rFonts w:cstheme="minorHAnsi"/>
                <w:color w:val="auto"/>
              </w:rPr>
            </w:pPr>
            <w:r w:rsidRPr="008C0CBF">
              <w:rPr>
                <w:rFonts w:cstheme="minorHAnsi"/>
                <w:color w:val="auto"/>
              </w:rPr>
              <w:t>Not on track</w:t>
            </w:r>
          </w:p>
        </w:tc>
        <w:tc>
          <w:tcPr>
            <w:tcW w:w="1249" w:type="pct"/>
          </w:tcPr>
          <w:p w14:paraId="10E78BE1" w14:textId="77777777" w:rsidR="00F91945" w:rsidRPr="008C0CBF" w:rsidRDefault="00F91945" w:rsidP="008C0CBF">
            <w:pPr>
              <w:spacing w:before="120"/>
              <w:jc w:val="center"/>
              <w:rPr>
                <w:rFonts w:cstheme="minorHAnsi"/>
                <w:color w:val="auto"/>
              </w:rPr>
            </w:pPr>
            <w:r w:rsidRPr="008C0CBF">
              <w:rPr>
                <w:rFonts w:cstheme="minorHAnsi"/>
                <w:color w:val="auto"/>
              </w:rPr>
              <w:t>25.0 per 100,000</w:t>
            </w:r>
          </w:p>
        </w:tc>
        <w:tc>
          <w:tcPr>
            <w:tcW w:w="1246" w:type="pct"/>
          </w:tcPr>
          <w:p w14:paraId="1DEDF215" w14:textId="77777777" w:rsidR="00F91945" w:rsidRPr="008C0CBF" w:rsidRDefault="00F91945" w:rsidP="008C0CBF">
            <w:pPr>
              <w:spacing w:before="120"/>
              <w:jc w:val="center"/>
              <w:rPr>
                <w:rFonts w:cstheme="minorHAnsi"/>
                <w:color w:val="auto"/>
              </w:rPr>
            </w:pPr>
            <w:r w:rsidRPr="008C0CBF">
              <w:rPr>
                <w:rFonts w:cstheme="minorHAnsi"/>
                <w:color w:val="auto"/>
              </w:rPr>
              <w:t>27.9 per 100,000</w:t>
            </w:r>
          </w:p>
        </w:tc>
        <w:tc>
          <w:tcPr>
            <w:tcW w:w="1267" w:type="pct"/>
          </w:tcPr>
          <w:p w14:paraId="4C6CE413" w14:textId="6A836CD6" w:rsidR="00F91945" w:rsidRPr="008C0CBF" w:rsidRDefault="00F91945" w:rsidP="008C0CBF">
            <w:pPr>
              <w:spacing w:before="120"/>
              <w:jc w:val="center"/>
              <w:rPr>
                <w:rFonts w:cstheme="minorHAnsi"/>
                <w:color w:val="auto"/>
              </w:rPr>
            </w:pPr>
            <w:r w:rsidRPr="008C0CBF">
              <w:rPr>
                <w:rFonts w:cstheme="minorHAnsi"/>
                <w:color w:val="auto"/>
              </w:rPr>
              <w:t>March</w:t>
            </w:r>
            <w:r w:rsidR="007546A3">
              <w:rPr>
                <w:rFonts w:cstheme="minorHAnsi"/>
                <w:color w:val="auto"/>
              </w:rPr>
              <w:t xml:space="preserve"> </w:t>
            </w:r>
            <w:r w:rsidRPr="008C0CBF">
              <w:rPr>
                <w:rFonts w:cstheme="minorHAnsi"/>
                <w:color w:val="auto"/>
              </w:rPr>
              <w:t>2022</w:t>
            </w:r>
          </w:p>
        </w:tc>
      </w:tr>
    </w:tbl>
    <w:p w14:paraId="446FABF7" w14:textId="77777777" w:rsidR="00173376" w:rsidRPr="00BB0B2D" w:rsidRDefault="00173376" w:rsidP="00BB0B2D">
      <w:pPr>
        <w:pStyle w:val="Heading4"/>
      </w:pPr>
      <w:r w:rsidRPr="00BB0B2D">
        <w:t>The path forward</w:t>
      </w:r>
    </w:p>
    <w:p w14:paraId="0B24FC59" w14:textId="77777777" w:rsidR="00173376" w:rsidRDefault="00ED7C18" w:rsidP="00070FA6">
      <w:pPr>
        <w:spacing w:line="240" w:lineRule="auto"/>
      </w:pPr>
      <w:r>
        <w:t>For</w:t>
      </w:r>
      <w:r w:rsidR="00173376" w:rsidRPr="66819BEC">
        <w:t xml:space="preserve"> First Nations </w:t>
      </w:r>
      <w:r w:rsidR="00173376">
        <w:t>peoples</w:t>
      </w:r>
      <w:r w:rsidR="00173376" w:rsidRPr="66819BEC">
        <w:t xml:space="preserve">, good health and wellbeing </w:t>
      </w:r>
      <w:r w:rsidR="00173376">
        <w:t>encompasses</w:t>
      </w:r>
      <w:r w:rsidR="00173376" w:rsidRPr="66819BEC">
        <w:t xml:space="preserve"> </w:t>
      </w:r>
      <w:r w:rsidR="00173376">
        <w:t xml:space="preserve">connections to mind, body, family, culture, Country and spirituality </w:t>
      </w:r>
      <w:r w:rsidR="00173376" w:rsidRPr="66819BEC">
        <w:t>for both individual</w:t>
      </w:r>
      <w:r w:rsidR="00173376">
        <w:t>s</w:t>
      </w:r>
      <w:r w:rsidR="00173376" w:rsidRPr="66819BEC">
        <w:t xml:space="preserve"> and communit</w:t>
      </w:r>
      <w:r w:rsidR="00173376">
        <w:t>ies</w:t>
      </w:r>
      <w:r w:rsidR="00173376" w:rsidRPr="66819BEC">
        <w:t>.</w:t>
      </w:r>
      <w:r w:rsidR="00173376">
        <w:t xml:space="preserve"> The Commonwealth </w:t>
      </w:r>
      <w:r w:rsidR="00BB67CD">
        <w:t xml:space="preserve">is </w:t>
      </w:r>
      <w:r w:rsidR="00173376">
        <w:t>prioritis</w:t>
      </w:r>
      <w:r w:rsidR="00BB67CD">
        <w:t>ing</w:t>
      </w:r>
      <w:r w:rsidR="00173376">
        <w:t xml:space="preserve"> social and emotional wellbeing </w:t>
      </w:r>
      <w:r w:rsidR="00173376" w:rsidRPr="66819BEC">
        <w:t xml:space="preserve">(SEWB) </w:t>
      </w:r>
      <w:r w:rsidR="00173376">
        <w:t>approaches to address the historical, political, social, and cultural determinants of health for First Nations peoples.</w:t>
      </w:r>
    </w:p>
    <w:p w14:paraId="24F19F1A" w14:textId="72C0ECF4" w:rsidR="00173376" w:rsidRPr="00217346" w:rsidRDefault="00BB67CD" w:rsidP="00070FA6">
      <w:pPr>
        <w:pStyle w:val="BodyText"/>
        <w:spacing w:line="240" w:lineRule="auto"/>
        <w:rPr>
          <w:rFonts w:ascii="Calibri" w:eastAsia="Times New Roman" w:hAnsi="Calibri" w:cs="Calibri"/>
          <w:lang w:eastAsia="en-AU"/>
        </w:rPr>
      </w:pPr>
      <w:r>
        <w:t>Work has begun on</w:t>
      </w:r>
      <w:r w:rsidR="00173376">
        <w:t xml:space="preserve"> partnering </w:t>
      </w:r>
      <w:r w:rsidR="00173376" w:rsidRPr="44E44BD2">
        <w:t xml:space="preserve">with First Nations communities, governments and peak bodies to improve </w:t>
      </w:r>
      <w:r w:rsidR="00173376">
        <w:t>SEWB</w:t>
      </w:r>
      <w:r w:rsidR="00173376" w:rsidRPr="44E44BD2">
        <w:t xml:space="preserve"> and mental health outcomes and reduce suicide</w:t>
      </w:r>
      <w:r w:rsidR="00173376">
        <w:t>s</w:t>
      </w:r>
      <w:r w:rsidR="00173376" w:rsidRPr="44E44BD2">
        <w:t xml:space="preserve">. </w:t>
      </w:r>
      <w:r w:rsidR="00173376">
        <w:t>A key focus is ensuring</w:t>
      </w:r>
      <w:r w:rsidR="00173376" w:rsidRPr="55E2AC95">
        <w:rPr>
          <w:rFonts w:ascii="Calibri" w:eastAsia="Times New Roman" w:hAnsi="Calibri" w:cs="Calibri"/>
          <w:lang w:eastAsia="en-AU"/>
        </w:rPr>
        <w:t xml:space="preserve"> First Nations leaders</w:t>
      </w:r>
      <w:r w:rsidR="00173376">
        <w:rPr>
          <w:rFonts w:ascii="Calibri" w:eastAsia="Times New Roman" w:hAnsi="Calibri" w:cs="Calibri"/>
          <w:lang w:eastAsia="en-AU"/>
        </w:rPr>
        <w:t>, Elders and communities</w:t>
      </w:r>
      <w:r w:rsidR="00173376" w:rsidRPr="55E2AC95">
        <w:rPr>
          <w:rFonts w:ascii="Calibri" w:eastAsia="Times New Roman" w:hAnsi="Calibri" w:cs="Calibri"/>
          <w:lang w:eastAsia="en-AU"/>
        </w:rPr>
        <w:t xml:space="preserve"> </w:t>
      </w:r>
      <w:r w:rsidR="00173376">
        <w:rPr>
          <w:rFonts w:ascii="Calibri" w:eastAsia="Times New Roman" w:hAnsi="Calibri" w:cs="Calibri"/>
          <w:lang w:eastAsia="en-AU"/>
        </w:rPr>
        <w:t xml:space="preserve">are empowered to determine what wellbeing and healing means to them, </w:t>
      </w:r>
      <w:r w:rsidR="00173376">
        <w:t>drive care delivery, and control their outcomes.</w:t>
      </w:r>
      <w:r w:rsidR="00173376">
        <w:rPr>
          <w:rFonts w:ascii="Calibri" w:eastAsia="Times New Roman" w:hAnsi="Calibri" w:cs="Calibri"/>
          <w:lang w:eastAsia="en-AU"/>
        </w:rPr>
        <w:t xml:space="preserve"> This includes</w:t>
      </w:r>
      <w:r w:rsidR="00173376">
        <w:t xml:space="preserve"> embedding the strengths of culture, and First Nations peoples </w:t>
      </w:r>
      <w:r w:rsidR="00173376" w:rsidRPr="00B655D0">
        <w:t>hav</w:t>
      </w:r>
      <w:r w:rsidR="00173376">
        <w:t>ing</w:t>
      </w:r>
      <w:r w:rsidR="00173376" w:rsidRPr="00B655D0">
        <w:t xml:space="preserve"> access to data </w:t>
      </w:r>
      <w:r w:rsidR="00173376">
        <w:t xml:space="preserve">and information </w:t>
      </w:r>
      <w:r w:rsidR="00173376" w:rsidRPr="00B655D0">
        <w:t>to inform decision-making</w:t>
      </w:r>
      <w:r w:rsidR="00173376" w:rsidRPr="002F4C0D">
        <w:t>.</w:t>
      </w:r>
    </w:p>
    <w:p w14:paraId="647167D5" w14:textId="77777777" w:rsidR="00173376" w:rsidRDefault="00173376" w:rsidP="00070FA6">
      <w:pPr>
        <w:spacing w:line="240" w:lineRule="auto"/>
      </w:pPr>
      <w:r>
        <w:t xml:space="preserve">The Commonwealth </w:t>
      </w:r>
      <w:r w:rsidR="00BB67CD">
        <w:t>is also working closely</w:t>
      </w:r>
      <w:r>
        <w:t xml:space="preserve"> with First Nations </w:t>
      </w:r>
      <w:r w:rsidR="00CD6FB7">
        <w:t xml:space="preserve">partners </w:t>
      </w:r>
      <w:r>
        <w:t xml:space="preserve">to build </w:t>
      </w:r>
      <w:r w:rsidR="00CD6FB7">
        <w:t xml:space="preserve">the </w:t>
      </w:r>
      <w:r>
        <w:t>cultural capacity and capability of all SEWB, mental health and suicide prevention services and systems</w:t>
      </w:r>
      <w:r w:rsidR="00CD6FB7">
        <w:t xml:space="preserve"> to</w:t>
      </w:r>
      <w:r>
        <w:t xml:space="preserve"> ensur</w:t>
      </w:r>
      <w:r w:rsidR="00CD6FB7">
        <w:t>e</w:t>
      </w:r>
      <w:r>
        <w:t xml:space="preserve"> mainstream services are culturally safe and equipped to deliver trauma-aware and healing-informed responses</w:t>
      </w:r>
      <w:r w:rsidR="00CD6FB7">
        <w:t>.</w:t>
      </w:r>
      <w:r>
        <w:t xml:space="preserve"> </w:t>
      </w:r>
      <w:r w:rsidR="00BB67CD">
        <w:t>They are doing so with</w:t>
      </w:r>
      <w:r w:rsidR="00CD6FB7">
        <w:t xml:space="preserve"> </w:t>
      </w:r>
      <w:r>
        <w:t xml:space="preserve">a focus on embedding the cultural significance of kinship, family and community </w:t>
      </w:r>
      <w:r w:rsidR="00BB67CD">
        <w:t>within these services, as this</w:t>
      </w:r>
      <w:r>
        <w:t xml:space="preserve"> build</w:t>
      </w:r>
      <w:r w:rsidR="00BB67CD">
        <w:t>s</w:t>
      </w:r>
      <w:r>
        <w:t xml:space="preserve"> strong relationships and a solid foundation for SEWB throughout the life course.</w:t>
      </w:r>
    </w:p>
    <w:p w14:paraId="6DA949D7" w14:textId="0B840E52" w:rsidR="00173376" w:rsidRDefault="00173376" w:rsidP="00070FA6">
      <w:pPr>
        <w:spacing w:line="240" w:lineRule="auto"/>
      </w:pPr>
      <w:r w:rsidRPr="00883749">
        <w:rPr>
          <w:rFonts w:ascii="Calibri" w:eastAsia="Times New Roman" w:hAnsi="Calibri" w:cs="Calibri"/>
          <w:lang w:eastAsia="en-AU"/>
        </w:rPr>
        <w:t xml:space="preserve">The Commonwealth will prioritise First Nations-led and community-driven responses, including the coordination and delivery of culturally safe and responsive mental health and suicide prevention services through Aboriginal </w:t>
      </w:r>
      <w:r w:rsidR="00781016">
        <w:rPr>
          <w:rFonts w:ascii="Calibri" w:eastAsia="Times New Roman" w:hAnsi="Calibri" w:cs="Calibri"/>
          <w:lang w:eastAsia="en-AU"/>
        </w:rPr>
        <w:t>and Torres Strait Islander c</w:t>
      </w:r>
      <w:r w:rsidRPr="00883749">
        <w:rPr>
          <w:rFonts w:ascii="Calibri" w:eastAsia="Times New Roman" w:hAnsi="Calibri" w:cs="Calibri"/>
          <w:lang w:eastAsia="en-AU"/>
        </w:rPr>
        <w:t>ommunity-</w:t>
      </w:r>
      <w:r w:rsidR="00781016">
        <w:rPr>
          <w:rFonts w:ascii="Calibri" w:eastAsia="Times New Roman" w:hAnsi="Calibri" w:cs="Calibri"/>
          <w:lang w:eastAsia="en-AU"/>
        </w:rPr>
        <w:t>c</w:t>
      </w:r>
      <w:r w:rsidRPr="00883749">
        <w:rPr>
          <w:rFonts w:ascii="Calibri" w:eastAsia="Times New Roman" w:hAnsi="Calibri" w:cs="Calibri"/>
          <w:lang w:eastAsia="en-AU"/>
        </w:rPr>
        <w:t xml:space="preserve">ontrolled </w:t>
      </w:r>
      <w:r w:rsidR="00781016">
        <w:rPr>
          <w:rFonts w:ascii="Calibri" w:eastAsia="Times New Roman" w:hAnsi="Calibri" w:cs="Calibri"/>
          <w:lang w:eastAsia="en-AU"/>
        </w:rPr>
        <w:t>h</w:t>
      </w:r>
      <w:r w:rsidRPr="00883749">
        <w:rPr>
          <w:rFonts w:ascii="Calibri" w:eastAsia="Times New Roman" w:hAnsi="Calibri" w:cs="Calibri"/>
          <w:lang w:eastAsia="en-AU"/>
        </w:rPr>
        <w:t xml:space="preserve">ealth </w:t>
      </w:r>
      <w:r w:rsidR="00781016">
        <w:rPr>
          <w:rFonts w:ascii="Calibri" w:eastAsia="Times New Roman" w:hAnsi="Calibri" w:cs="Calibri"/>
          <w:lang w:eastAsia="en-AU"/>
        </w:rPr>
        <w:t>s</w:t>
      </w:r>
      <w:r w:rsidRPr="00883749">
        <w:rPr>
          <w:rFonts w:ascii="Calibri" w:eastAsia="Times New Roman" w:hAnsi="Calibri" w:cs="Calibri"/>
          <w:lang w:eastAsia="en-AU"/>
        </w:rPr>
        <w:t>ervices for First Nations peoples.</w:t>
      </w:r>
    </w:p>
    <w:p w14:paraId="1282B9CA" w14:textId="77777777" w:rsidR="00173376" w:rsidRPr="00BB0B2D" w:rsidRDefault="00173376" w:rsidP="00BB0B2D">
      <w:pPr>
        <w:pStyle w:val="Heading4"/>
      </w:pPr>
      <w:r w:rsidRPr="00BB0B2D">
        <w:t>Priority actions</w:t>
      </w:r>
    </w:p>
    <w:p w14:paraId="4C349B7C" w14:textId="775DCB05" w:rsidR="00FE7169" w:rsidRPr="00BB0B2D" w:rsidRDefault="00173376" w:rsidP="00BB0B2D">
      <w:pPr>
        <w:pStyle w:val="Heading5"/>
      </w:pPr>
      <w:r w:rsidRPr="00BB0B2D">
        <w:t xml:space="preserve">First Nations </w:t>
      </w:r>
      <w:r w:rsidR="00E25F72" w:rsidRPr="00BB0B2D">
        <w:t>P</w:t>
      </w:r>
      <w:r w:rsidRPr="00BB0B2D">
        <w:t xml:space="preserve">olicy </w:t>
      </w:r>
      <w:r w:rsidR="00E25F72" w:rsidRPr="00BB0B2D">
        <w:t>P</w:t>
      </w:r>
      <w:r w:rsidRPr="00BB0B2D">
        <w:t>artnerships</w:t>
      </w:r>
    </w:p>
    <w:p w14:paraId="7D8CA602" w14:textId="7849D410" w:rsidR="00F409A9" w:rsidRDefault="00173376" w:rsidP="00F409A9">
      <w:r w:rsidRPr="00883749">
        <w:rPr>
          <w:rFonts w:ascii="Calibri" w:eastAsia="Times New Roman" w:hAnsi="Calibri" w:cs="Calibri"/>
          <w:lang w:eastAsia="en-AU"/>
        </w:rPr>
        <w:t xml:space="preserve">The Commonwealth is partnering with Gayaa Dhuwi (Proud Spirit) Australia, </w:t>
      </w:r>
      <w:r>
        <w:t>with actions focused on</w:t>
      </w:r>
      <w:r w:rsidR="00F409A9" w:rsidRPr="00883749">
        <w:rPr>
          <w:rFonts w:ascii="Calibri" w:eastAsia="Times New Roman" w:hAnsi="Calibri" w:cs="Calibri"/>
          <w:lang w:eastAsia="en-AU"/>
        </w:rPr>
        <w:t xml:space="preserve"> </w:t>
      </w:r>
      <w:r w:rsidR="00F409A9">
        <w:rPr>
          <w:rFonts w:ascii="Calibri" w:eastAsia="Times New Roman" w:hAnsi="Calibri" w:cs="Calibri"/>
          <w:lang w:eastAsia="en-AU"/>
        </w:rPr>
        <w:t>s</w:t>
      </w:r>
      <w:r w:rsidR="00070FA6">
        <w:rPr>
          <w:lang w:eastAsia="en-AU"/>
        </w:rPr>
        <w:t>hared decision-making</w:t>
      </w:r>
      <w:r w:rsidR="00F409A9">
        <w:rPr>
          <w:lang w:eastAsia="en-AU"/>
        </w:rPr>
        <w:t>, and</w:t>
      </w:r>
      <w:r w:rsidR="00F409A9">
        <w:t xml:space="preserve"> b</w:t>
      </w:r>
      <w:r w:rsidRPr="00217346">
        <w:t>uild</w:t>
      </w:r>
      <w:r>
        <w:t>ing</w:t>
      </w:r>
      <w:r w:rsidRPr="00217346">
        <w:t xml:space="preserve"> the cultural capacity and capability of all SEWB, mental health and suicide prevention services and systems.</w:t>
      </w:r>
    </w:p>
    <w:p w14:paraId="732E438B" w14:textId="197B5FDA" w:rsidR="00F409A9" w:rsidRPr="00883749" w:rsidRDefault="00F409A9" w:rsidP="00F409A9">
      <w:r>
        <w:lastRenderedPageBreak/>
        <w:t xml:space="preserve">The Commonwealth is committed to working in partnership with Gayaa Dhuwi to enact the </w:t>
      </w:r>
      <w:r w:rsidR="00F20A5E">
        <w:t xml:space="preserve">SEWB </w:t>
      </w:r>
      <w:r w:rsidRPr="00F409A9">
        <w:t>Policy Partnership.</w:t>
      </w:r>
      <w:r w:rsidRPr="00B90DD1">
        <w:t xml:space="preserve"> </w:t>
      </w:r>
      <w:r>
        <w:t>T</w:t>
      </w:r>
      <w:r w:rsidRPr="00B90DD1">
        <w:t xml:space="preserve">he </w:t>
      </w:r>
      <w:r w:rsidR="00781016">
        <w:t>SEWB Policy Partnership</w:t>
      </w:r>
      <w:r w:rsidRPr="00B90DD1">
        <w:t xml:space="preserve"> will</w:t>
      </w:r>
      <w:r>
        <w:t xml:space="preserve"> d</w:t>
      </w:r>
      <w:r w:rsidRPr="00883749">
        <w:t>rive development of policy relating to SEWB, mental health and suicide prevention, including:</w:t>
      </w:r>
    </w:p>
    <w:p w14:paraId="26A875CA" w14:textId="77777777" w:rsidR="00F409A9" w:rsidRDefault="00F409A9" w:rsidP="009B15A2">
      <w:pPr>
        <w:pStyle w:val="ListParagraph"/>
        <w:numPr>
          <w:ilvl w:val="0"/>
          <w:numId w:val="11"/>
        </w:numPr>
        <w:spacing w:before="120"/>
        <w:ind w:left="714" w:hanging="357"/>
        <w:contextualSpacing w:val="0"/>
        <w:rPr>
          <w:rFonts w:ascii="Calibri" w:eastAsia="Times New Roman" w:hAnsi="Calibri" w:cs="Calibri"/>
          <w:lang w:eastAsia="en-AU"/>
        </w:rPr>
      </w:pPr>
      <w:r>
        <w:rPr>
          <w:rFonts w:ascii="Calibri" w:eastAsia="Times New Roman" w:hAnsi="Calibri" w:cs="Calibri"/>
          <w:lang w:eastAsia="en-AU"/>
        </w:rPr>
        <w:t>I</w:t>
      </w:r>
      <w:r w:rsidRPr="00F409A9">
        <w:rPr>
          <w:rFonts w:ascii="Calibri" w:eastAsia="Times New Roman" w:hAnsi="Calibri" w:cs="Calibri"/>
          <w:lang w:eastAsia="en-AU"/>
        </w:rPr>
        <w:t>mplementation of the Gayaa Dhuwi (Proud Spiri</w:t>
      </w:r>
      <w:r>
        <w:rPr>
          <w:rFonts w:ascii="Calibri" w:eastAsia="Times New Roman" w:hAnsi="Calibri" w:cs="Calibri"/>
          <w:lang w:eastAsia="en-AU"/>
        </w:rPr>
        <w:t>t) Australia Declaration</w:t>
      </w:r>
    </w:p>
    <w:p w14:paraId="57835AF1" w14:textId="77777777" w:rsidR="00F409A9" w:rsidRDefault="00F409A9" w:rsidP="009B15A2">
      <w:pPr>
        <w:pStyle w:val="ListParagraph"/>
        <w:numPr>
          <w:ilvl w:val="0"/>
          <w:numId w:val="11"/>
        </w:numPr>
        <w:spacing w:before="120"/>
        <w:ind w:left="714" w:hanging="357"/>
        <w:contextualSpacing w:val="0"/>
        <w:rPr>
          <w:rFonts w:ascii="Calibri" w:eastAsia="Times New Roman" w:hAnsi="Calibri" w:cs="Calibri"/>
          <w:lang w:eastAsia="en-AU"/>
        </w:rPr>
      </w:pPr>
      <w:r>
        <w:rPr>
          <w:rFonts w:ascii="Calibri" w:eastAsia="Times New Roman" w:hAnsi="Calibri" w:cs="Calibri"/>
          <w:lang w:eastAsia="en-AU"/>
        </w:rPr>
        <w:t xml:space="preserve">Implementation of </w:t>
      </w:r>
      <w:r w:rsidRPr="00F409A9">
        <w:rPr>
          <w:rFonts w:ascii="Calibri" w:eastAsia="Times New Roman" w:hAnsi="Calibri" w:cs="Calibri"/>
          <w:lang w:eastAsia="en-AU"/>
        </w:rPr>
        <w:t>the National Aboriginal and Torres Strait Islander Suicide Prevention Strategy</w:t>
      </w:r>
    </w:p>
    <w:p w14:paraId="59141AED" w14:textId="523045FF" w:rsidR="00173376" w:rsidRPr="00F409A9" w:rsidRDefault="00F409A9" w:rsidP="009B15A2">
      <w:pPr>
        <w:pStyle w:val="ListParagraph"/>
        <w:numPr>
          <w:ilvl w:val="0"/>
          <w:numId w:val="11"/>
        </w:numPr>
        <w:spacing w:before="120"/>
        <w:ind w:left="714" w:hanging="357"/>
        <w:contextualSpacing w:val="0"/>
        <w:rPr>
          <w:rFonts w:ascii="Calibri" w:eastAsia="Times New Roman" w:hAnsi="Calibri" w:cs="Calibri"/>
          <w:lang w:eastAsia="en-AU"/>
        </w:rPr>
      </w:pPr>
      <w:r>
        <w:rPr>
          <w:rFonts w:ascii="Calibri" w:eastAsia="Times New Roman" w:hAnsi="Calibri" w:cs="Calibri"/>
          <w:lang w:eastAsia="en-AU"/>
        </w:rPr>
        <w:t xml:space="preserve">The </w:t>
      </w:r>
      <w:r w:rsidRPr="00F409A9">
        <w:rPr>
          <w:rFonts w:ascii="Calibri" w:eastAsia="Times New Roman" w:hAnsi="Calibri" w:cs="Calibri"/>
          <w:lang w:eastAsia="en-AU"/>
        </w:rPr>
        <w:t>refresh of</w:t>
      </w:r>
      <w:r>
        <w:rPr>
          <w:rFonts w:ascii="Calibri" w:eastAsia="Times New Roman" w:hAnsi="Calibri" w:cs="Calibri"/>
          <w:lang w:eastAsia="en-AU"/>
        </w:rPr>
        <w:t>,</w:t>
      </w:r>
      <w:r w:rsidRPr="00F409A9">
        <w:rPr>
          <w:rFonts w:ascii="Calibri" w:eastAsia="Times New Roman" w:hAnsi="Calibri" w:cs="Calibri"/>
          <w:lang w:eastAsia="en-AU"/>
        </w:rPr>
        <w:t xml:space="preserve"> and implementation plan for</w:t>
      </w:r>
      <w:r>
        <w:rPr>
          <w:rFonts w:ascii="Calibri" w:eastAsia="Times New Roman" w:hAnsi="Calibri" w:cs="Calibri"/>
          <w:lang w:eastAsia="en-AU"/>
        </w:rPr>
        <w:t>,</w:t>
      </w:r>
      <w:r w:rsidRPr="00F409A9">
        <w:rPr>
          <w:rFonts w:ascii="Calibri" w:eastAsia="Times New Roman" w:hAnsi="Calibri" w:cs="Calibri"/>
          <w:lang w:eastAsia="en-AU"/>
        </w:rPr>
        <w:t xml:space="preserve"> the National Aboriginal and Torres Strait Islander Social and Emotional Wellbeing Framework 2013</w:t>
      </w:r>
      <w:r w:rsidR="00781016">
        <w:rPr>
          <w:rFonts w:ascii="Calibri" w:eastAsia="Times New Roman" w:hAnsi="Calibri" w:cs="Calibri"/>
          <w:lang w:eastAsia="en-AU"/>
        </w:rPr>
        <w:t>–</w:t>
      </w:r>
      <w:r w:rsidR="00D323D3">
        <w:rPr>
          <w:rFonts w:ascii="Calibri" w:eastAsia="Times New Roman" w:hAnsi="Calibri" w:cs="Calibri"/>
          <w:lang w:eastAsia="en-AU"/>
        </w:rPr>
        <w:t>20</w:t>
      </w:r>
      <w:r w:rsidRPr="00F409A9">
        <w:rPr>
          <w:rFonts w:ascii="Calibri" w:eastAsia="Times New Roman" w:hAnsi="Calibri" w:cs="Calibri"/>
          <w:lang w:eastAsia="en-AU"/>
        </w:rPr>
        <w:t>23.</w:t>
      </w:r>
    </w:p>
    <w:p w14:paraId="6C98F0FB" w14:textId="58557CB1" w:rsidR="00FE7169" w:rsidRPr="00BB0B2D" w:rsidRDefault="00FE7169" w:rsidP="00BB0B2D">
      <w:pPr>
        <w:pStyle w:val="Heading5"/>
      </w:pPr>
      <w:r w:rsidRPr="00BB0B2D">
        <w:t>Targeted regional initiatives for suicide prevention</w:t>
      </w:r>
    </w:p>
    <w:p w14:paraId="629D7C8C" w14:textId="3A166FD3" w:rsidR="00FE7169" w:rsidRPr="00FE7169" w:rsidRDefault="00FE7169" w:rsidP="00841DBF">
      <w:pPr>
        <w:keepNext/>
        <w:keepLines/>
        <w:rPr>
          <w:lang w:eastAsia="en-AU"/>
        </w:rPr>
      </w:pPr>
      <w:r>
        <w:rPr>
          <w:lang w:eastAsia="en-AU"/>
        </w:rPr>
        <w:t xml:space="preserve">The Commonwealth is investing in targeted regional initiatives for suicide prevention to support the transition and learnings from the </w:t>
      </w:r>
      <w:r w:rsidR="00F57DC9">
        <w:rPr>
          <w:lang w:eastAsia="en-AU"/>
        </w:rPr>
        <w:t>National Suicide Prevention Trial environment towards building the capacity of all Primary Health Networks to implement evidence-based, systems-oriented and community</w:t>
      </w:r>
      <w:r w:rsidR="00781016">
        <w:rPr>
          <w:lang w:eastAsia="en-AU"/>
        </w:rPr>
        <w:t>-</w:t>
      </w:r>
      <w:r w:rsidR="00F57DC9">
        <w:rPr>
          <w:lang w:eastAsia="en-AU"/>
        </w:rPr>
        <w:t xml:space="preserve">led approaches to suicide prevention across Australia. </w:t>
      </w:r>
      <w:r w:rsidR="00F57DC9" w:rsidRPr="00F57DC9">
        <w:rPr>
          <w:lang w:eastAsia="en-AU"/>
        </w:rPr>
        <w:t>Funding will support a dedicated Suicide Prevention Regional Response Coordinator in each P</w:t>
      </w:r>
      <w:r w:rsidR="00F57DC9">
        <w:rPr>
          <w:lang w:eastAsia="en-AU"/>
        </w:rPr>
        <w:t xml:space="preserve">rimary Health Network </w:t>
      </w:r>
      <w:r w:rsidR="00F57DC9" w:rsidRPr="00F57DC9">
        <w:rPr>
          <w:lang w:eastAsia="en-AU"/>
        </w:rPr>
        <w:t>as well as additional investment in regional and community based suicide prevention interventions</w:t>
      </w:r>
      <w:r w:rsidR="00F57DC9">
        <w:rPr>
          <w:lang w:eastAsia="en-AU"/>
        </w:rPr>
        <w:t>.</w:t>
      </w:r>
    </w:p>
    <w:p w14:paraId="226035B1" w14:textId="42630A8F" w:rsidR="00FE7169" w:rsidRPr="00BB0B2D" w:rsidRDefault="00070FA6" w:rsidP="00BB0B2D">
      <w:pPr>
        <w:pStyle w:val="Heading5"/>
      </w:pPr>
      <w:r w:rsidRPr="00BB0B2D">
        <w:t>Taking the lead from First Nations experts</w:t>
      </w:r>
    </w:p>
    <w:p w14:paraId="7359D27B" w14:textId="30DCD18F" w:rsidR="00173376" w:rsidRPr="00856E5A" w:rsidRDefault="00BB67CD" w:rsidP="00070FA6">
      <w:pPr>
        <w:rPr>
          <w:b/>
        </w:rPr>
      </w:pPr>
      <w:r>
        <w:t xml:space="preserve">The Commonwealth is </w:t>
      </w:r>
      <w:r w:rsidR="00173376">
        <w:t>prioritis</w:t>
      </w:r>
      <w:r>
        <w:t>ing</w:t>
      </w:r>
      <w:r w:rsidR="00173376">
        <w:t xml:space="preserve"> leadership and self-determination of First Nations organisations</w:t>
      </w:r>
      <w:r>
        <w:t xml:space="preserve"> by:</w:t>
      </w:r>
      <w:r w:rsidDel="00BB67CD">
        <w:t xml:space="preserve"> </w:t>
      </w:r>
    </w:p>
    <w:p w14:paraId="57ECB776" w14:textId="70A6FD84" w:rsidR="00173376" w:rsidRPr="00217346" w:rsidRDefault="00173376" w:rsidP="009B15A2">
      <w:pPr>
        <w:pStyle w:val="ListParagraph"/>
        <w:numPr>
          <w:ilvl w:val="0"/>
          <w:numId w:val="11"/>
        </w:numPr>
        <w:spacing w:before="120"/>
        <w:ind w:left="714" w:hanging="357"/>
        <w:contextualSpacing w:val="0"/>
      </w:pPr>
      <w:r>
        <w:rPr>
          <w:rFonts w:ascii="Calibri" w:eastAsia="Times New Roman" w:hAnsi="Calibri" w:cs="Calibri"/>
          <w:lang w:eastAsia="en-AU"/>
        </w:rPr>
        <w:t>W</w:t>
      </w:r>
      <w:r w:rsidR="00070FA6">
        <w:rPr>
          <w:rFonts w:ascii="Calibri" w:eastAsia="Times New Roman" w:hAnsi="Calibri" w:cs="Calibri"/>
          <w:lang w:eastAsia="en-AU"/>
        </w:rPr>
        <w:t>ork</w:t>
      </w:r>
      <w:r w:rsidR="00BB67CD">
        <w:rPr>
          <w:rFonts w:ascii="Calibri" w:eastAsia="Times New Roman" w:hAnsi="Calibri" w:cs="Calibri"/>
          <w:lang w:eastAsia="en-AU"/>
        </w:rPr>
        <w:t>ing</w:t>
      </w:r>
      <w:r w:rsidRPr="00217346">
        <w:rPr>
          <w:rFonts w:ascii="Calibri" w:eastAsia="Times New Roman" w:hAnsi="Calibri" w:cs="Calibri"/>
          <w:lang w:eastAsia="en-AU"/>
        </w:rPr>
        <w:t xml:space="preserve"> with </w:t>
      </w:r>
      <w:r w:rsidR="00FE7169">
        <w:rPr>
          <w:rFonts w:ascii="Calibri" w:eastAsia="Times New Roman" w:hAnsi="Calibri" w:cs="Calibri"/>
          <w:lang w:eastAsia="en-AU"/>
        </w:rPr>
        <w:t>the National Aboriginal Community Controlled Health Organisation (</w:t>
      </w:r>
      <w:r w:rsidRPr="00217346">
        <w:rPr>
          <w:rFonts w:ascii="Calibri" w:eastAsia="Times New Roman" w:hAnsi="Calibri" w:cs="Calibri"/>
          <w:lang w:eastAsia="en-AU"/>
        </w:rPr>
        <w:t>NACCHO</w:t>
      </w:r>
      <w:r w:rsidR="00FE7169">
        <w:rPr>
          <w:rFonts w:ascii="Calibri" w:eastAsia="Times New Roman" w:hAnsi="Calibri" w:cs="Calibri"/>
          <w:lang w:eastAsia="en-AU"/>
        </w:rPr>
        <w:t>)</w:t>
      </w:r>
      <w:r w:rsidRPr="00217346">
        <w:rPr>
          <w:rFonts w:ascii="Calibri" w:eastAsia="Times New Roman" w:hAnsi="Calibri" w:cs="Calibri"/>
          <w:lang w:eastAsia="en-AU"/>
        </w:rPr>
        <w:t xml:space="preserve"> </w:t>
      </w:r>
      <w:r w:rsidR="0076329B">
        <w:rPr>
          <w:rFonts w:ascii="Calibri" w:eastAsia="Times New Roman" w:hAnsi="Calibri" w:cs="Calibri"/>
          <w:lang w:eastAsia="en-AU"/>
        </w:rPr>
        <w:t>on</w:t>
      </w:r>
      <w:r w:rsidRPr="00217346">
        <w:rPr>
          <w:rFonts w:ascii="Calibri" w:eastAsia="Times New Roman" w:hAnsi="Calibri" w:cs="Calibri"/>
          <w:lang w:eastAsia="en-AU"/>
        </w:rPr>
        <w:t xml:space="preserve"> the Culture Care C</w:t>
      </w:r>
      <w:r w:rsidR="00A2026B">
        <w:rPr>
          <w:rFonts w:ascii="Calibri" w:eastAsia="Times New Roman" w:hAnsi="Calibri" w:cs="Calibri"/>
          <w:lang w:eastAsia="en-AU"/>
        </w:rPr>
        <w:t>onnect Program</w:t>
      </w:r>
      <w:r w:rsidR="00CD6FB7">
        <w:rPr>
          <w:rFonts w:ascii="Calibri" w:eastAsia="Times New Roman" w:hAnsi="Calibri" w:cs="Calibri"/>
          <w:lang w:eastAsia="en-AU"/>
        </w:rPr>
        <w:t xml:space="preserve"> </w:t>
      </w:r>
      <w:r w:rsidR="00695E2A">
        <w:rPr>
          <w:rFonts w:ascii="Calibri" w:eastAsia="Times New Roman" w:hAnsi="Calibri" w:cs="Calibri"/>
          <w:lang w:eastAsia="en-AU"/>
        </w:rPr>
        <w:t>–</w:t>
      </w:r>
      <w:r w:rsidR="00CD6FB7">
        <w:rPr>
          <w:rFonts w:ascii="Calibri" w:eastAsia="Times New Roman" w:hAnsi="Calibri" w:cs="Calibri"/>
          <w:lang w:eastAsia="en-AU"/>
        </w:rPr>
        <w:t xml:space="preserve"> </w:t>
      </w:r>
      <w:r w:rsidR="00A2026B">
        <w:rPr>
          <w:rFonts w:ascii="Calibri" w:eastAsia="Times New Roman" w:hAnsi="Calibri" w:cs="Calibri"/>
          <w:lang w:eastAsia="en-AU"/>
        </w:rPr>
        <w:t>a First Nations</w:t>
      </w:r>
      <w:r w:rsidRPr="00217346">
        <w:rPr>
          <w:rFonts w:ascii="Calibri" w:eastAsia="Times New Roman" w:hAnsi="Calibri" w:cs="Calibri"/>
          <w:lang w:eastAsia="en-AU"/>
        </w:rPr>
        <w:t xml:space="preserve"> </w:t>
      </w:r>
      <w:r w:rsidR="00070FA6">
        <w:rPr>
          <w:rFonts w:ascii="Calibri" w:eastAsia="Times New Roman" w:hAnsi="Calibri" w:cs="Calibri"/>
          <w:lang w:eastAsia="en-AU"/>
        </w:rPr>
        <w:t>community</w:t>
      </w:r>
      <w:r w:rsidR="00070FA6">
        <w:rPr>
          <w:rFonts w:ascii="Calibri" w:eastAsia="Times New Roman" w:hAnsi="Calibri" w:cs="Calibri"/>
          <w:lang w:eastAsia="en-AU"/>
        </w:rPr>
        <w:noBreakHyphen/>
      </w:r>
      <w:r w:rsidRPr="00217346">
        <w:rPr>
          <w:rFonts w:ascii="Calibri" w:eastAsia="Times New Roman" w:hAnsi="Calibri" w:cs="Calibri"/>
          <w:lang w:eastAsia="en-AU"/>
        </w:rPr>
        <w:t>led suicide prevention and aftercare service network</w:t>
      </w:r>
      <w:r>
        <w:rPr>
          <w:rFonts w:ascii="Calibri" w:eastAsia="Times New Roman" w:hAnsi="Calibri" w:cs="Calibri"/>
          <w:lang w:eastAsia="en-AU"/>
        </w:rPr>
        <w:t xml:space="preserve"> and training</w:t>
      </w:r>
      <w:r w:rsidR="0076329B">
        <w:rPr>
          <w:rFonts w:ascii="Calibri" w:eastAsia="Times New Roman" w:hAnsi="Calibri" w:cs="Calibri"/>
          <w:lang w:eastAsia="en-AU"/>
        </w:rPr>
        <w:t xml:space="preserve"> program</w:t>
      </w:r>
      <w:r w:rsidR="00951A1B">
        <w:rPr>
          <w:rFonts w:ascii="Calibri" w:eastAsia="Times New Roman" w:hAnsi="Calibri" w:cs="Calibri"/>
          <w:lang w:eastAsia="en-AU"/>
        </w:rPr>
        <w:t xml:space="preserve">. This work with NACCHO </w:t>
      </w:r>
      <w:r w:rsidRPr="00217346">
        <w:rPr>
          <w:rFonts w:ascii="Calibri" w:eastAsia="Times New Roman" w:hAnsi="Calibri" w:cs="Calibri"/>
          <w:lang w:eastAsia="en-AU"/>
        </w:rPr>
        <w:t>integrate</w:t>
      </w:r>
      <w:r w:rsidR="00BB67CD">
        <w:rPr>
          <w:rFonts w:ascii="Calibri" w:eastAsia="Times New Roman" w:hAnsi="Calibri" w:cs="Calibri"/>
          <w:lang w:eastAsia="en-AU"/>
        </w:rPr>
        <w:t>s</w:t>
      </w:r>
      <w:r w:rsidRPr="00217346">
        <w:rPr>
          <w:rFonts w:ascii="Calibri" w:eastAsia="Times New Roman" w:hAnsi="Calibri" w:cs="Calibri"/>
          <w:lang w:eastAsia="en-AU"/>
        </w:rPr>
        <w:t xml:space="preserve"> suicide prevention planning and response</w:t>
      </w:r>
      <w:r>
        <w:rPr>
          <w:rFonts w:ascii="Calibri" w:eastAsia="Times New Roman" w:hAnsi="Calibri" w:cs="Calibri"/>
          <w:lang w:eastAsia="en-AU"/>
        </w:rPr>
        <w:t>s</w:t>
      </w:r>
      <w:r w:rsidRPr="00217346">
        <w:rPr>
          <w:rFonts w:ascii="Calibri" w:eastAsia="Times New Roman" w:hAnsi="Calibri" w:cs="Calibri"/>
          <w:lang w:eastAsia="en-AU"/>
        </w:rPr>
        <w:t xml:space="preserve"> </w:t>
      </w:r>
      <w:r w:rsidR="00BB67CD">
        <w:rPr>
          <w:rFonts w:ascii="Calibri" w:eastAsia="Times New Roman" w:hAnsi="Calibri" w:cs="Calibri"/>
          <w:lang w:eastAsia="en-AU"/>
        </w:rPr>
        <w:t xml:space="preserve">to </w:t>
      </w:r>
      <w:r w:rsidRPr="00217346">
        <w:rPr>
          <w:rFonts w:ascii="Calibri" w:eastAsia="Times New Roman" w:hAnsi="Calibri" w:cs="Calibri"/>
          <w:lang w:eastAsia="en-AU"/>
        </w:rPr>
        <w:t>build a sustainable and supported workforce.</w:t>
      </w:r>
    </w:p>
    <w:p w14:paraId="2F471098" w14:textId="1FF7D884" w:rsidR="00757B56" w:rsidRDefault="00951A1B" w:rsidP="009B15A2">
      <w:pPr>
        <w:pStyle w:val="ListParagraph"/>
        <w:numPr>
          <w:ilvl w:val="0"/>
          <w:numId w:val="11"/>
        </w:numPr>
        <w:spacing w:before="120"/>
        <w:ind w:left="714" w:hanging="357"/>
        <w:contextualSpacing w:val="0"/>
      </w:pPr>
      <w:r>
        <w:t>E</w:t>
      </w:r>
      <w:r w:rsidR="00173376" w:rsidRPr="00217346">
        <w:t>levat</w:t>
      </w:r>
      <w:r w:rsidR="00BB67CD">
        <w:t>ing</w:t>
      </w:r>
      <w:r w:rsidR="00173376" w:rsidRPr="00217346">
        <w:t xml:space="preserve"> the voices of First Nations people</w:t>
      </w:r>
      <w:r w:rsidR="00173376">
        <w:t>s</w:t>
      </w:r>
      <w:r w:rsidR="00173376" w:rsidRPr="00217346">
        <w:t xml:space="preserve"> and shar</w:t>
      </w:r>
      <w:r w:rsidR="00BB67CD">
        <w:t>ing</w:t>
      </w:r>
      <w:r w:rsidR="00173376" w:rsidRPr="00217346">
        <w:t xml:space="preserve"> their stories</w:t>
      </w:r>
      <w:r>
        <w:t xml:space="preserve"> by i</w:t>
      </w:r>
      <w:r w:rsidRPr="00217346">
        <w:t xml:space="preserve">nvesting in </w:t>
      </w:r>
      <w:r w:rsidR="0076329B">
        <w:t xml:space="preserve">the </w:t>
      </w:r>
      <w:r w:rsidRPr="00217346">
        <w:t>Black Dog Institute’s Aboriginal and Torres Strait Islander Lived Experience Centre</w:t>
      </w:r>
      <w:r>
        <w:t xml:space="preserve">. This Centre </w:t>
      </w:r>
      <w:r w:rsidR="00070FA6">
        <w:t>co</w:t>
      </w:r>
      <w:r w:rsidR="00070FA6">
        <w:noBreakHyphen/>
      </w:r>
      <w:r w:rsidR="00173376" w:rsidRPr="00217346">
        <w:t>design</w:t>
      </w:r>
      <w:r w:rsidR="00BB67CD">
        <w:t>s</w:t>
      </w:r>
      <w:r w:rsidR="00173376" w:rsidRPr="00217346">
        <w:t>, inform</w:t>
      </w:r>
      <w:r w:rsidR="00BB67CD">
        <w:t>s</w:t>
      </w:r>
      <w:r w:rsidR="00173376" w:rsidRPr="00217346">
        <w:t>, and deliver</w:t>
      </w:r>
      <w:r w:rsidR="00BB67CD">
        <w:t>s</w:t>
      </w:r>
      <w:r w:rsidR="00173376" w:rsidRPr="00217346">
        <w:t xml:space="preserve"> culturally safe mental health and suicide prevention initiatives.</w:t>
      </w:r>
    </w:p>
    <w:p w14:paraId="5454722E" w14:textId="49E63BEB" w:rsidR="00757B56" w:rsidRPr="00BB0B2D" w:rsidRDefault="00757B56" w:rsidP="00BB0B2D">
      <w:pPr>
        <w:pStyle w:val="Heading4"/>
      </w:pPr>
      <w:r w:rsidRPr="00BB0B2D">
        <w:t>Summary of new actions</w:t>
      </w:r>
    </w:p>
    <w:tbl>
      <w:tblPr>
        <w:tblStyle w:val="TableGrid"/>
        <w:tblW w:w="0" w:type="auto"/>
        <w:tblLook w:val="04A0" w:firstRow="1" w:lastRow="0" w:firstColumn="1" w:lastColumn="0" w:noHBand="0" w:noVBand="1"/>
      </w:tblPr>
      <w:tblGrid>
        <w:gridCol w:w="3060"/>
        <w:gridCol w:w="3061"/>
        <w:gridCol w:w="3061"/>
      </w:tblGrid>
      <w:tr w:rsidR="00B14590" w:rsidRPr="004E4412" w14:paraId="2C34E683" w14:textId="77777777" w:rsidTr="001F4402">
        <w:trPr>
          <w:tblHeader/>
        </w:trPr>
        <w:tc>
          <w:tcPr>
            <w:tcW w:w="3060" w:type="dxa"/>
            <w:shd w:val="clear" w:color="auto" w:fill="D6D7E5"/>
          </w:tcPr>
          <w:p w14:paraId="49B2A5D7" w14:textId="77777777" w:rsidR="00B14590" w:rsidRPr="004E4412" w:rsidRDefault="00B14590" w:rsidP="00820CFF">
            <w:pPr>
              <w:spacing w:before="120" w:line="240" w:lineRule="auto"/>
              <w:jc w:val="center"/>
              <w:rPr>
                <w:rFonts w:ascii="Calibri" w:eastAsia="Times New Roman" w:hAnsi="Calibri" w:cs="Calibri"/>
                <w:b/>
                <w:bCs/>
                <w:color w:val="auto"/>
                <w:sz w:val="16"/>
                <w:szCs w:val="16"/>
                <w:lang w:eastAsia="en-AU"/>
              </w:rPr>
            </w:pPr>
            <w:r w:rsidRPr="004E4412">
              <w:rPr>
                <w:b/>
                <w:color w:val="auto"/>
              </w:rPr>
              <w:t>Action</w:t>
            </w:r>
          </w:p>
        </w:tc>
        <w:tc>
          <w:tcPr>
            <w:tcW w:w="3061" w:type="dxa"/>
            <w:shd w:val="clear" w:color="auto" w:fill="D6D7E5"/>
          </w:tcPr>
          <w:p w14:paraId="65910D5C" w14:textId="77777777" w:rsidR="00B14590" w:rsidRPr="004E4412" w:rsidRDefault="00B14590" w:rsidP="00820CFF">
            <w:pPr>
              <w:spacing w:before="120" w:line="240" w:lineRule="auto"/>
              <w:jc w:val="center"/>
              <w:rPr>
                <w:rFonts w:ascii="Calibri" w:eastAsia="Times New Roman" w:hAnsi="Calibri" w:cs="Calibri"/>
                <w:b/>
                <w:color w:val="auto"/>
                <w:sz w:val="16"/>
                <w:szCs w:val="16"/>
                <w:lang w:eastAsia="en-AU"/>
              </w:rPr>
            </w:pPr>
            <w:r w:rsidRPr="004E4412">
              <w:rPr>
                <w:b/>
              </w:rPr>
              <w:t>Minister Responsible</w:t>
            </w:r>
          </w:p>
        </w:tc>
        <w:tc>
          <w:tcPr>
            <w:tcW w:w="3061" w:type="dxa"/>
            <w:shd w:val="clear" w:color="auto" w:fill="D6D7E5"/>
          </w:tcPr>
          <w:p w14:paraId="70A605AE" w14:textId="77777777" w:rsidR="00B14590" w:rsidRPr="004E4412" w:rsidRDefault="00B14590" w:rsidP="00820CFF">
            <w:pPr>
              <w:spacing w:before="120" w:line="240" w:lineRule="auto"/>
              <w:jc w:val="center"/>
              <w:rPr>
                <w:rFonts w:ascii="Calibri" w:eastAsia="Times New Roman" w:hAnsi="Calibri" w:cs="Calibri"/>
                <w:b/>
                <w:color w:val="auto"/>
                <w:sz w:val="16"/>
                <w:szCs w:val="16"/>
                <w:lang w:eastAsia="en-AU"/>
              </w:rPr>
            </w:pPr>
            <w:r w:rsidRPr="004E4412">
              <w:rPr>
                <w:b/>
              </w:rPr>
              <w:t>Delivery Timeframe</w:t>
            </w:r>
          </w:p>
        </w:tc>
      </w:tr>
      <w:tr w:rsidR="00B14590" w:rsidRPr="006F6F7D" w14:paraId="3FB3C5F8" w14:textId="77777777" w:rsidTr="00820CFF">
        <w:tc>
          <w:tcPr>
            <w:tcW w:w="3060" w:type="dxa"/>
            <w:hideMark/>
          </w:tcPr>
          <w:p w14:paraId="7E61143D" w14:textId="1C81264A" w:rsidR="00B14590" w:rsidRPr="006F6F7D" w:rsidRDefault="00B14590" w:rsidP="00883749">
            <w:pPr>
              <w:spacing w:before="60" w:after="60" w:line="240" w:lineRule="auto"/>
              <w:jc w:val="center"/>
              <w:rPr>
                <w:rFonts w:ascii="Calibri" w:eastAsia="Times New Roman" w:hAnsi="Calibri" w:cs="Calibri"/>
                <w:color w:val="000000"/>
                <w:sz w:val="16"/>
                <w:szCs w:val="16"/>
                <w:lang w:eastAsia="en-AU"/>
              </w:rPr>
            </w:pPr>
            <w:r w:rsidRPr="00F2487E">
              <w:rPr>
                <w:rFonts w:ascii="Calibri" w:eastAsia="Times New Roman" w:hAnsi="Calibri" w:cs="Calibri"/>
                <w:b/>
                <w:bCs/>
                <w:color w:val="000000"/>
                <w:sz w:val="16"/>
                <w:szCs w:val="16"/>
                <w:lang w:eastAsia="en-AU"/>
              </w:rPr>
              <w:t>Targeted Regional Initiatives for Suicide Prevention</w:t>
            </w:r>
          </w:p>
        </w:tc>
        <w:tc>
          <w:tcPr>
            <w:tcW w:w="3061" w:type="dxa"/>
            <w:hideMark/>
          </w:tcPr>
          <w:p w14:paraId="6D525FBE" w14:textId="3964AD3D" w:rsidR="00B14590" w:rsidRPr="006F6F7D" w:rsidRDefault="00B14590" w:rsidP="00883749">
            <w:pPr>
              <w:spacing w:before="60" w:after="60" w:line="240" w:lineRule="auto"/>
              <w:jc w:val="center"/>
              <w:rPr>
                <w:rFonts w:ascii="Calibri" w:eastAsia="Times New Roman" w:hAnsi="Calibri" w:cs="Calibri"/>
                <w:color w:val="000000"/>
                <w:sz w:val="16"/>
                <w:szCs w:val="16"/>
                <w:lang w:eastAsia="en-AU"/>
              </w:rPr>
            </w:pPr>
            <w:r w:rsidRPr="006F6F7D">
              <w:rPr>
                <w:rFonts w:ascii="Calibri" w:eastAsia="Times New Roman" w:hAnsi="Calibri" w:cs="Calibri"/>
                <w:color w:val="000000"/>
                <w:sz w:val="16"/>
                <w:szCs w:val="16"/>
                <w:lang w:eastAsia="en-AU"/>
              </w:rPr>
              <w:t>Minister for Health and Aged Care</w:t>
            </w:r>
            <w:r>
              <w:rPr>
                <w:rFonts w:ascii="Calibri" w:eastAsia="Times New Roman" w:hAnsi="Calibri" w:cs="Calibri"/>
                <w:color w:val="000000"/>
                <w:sz w:val="16"/>
                <w:szCs w:val="16"/>
                <w:lang w:eastAsia="en-AU"/>
              </w:rPr>
              <w:t xml:space="preserve"> with</w:t>
            </w:r>
            <w:r w:rsidRPr="006F6F7D">
              <w:rPr>
                <w:rFonts w:ascii="Calibri" w:eastAsia="Times New Roman" w:hAnsi="Calibri" w:cs="Calibri"/>
                <w:color w:val="000000"/>
                <w:sz w:val="16"/>
                <w:szCs w:val="16"/>
                <w:lang w:eastAsia="en-AU"/>
              </w:rPr>
              <w:t xml:space="preserve"> Assistant Minister for Mental Health and Suicide Prevention</w:t>
            </w:r>
          </w:p>
        </w:tc>
        <w:tc>
          <w:tcPr>
            <w:tcW w:w="3061" w:type="dxa"/>
            <w:hideMark/>
          </w:tcPr>
          <w:p w14:paraId="2756958B" w14:textId="77777777" w:rsidR="00B14590" w:rsidRPr="006F6F7D" w:rsidRDefault="00B14590" w:rsidP="00883749">
            <w:pPr>
              <w:spacing w:before="60" w:after="60" w:line="240" w:lineRule="auto"/>
              <w:jc w:val="center"/>
              <w:rPr>
                <w:rFonts w:ascii="Calibri" w:eastAsia="Times New Roman" w:hAnsi="Calibri" w:cs="Calibri"/>
                <w:color w:val="000000"/>
                <w:sz w:val="16"/>
                <w:szCs w:val="16"/>
                <w:lang w:eastAsia="en-AU"/>
              </w:rPr>
            </w:pPr>
            <w:r w:rsidRPr="006F6F7D">
              <w:rPr>
                <w:rFonts w:ascii="Calibri" w:eastAsia="Times New Roman" w:hAnsi="Calibri" w:cs="Calibri"/>
                <w:color w:val="000000"/>
                <w:sz w:val="16"/>
                <w:szCs w:val="16"/>
                <w:lang w:eastAsia="en-AU"/>
              </w:rPr>
              <w:t>Completion by 30 June 2024</w:t>
            </w:r>
          </w:p>
        </w:tc>
      </w:tr>
      <w:tr w:rsidR="00B14590" w:rsidRPr="006F6F7D" w14:paraId="72C1C14D" w14:textId="77777777" w:rsidTr="00820CFF">
        <w:tc>
          <w:tcPr>
            <w:tcW w:w="3060" w:type="dxa"/>
            <w:hideMark/>
          </w:tcPr>
          <w:p w14:paraId="7BF2E9C7" w14:textId="1AE4D8BD" w:rsidR="00B14590" w:rsidRPr="006F6F7D" w:rsidRDefault="00B14590" w:rsidP="00883749">
            <w:pPr>
              <w:spacing w:before="60" w:after="60" w:line="240" w:lineRule="auto"/>
              <w:jc w:val="center"/>
              <w:rPr>
                <w:rFonts w:ascii="Calibri" w:eastAsia="Times New Roman" w:hAnsi="Calibri" w:cs="Calibri"/>
                <w:color w:val="auto"/>
                <w:sz w:val="16"/>
                <w:szCs w:val="16"/>
                <w:lang w:eastAsia="en-AU"/>
              </w:rPr>
            </w:pPr>
            <w:r w:rsidRPr="001352A9">
              <w:rPr>
                <w:rFonts w:ascii="Calibri" w:eastAsia="Times New Roman" w:hAnsi="Calibri" w:cs="Calibri"/>
                <w:b/>
                <w:color w:val="auto"/>
                <w:sz w:val="16"/>
                <w:szCs w:val="16"/>
                <w:lang w:eastAsia="en-AU"/>
              </w:rPr>
              <w:t>Social and Emotional Wellbeing Policy Partnership</w:t>
            </w:r>
            <w:r>
              <w:rPr>
                <w:rFonts w:ascii="Calibri" w:eastAsia="Times New Roman" w:hAnsi="Calibri" w:cs="Calibri"/>
                <w:color w:val="auto"/>
                <w:sz w:val="16"/>
                <w:szCs w:val="16"/>
                <w:lang w:eastAsia="en-AU"/>
              </w:rPr>
              <w:br/>
            </w:r>
            <w:r>
              <w:rPr>
                <w:rFonts w:ascii="Calibri" w:eastAsia="Times New Roman" w:hAnsi="Calibri" w:cs="Calibri"/>
                <w:i/>
                <w:color w:val="auto"/>
                <w:sz w:val="16"/>
                <w:szCs w:val="16"/>
                <w:lang w:eastAsia="en-AU"/>
              </w:rPr>
              <w:t>*This aligns with Priority Reform 1</w:t>
            </w:r>
          </w:p>
        </w:tc>
        <w:tc>
          <w:tcPr>
            <w:tcW w:w="3061" w:type="dxa"/>
            <w:hideMark/>
          </w:tcPr>
          <w:p w14:paraId="30FF733A" w14:textId="77777777" w:rsidR="00B14590" w:rsidRPr="006F6F7D" w:rsidRDefault="00B14590" w:rsidP="00883749">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Health and Aged Care</w:t>
            </w:r>
          </w:p>
        </w:tc>
        <w:tc>
          <w:tcPr>
            <w:tcW w:w="3061" w:type="dxa"/>
            <w:hideMark/>
          </w:tcPr>
          <w:p w14:paraId="7EBB4E8F" w14:textId="79551CA1" w:rsidR="00B14590" w:rsidRPr="006F6F7D" w:rsidRDefault="00B14590" w:rsidP="00883749">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2021</w:t>
            </w:r>
            <w:r w:rsidR="00A8584D" w:rsidRPr="00A8584D">
              <w:rPr>
                <w:rFonts w:ascii="Calibri" w:eastAsia="Times New Roman" w:hAnsi="Calibri" w:cs="Calibri"/>
                <w:color w:val="auto"/>
                <w:sz w:val="16"/>
                <w:szCs w:val="16"/>
                <w:lang w:eastAsia="en-AU"/>
              </w:rPr>
              <w:t>–</w:t>
            </w:r>
            <w:r w:rsidRPr="006F6F7D">
              <w:rPr>
                <w:rFonts w:ascii="Calibri" w:eastAsia="Times New Roman" w:hAnsi="Calibri" w:cs="Calibri"/>
                <w:color w:val="auto"/>
                <w:sz w:val="16"/>
                <w:szCs w:val="16"/>
                <w:lang w:eastAsia="en-AU"/>
              </w:rPr>
              <w:t>2024</w:t>
            </w:r>
          </w:p>
        </w:tc>
      </w:tr>
    </w:tbl>
    <w:p w14:paraId="4EB3CCC5" w14:textId="0A956095" w:rsidR="00B75777" w:rsidRPr="00B75777" w:rsidRDefault="00B75777" w:rsidP="00B8388C">
      <w:pPr>
        <w:spacing w:before="120"/>
        <w:rPr>
          <w:i/>
          <w:sz w:val="20"/>
          <w:szCs w:val="20"/>
        </w:rPr>
      </w:pPr>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66" w:history="1">
        <w:r w:rsidR="00672576" w:rsidRPr="00BB0B2D">
          <w:rPr>
            <w:rStyle w:val="Hyperlink"/>
            <w:sz w:val="20"/>
            <w:szCs w:val="20"/>
          </w:rPr>
          <w:t>www.niaa.gov.au/ctg-actions</w:t>
        </w:r>
      </w:hyperlink>
      <w:r w:rsidRPr="00B75777">
        <w:rPr>
          <w:i/>
          <w:sz w:val="20"/>
          <w:szCs w:val="20"/>
        </w:rPr>
        <w:t>.</w:t>
      </w:r>
    </w:p>
    <w:p w14:paraId="7F7B8832" w14:textId="51CCC63E" w:rsidR="00173376" w:rsidRPr="00BB0B2D" w:rsidRDefault="002C74FE" w:rsidP="00BB0B2D">
      <w:pPr>
        <w:spacing w:after="0" w:line="240" w:lineRule="auto"/>
        <w:rPr>
          <w:color w:val="auto"/>
          <w:sz w:val="20"/>
          <w:szCs w:val="20"/>
        </w:rPr>
      </w:pPr>
      <w:r w:rsidRPr="00BB0B2D">
        <w:rPr>
          <w:color w:val="auto"/>
          <w:sz w:val="20"/>
          <w:szCs w:val="20"/>
        </w:rPr>
        <w:br w:type="page"/>
      </w:r>
    </w:p>
    <w:p w14:paraId="4124F5A7" w14:textId="095E3C49" w:rsidR="00AB2BEF" w:rsidRPr="00BB0B2D" w:rsidRDefault="00AB2BEF" w:rsidP="00BB0B2D">
      <w:pPr>
        <w:pStyle w:val="Heading2"/>
      </w:pPr>
      <w:bookmarkStart w:id="991" w:name="_Toc121392547"/>
      <w:bookmarkStart w:id="992" w:name="_Toc121849279"/>
      <w:bookmarkStart w:id="993" w:name="_Toc121850328"/>
      <w:bookmarkStart w:id="994" w:name="_Toc122020242"/>
      <w:bookmarkStart w:id="995" w:name="_Toc122022989"/>
      <w:bookmarkStart w:id="996" w:name="_Toc124460185"/>
      <w:bookmarkStart w:id="997" w:name="_Toc124956458"/>
      <w:bookmarkStart w:id="998" w:name="_Toc124960272"/>
      <w:bookmarkStart w:id="999" w:name="_Toc124960572"/>
      <w:bookmarkStart w:id="1000" w:name="_Toc124961400"/>
      <w:bookmarkStart w:id="1001" w:name="_Toc124961661"/>
      <w:bookmarkStart w:id="1002" w:name="_Toc124963294"/>
      <w:bookmarkStart w:id="1003" w:name="_Toc124963340"/>
      <w:bookmarkStart w:id="1004" w:name="_Toc125016746"/>
      <w:bookmarkStart w:id="1005" w:name="_Toc125020650"/>
      <w:bookmarkStart w:id="1006" w:name="_Toc125020911"/>
      <w:bookmarkStart w:id="1007" w:name="_Toc125021174"/>
      <w:bookmarkStart w:id="1008" w:name="_Toc125021280"/>
      <w:bookmarkStart w:id="1009" w:name="_Toc125015883"/>
      <w:bookmarkStart w:id="1010" w:name="_Toc125021416"/>
      <w:bookmarkStart w:id="1011" w:name="_Toc125021867"/>
      <w:bookmarkStart w:id="1012" w:name="_Toc125022736"/>
      <w:bookmarkStart w:id="1013" w:name="_Toc125040099"/>
      <w:bookmarkStart w:id="1014" w:name="_Toc125041088"/>
      <w:bookmarkStart w:id="1015" w:name="_Toc125114803"/>
      <w:bookmarkStart w:id="1016" w:name="_Toc125380742"/>
      <w:bookmarkStart w:id="1017" w:name="_Toc125454484"/>
      <w:bookmarkStart w:id="1018" w:name="_Toc125471418"/>
      <w:bookmarkStart w:id="1019" w:name="_Toc125478055"/>
      <w:bookmarkStart w:id="1020" w:name="_Toc125484687"/>
      <w:bookmarkStart w:id="1021" w:name="_Toc126165345"/>
      <w:bookmarkStart w:id="1022" w:name="_Toc126092783"/>
      <w:r w:rsidRPr="00BB0B2D">
        <w:lastRenderedPageBreak/>
        <w:t xml:space="preserve">Outcome 15 </w:t>
      </w:r>
      <w:r w:rsidR="00470334" w:rsidRPr="00BB0B2D">
        <w:t>–</w:t>
      </w:r>
      <w:r w:rsidRPr="00BB0B2D">
        <w:t xml:space="preserve"> </w:t>
      </w:r>
      <w:r w:rsidR="00470334" w:rsidRPr="00BB0B2D">
        <w:t>Aboriginal and Torres Strait Islander p</w:t>
      </w:r>
      <w:r w:rsidRPr="00BB0B2D">
        <w:t>eople maintain a distinctive cultural, spiritual, physical and economic relationship with their land and waters</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14:paraId="41F0DB83" w14:textId="77777777" w:rsidR="00AB2BEF" w:rsidRDefault="00AB2BEF" w:rsidP="00AB2BEF">
      <w:pPr>
        <w:pStyle w:val="Heading3"/>
      </w:pPr>
      <w:r w:rsidRPr="008377BA">
        <w:t xml:space="preserve">Target </w:t>
      </w:r>
      <w:r w:rsidRPr="00905A70">
        <w:t>15a: By 2030, a 15 per cent increase in Australia’s landmass subject to Aboriginal and Torres Strait Islander people’s legal rights or interests.</w:t>
      </w:r>
    </w:p>
    <w:p w14:paraId="5022143E" w14:textId="6E1123E1" w:rsidR="00AB2BEF" w:rsidRPr="00D17C42" w:rsidRDefault="00AB2BEF" w:rsidP="00AB2BEF">
      <w:pPr>
        <w:pStyle w:val="Heading3"/>
      </w:pPr>
      <w:r w:rsidRPr="008377BA">
        <w:t xml:space="preserve">Target </w:t>
      </w:r>
      <w:r w:rsidRPr="00905A70">
        <w:t>15</w:t>
      </w:r>
      <w:r>
        <w:t>b</w:t>
      </w:r>
      <w:r w:rsidRPr="00905A70">
        <w:t xml:space="preserve">: </w:t>
      </w:r>
      <w:r>
        <w:t>By 2030, a 15</w:t>
      </w:r>
      <w:r w:rsidR="00883749">
        <w:t xml:space="preserve"> per cent</w:t>
      </w:r>
      <w:r>
        <w:t xml:space="preserve"> increase in areas covered by Aboriginal and Torres Strait Islander people’s legal rights or interests in the sea.</w:t>
      </w:r>
    </w:p>
    <w:p w14:paraId="466F7EB1" w14:textId="77777777" w:rsidR="00AB2BEF" w:rsidRPr="00F40FCB" w:rsidRDefault="00AB2BEF" w:rsidP="00FA343C">
      <w:pPr>
        <w:pStyle w:val="Heading4"/>
      </w:pPr>
      <w:r w:rsidRPr="00F40FCB">
        <w:t>Minister responsible</w:t>
      </w:r>
    </w:p>
    <w:p w14:paraId="3E5C22EB" w14:textId="6C675AC2" w:rsidR="00F91945" w:rsidRPr="008C0CBF" w:rsidRDefault="00AB2BEF" w:rsidP="008C0CBF">
      <w:pPr>
        <w:pStyle w:val="Heading4"/>
        <w:rPr>
          <w:rFonts w:asciiTheme="minorHAnsi" w:eastAsiaTheme="minorHAnsi" w:hAnsiTheme="minorHAnsi" w:cstheme="minorBidi"/>
          <w:i w:val="0"/>
          <w:iCs w:val="0"/>
          <w:color w:val="262626" w:themeColor="text1" w:themeTint="D9"/>
          <w:sz w:val="22"/>
          <w:szCs w:val="22"/>
        </w:rPr>
      </w:pPr>
      <w:r w:rsidRPr="008C0CBF">
        <w:rPr>
          <w:rFonts w:asciiTheme="minorHAnsi" w:eastAsiaTheme="minorHAnsi" w:hAnsiTheme="minorHAnsi" w:cstheme="minorBidi"/>
          <w:i w:val="0"/>
          <w:iCs w:val="0"/>
          <w:color w:val="262626" w:themeColor="text1" w:themeTint="D9"/>
          <w:sz w:val="22"/>
          <w:szCs w:val="22"/>
        </w:rPr>
        <w:t>Attorney-General</w:t>
      </w:r>
      <w:r w:rsidR="007528B5">
        <w:rPr>
          <w:rFonts w:asciiTheme="minorHAnsi" w:eastAsiaTheme="minorHAnsi" w:hAnsiTheme="minorHAnsi" w:cstheme="minorBidi"/>
          <w:i w:val="0"/>
          <w:iCs w:val="0"/>
          <w:color w:val="262626" w:themeColor="text1" w:themeTint="D9"/>
          <w:sz w:val="22"/>
          <w:szCs w:val="22"/>
        </w:rPr>
        <w:t xml:space="preserve">, </w:t>
      </w:r>
      <w:r w:rsidR="007528B5" w:rsidRPr="007528B5">
        <w:rPr>
          <w:rFonts w:asciiTheme="minorHAnsi" w:eastAsiaTheme="minorHAnsi" w:hAnsiTheme="minorHAnsi" w:cstheme="minorBidi"/>
          <w:i w:val="0"/>
          <w:iCs w:val="0"/>
          <w:color w:val="262626" w:themeColor="text1" w:themeTint="D9"/>
          <w:sz w:val="22"/>
          <w:szCs w:val="22"/>
        </w:rPr>
        <w:t>Minister for Indigenous Australians</w:t>
      </w:r>
    </w:p>
    <w:p w14:paraId="6FB46A4F" w14:textId="77777777" w:rsidR="00F91945" w:rsidRPr="00F91945" w:rsidRDefault="00F91945" w:rsidP="008C0CBF">
      <w:pPr>
        <w:pStyle w:val="Heading4"/>
      </w:pPr>
      <w:r>
        <w:t>Productivity Commission national progress against the target</w:t>
      </w:r>
    </w:p>
    <w:tbl>
      <w:tblPr>
        <w:tblStyle w:val="TableGrid"/>
        <w:tblW w:w="5000" w:type="pct"/>
        <w:tblLook w:val="04A0" w:firstRow="1" w:lastRow="0" w:firstColumn="1" w:lastColumn="0" w:noHBand="0" w:noVBand="1"/>
      </w:tblPr>
      <w:tblGrid>
        <w:gridCol w:w="2292"/>
        <w:gridCol w:w="2281"/>
        <w:gridCol w:w="2279"/>
        <w:gridCol w:w="2330"/>
      </w:tblGrid>
      <w:tr w:rsidR="00F91945" w:rsidRPr="00F91945" w14:paraId="6AE6C56A" w14:textId="77777777" w:rsidTr="001F4402">
        <w:trPr>
          <w:tblHeader/>
        </w:trPr>
        <w:tc>
          <w:tcPr>
            <w:tcW w:w="1248" w:type="pct"/>
            <w:shd w:val="clear" w:color="auto" w:fill="D6D7E5"/>
          </w:tcPr>
          <w:p w14:paraId="775F49D7" w14:textId="77777777" w:rsidR="00F91945" w:rsidRPr="008C0CBF" w:rsidRDefault="00F91945" w:rsidP="008C0CBF">
            <w:pPr>
              <w:pStyle w:val="tables"/>
              <w:spacing w:before="120"/>
              <w:rPr>
                <w:rFonts w:asciiTheme="minorHAnsi" w:hAnsiTheme="minorHAnsi"/>
                <w:color w:val="auto"/>
                <w:sz w:val="22"/>
                <w:szCs w:val="22"/>
              </w:rPr>
            </w:pPr>
            <w:r w:rsidRPr="008C0CBF">
              <w:rPr>
                <w:rFonts w:asciiTheme="minorHAnsi" w:hAnsiTheme="minorHAnsi"/>
                <w:color w:val="auto"/>
                <w:sz w:val="22"/>
                <w:szCs w:val="22"/>
              </w:rPr>
              <w:t>Target</w:t>
            </w:r>
          </w:p>
        </w:tc>
        <w:tc>
          <w:tcPr>
            <w:tcW w:w="1242" w:type="pct"/>
            <w:shd w:val="clear" w:color="auto" w:fill="D6D7E5"/>
          </w:tcPr>
          <w:p w14:paraId="1DA0A1BD" w14:textId="77777777" w:rsidR="00F91945" w:rsidRPr="008C0CBF" w:rsidRDefault="00F91945" w:rsidP="008C0CBF">
            <w:pPr>
              <w:pStyle w:val="tables"/>
              <w:spacing w:before="120"/>
              <w:rPr>
                <w:rFonts w:asciiTheme="minorHAnsi" w:hAnsiTheme="minorHAnsi"/>
                <w:color w:val="auto"/>
                <w:sz w:val="22"/>
                <w:szCs w:val="22"/>
              </w:rPr>
            </w:pPr>
            <w:r w:rsidRPr="008C0CBF">
              <w:rPr>
                <w:rFonts w:asciiTheme="minorHAnsi" w:hAnsiTheme="minorHAnsi"/>
                <w:color w:val="auto"/>
                <w:sz w:val="22"/>
                <w:szCs w:val="22"/>
              </w:rPr>
              <w:t>Status</w:t>
            </w:r>
          </w:p>
        </w:tc>
        <w:tc>
          <w:tcPr>
            <w:tcW w:w="1241" w:type="pct"/>
            <w:shd w:val="clear" w:color="auto" w:fill="D6D7E5"/>
          </w:tcPr>
          <w:p w14:paraId="3669810A" w14:textId="77777777" w:rsidR="00F91945" w:rsidRPr="008C0CBF" w:rsidRDefault="00F91945" w:rsidP="008C0CBF">
            <w:pPr>
              <w:pStyle w:val="tables"/>
              <w:spacing w:before="120"/>
              <w:rPr>
                <w:rFonts w:asciiTheme="minorHAnsi" w:hAnsiTheme="minorHAnsi"/>
                <w:color w:val="auto"/>
                <w:sz w:val="22"/>
                <w:szCs w:val="22"/>
              </w:rPr>
            </w:pPr>
            <w:r w:rsidRPr="008C0CBF">
              <w:rPr>
                <w:rFonts w:asciiTheme="minorHAnsi" w:hAnsiTheme="minorHAnsi"/>
                <w:color w:val="auto"/>
                <w:sz w:val="22"/>
                <w:szCs w:val="22"/>
              </w:rPr>
              <w:t>Latest data</w:t>
            </w:r>
          </w:p>
        </w:tc>
        <w:tc>
          <w:tcPr>
            <w:tcW w:w="1269" w:type="pct"/>
            <w:shd w:val="clear" w:color="auto" w:fill="D6D7E5"/>
          </w:tcPr>
          <w:p w14:paraId="08882B03" w14:textId="77777777" w:rsidR="00F91945" w:rsidRPr="008C0CBF" w:rsidRDefault="00F91945" w:rsidP="008C0CBF">
            <w:pPr>
              <w:pStyle w:val="tables"/>
              <w:spacing w:before="120"/>
              <w:rPr>
                <w:rFonts w:asciiTheme="minorHAnsi" w:hAnsiTheme="minorHAnsi"/>
                <w:color w:val="auto"/>
                <w:sz w:val="22"/>
                <w:szCs w:val="22"/>
              </w:rPr>
            </w:pPr>
            <w:r w:rsidRPr="008C0CBF">
              <w:rPr>
                <w:rFonts w:asciiTheme="minorHAnsi" w:hAnsiTheme="minorHAnsi"/>
                <w:color w:val="auto"/>
                <w:sz w:val="22"/>
                <w:szCs w:val="22"/>
              </w:rPr>
              <w:t>Assessment date</w:t>
            </w:r>
          </w:p>
        </w:tc>
      </w:tr>
      <w:tr w:rsidR="00F91945" w:rsidRPr="00F91945" w14:paraId="56D8D26E" w14:textId="77777777" w:rsidTr="00BB0B2D">
        <w:tc>
          <w:tcPr>
            <w:tcW w:w="1248" w:type="pct"/>
            <w:shd w:val="clear" w:color="auto" w:fill="auto"/>
          </w:tcPr>
          <w:p w14:paraId="32305D9C" w14:textId="77777777" w:rsidR="00F91945" w:rsidRPr="008C0CBF" w:rsidRDefault="00F91945" w:rsidP="008C0CBF">
            <w:pPr>
              <w:spacing w:before="120"/>
              <w:jc w:val="center"/>
              <w:rPr>
                <w:rFonts w:cstheme="minorHAnsi"/>
                <w:color w:val="auto"/>
              </w:rPr>
            </w:pPr>
            <w:r w:rsidRPr="008C0CBF">
              <w:rPr>
                <w:rFonts w:cstheme="minorHAnsi"/>
                <w:color w:val="auto"/>
              </w:rPr>
              <w:t>Land mass</w:t>
            </w:r>
          </w:p>
        </w:tc>
        <w:tc>
          <w:tcPr>
            <w:tcW w:w="1242" w:type="pct"/>
            <w:shd w:val="clear" w:color="auto" w:fill="FFFFFF" w:themeFill="background1"/>
          </w:tcPr>
          <w:p w14:paraId="0483E4F2" w14:textId="77777777" w:rsidR="00F91945" w:rsidRPr="008C0CBF" w:rsidRDefault="00F91945" w:rsidP="008C0CBF">
            <w:pPr>
              <w:spacing w:before="120"/>
              <w:jc w:val="center"/>
              <w:rPr>
                <w:rFonts w:cstheme="minorHAnsi"/>
                <w:color w:val="auto"/>
              </w:rPr>
            </w:pPr>
            <w:r w:rsidRPr="008C0CBF">
              <w:rPr>
                <w:rFonts w:cstheme="minorHAnsi"/>
                <w:color w:val="auto"/>
              </w:rPr>
              <w:t>On track</w:t>
            </w:r>
          </w:p>
        </w:tc>
        <w:tc>
          <w:tcPr>
            <w:tcW w:w="1241" w:type="pct"/>
          </w:tcPr>
          <w:p w14:paraId="52F2BF07" w14:textId="77777777" w:rsidR="00F91945" w:rsidRPr="008C0CBF" w:rsidRDefault="00F91945" w:rsidP="008C0CBF">
            <w:pPr>
              <w:spacing w:before="120"/>
              <w:jc w:val="center"/>
              <w:rPr>
                <w:rFonts w:cstheme="minorHAnsi"/>
                <w:color w:val="auto"/>
              </w:rPr>
            </w:pPr>
            <w:r w:rsidRPr="008C0CBF">
              <w:rPr>
                <w:rFonts w:cstheme="minorHAnsi"/>
                <w:color w:val="auto"/>
              </w:rPr>
              <w:t>2021</w:t>
            </w:r>
          </w:p>
        </w:tc>
        <w:tc>
          <w:tcPr>
            <w:tcW w:w="1269" w:type="pct"/>
          </w:tcPr>
          <w:p w14:paraId="45974257" w14:textId="2E42C60E" w:rsidR="00F91945" w:rsidRPr="008C0CBF" w:rsidRDefault="00F91945" w:rsidP="008C0CBF">
            <w:pPr>
              <w:spacing w:before="120"/>
              <w:jc w:val="center"/>
              <w:rPr>
                <w:rFonts w:cstheme="minorHAnsi"/>
                <w:color w:val="auto"/>
              </w:rPr>
            </w:pPr>
            <w:r w:rsidRPr="008C0CBF">
              <w:rPr>
                <w:rFonts w:cstheme="minorHAnsi"/>
                <w:color w:val="auto"/>
              </w:rPr>
              <w:t>March</w:t>
            </w:r>
            <w:r w:rsidR="00667E78">
              <w:rPr>
                <w:rFonts w:cstheme="minorHAnsi"/>
                <w:color w:val="auto"/>
              </w:rPr>
              <w:t xml:space="preserve"> </w:t>
            </w:r>
            <w:r w:rsidRPr="008C0CBF">
              <w:rPr>
                <w:rFonts w:cstheme="minorHAnsi"/>
                <w:color w:val="auto"/>
              </w:rPr>
              <w:t>2022</w:t>
            </w:r>
          </w:p>
        </w:tc>
      </w:tr>
      <w:tr w:rsidR="00F91945" w:rsidRPr="00F91945" w14:paraId="6984444B" w14:textId="77777777" w:rsidTr="00BB0B2D">
        <w:tc>
          <w:tcPr>
            <w:tcW w:w="1248" w:type="pct"/>
            <w:shd w:val="clear" w:color="auto" w:fill="auto"/>
          </w:tcPr>
          <w:p w14:paraId="570DA319" w14:textId="77777777" w:rsidR="00F91945" w:rsidRPr="008C0CBF" w:rsidRDefault="00F91945" w:rsidP="008C0CBF">
            <w:pPr>
              <w:spacing w:before="120"/>
              <w:jc w:val="center"/>
              <w:rPr>
                <w:rFonts w:cstheme="minorHAnsi"/>
                <w:color w:val="auto"/>
              </w:rPr>
            </w:pPr>
            <w:r w:rsidRPr="008C0CBF">
              <w:rPr>
                <w:rFonts w:cstheme="minorHAnsi"/>
                <w:color w:val="auto"/>
              </w:rPr>
              <w:t>Sea country</w:t>
            </w:r>
          </w:p>
        </w:tc>
        <w:tc>
          <w:tcPr>
            <w:tcW w:w="1242" w:type="pct"/>
            <w:shd w:val="clear" w:color="auto" w:fill="FFFFFF" w:themeFill="background1"/>
          </w:tcPr>
          <w:p w14:paraId="4136C774" w14:textId="77777777" w:rsidR="00F91945" w:rsidRPr="008C0CBF" w:rsidRDefault="00F91945" w:rsidP="008C0CBF">
            <w:pPr>
              <w:spacing w:before="120"/>
              <w:jc w:val="center"/>
              <w:rPr>
                <w:rFonts w:cstheme="minorHAnsi"/>
                <w:color w:val="auto"/>
              </w:rPr>
            </w:pPr>
            <w:r w:rsidRPr="008C0CBF">
              <w:rPr>
                <w:rFonts w:cstheme="minorHAnsi"/>
                <w:color w:val="auto"/>
              </w:rPr>
              <w:t>Not on track</w:t>
            </w:r>
            <w:r w:rsidR="004541CA">
              <w:rPr>
                <w:rFonts w:cstheme="minorHAnsi"/>
                <w:color w:val="auto"/>
              </w:rPr>
              <w:t>*</w:t>
            </w:r>
          </w:p>
        </w:tc>
        <w:tc>
          <w:tcPr>
            <w:tcW w:w="1241" w:type="pct"/>
          </w:tcPr>
          <w:p w14:paraId="6D8E9105" w14:textId="77777777" w:rsidR="00F91945" w:rsidRPr="008C0CBF" w:rsidRDefault="00F91945" w:rsidP="008C0CBF">
            <w:pPr>
              <w:spacing w:before="120"/>
              <w:jc w:val="center"/>
              <w:rPr>
                <w:rFonts w:cstheme="minorHAnsi"/>
                <w:color w:val="auto"/>
              </w:rPr>
            </w:pPr>
            <w:r w:rsidRPr="008C0CBF">
              <w:rPr>
                <w:rFonts w:cstheme="minorHAnsi"/>
                <w:color w:val="auto"/>
              </w:rPr>
              <w:t>2021</w:t>
            </w:r>
          </w:p>
        </w:tc>
        <w:tc>
          <w:tcPr>
            <w:tcW w:w="1269" w:type="pct"/>
          </w:tcPr>
          <w:p w14:paraId="115E4B87" w14:textId="72C3F650" w:rsidR="00F91945" w:rsidRPr="008C0CBF" w:rsidRDefault="00F91945" w:rsidP="008C0CBF">
            <w:pPr>
              <w:spacing w:before="120"/>
              <w:jc w:val="center"/>
              <w:rPr>
                <w:rFonts w:cstheme="minorHAnsi"/>
                <w:color w:val="auto"/>
              </w:rPr>
            </w:pPr>
            <w:r w:rsidRPr="008C0CBF">
              <w:rPr>
                <w:rFonts w:cstheme="minorHAnsi"/>
                <w:color w:val="auto"/>
              </w:rPr>
              <w:t>March</w:t>
            </w:r>
            <w:r w:rsidR="00667E78">
              <w:rPr>
                <w:rFonts w:cstheme="minorHAnsi"/>
                <w:color w:val="auto"/>
              </w:rPr>
              <w:t xml:space="preserve"> </w:t>
            </w:r>
            <w:r w:rsidRPr="008C0CBF">
              <w:rPr>
                <w:rFonts w:cstheme="minorHAnsi"/>
                <w:color w:val="auto"/>
              </w:rPr>
              <w:t>2022</w:t>
            </w:r>
          </w:p>
        </w:tc>
      </w:tr>
    </w:tbl>
    <w:p w14:paraId="123CF1AD" w14:textId="4611F4D4" w:rsidR="00F91945" w:rsidRPr="00D323D3" w:rsidRDefault="004541CA" w:rsidP="00F91945">
      <w:pPr>
        <w:spacing w:before="120" w:line="240" w:lineRule="auto"/>
        <w:rPr>
          <w:rFonts w:cstheme="minorHAnsi"/>
        </w:rPr>
      </w:pPr>
      <w:r w:rsidRPr="00D323D3">
        <w:t xml:space="preserve">* </w:t>
      </w:r>
      <w:r w:rsidR="00B34DF6">
        <w:t>T</w:t>
      </w:r>
      <w:r w:rsidRPr="00D323D3">
        <w:t xml:space="preserve">he </w:t>
      </w:r>
      <w:r w:rsidR="000B7595">
        <w:t>s</w:t>
      </w:r>
      <w:r w:rsidRPr="00D323D3">
        <w:t>ea country target was not on track a</w:t>
      </w:r>
      <w:r w:rsidR="00667E78">
        <w:t>s</w:t>
      </w:r>
      <w:r w:rsidRPr="00D323D3">
        <w:t xml:space="preserve"> a</w:t>
      </w:r>
      <w:r w:rsidR="00667E78">
        <w:t>t</w:t>
      </w:r>
      <w:r w:rsidRPr="00D323D3">
        <w:t xml:space="preserve"> March</w:t>
      </w:r>
      <w:r w:rsidR="00667E78">
        <w:t xml:space="preserve"> </w:t>
      </w:r>
      <w:r w:rsidRPr="00D323D3">
        <w:t>2022</w:t>
      </w:r>
      <w:r w:rsidR="00B34DF6">
        <w:t>.</w:t>
      </w:r>
      <w:r w:rsidR="00E3276F">
        <w:t xml:space="preserve"> This assessment does not include</w:t>
      </w:r>
      <w:r w:rsidRPr="00D323D3">
        <w:t xml:space="preserve"> the Northern Cape and Torres Strait consent de</w:t>
      </w:r>
      <w:r>
        <w:t>termination made on 30</w:t>
      </w:r>
      <w:r w:rsidR="00667E78">
        <w:rPr>
          <w:noProof/>
        </w:rPr>
        <w:t xml:space="preserve"> </w:t>
      </w:r>
      <w:r>
        <w:t>November</w:t>
      </w:r>
      <w:r w:rsidR="00667E78">
        <w:rPr>
          <w:noProof/>
        </w:rPr>
        <w:t xml:space="preserve"> </w:t>
      </w:r>
      <w:r w:rsidRPr="00D323D3">
        <w:t>2022</w:t>
      </w:r>
      <w:r w:rsidR="00E3276F">
        <w:t>.</w:t>
      </w:r>
      <w:r w:rsidR="00E3276F" w:rsidRPr="00D323D3" w:rsidDel="00E3276F">
        <w:t xml:space="preserve"> </w:t>
      </w:r>
    </w:p>
    <w:tbl>
      <w:tblPr>
        <w:tblStyle w:val="TableGrid"/>
        <w:tblW w:w="5000" w:type="pct"/>
        <w:tblLook w:val="04A0" w:firstRow="1" w:lastRow="0" w:firstColumn="1" w:lastColumn="0" w:noHBand="0" w:noVBand="1"/>
      </w:tblPr>
      <w:tblGrid>
        <w:gridCol w:w="2282"/>
        <w:gridCol w:w="2305"/>
        <w:gridCol w:w="2305"/>
        <w:gridCol w:w="2290"/>
      </w:tblGrid>
      <w:tr w:rsidR="00F91945" w:rsidRPr="00F91945" w14:paraId="2974B931" w14:textId="77777777" w:rsidTr="001F4402">
        <w:trPr>
          <w:tblHeader/>
        </w:trPr>
        <w:tc>
          <w:tcPr>
            <w:tcW w:w="1243" w:type="pct"/>
            <w:shd w:val="clear" w:color="auto" w:fill="D6D7E5"/>
          </w:tcPr>
          <w:p w14:paraId="47103A10" w14:textId="77777777" w:rsidR="00F91945" w:rsidRPr="008C0CBF" w:rsidRDefault="00F91945" w:rsidP="008C0CBF">
            <w:pPr>
              <w:pStyle w:val="tables"/>
              <w:spacing w:before="120"/>
              <w:rPr>
                <w:rFonts w:asciiTheme="minorHAnsi" w:hAnsiTheme="minorHAnsi"/>
                <w:color w:val="auto"/>
                <w:sz w:val="22"/>
                <w:szCs w:val="22"/>
              </w:rPr>
            </w:pPr>
            <w:r w:rsidRPr="008C0CBF">
              <w:rPr>
                <w:rFonts w:asciiTheme="minorHAnsi" w:hAnsiTheme="minorHAnsi"/>
                <w:color w:val="auto"/>
                <w:sz w:val="22"/>
                <w:szCs w:val="22"/>
              </w:rPr>
              <w:t>Target</w:t>
            </w:r>
          </w:p>
        </w:tc>
        <w:tc>
          <w:tcPr>
            <w:tcW w:w="1255" w:type="pct"/>
            <w:shd w:val="clear" w:color="auto" w:fill="D6D7E5"/>
          </w:tcPr>
          <w:p w14:paraId="549044D6" w14:textId="77777777" w:rsidR="00F91945" w:rsidRPr="008C0CBF" w:rsidRDefault="00F91945" w:rsidP="008C0CBF">
            <w:pPr>
              <w:pStyle w:val="tables"/>
              <w:spacing w:before="120"/>
              <w:rPr>
                <w:rFonts w:asciiTheme="minorHAnsi" w:hAnsiTheme="minorHAnsi"/>
                <w:color w:val="auto"/>
                <w:sz w:val="22"/>
                <w:szCs w:val="22"/>
              </w:rPr>
            </w:pPr>
            <w:r w:rsidRPr="008C0CBF">
              <w:rPr>
                <w:rFonts w:asciiTheme="minorHAnsi" w:hAnsiTheme="minorHAnsi"/>
                <w:color w:val="auto"/>
                <w:sz w:val="22"/>
                <w:szCs w:val="22"/>
              </w:rPr>
              <w:t>Baseline (2020)</w:t>
            </w:r>
          </w:p>
        </w:tc>
        <w:tc>
          <w:tcPr>
            <w:tcW w:w="1255" w:type="pct"/>
            <w:shd w:val="clear" w:color="auto" w:fill="D6D7E5"/>
          </w:tcPr>
          <w:p w14:paraId="3DADBB74" w14:textId="77777777" w:rsidR="00F91945" w:rsidRPr="008C0CBF" w:rsidRDefault="00F91945" w:rsidP="008C0CBF">
            <w:pPr>
              <w:pStyle w:val="tables"/>
              <w:spacing w:before="120"/>
              <w:rPr>
                <w:rFonts w:asciiTheme="minorHAnsi" w:hAnsiTheme="minorHAnsi"/>
                <w:color w:val="auto"/>
                <w:sz w:val="22"/>
                <w:szCs w:val="22"/>
              </w:rPr>
            </w:pPr>
            <w:r w:rsidRPr="008C0CBF">
              <w:rPr>
                <w:rFonts w:asciiTheme="minorHAnsi" w:hAnsiTheme="minorHAnsi"/>
                <w:color w:val="auto"/>
                <w:sz w:val="22"/>
                <w:szCs w:val="22"/>
              </w:rPr>
              <w:t>Latest (2021)</w:t>
            </w:r>
          </w:p>
        </w:tc>
        <w:tc>
          <w:tcPr>
            <w:tcW w:w="1248" w:type="pct"/>
            <w:shd w:val="clear" w:color="auto" w:fill="D6D7E5"/>
          </w:tcPr>
          <w:p w14:paraId="4CFD38B1" w14:textId="77777777" w:rsidR="00F91945" w:rsidRPr="008C0CBF" w:rsidRDefault="00F91945" w:rsidP="008C0CBF">
            <w:pPr>
              <w:pStyle w:val="tables"/>
              <w:spacing w:before="120"/>
              <w:rPr>
                <w:rFonts w:asciiTheme="minorHAnsi" w:hAnsiTheme="minorHAnsi"/>
                <w:color w:val="auto"/>
                <w:sz w:val="22"/>
                <w:szCs w:val="22"/>
              </w:rPr>
            </w:pPr>
            <w:r w:rsidRPr="008C0CBF">
              <w:rPr>
                <w:rFonts w:asciiTheme="minorHAnsi" w:hAnsiTheme="minorHAnsi"/>
                <w:color w:val="auto"/>
                <w:sz w:val="22"/>
                <w:szCs w:val="22"/>
              </w:rPr>
              <w:t>Increase since baseline</w:t>
            </w:r>
          </w:p>
        </w:tc>
      </w:tr>
      <w:tr w:rsidR="00F91945" w:rsidRPr="00F91945" w14:paraId="25FAF111" w14:textId="77777777" w:rsidTr="00BB0B2D">
        <w:tc>
          <w:tcPr>
            <w:tcW w:w="1243" w:type="pct"/>
            <w:shd w:val="clear" w:color="auto" w:fill="auto"/>
          </w:tcPr>
          <w:p w14:paraId="7DF14CF0" w14:textId="77777777" w:rsidR="00F91945" w:rsidRPr="008C0CBF" w:rsidRDefault="00F91945" w:rsidP="008C0CBF">
            <w:pPr>
              <w:spacing w:before="120"/>
              <w:jc w:val="center"/>
              <w:rPr>
                <w:rFonts w:cstheme="minorHAnsi"/>
                <w:color w:val="auto"/>
              </w:rPr>
            </w:pPr>
            <w:r w:rsidRPr="008C0CBF">
              <w:rPr>
                <w:rFonts w:cstheme="minorHAnsi"/>
                <w:color w:val="auto"/>
              </w:rPr>
              <w:t>Land mass</w:t>
            </w:r>
          </w:p>
        </w:tc>
        <w:tc>
          <w:tcPr>
            <w:tcW w:w="1255" w:type="pct"/>
          </w:tcPr>
          <w:p w14:paraId="2D217F9C" w14:textId="77777777" w:rsidR="00F91945" w:rsidRPr="008C0CBF" w:rsidRDefault="00F91945" w:rsidP="008C0CBF">
            <w:pPr>
              <w:spacing w:before="120"/>
              <w:jc w:val="center"/>
              <w:rPr>
                <w:rFonts w:cstheme="minorHAnsi"/>
                <w:color w:val="auto"/>
              </w:rPr>
            </w:pPr>
            <w:r w:rsidRPr="008C0CBF">
              <w:rPr>
                <w:rFonts w:cstheme="minorHAnsi"/>
                <w:color w:val="auto"/>
              </w:rPr>
              <w:t>3,911,679 km²</w:t>
            </w:r>
          </w:p>
        </w:tc>
        <w:tc>
          <w:tcPr>
            <w:tcW w:w="1255" w:type="pct"/>
          </w:tcPr>
          <w:p w14:paraId="79295737" w14:textId="77777777" w:rsidR="00F91945" w:rsidRPr="008C0CBF" w:rsidRDefault="00F91945" w:rsidP="008C0CBF">
            <w:pPr>
              <w:spacing w:before="120"/>
              <w:jc w:val="center"/>
              <w:rPr>
                <w:rFonts w:cstheme="minorHAnsi"/>
                <w:color w:val="auto"/>
              </w:rPr>
            </w:pPr>
            <w:r w:rsidRPr="008C0CBF">
              <w:rPr>
                <w:rFonts w:cstheme="minorHAnsi"/>
                <w:color w:val="auto"/>
              </w:rPr>
              <w:t>4,027,232 km²</w:t>
            </w:r>
          </w:p>
        </w:tc>
        <w:tc>
          <w:tcPr>
            <w:tcW w:w="1248" w:type="pct"/>
          </w:tcPr>
          <w:p w14:paraId="4203C720" w14:textId="77777777" w:rsidR="00F91945" w:rsidRPr="008C0CBF" w:rsidRDefault="00F91945" w:rsidP="008C0CBF">
            <w:pPr>
              <w:spacing w:before="120"/>
              <w:jc w:val="center"/>
              <w:rPr>
                <w:rFonts w:cstheme="minorHAnsi"/>
                <w:color w:val="auto"/>
              </w:rPr>
            </w:pPr>
            <w:r w:rsidRPr="008C0CBF">
              <w:rPr>
                <w:rFonts w:cstheme="minorHAnsi"/>
                <w:color w:val="auto"/>
              </w:rPr>
              <w:t>3.0%</w:t>
            </w:r>
          </w:p>
        </w:tc>
      </w:tr>
      <w:tr w:rsidR="00F91945" w:rsidRPr="00F91945" w14:paraId="3A580E6D" w14:textId="77777777" w:rsidTr="00BB0B2D">
        <w:tc>
          <w:tcPr>
            <w:tcW w:w="1243" w:type="pct"/>
            <w:shd w:val="clear" w:color="auto" w:fill="auto"/>
          </w:tcPr>
          <w:p w14:paraId="26FED5DF" w14:textId="77777777" w:rsidR="00F91945" w:rsidRPr="008C0CBF" w:rsidRDefault="00F91945" w:rsidP="008C0CBF">
            <w:pPr>
              <w:spacing w:before="120"/>
              <w:jc w:val="center"/>
              <w:rPr>
                <w:rFonts w:cstheme="minorHAnsi"/>
                <w:color w:val="auto"/>
              </w:rPr>
            </w:pPr>
            <w:r w:rsidRPr="008C0CBF">
              <w:rPr>
                <w:rFonts w:cstheme="minorHAnsi"/>
                <w:color w:val="auto"/>
              </w:rPr>
              <w:t>Sea country</w:t>
            </w:r>
          </w:p>
        </w:tc>
        <w:tc>
          <w:tcPr>
            <w:tcW w:w="1255" w:type="pct"/>
          </w:tcPr>
          <w:p w14:paraId="195F846F" w14:textId="77777777" w:rsidR="00F91945" w:rsidRPr="008C0CBF" w:rsidRDefault="00F91945" w:rsidP="008C0CBF">
            <w:pPr>
              <w:spacing w:before="120"/>
              <w:jc w:val="center"/>
              <w:rPr>
                <w:rFonts w:cstheme="minorHAnsi"/>
                <w:color w:val="auto"/>
              </w:rPr>
            </w:pPr>
            <w:r w:rsidRPr="008C0CBF">
              <w:rPr>
                <w:rFonts w:cstheme="minorHAnsi"/>
                <w:color w:val="auto"/>
              </w:rPr>
              <w:t>90,252 km²</w:t>
            </w:r>
          </w:p>
        </w:tc>
        <w:tc>
          <w:tcPr>
            <w:tcW w:w="1255" w:type="pct"/>
          </w:tcPr>
          <w:p w14:paraId="0068678D" w14:textId="77777777" w:rsidR="00F91945" w:rsidRPr="008C0CBF" w:rsidRDefault="00F91945" w:rsidP="008C0CBF">
            <w:pPr>
              <w:spacing w:before="120"/>
              <w:jc w:val="center"/>
              <w:rPr>
                <w:rFonts w:cstheme="minorHAnsi"/>
                <w:color w:val="auto"/>
              </w:rPr>
            </w:pPr>
            <w:r w:rsidRPr="008C0CBF">
              <w:rPr>
                <w:rFonts w:cstheme="minorHAnsi"/>
                <w:color w:val="auto"/>
              </w:rPr>
              <w:t>90,555 km²</w:t>
            </w:r>
          </w:p>
        </w:tc>
        <w:tc>
          <w:tcPr>
            <w:tcW w:w="1248" w:type="pct"/>
          </w:tcPr>
          <w:p w14:paraId="40593BCD" w14:textId="77777777" w:rsidR="00F91945" w:rsidRPr="008C0CBF" w:rsidRDefault="00F91945" w:rsidP="008C0CBF">
            <w:pPr>
              <w:spacing w:before="120"/>
              <w:jc w:val="center"/>
              <w:rPr>
                <w:rFonts w:cstheme="minorHAnsi"/>
                <w:color w:val="auto"/>
              </w:rPr>
            </w:pPr>
            <w:r w:rsidRPr="008C0CBF">
              <w:rPr>
                <w:rFonts w:cstheme="minorHAnsi"/>
                <w:color w:val="auto"/>
              </w:rPr>
              <w:t>0.3%</w:t>
            </w:r>
          </w:p>
        </w:tc>
      </w:tr>
    </w:tbl>
    <w:p w14:paraId="5F2E437D" w14:textId="77777777" w:rsidR="003217BD" w:rsidRPr="00BB0B2D" w:rsidRDefault="003217BD" w:rsidP="00BB0B2D">
      <w:pPr>
        <w:pStyle w:val="Heading4"/>
      </w:pPr>
      <w:r w:rsidRPr="00BB0B2D">
        <w:t>The path forward</w:t>
      </w:r>
    </w:p>
    <w:p w14:paraId="0CDFEEBA" w14:textId="3706CD6E" w:rsidR="00C27B0E" w:rsidRPr="0034486C" w:rsidRDefault="00C27B0E" w:rsidP="00C27B0E">
      <w:pPr>
        <w:spacing w:after="160" w:line="259" w:lineRule="auto"/>
      </w:pPr>
      <w:r w:rsidRPr="0034486C">
        <w:t>Focusing on the quality, richness and autonomy of Aboriginal and Torres Strait Islander people’s distinctive cultural, spiritual, physical and economic relationships with their land and waters</w:t>
      </w:r>
      <w:r>
        <w:t xml:space="preserve"> drives the Commonwealth’s strategic priorities for Outcome</w:t>
      </w:r>
      <w:r w:rsidR="004A2AB4">
        <w:t xml:space="preserve"> </w:t>
      </w:r>
      <w:r>
        <w:t>15.</w:t>
      </w:r>
    </w:p>
    <w:p w14:paraId="05D600A8" w14:textId="7FE57D2A" w:rsidR="003217BD" w:rsidRDefault="00C27B0E" w:rsidP="003217BD">
      <w:pPr>
        <w:pStyle w:val="BodyText"/>
      </w:pPr>
      <w:r>
        <w:t>Actions in this plan are directed toward</w:t>
      </w:r>
      <w:r w:rsidR="003217BD">
        <w:t xml:space="preserve"> removing barriers for First Nations peoples to exercise their valuable traditional knowledge and cultural practices in managing Country, to enjoy their rights to land and sea, and in doing so, to contribute to social, cultural, environmental and economic outcomes.</w:t>
      </w:r>
    </w:p>
    <w:p w14:paraId="7DE3F183" w14:textId="39EA4554" w:rsidR="003217BD" w:rsidRDefault="003217BD" w:rsidP="003217BD">
      <w:pPr>
        <w:pStyle w:val="BodyText"/>
      </w:pPr>
      <w:r>
        <w:t>With Target</w:t>
      </w:r>
      <w:r w:rsidR="004A2AB4">
        <w:t xml:space="preserve"> </w:t>
      </w:r>
      <w:r>
        <w:t>15a on track to be achieved by 2030 and Target</w:t>
      </w:r>
      <w:r w:rsidR="004A2AB4">
        <w:t xml:space="preserve"> </w:t>
      </w:r>
      <w:r>
        <w:t xml:space="preserve">15b </w:t>
      </w:r>
      <w:r w:rsidR="0081020B">
        <w:t>likely to be achieved early following the Northern Cape and Torres Strait consent determination</w:t>
      </w:r>
      <w:r>
        <w:t>, the priority will be to work in partnership with Aboriginal and Torres Strait Islander people, communities and organisations on the broader intent of Outcome</w:t>
      </w:r>
      <w:r w:rsidR="004A2AB4">
        <w:t xml:space="preserve"> </w:t>
      </w:r>
      <w:r>
        <w:t>15 and developing actions to support First Nations peoples’ connections to Country.</w:t>
      </w:r>
    </w:p>
    <w:p w14:paraId="2CB52F8B" w14:textId="77777777" w:rsidR="00C27B0E" w:rsidRPr="00BB0B2D" w:rsidRDefault="00C27B0E" w:rsidP="00BB0B2D">
      <w:pPr>
        <w:pStyle w:val="Heading4"/>
      </w:pPr>
      <w:r w:rsidRPr="00BB0B2D">
        <w:lastRenderedPageBreak/>
        <w:t>Priority actions</w:t>
      </w:r>
    </w:p>
    <w:p w14:paraId="3DEDB233" w14:textId="6B7278F6" w:rsidR="00C27B0E" w:rsidRPr="00BB0B2D" w:rsidRDefault="00C27B0E" w:rsidP="00BB0B2D">
      <w:pPr>
        <w:pStyle w:val="Heading5"/>
      </w:pPr>
      <w:r w:rsidRPr="00BB0B2D">
        <w:t xml:space="preserve">First Nations management of land and sea </w:t>
      </w:r>
      <w:r w:rsidR="000F08AE" w:rsidRPr="00BB0B2D">
        <w:t>c</w:t>
      </w:r>
      <w:r w:rsidRPr="00BB0B2D">
        <w:t>ountry according to aspirations of Traditional Owners and community</w:t>
      </w:r>
    </w:p>
    <w:p w14:paraId="62DA2C09" w14:textId="2D0B62A6" w:rsidR="00C27B0E" w:rsidRDefault="00C27B0E" w:rsidP="00C27B0E">
      <w:r>
        <w:t xml:space="preserve">The </w:t>
      </w:r>
      <w:r w:rsidR="006C3769">
        <w:t>Commonwealth</w:t>
      </w:r>
      <w:r>
        <w:t xml:space="preserve"> will </w:t>
      </w:r>
      <w:r w:rsidRPr="006B5D6B">
        <w:t>doubl</w:t>
      </w:r>
      <w:r>
        <w:t>e</w:t>
      </w:r>
      <w:r w:rsidRPr="006B5D6B">
        <w:t xml:space="preserve"> the number of Indigenous </w:t>
      </w:r>
      <w:r w:rsidR="00D16670">
        <w:t>R</w:t>
      </w:r>
      <w:r w:rsidRPr="006B5D6B">
        <w:t>angers to 3,800 by the end of the decade</w:t>
      </w:r>
      <w:r>
        <w:t xml:space="preserve"> (with a focus on </w:t>
      </w:r>
      <w:r w:rsidRPr="006B5D6B">
        <w:t>gender equality</w:t>
      </w:r>
      <w:r>
        <w:t>) and expand the Indigenous Protected Areas Programs. These actions will contribute to cultural, social, economic and environmental outcomes through supporting First Nations peoples’ access to Country, capacity to care for Country, practice of culture on Country, work on Country and learning on Country.</w:t>
      </w:r>
    </w:p>
    <w:p w14:paraId="66D8497B" w14:textId="1C061ECC" w:rsidR="00C27B0E" w:rsidRDefault="00C27B0E" w:rsidP="00C27B0E">
      <w:pPr>
        <w:pStyle w:val="BodyText"/>
      </w:pPr>
      <w:r>
        <w:t xml:space="preserve">Consistent with Priority Reform </w:t>
      </w:r>
      <w:r w:rsidR="00957519">
        <w:t>Two</w:t>
      </w:r>
      <w:r>
        <w:t xml:space="preserve">, the </w:t>
      </w:r>
      <w:r w:rsidR="006C3769">
        <w:t>Commonwealth</w:t>
      </w:r>
      <w:r>
        <w:t xml:space="preserve"> will continue to provide basic and capacity building support to the Prescribed Bod</w:t>
      </w:r>
      <w:r w:rsidR="00FF1D21">
        <w:t>ies</w:t>
      </w:r>
      <w:r>
        <w:t xml:space="preserve"> Corporate (PBC</w:t>
      </w:r>
      <w:r w:rsidR="00FF1D21">
        <w:t>)</w:t>
      </w:r>
      <w:r>
        <w:t xml:space="preserve"> sector to </w:t>
      </w:r>
      <w:r w:rsidR="00FF1D21">
        <w:t>help PBC’s</w:t>
      </w:r>
      <w:r>
        <w:t xml:space="preserve"> realise social, cultural and economic benefits through the effective and sustainable management of their land.</w:t>
      </w:r>
    </w:p>
    <w:p w14:paraId="1287E953" w14:textId="77777777" w:rsidR="003217BD" w:rsidRPr="00BB0B2D" w:rsidRDefault="00C27B0E" w:rsidP="00BB0B2D">
      <w:pPr>
        <w:pStyle w:val="Heading5"/>
      </w:pPr>
      <w:r w:rsidRPr="00BB0B2D">
        <w:t>Co-designing</w:t>
      </w:r>
      <w:r w:rsidR="003217BD" w:rsidRPr="00BB0B2D">
        <w:t xml:space="preserve"> reform options for heritage protection and Prescribed Bodies Corporate (PBCs) </w:t>
      </w:r>
    </w:p>
    <w:p w14:paraId="030ECF60" w14:textId="15A0F36B" w:rsidR="003217BD" w:rsidRDefault="003217BD" w:rsidP="003217BD">
      <w:r>
        <w:t xml:space="preserve">Consistent with Priority Reform </w:t>
      </w:r>
      <w:r w:rsidR="00957519">
        <w:t>One</w:t>
      </w:r>
      <w:r>
        <w:t xml:space="preserve">, the </w:t>
      </w:r>
      <w:r w:rsidR="006C3769" w:rsidRPr="006C3769">
        <w:t>Commonwealth</w:t>
      </w:r>
      <w:r>
        <w:t xml:space="preserve"> is working in </w:t>
      </w:r>
      <w:r w:rsidRPr="006C3769">
        <w:t>partnership with the First</w:t>
      </w:r>
      <w:r w:rsidR="00526319">
        <w:t xml:space="preserve"> </w:t>
      </w:r>
      <w:r w:rsidRPr="006C3769">
        <w:t>Nations</w:t>
      </w:r>
      <w:r w:rsidR="00526319">
        <w:t xml:space="preserve"> </w:t>
      </w:r>
      <w:r w:rsidRPr="006C3769">
        <w:t>Heritage Protection Alliance to co</w:t>
      </w:r>
      <w:r w:rsidRPr="006C3769">
        <w:noBreakHyphen/>
        <w:t>design options for heritage protection reform</w:t>
      </w:r>
      <w:r>
        <w:t>.</w:t>
      </w:r>
      <w:r w:rsidRPr="00F17C19">
        <w:t xml:space="preserve"> </w:t>
      </w:r>
      <w:r w:rsidR="00C27B0E" w:rsidRPr="006B5D6B">
        <w:t>Stage</w:t>
      </w:r>
      <w:r w:rsidR="00526319">
        <w:t xml:space="preserve"> </w:t>
      </w:r>
      <w:r w:rsidR="00C27B0E" w:rsidRPr="006B5D6B">
        <w:t xml:space="preserve">two consultations are running </w:t>
      </w:r>
      <w:r w:rsidR="00C27B0E">
        <w:t>until</w:t>
      </w:r>
      <w:r w:rsidR="00C27B0E" w:rsidRPr="006B5D6B">
        <w:t xml:space="preserve"> March</w:t>
      </w:r>
      <w:r w:rsidR="00526319">
        <w:t xml:space="preserve"> </w:t>
      </w:r>
      <w:r w:rsidR="00C27B0E" w:rsidRPr="006B5D6B">
        <w:t>2023.</w:t>
      </w:r>
    </w:p>
    <w:p w14:paraId="6A364E85" w14:textId="2BF68DD0" w:rsidR="00C27B0E" w:rsidRDefault="00C27B0E" w:rsidP="00C27B0E">
      <w:pPr>
        <w:pStyle w:val="BodyText"/>
      </w:pPr>
      <w:r w:rsidRPr="00311B8F">
        <w:t xml:space="preserve">The </w:t>
      </w:r>
      <w:r w:rsidR="00883749">
        <w:t>Commonwealth</w:t>
      </w:r>
      <w:r w:rsidRPr="00311B8F">
        <w:t xml:space="preserve"> is receiving advice on PBC reform options from a recently established PBC Steering Group, with members nominated from a number of PBCs across the country.</w:t>
      </w:r>
    </w:p>
    <w:p w14:paraId="406F2A72" w14:textId="595147C4" w:rsidR="003217BD" w:rsidRPr="00BB0B2D" w:rsidRDefault="00C27B0E" w:rsidP="00BB0B2D">
      <w:pPr>
        <w:pStyle w:val="Heading5"/>
      </w:pPr>
      <w:r w:rsidRPr="00BB0B2D">
        <w:t>Increased</w:t>
      </w:r>
      <w:r w:rsidR="003217BD" w:rsidRPr="00BB0B2D">
        <w:t xml:space="preserve"> recognition of legal rights and interests in land and sea</w:t>
      </w:r>
    </w:p>
    <w:p w14:paraId="03BC3800" w14:textId="42F2F829" w:rsidR="003217BD" w:rsidRPr="006B5D6B" w:rsidRDefault="003217BD" w:rsidP="003217BD">
      <w:pPr>
        <w:pStyle w:val="BodyText"/>
      </w:pPr>
      <w:r w:rsidRPr="006B5D6B">
        <w:t xml:space="preserve">The </w:t>
      </w:r>
      <w:r w:rsidR="00883749">
        <w:t>Commonwealth</w:t>
      </w:r>
      <w:r w:rsidRPr="006B5D6B">
        <w:t xml:space="preserve"> will continue to fund and support the native title system to facilitate the legal recognition of land and sea native title rights and interests under the </w:t>
      </w:r>
      <w:r w:rsidRPr="006B5D6B">
        <w:rPr>
          <w:i/>
        </w:rPr>
        <w:t xml:space="preserve">Native Title Act 1993 </w:t>
      </w:r>
      <w:r w:rsidRPr="006B5D6B">
        <w:t xml:space="preserve">(Cth), and land claims under the </w:t>
      </w:r>
      <w:r w:rsidRPr="006B5D6B">
        <w:rPr>
          <w:i/>
          <w:iCs/>
        </w:rPr>
        <w:t>Aboriginal Land Rights (Northern Territory) Act 1976</w:t>
      </w:r>
      <w:r w:rsidR="00FF6CDA">
        <w:t>.</w:t>
      </w:r>
      <w:r w:rsidRPr="006B5D6B">
        <w:t xml:space="preserve"> </w:t>
      </w:r>
      <w:r w:rsidR="00FF1D21">
        <w:t xml:space="preserve">This includes </w:t>
      </w:r>
      <w:r w:rsidRPr="006B5D6B">
        <w:t>administering funding for Northern Territory Land Councils and the Aboriginal Land Commissioner to progress formal land claim inquiries</w:t>
      </w:r>
      <w:r w:rsidR="00FF1D21">
        <w:t xml:space="preserve"> and Native Title representative bodies/service providers t</w:t>
      </w:r>
      <w:r w:rsidR="00FF1D21" w:rsidRPr="00744C4D">
        <w:t xml:space="preserve">o </w:t>
      </w:r>
      <w:r w:rsidR="00FF1D21">
        <w:t xml:space="preserve">assist </w:t>
      </w:r>
      <w:r w:rsidR="00FF1D21" w:rsidRPr="00744C4D">
        <w:t>native title claimants and holders</w:t>
      </w:r>
      <w:r w:rsidRPr="006B5D6B">
        <w:t>.</w:t>
      </w:r>
    </w:p>
    <w:p w14:paraId="66BD10A5" w14:textId="11BFF451" w:rsidR="00C27B0E" w:rsidRPr="006B5D6B" w:rsidRDefault="00C27B0E" w:rsidP="00C27B0E">
      <w:pPr>
        <w:spacing w:after="160" w:line="259" w:lineRule="auto"/>
      </w:pPr>
      <w:r>
        <w:t>E</w:t>
      </w:r>
      <w:r w:rsidRPr="006B5D6B">
        <w:t>nsuring First Nations people are at the forefront of land and sea management and conservation</w:t>
      </w:r>
      <w:r>
        <w:t xml:space="preserve">, the Commonwealth is providing new </w:t>
      </w:r>
      <w:r w:rsidRPr="006B5D6B">
        <w:t>funding to support 10 new I</w:t>
      </w:r>
      <w:r>
        <w:t xml:space="preserve">ndigenous </w:t>
      </w:r>
      <w:r w:rsidRPr="006B5D6B">
        <w:t>P</w:t>
      </w:r>
      <w:r>
        <w:t xml:space="preserve">rotected </w:t>
      </w:r>
      <w:r w:rsidRPr="006B5D6B">
        <w:t>A</w:t>
      </w:r>
      <w:r>
        <w:t>rea</w:t>
      </w:r>
      <w:r w:rsidRPr="006B5D6B">
        <w:t>s – adding around 4.8</w:t>
      </w:r>
      <w:r w:rsidR="00526319">
        <w:t xml:space="preserve"> </w:t>
      </w:r>
      <w:r w:rsidRPr="006B5D6B">
        <w:t>million hectares to the National Reserve System and contributing to the Government’s commitment to protect and conserve 30</w:t>
      </w:r>
      <w:r w:rsidR="00526319">
        <w:t xml:space="preserve"> </w:t>
      </w:r>
      <w:r w:rsidR="00D323D3">
        <w:t>per cent</w:t>
      </w:r>
      <w:r w:rsidRPr="006B5D6B">
        <w:t xml:space="preserve"> of our landmass by 2030. Consultations are also underway to include a further 10.9</w:t>
      </w:r>
      <w:r w:rsidR="00526319">
        <w:t xml:space="preserve"> </w:t>
      </w:r>
      <w:r w:rsidRPr="006B5D6B">
        <w:t>million hectares of sea.</w:t>
      </w:r>
    </w:p>
    <w:p w14:paraId="7E347011" w14:textId="77777777" w:rsidR="00C27B0E" w:rsidRPr="003217BD" w:rsidRDefault="00C27B0E" w:rsidP="00BB0B2D">
      <w:pPr>
        <w:pStyle w:val="Heading5"/>
      </w:pPr>
      <w:r>
        <w:t>A</w:t>
      </w:r>
      <w:r w:rsidRPr="003217BD">
        <w:t>ddress</w:t>
      </w:r>
      <w:r>
        <w:t>ing</w:t>
      </w:r>
      <w:r w:rsidRPr="003217BD">
        <w:t xml:space="preserve"> barriers to resolving native title compensation</w:t>
      </w:r>
    </w:p>
    <w:p w14:paraId="3CBC2C1F" w14:textId="47F0C52B" w:rsidR="00C27B0E" w:rsidRDefault="00BC5CA6" w:rsidP="00C27B0E">
      <w:r>
        <w:t>In 2023, t</w:t>
      </w:r>
      <w:r w:rsidR="00C27B0E" w:rsidRPr="004C52B2">
        <w:t xml:space="preserve">he </w:t>
      </w:r>
      <w:r w:rsidR="00883749">
        <w:t>Commonwealth</w:t>
      </w:r>
      <w:r w:rsidR="00C27B0E">
        <w:t xml:space="preserve">, in partnership </w:t>
      </w:r>
      <w:r w:rsidR="00C27B0E" w:rsidRPr="004C52B2">
        <w:t>with states and territories and the</w:t>
      </w:r>
      <w:r w:rsidR="00C27B0E">
        <w:t xml:space="preserve"> </w:t>
      </w:r>
      <w:r w:rsidR="00C27B0E" w:rsidRPr="004C52B2">
        <w:t>National</w:t>
      </w:r>
      <w:r w:rsidR="00755E1F">
        <w:t xml:space="preserve"> </w:t>
      </w:r>
      <w:r w:rsidR="00C27B0E" w:rsidRPr="004C52B2">
        <w:t>Native</w:t>
      </w:r>
      <w:r w:rsidR="00755E1F">
        <w:t xml:space="preserve"> </w:t>
      </w:r>
      <w:r w:rsidR="00C27B0E" w:rsidRPr="004C52B2">
        <w:t>Title</w:t>
      </w:r>
      <w:r w:rsidR="00755E1F">
        <w:t xml:space="preserve"> </w:t>
      </w:r>
      <w:r w:rsidR="00C27B0E" w:rsidRPr="004C52B2">
        <w:t>Council</w:t>
      </w:r>
      <w:r w:rsidR="00C27B0E">
        <w:t>, will work</w:t>
      </w:r>
      <w:r w:rsidR="00C27B0E" w:rsidRPr="004C52B2">
        <w:t xml:space="preserve"> on </w:t>
      </w:r>
      <w:r>
        <w:t>developing</w:t>
      </w:r>
      <w:r w:rsidR="00FF1D21">
        <w:t xml:space="preserve"> </w:t>
      </w:r>
      <w:r w:rsidR="00C27B0E" w:rsidRPr="004C52B2">
        <w:t xml:space="preserve">options to </w:t>
      </w:r>
      <w:r>
        <w:t>promote the most efficient settlement of</w:t>
      </w:r>
      <w:r w:rsidR="00C27B0E" w:rsidRPr="004C52B2">
        <w:t xml:space="preserve"> native title compensation. </w:t>
      </w:r>
      <w:r w:rsidR="00FF1D21">
        <w:t>A national approach</w:t>
      </w:r>
      <w:r w:rsidR="00C27B0E" w:rsidRPr="004C52B2">
        <w:t xml:space="preserve"> provides an opportunity for governments to </w:t>
      </w:r>
      <w:r w:rsidR="00FF1D21">
        <w:t xml:space="preserve">consistently </w:t>
      </w:r>
      <w:r w:rsidR="00C27B0E" w:rsidRPr="004C52B2">
        <w:t>negotiate fair and just settlements that build enduring relationships and partnerships with First Nations people</w:t>
      </w:r>
      <w:r w:rsidR="00883749">
        <w:t>s</w:t>
      </w:r>
      <w:r w:rsidR="00FF1D21">
        <w:t>.</w:t>
      </w:r>
      <w:r w:rsidR="00C27B0E" w:rsidRPr="004C52B2">
        <w:t xml:space="preserve"> </w:t>
      </w:r>
      <w:r w:rsidR="00FF1D21">
        <w:t>This will foster</w:t>
      </w:r>
      <w:r w:rsidR="00C27B0E" w:rsidRPr="004C52B2">
        <w:t xml:space="preserve"> self</w:t>
      </w:r>
      <w:r w:rsidR="00C27B0E" w:rsidRPr="004C52B2">
        <w:noBreakHyphen/>
        <w:t xml:space="preserve">determination, </w:t>
      </w:r>
      <w:r>
        <w:t>develop</w:t>
      </w:r>
      <w:r w:rsidR="00C27B0E" w:rsidRPr="004C52B2">
        <w:t xml:space="preserve"> capacity to achieve greater social, cultural, environmental, and economic outcomes</w:t>
      </w:r>
      <w:r w:rsidR="00FF1D21">
        <w:t>,</w:t>
      </w:r>
      <w:r w:rsidR="00C27B0E" w:rsidRPr="004C52B2">
        <w:t xml:space="preserve"> </w:t>
      </w:r>
      <w:r w:rsidR="00927E84">
        <w:t>as well as</w:t>
      </w:r>
      <w:r w:rsidR="00C27B0E" w:rsidRPr="004C52B2">
        <w:t xml:space="preserve"> </w:t>
      </w:r>
      <w:r w:rsidR="00FF1D21">
        <w:t>support First Nations peoples to</w:t>
      </w:r>
      <w:r w:rsidR="00C27B0E" w:rsidRPr="004C52B2">
        <w:t xml:space="preserve"> maintain and strengthen their distinctive relationship with their land and waters.</w:t>
      </w:r>
    </w:p>
    <w:p w14:paraId="738D8691" w14:textId="77777777" w:rsidR="00B8388C" w:rsidRPr="00BB0B2D" w:rsidRDefault="00B8388C" w:rsidP="00BB0B2D">
      <w:pPr>
        <w:spacing w:after="0" w:line="240" w:lineRule="auto"/>
        <w:rPr>
          <w:color w:val="auto"/>
          <w:sz w:val="20"/>
          <w:szCs w:val="20"/>
        </w:rPr>
      </w:pPr>
      <w:r w:rsidRPr="00BB0B2D">
        <w:rPr>
          <w:color w:val="auto"/>
          <w:sz w:val="20"/>
          <w:szCs w:val="20"/>
        </w:rPr>
        <w:br w:type="page"/>
      </w:r>
    </w:p>
    <w:p w14:paraId="19F56320" w14:textId="1C4DBE8C" w:rsidR="00C27B0E" w:rsidRPr="00BB0B2D" w:rsidRDefault="00C27B0E" w:rsidP="00BB0B2D">
      <w:pPr>
        <w:pStyle w:val="Heading5"/>
      </w:pPr>
      <w:r w:rsidRPr="00BB0B2D">
        <w:lastRenderedPageBreak/>
        <w:t xml:space="preserve">Establish new </w:t>
      </w:r>
      <w:r w:rsidR="00FB4CF1" w:rsidRPr="00BB0B2D">
        <w:t>I</w:t>
      </w:r>
      <w:r w:rsidR="00927E84" w:rsidRPr="00BB0B2D">
        <w:t xml:space="preserve">nland </w:t>
      </w:r>
      <w:r w:rsidR="00FB4CF1" w:rsidRPr="00BB0B2D">
        <w:t>W</w:t>
      </w:r>
      <w:r w:rsidR="00927E84" w:rsidRPr="00BB0B2D">
        <w:t xml:space="preserve">aters </w:t>
      </w:r>
      <w:r w:rsidRPr="00BB0B2D">
        <w:t>Target 15c</w:t>
      </w:r>
    </w:p>
    <w:p w14:paraId="75E88F80" w14:textId="6847F16D" w:rsidR="00C27B0E" w:rsidRDefault="00FF1D21" w:rsidP="00C27B0E">
      <w:r>
        <w:t xml:space="preserve">A new </w:t>
      </w:r>
      <w:r w:rsidR="00927E84">
        <w:t>inland waters</w:t>
      </w:r>
      <w:r>
        <w:t xml:space="preserve"> target</w:t>
      </w:r>
      <w:r w:rsidR="00C27B0E">
        <w:t xml:space="preserve"> will </w:t>
      </w:r>
      <w:r w:rsidR="00C27B0E" w:rsidRPr="006B5D6B">
        <w:t xml:space="preserve">accelerate progress towards securing Aboriginal and Torres Strait Islander </w:t>
      </w:r>
      <w:r>
        <w:t xml:space="preserve">legal rights and </w:t>
      </w:r>
      <w:r w:rsidR="00C27B0E" w:rsidRPr="006B5D6B">
        <w:t xml:space="preserve">interests in </w:t>
      </w:r>
      <w:r>
        <w:t>inland</w:t>
      </w:r>
      <w:r w:rsidR="00C27B0E" w:rsidRPr="006B5D6B">
        <w:t xml:space="preserve"> water bodies </w:t>
      </w:r>
      <w:r w:rsidR="00C27B0E" w:rsidRPr="004C52B2">
        <w:t>under state and territory water rights regimes.</w:t>
      </w:r>
    </w:p>
    <w:p w14:paraId="75D60946" w14:textId="40045581" w:rsidR="00757B56" w:rsidRPr="00BB0B2D" w:rsidRDefault="00757B56" w:rsidP="00BB0B2D">
      <w:pPr>
        <w:pStyle w:val="Heading4"/>
      </w:pPr>
      <w:r w:rsidRPr="00BB0B2D">
        <w:t>Summary of new actions</w:t>
      </w:r>
    </w:p>
    <w:tbl>
      <w:tblPr>
        <w:tblStyle w:val="TableGrid"/>
        <w:tblW w:w="5000" w:type="pct"/>
        <w:tblLook w:val="04A0" w:firstRow="1" w:lastRow="0" w:firstColumn="1" w:lastColumn="0" w:noHBand="0" w:noVBand="1"/>
      </w:tblPr>
      <w:tblGrid>
        <w:gridCol w:w="3060"/>
        <w:gridCol w:w="3060"/>
        <w:gridCol w:w="3062"/>
      </w:tblGrid>
      <w:tr w:rsidR="00B14590" w14:paraId="29654CB8" w14:textId="77777777" w:rsidTr="001F4402">
        <w:trPr>
          <w:tblHeader/>
        </w:trPr>
        <w:tc>
          <w:tcPr>
            <w:tcW w:w="1666" w:type="pct"/>
            <w:shd w:val="clear" w:color="auto" w:fill="D6D7E5"/>
            <w:vAlign w:val="center"/>
          </w:tcPr>
          <w:p w14:paraId="2F2EB24D" w14:textId="77777777" w:rsidR="00B14590" w:rsidRPr="00FA343C" w:rsidRDefault="00B14590" w:rsidP="00031C95">
            <w:pPr>
              <w:pStyle w:val="tables"/>
              <w:spacing w:before="120"/>
              <w:rPr>
                <w:rFonts w:asciiTheme="minorHAnsi" w:hAnsiTheme="minorHAnsi"/>
                <w:color w:val="auto"/>
                <w:sz w:val="22"/>
                <w:szCs w:val="22"/>
              </w:rPr>
            </w:pPr>
            <w:r>
              <w:rPr>
                <w:rFonts w:asciiTheme="minorHAnsi" w:hAnsiTheme="minorHAnsi"/>
                <w:color w:val="auto"/>
                <w:sz w:val="22"/>
                <w:szCs w:val="22"/>
              </w:rPr>
              <w:t>Action</w:t>
            </w:r>
          </w:p>
        </w:tc>
        <w:tc>
          <w:tcPr>
            <w:tcW w:w="1666" w:type="pct"/>
            <w:shd w:val="clear" w:color="auto" w:fill="D6D7E5"/>
          </w:tcPr>
          <w:p w14:paraId="2D7AEECB" w14:textId="77777777" w:rsidR="00B14590" w:rsidRPr="00FA343C" w:rsidRDefault="00B14590" w:rsidP="00031C95">
            <w:pPr>
              <w:pStyle w:val="Subsubheading"/>
              <w:spacing w:before="120" w:after="120"/>
              <w:jc w:val="center"/>
              <w:rPr>
                <w:sz w:val="22"/>
                <w:szCs w:val="22"/>
              </w:rPr>
            </w:pPr>
            <w:r>
              <w:rPr>
                <w:sz w:val="22"/>
                <w:szCs w:val="22"/>
              </w:rPr>
              <w:t>Minister Responsible</w:t>
            </w:r>
          </w:p>
        </w:tc>
        <w:tc>
          <w:tcPr>
            <w:tcW w:w="1667" w:type="pct"/>
            <w:shd w:val="clear" w:color="auto" w:fill="D6D7E5"/>
          </w:tcPr>
          <w:p w14:paraId="6CF5B673" w14:textId="77777777" w:rsidR="00B14590" w:rsidRPr="00FA343C" w:rsidRDefault="00B14590" w:rsidP="00031C95">
            <w:pPr>
              <w:pStyle w:val="Subsubheading"/>
              <w:spacing w:before="120" w:after="120"/>
              <w:jc w:val="center"/>
              <w:rPr>
                <w:sz w:val="22"/>
                <w:szCs w:val="22"/>
              </w:rPr>
            </w:pPr>
            <w:r>
              <w:rPr>
                <w:sz w:val="22"/>
                <w:szCs w:val="22"/>
              </w:rPr>
              <w:t>Delivery Timeframe</w:t>
            </w:r>
          </w:p>
        </w:tc>
      </w:tr>
      <w:tr w:rsidR="00B14590" w14:paraId="006EE28C" w14:textId="77777777" w:rsidTr="00BB0B2D">
        <w:tc>
          <w:tcPr>
            <w:tcW w:w="1666" w:type="pct"/>
            <w:shd w:val="clear" w:color="auto" w:fill="FFFFFF" w:themeFill="background1"/>
          </w:tcPr>
          <w:p w14:paraId="2E3CFAE6" w14:textId="4B7786FC" w:rsidR="00B14590" w:rsidRPr="00F31CA7" w:rsidRDefault="00B14590" w:rsidP="00883749">
            <w:pPr>
              <w:spacing w:before="60" w:after="60"/>
              <w:jc w:val="center"/>
              <w:rPr>
                <w:rFonts w:cstheme="minorHAnsi"/>
                <w:b/>
                <w:color w:val="auto"/>
                <w:sz w:val="16"/>
                <w:szCs w:val="16"/>
              </w:rPr>
            </w:pPr>
            <w:r>
              <w:rPr>
                <w:rFonts w:cstheme="minorHAnsi"/>
                <w:b/>
                <w:color w:val="auto"/>
                <w:sz w:val="16"/>
                <w:szCs w:val="16"/>
              </w:rPr>
              <w:t>Double</w:t>
            </w:r>
            <w:r w:rsidRPr="00F31CA7">
              <w:rPr>
                <w:rFonts w:cstheme="minorHAnsi"/>
                <w:b/>
                <w:color w:val="auto"/>
                <w:sz w:val="16"/>
                <w:szCs w:val="16"/>
              </w:rPr>
              <w:t xml:space="preserve"> the number of Indigenous Rangers</w:t>
            </w:r>
          </w:p>
        </w:tc>
        <w:tc>
          <w:tcPr>
            <w:tcW w:w="1666" w:type="pct"/>
          </w:tcPr>
          <w:p w14:paraId="74720B0A" w14:textId="39E648F3" w:rsidR="00B14590" w:rsidRPr="00F31CA7" w:rsidRDefault="00B14590" w:rsidP="00883749">
            <w:pPr>
              <w:spacing w:before="60" w:after="60"/>
              <w:jc w:val="center"/>
              <w:rPr>
                <w:rFonts w:cstheme="minorHAnsi"/>
                <w:color w:val="auto"/>
                <w:sz w:val="16"/>
                <w:szCs w:val="16"/>
              </w:rPr>
            </w:pPr>
            <w:r>
              <w:rPr>
                <w:rFonts w:cstheme="minorHAnsi"/>
                <w:color w:val="auto"/>
                <w:sz w:val="16"/>
                <w:szCs w:val="16"/>
              </w:rPr>
              <w:t>Minister for Indigenous Australians</w:t>
            </w:r>
          </w:p>
        </w:tc>
        <w:tc>
          <w:tcPr>
            <w:tcW w:w="1667" w:type="pct"/>
          </w:tcPr>
          <w:p w14:paraId="698A79C8" w14:textId="6850A088" w:rsidR="00B14590" w:rsidRPr="00F31CA7" w:rsidRDefault="00B14590" w:rsidP="00883749">
            <w:pPr>
              <w:spacing w:before="60" w:after="60"/>
              <w:jc w:val="center"/>
              <w:rPr>
                <w:rFonts w:cstheme="minorHAnsi"/>
                <w:color w:val="auto"/>
                <w:sz w:val="16"/>
                <w:szCs w:val="16"/>
              </w:rPr>
            </w:pPr>
            <w:r w:rsidRPr="00F31CA7">
              <w:rPr>
                <w:rFonts w:cstheme="minorHAnsi"/>
                <w:color w:val="auto"/>
                <w:sz w:val="16"/>
                <w:szCs w:val="16"/>
              </w:rPr>
              <w:t>Delivery by 2030</w:t>
            </w:r>
          </w:p>
        </w:tc>
      </w:tr>
      <w:tr w:rsidR="00B14590" w:rsidRPr="00FA343C" w14:paraId="12EF4807" w14:textId="77777777" w:rsidTr="00BB0B2D">
        <w:tc>
          <w:tcPr>
            <w:tcW w:w="1666" w:type="pct"/>
          </w:tcPr>
          <w:p w14:paraId="1E5EC1C2" w14:textId="1141D290" w:rsidR="00B14590" w:rsidRPr="00F31CA7" w:rsidRDefault="00B14590" w:rsidP="00883749">
            <w:pPr>
              <w:spacing w:before="60" w:after="60"/>
              <w:jc w:val="center"/>
              <w:rPr>
                <w:rFonts w:cstheme="minorHAnsi"/>
                <w:b/>
                <w:color w:val="auto"/>
                <w:sz w:val="16"/>
                <w:szCs w:val="16"/>
              </w:rPr>
            </w:pPr>
            <w:r w:rsidRPr="00F31CA7">
              <w:rPr>
                <w:b/>
                <w:sz w:val="16"/>
                <w:szCs w:val="16"/>
              </w:rPr>
              <w:t>10 new Indigenous Protected Areas</w:t>
            </w:r>
          </w:p>
        </w:tc>
        <w:tc>
          <w:tcPr>
            <w:tcW w:w="1666" w:type="pct"/>
          </w:tcPr>
          <w:p w14:paraId="343BFFA7" w14:textId="12089979" w:rsidR="00B14590" w:rsidRPr="00F31CA7" w:rsidRDefault="00B14590" w:rsidP="00883749">
            <w:pPr>
              <w:spacing w:before="60" w:after="60"/>
              <w:jc w:val="center"/>
              <w:rPr>
                <w:rFonts w:cstheme="minorHAnsi"/>
                <w:color w:val="auto"/>
                <w:sz w:val="16"/>
                <w:szCs w:val="16"/>
              </w:rPr>
            </w:pPr>
            <w:r>
              <w:rPr>
                <w:rFonts w:cstheme="minorHAnsi"/>
                <w:color w:val="auto"/>
                <w:sz w:val="16"/>
                <w:szCs w:val="16"/>
              </w:rPr>
              <w:t>Minister for Indigenous Australians with Minister for Environment</w:t>
            </w:r>
          </w:p>
        </w:tc>
        <w:tc>
          <w:tcPr>
            <w:tcW w:w="1667" w:type="pct"/>
          </w:tcPr>
          <w:p w14:paraId="22CC4E94" w14:textId="6B739F63" w:rsidR="00B14590" w:rsidRPr="00F31CA7" w:rsidRDefault="00B14590" w:rsidP="00883749">
            <w:pPr>
              <w:spacing w:before="60" w:after="60"/>
              <w:jc w:val="center"/>
              <w:rPr>
                <w:rFonts w:cstheme="minorHAnsi"/>
                <w:color w:val="auto"/>
                <w:sz w:val="16"/>
                <w:szCs w:val="16"/>
              </w:rPr>
            </w:pPr>
            <w:r>
              <w:rPr>
                <w:rFonts w:cstheme="minorHAnsi"/>
                <w:color w:val="auto"/>
                <w:sz w:val="16"/>
                <w:szCs w:val="16"/>
              </w:rPr>
              <w:t>June 2028</w:t>
            </w:r>
          </w:p>
        </w:tc>
      </w:tr>
    </w:tbl>
    <w:p w14:paraId="7EE206B2" w14:textId="6A9CFD9D" w:rsidR="00B75777" w:rsidRPr="00B75777" w:rsidRDefault="00B75777" w:rsidP="00B8388C">
      <w:pPr>
        <w:spacing w:before="120"/>
        <w:rPr>
          <w:i/>
          <w:sz w:val="20"/>
          <w:szCs w:val="20"/>
        </w:rPr>
      </w:pPr>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67" w:history="1">
        <w:r w:rsidR="00672576" w:rsidRPr="00BB0B2D">
          <w:rPr>
            <w:rStyle w:val="Hyperlink"/>
            <w:sz w:val="20"/>
            <w:szCs w:val="20"/>
          </w:rPr>
          <w:t>www.niaa.gov.au/ctg-actions</w:t>
        </w:r>
      </w:hyperlink>
      <w:r w:rsidRPr="00B75777">
        <w:rPr>
          <w:i/>
          <w:sz w:val="20"/>
          <w:szCs w:val="20"/>
        </w:rPr>
        <w:t>.</w:t>
      </w:r>
    </w:p>
    <w:p w14:paraId="38F5D61F" w14:textId="23BA57BD" w:rsidR="002C74FE" w:rsidRPr="00BB0B2D" w:rsidRDefault="002C74FE" w:rsidP="00BB0B2D">
      <w:pPr>
        <w:spacing w:after="0" w:line="240" w:lineRule="auto"/>
        <w:rPr>
          <w:color w:val="auto"/>
          <w:sz w:val="20"/>
          <w:szCs w:val="20"/>
        </w:rPr>
      </w:pPr>
      <w:r w:rsidRPr="00BB0B2D">
        <w:rPr>
          <w:color w:val="auto"/>
          <w:sz w:val="20"/>
          <w:szCs w:val="20"/>
        </w:rPr>
        <w:br w:type="page"/>
      </w:r>
    </w:p>
    <w:p w14:paraId="4A24451E" w14:textId="77777777" w:rsidR="00AB2BEF" w:rsidRPr="00B83EA9" w:rsidRDefault="00AB2BEF" w:rsidP="00F84B16">
      <w:pPr>
        <w:pStyle w:val="Heading2"/>
        <w:rPr>
          <w:b w:val="0"/>
        </w:rPr>
      </w:pPr>
      <w:bookmarkStart w:id="1023" w:name="_Toc122020243"/>
      <w:bookmarkStart w:id="1024" w:name="_Toc122022990"/>
      <w:bookmarkStart w:id="1025" w:name="_Toc124460186"/>
      <w:bookmarkStart w:id="1026" w:name="_Toc124956459"/>
      <w:bookmarkStart w:id="1027" w:name="_Toc124960273"/>
      <w:bookmarkStart w:id="1028" w:name="_Toc124960573"/>
      <w:bookmarkStart w:id="1029" w:name="_Toc124961401"/>
      <w:bookmarkStart w:id="1030" w:name="_Toc124961662"/>
      <w:bookmarkStart w:id="1031" w:name="_Toc124963295"/>
      <w:bookmarkStart w:id="1032" w:name="_Toc124963341"/>
      <w:bookmarkStart w:id="1033" w:name="_Toc125016747"/>
      <w:bookmarkStart w:id="1034" w:name="_Toc125020651"/>
      <w:bookmarkStart w:id="1035" w:name="_Toc125020912"/>
      <w:bookmarkStart w:id="1036" w:name="_Toc125021175"/>
      <w:bookmarkStart w:id="1037" w:name="_Toc125021281"/>
      <w:bookmarkStart w:id="1038" w:name="_Toc125015884"/>
      <w:bookmarkStart w:id="1039" w:name="_Toc125021417"/>
      <w:bookmarkStart w:id="1040" w:name="_Toc125021868"/>
      <w:bookmarkStart w:id="1041" w:name="_Toc125022737"/>
      <w:bookmarkStart w:id="1042" w:name="_Toc125040100"/>
      <w:bookmarkStart w:id="1043" w:name="_Toc125041089"/>
      <w:bookmarkStart w:id="1044" w:name="_Toc125114804"/>
      <w:bookmarkStart w:id="1045" w:name="_Toc125380743"/>
      <w:bookmarkStart w:id="1046" w:name="_Toc125454485"/>
      <w:bookmarkStart w:id="1047" w:name="_Toc125471419"/>
      <w:bookmarkStart w:id="1048" w:name="_Toc125478056"/>
      <w:bookmarkStart w:id="1049" w:name="_Toc125484688"/>
      <w:bookmarkStart w:id="1050" w:name="_Toc126165346"/>
      <w:bookmarkStart w:id="1051" w:name="_Toc126092784"/>
      <w:r w:rsidRPr="00F84B16">
        <w:lastRenderedPageBreak/>
        <w:t>Outcome 16: Aboriginal and Torres Strait Islander cultures and languages are strong, supported and flourishing</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14:paraId="6C7C7DBE" w14:textId="0F5F8D6F" w:rsidR="00AB2BEF" w:rsidRDefault="00AB2BEF" w:rsidP="00B47F26">
      <w:pPr>
        <w:pStyle w:val="Heading3"/>
      </w:pPr>
      <w:r w:rsidRPr="00B83EA9">
        <w:t>Target 16: By 2031, there is a sustained increase in number and strength of Aboriginal and Torres Strait Islander languages being spoken</w:t>
      </w:r>
      <w:r w:rsidR="0020301A">
        <w:t>.</w:t>
      </w:r>
    </w:p>
    <w:p w14:paraId="7EF0C6CC" w14:textId="77777777" w:rsidR="00AB2BEF" w:rsidRPr="00F40FCB" w:rsidRDefault="00AB2BEF" w:rsidP="00FA343C">
      <w:pPr>
        <w:pStyle w:val="Heading4"/>
      </w:pPr>
      <w:r w:rsidRPr="00F40FCB">
        <w:t>Minister responsible</w:t>
      </w:r>
    </w:p>
    <w:p w14:paraId="76078C26" w14:textId="005764E8" w:rsidR="00F84B16" w:rsidRPr="001142F8" w:rsidRDefault="00AB2BEF" w:rsidP="001142F8">
      <w:pPr>
        <w:pStyle w:val="Heading4"/>
        <w:rPr>
          <w:rFonts w:asciiTheme="minorHAnsi" w:eastAsiaTheme="minorHAnsi" w:hAnsiTheme="minorHAnsi" w:cstheme="minorBidi"/>
          <w:i w:val="0"/>
          <w:iCs w:val="0"/>
          <w:color w:val="3B3838" w:themeColor="background2" w:themeShade="40"/>
          <w:sz w:val="22"/>
          <w:szCs w:val="22"/>
          <w:lang w:eastAsia="en-AU"/>
        </w:rPr>
      </w:pPr>
      <w:r w:rsidRPr="001142F8">
        <w:rPr>
          <w:rFonts w:asciiTheme="minorHAnsi" w:eastAsiaTheme="minorHAnsi" w:hAnsiTheme="minorHAnsi" w:cstheme="minorBidi"/>
          <w:i w:val="0"/>
          <w:iCs w:val="0"/>
          <w:color w:val="3B3838" w:themeColor="background2" w:themeShade="40"/>
          <w:sz w:val="22"/>
          <w:szCs w:val="22"/>
          <w:lang w:eastAsia="en-AU"/>
        </w:rPr>
        <w:t>Minister for the Arts</w:t>
      </w:r>
    </w:p>
    <w:p w14:paraId="1A987A61" w14:textId="77777777" w:rsidR="00F84B16" w:rsidRPr="00F84B16" w:rsidRDefault="00F84B16" w:rsidP="001142F8">
      <w:pPr>
        <w:pStyle w:val="Heading4"/>
      </w:pPr>
      <w:r>
        <w:t>Productivity Commission national progress against the target</w:t>
      </w:r>
    </w:p>
    <w:tbl>
      <w:tblPr>
        <w:tblStyle w:val="TableGrid"/>
        <w:tblW w:w="5000" w:type="pct"/>
        <w:tblLook w:val="04A0" w:firstRow="1" w:lastRow="0" w:firstColumn="1" w:lastColumn="0" w:noHBand="0" w:noVBand="1"/>
      </w:tblPr>
      <w:tblGrid>
        <w:gridCol w:w="2291"/>
        <w:gridCol w:w="2294"/>
        <w:gridCol w:w="2272"/>
        <w:gridCol w:w="2325"/>
      </w:tblGrid>
      <w:tr w:rsidR="00F84B16" w:rsidRPr="002B5EAA" w14:paraId="56948AC5" w14:textId="77777777" w:rsidTr="001F4402">
        <w:trPr>
          <w:tblHeader/>
        </w:trPr>
        <w:tc>
          <w:tcPr>
            <w:tcW w:w="1248" w:type="pct"/>
            <w:shd w:val="clear" w:color="auto" w:fill="D6D7E5"/>
          </w:tcPr>
          <w:p w14:paraId="669B965B" w14:textId="77777777" w:rsidR="00F84B16" w:rsidRPr="001142F8" w:rsidRDefault="00F84B16" w:rsidP="001142F8">
            <w:pPr>
              <w:pStyle w:val="tables"/>
              <w:spacing w:before="120"/>
              <w:rPr>
                <w:rFonts w:asciiTheme="minorHAnsi" w:hAnsiTheme="minorHAnsi"/>
                <w:color w:val="auto"/>
                <w:sz w:val="22"/>
                <w:szCs w:val="22"/>
              </w:rPr>
            </w:pPr>
            <w:r w:rsidRPr="001142F8">
              <w:rPr>
                <w:rFonts w:asciiTheme="minorHAnsi" w:hAnsiTheme="minorHAnsi"/>
                <w:color w:val="auto"/>
                <w:sz w:val="22"/>
                <w:szCs w:val="22"/>
              </w:rPr>
              <w:t>Status</w:t>
            </w:r>
          </w:p>
        </w:tc>
        <w:tc>
          <w:tcPr>
            <w:tcW w:w="1249" w:type="pct"/>
            <w:shd w:val="clear" w:color="auto" w:fill="D6D7E5"/>
          </w:tcPr>
          <w:p w14:paraId="79E406F5" w14:textId="03A71579" w:rsidR="00F84B16" w:rsidRPr="001142F8" w:rsidRDefault="00F84B16" w:rsidP="001142F8">
            <w:pPr>
              <w:pStyle w:val="tables"/>
              <w:spacing w:before="120"/>
              <w:rPr>
                <w:rFonts w:asciiTheme="minorHAnsi" w:hAnsiTheme="minorHAnsi"/>
                <w:color w:val="auto"/>
                <w:sz w:val="22"/>
                <w:szCs w:val="22"/>
              </w:rPr>
            </w:pPr>
            <w:r w:rsidRPr="001142F8">
              <w:rPr>
                <w:rFonts w:asciiTheme="minorHAnsi" w:hAnsiTheme="minorHAnsi"/>
                <w:color w:val="auto"/>
                <w:sz w:val="22"/>
                <w:szCs w:val="22"/>
              </w:rPr>
              <w:t>Baseline</w:t>
            </w:r>
          </w:p>
          <w:p w14:paraId="3BEBE668" w14:textId="4A1FEEA9" w:rsidR="00F84B16" w:rsidRPr="001142F8" w:rsidRDefault="00F84B16" w:rsidP="00F20A5E">
            <w:pPr>
              <w:pStyle w:val="tables"/>
              <w:spacing w:before="120"/>
              <w:rPr>
                <w:rFonts w:asciiTheme="minorHAnsi" w:hAnsiTheme="minorHAnsi"/>
                <w:color w:val="auto"/>
                <w:sz w:val="22"/>
                <w:szCs w:val="22"/>
              </w:rPr>
            </w:pPr>
            <w:r w:rsidRPr="001142F8">
              <w:rPr>
                <w:rFonts w:asciiTheme="minorHAnsi" w:hAnsiTheme="minorHAnsi"/>
                <w:color w:val="auto"/>
                <w:sz w:val="22"/>
                <w:szCs w:val="22"/>
              </w:rPr>
              <w:t>(2018–19)</w:t>
            </w:r>
          </w:p>
        </w:tc>
        <w:tc>
          <w:tcPr>
            <w:tcW w:w="1237" w:type="pct"/>
            <w:shd w:val="clear" w:color="auto" w:fill="D6D7E5"/>
          </w:tcPr>
          <w:p w14:paraId="63F2F1EE" w14:textId="77777777" w:rsidR="00F84B16" w:rsidRPr="001142F8" w:rsidRDefault="00F84B16" w:rsidP="001142F8">
            <w:pPr>
              <w:pStyle w:val="tables"/>
              <w:spacing w:before="120"/>
              <w:rPr>
                <w:rFonts w:asciiTheme="minorHAnsi" w:hAnsiTheme="minorHAnsi"/>
                <w:color w:val="auto"/>
                <w:sz w:val="22"/>
                <w:szCs w:val="22"/>
              </w:rPr>
            </w:pPr>
            <w:r w:rsidRPr="001142F8">
              <w:rPr>
                <w:rFonts w:asciiTheme="minorHAnsi" w:hAnsiTheme="minorHAnsi"/>
                <w:color w:val="auto"/>
                <w:sz w:val="22"/>
                <w:szCs w:val="22"/>
              </w:rPr>
              <w:t>Latest</w:t>
            </w:r>
          </w:p>
        </w:tc>
        <w:tc>
          <w:tcPr>
            <w:tcW w:w="1267" w:type="pct"/>
            <w:shd w:val="clear" w:color="auto" w:fill="D6D7E5"/>
          </w:tcPr>
          <w:p w14:paraId="7A38229B" w14:textId="77777777" w:rsidR="00F84B16" w:rsidRPr="001142F8" w:rsidRDefault="00F84B16" w:rsidP="001142F8">
            <w:pPr>
              <w:pStyle w:val="tables"/>
              <w:spacing w:before="120"/>
              <w:rPr>
                <w:rFonts w:asciiTheme="minorHAnsi" w:hAnsiTheme="minorHAnsi"/>
                <w:color w:val="auto"/>
                <w:sz w:val="22"/>
                <w:szCs w:val="22"/>
              </w:rPr>
            </w:pPr>
            <w:r w:rsidRPr="001142F8">
              <w:rPr>
                <w:rFonts w:asciiTheme="minorHAnsi" w:hAnsiTheme="minorHAnsi"/>
                <w:color w:val="auto"/>
                <w:sz w:val="22"/>
                <w:szCs w:val="22"/>
              </w:rPr>
              <w:t>Assessment date</w:t>
            </w:r>
          </w:p>
        </w:tc>
      </w:tr>
      <w:tr w:rsidR="00F84B16" w:rsidRPr="002B5EAA" w14:paraId="18B683D1" w14:textId="77777777" w:rsidTr="00BB0B2D">
        <w:tc>
          <w:tcPr>
            <w:tcW w:w="1248" w:type="pct"/>
            <w:shd w:val="clear" w:color="auto" w:fill="auto"/>
          </w:tcPr>
          <w:p w14:paraId="1B9C8827" w14:textId="77777777" w:rsidR="00F84B16" w:rsidRPr="001142F8" w:rsidRDefault="00F84B16" w:rsidP="001142F8">
            <w:pPr>
              <w:spacing w:before="120"/>
              <w:jc w:val="center"/>
              <w:rPr>
                <w:rFonts w:cstheme="minorHAnsi"/>
                <w:color w:val="auto"/>
              </w:rPr>
            </w:pPr>
            <w:r w:rsidRPr="001142F8">
              <w:rPr>
                <w:rFonts w:cstheme="minorHAnsi"/>
                <w:color w:val="auto"/>
              </w:rPr>
              <w:t>No new data to assess progress</w:t>
            </w:r>
          </w:p>
        </w:tc>
        <w:tc>
          <w:tcPr>
            <w:tcW w:w="1249" w:type="pct"/>
          </w:tcPr>
          <w:p w14:paraId="5F1FF8D0" w14:textId="77777777" w:rsidR="00F84B16" w:rsidRPr="001142F8" w:rsidRDefault="00F84B16" w:rsidP="001142F8">
            <w:pPr>
              <w:spacing w:before="120"/>
              <w:jc w:val="center"/>
              <w:rPr>
                <w:rFonts w:cstheme="minorHAnsi"/>
                <w:color w:val="auto"/>
              </w:rPr>
            </w:pPr>
            <w:r w:rsidRPr="001142F8">
              <w:rPr>
                <w:rFonts w:cstheme="minorHAnsi"/>
                <w:color w:val="auto"/>
              </w:rPr>
              <w:t>123</w:t>
            </w:r>
          </w:p>
        </w:tc>
        <w:tc>
          <w:tcPr>
            <w:tcW w:w="1237" w:type="pct"/>
          </w:tcPr>
          <w:p w14:paraId="689929B0" w14:textId="77777777" w:rsidR="00F84B16" w:rsidRPr="001142F8" w:rsidRDefault="00F84B16" w:rsidP="001142F8">
            <w:pPr>
              <w:spacing w:before="120"/>
              <w:jc w:val="center"/>
              <w:rPr>
                <w:rFonts w:cstheme="minorHAnsi"/>
                <w:color w:val="auto"/>
              </w:rPr>
            </w:pPr>
            <w:r w:rsidRPr="001142F8">
              <w:rPr>
                <w:rFonts w:cstheme="minorHAnsi"/>
                <w:color w:val="auto"/>
              </w:rPr>
              <w:t>N/A</w:t>
            </w:r>
          </w:p>
        </w:tc>
        <w:tc>
          <w:tcPr>
            <w:tcW w:w="1267" w:type="pct"/>
          </w:tcPr>
          <w:p w14:paraId="56E134E1" w14:textId="77777777" w:rsidR="00F84B16" w:rsidRPr="001142F8" w:rsidRDefault="00F84B16" w:rsidP="001142F8">
            <w:pPr>
              <w:spacing w:before="120"/>
              <w:jc w:val="center"/>
              <w:rPr>
                <w:rFonts w:cstheme="minorHAnsi"/>
                <w:color w:val="auto"/>
              </w:rPr>
            </w:pPr>
            <w:r w:rsidRPr="001142F8">
              <w:rPr>
                <w:rFonts w:cstheme="minorHAnsi"/>
                <w:color w:val="auto"/>
              </w:rPr>
              <w:t>N/A</w:t>
            </w:r>
          </w:p>
        </w:tc>
      </w:tr>
    </w:tbl>
    <w:p w14:paraId="6793B94D" w14:textId="603EC283" w:rsidR="00F84B16" w:rsidRPr="00F84B16" w:rsidRDefault="00F84B16" w:rsidP="00883749">
      <w:pPr>
        <w:spacing w:before="120"/>
      </w:pPr>
      <w:r w:rsidRPr="007C71FC">
        <w:t xml:space="preserve">The most recent data </w:t>
      </w:r>
      <w:r w:rsidR="00044180">
        <w:t xml:space="preserve">for this target is from </w:t>
      </w:r>
      <w:r>
        <w:t>2018</w:t>
      </w:r>
      <w:r w:rsidR="00B8388C">
        <w:t>–</w:t>
      </w:r>
      <w:r>
        <w:t>19</w:t>
      </w:r>
      <w:r w:rsidRPr="007C71FC">
        <w:t xml:space="preserve">. This target remains a focus for data development under the </w:t>
      </w:r>
      <w:hyperlink r:id="rId68" w:history="1">
        <w:r w:rsidRPr="005D2643">
          <w:rPr>
            <w:rStyle w:val="Hyperlink"/>
          </w:rPr>
          <w:t>Data Development Plan</w:t>
        </w:r>
      </w:hyperlink>
      <w:r w:rsidR="005D2643">
        <w:t>.</w:t>
      </w:r>
    </w:p>
    <w:p w14:paraId="2938AE05" w14:textId="77777777" w:rsidR="00AB2BEF" w:rsidRDefault="00AB2BEF" w:rsidP="00FA343C">
      <w:pPr>
        <w:pStyle w:val="Heading4"/>
      </w:pPr>
      <w:r w:rsidRPr="00F40FCB">
        <w:t>The path forward</w:t>
      </w:r>
    </w:p>
    <w:p w14:paraId="7E78B0A2" w14:textId="252F6A86" w:rsidR="00AB2BEF" w:rsidRPr="004A3AD3" w:rsidRDefault="00AB2BEF" w:rsidP="00AB2BEF">
      <w:pPr>
        <w:pStyle w:val="BodyText"/>
        <w:spacing w:before="21" w:line="252" w:lineRule="auto"/>
        <w:ind w:right="423"/>
        <w:rPr>
          <w:color w:val="3B3838" w:themeColor="background2" w:themeShade="40"/>
          <w:lang w:eastAsia="en-AU"/>
        </w:rPr>
      </w:pPr>
      <w:r>
        <w:rPr>
          <w:color w:val="3B3838" w:themeColor="background2" w:themeShade="40"/>
          <w:lang w:eastAsia="en-AU"/>
        </w:rPr>
        <w:t xml:space="preserve">Aboriginal and Torres Strait Islander languages are in a critical and precarious state and </w:t>
      </w:r>
      <w:r w:rsidRPr="004A3AD3">
        <w:rPr>
          <w:color w:val="3B3838" w:themeColor="background2" w:themeShade="40"/>
          <w:lang w:eastAsia="en-AU"/>
        </w:rPr>
        <w:t xml:space="preserve">Australia has </w:t>
      </w:r>
      <w:r w:rsidRPr="00B8388C">
        <w:rPr>
          <w:color w:val="3B3838" w:themeColor="background2" w:themeShade="40"/>
          <w:lang w:eastAsia="en-AU"/>
        </w:rPr>
        <w:t xml:space="preserve">one of the highest rates of language loss in the world. The impact of colonial policies deliberately broke the connection </w:t>
      </w:r>
      <w:r w:rsidRPr="004A3AD3">
        <w:rPr>
          <w:color w:val="3B3838" w:themeColor="background2" w:themeShade="40"/>
          <w:lang w:eastAsia="en-AU"/>
        </w:rPr>
        <w:t xml:space="preserve">to language and, therefore, cultural and spiritual identity. </w:t>
      </w:r>
      <w:r>
        <w:rPr>
          <w:color w:val="3B3838" w:themeColor="background2" w:themeShade="40"/>
          <w:lang w:eastAsia="en-AU"/>
        </w:rPr>
        <w:t>The</w:t>
      </w:r>
      <w:r w:rsidRPr="004A3AD3">
        <w:rPr>
          <w:color w:val="3B3838" w:themeColor="background2" w:themeShade="40"/>
          <w:lang w:eastAsia="en-AU"/>
        </w:rPr>
        <w:t xml:space="preserve"> impact</w:t>
      </w:r>
      <w:r>
        <w:rPr>
          <w:color w:val="3B3838" w:themeColor="background2" w:themeShade="40"/>
          <w:lang w:eastAsia="en-AU"/>
        </w:rPr>
        <w:t>s are</w:t>
      </w:r>
      <w:r w:rsidRPr="004A3AD3">
        <w:rPr>
          <w:color w:val="3B3838" w:themeColor="background2" w:themeShade="40"/>
          <w:lang w:eastAsia="en-AU"/>
        </w:rPr>
        <w:t xml:space="preserve"> still felt today.</w:t>
      </w:r>
    </w:p>
    <w:p w14:paraId="771D273E" w14:textId="2220472B" w:rsidR="00AB2BEF" w:rsidRDefault="00AB2BEF" w:rsidP="00AB2BEF">
      <w:pPr>
        <w:pStyle w:val="BodyText"/>
        <w:rPr>
          <w:color w:val="3B3838" w:themeColor="background2" w:themeShade="40"/>
          <w:lang w:eastAsia="en-AU"/>
        </w:rPr>
      </w:pPr>
      <w:r w:rsidRPr="00A62F65">
        <w:rPr>
          <w:color w:val="3B3838" w:themeColor="background2" w:themeShade="40"/>
          <w:lang w:eastAsia="en-AU"/>
        </w:rPr>
        <w:t>There are approximately 150</w:t>
      </w:r>
      <w:r w:rsidR="0020301A">
        <w:rPr>
          <w:color w:val="3B3838" w:themeColor="background2" w:themeShade="40"/>
          <w:lang w:eastAsia="en-AU"/>
        </w:rPr>
        <w:t xml:space="preserve"> </w:t>
      </w:r>
      <w:r w:rsidRPr="00A62F65">
        <w:rPr>
          <w:color w:val="3B3838" w:themeColor="background2" w:themeShade="40"/>
          <w:lang w:eastAsia="en-AU"/>
        </w:rPr>
        <w:t>Aboriginal and Torres Strait Islander languages still spoken in Australia, with only 14</w:t>
      </w:r>
      <w:r w:rsidR="0020301A">
        <w:rPr>
          <w:color w:val="3B3838" w:themeColor="background2" w:themeShade="40"/>
          <w:lang w:eastAsia="en-AU"/>
        </w:rPr>
        <w:t xml:space="preserve"> </w:t>
      </w:r>
      <w:r w:rsidRPr="00A62F65">
        <w:rPr>
          <w:color w:val="3B3838" w:themeColor="background2" w:themeShade="40"/>
          <w:lang w:eastAsia="en-AU"/>
        </w:rPr>
        <w:t xml:space="preserve">languages considered strong. </w:t>
      </w:r>
      <w:r>
        <w:rPr>
          <w:color w:val="3B3838" w:themeColor="background2" w:themeShade="40"/>
          <w:lang w:eastAsia="en-AU"/>
        </w:rPr>
        <w:t xml:space="preserve">Immediate action is essential to reverse this rate of loss. </w:t>
      </w:r>
      <w:r w:rsidRPr="003322AF">
        <w:rPr>
          <w:color w:val="3B3838" w:themeColor="background2" w:themeShade="40"/>
          <w:lang w:eastAsia="en-AU"/>
        </w:rPr>
        <w:t>As one of the most culturally rich and innovative countries on Earth, we have a responsibility to</w:t>
      </w:r>
      <w:r>
        <w:rPr>
          <w:color w:val="3B3838" w:themeColor="background2" w:themeShade="40"/>
          <w:lang w:eastAsia="en-AU"/>
        </w:rPr>
        <w:t xml:space="preserve"> support First Nations communities to</w:t>
      </w:r>
      <w:r w:rsidRPr="003322AF">
        <w:rPr>
          <w:color w:val="3B3838" w:themeColor="background2" w:themeShade="40"/>
          <w:lang w:eastAsia="en-AU"/>
        </w:rPr>
        <w:t xml:space="preserve"> </w:t>
      </w:r>
      <w:r>
        <w:rPr>
          <w:color w:val="3B3838" w:themeColor="background2" w:themeShade="40"/>
          <w:lang w:eastAsia="en-AU"/>
        </w:rPr>
        <w:t xml:space="preserve">stop the loss of languages. </w:t>
      </w:r>
      <w:r w:rsidR="00044180" w:rsidRPr="00B8388C">
        <w:rPr>
          <w:rFonts w:ascii="Calibri" w:hAnsi="Calibri" w:cs="Calibri"/>
          <w:color w:val="3B3838" w:themeColor="background2" w:themeShade="40"/>
        </w:rPr>
        <w:t>Maintenance, revitalisation, renewal and reawakening activities are vitally important to support the continuation of Aboriginal and Torres Strait Islander languages.</w:t>
      </w:r>
    </w:p>
    <w:p w14:paraId="3477610C" w14:textId="5ACB7EE6" w:rsidR="00AB2BEF" w:rsidRDefault="00AB2BEF" w:rsidP="00AB2BEF">
      <w:pPr>
        <w:pStyle w:val="BodyText"/>
        <w:rPr>
          <w:color w:val="3B3838" w:themeColor="background2" w:themeShade="40"/>
          <w:lang w:eastAsia="en-AU"/>
        </w:rPr>
      </w:pPr>
      <w:r>
        <w:rPr>
          <w:color w:val="3B3838" w:themeColor="background2" w:themeShade="40"/>
          <w:lang w:eastAsia="en-AU"/>
        </w:rPr>
        <w:t xml:space="preserve">It is critical that Aboriginal and Torres Strait Islander voices are central to </w:t>
      </w:r>
      <w:r w:rsidR="00221D34">
        <w:rPr>
          <w:color w:val="3B3838" w:themeColor="background2" w:themeShade="40"/>
          <w:lang w:eastAsia="en-AU"/>
        </w:rPr>
        <w:t xml:space="preserve">decisions </w:t>
      </w:r>
      <w:r>
        <w:rPr>
          <w:color w:val="3B3838" w:themeColor="background2" w:themeShade="40"/>
          <w:lang w:eastAsia="en-AU"/>
        </w:rPr>
        <w:t>on how languages are revived</w:t>
      </w:r>
      <w:r w:rsidR="00044180">
        <w:rPr>
          <w:color w:val="3B3838" w:themeColor="background2" w:themeShade="40"/>
          <w:lang w:eastAsia="en-AU"/>
        </w:rPr>
        <w:t>, protected</w:t>
      </w:r>
      <w:r>
        <w:rPr>
          <w:color w:val="3B3838" w:themeColor="background2" w:themeShade="40"/>
          <w:lang w:eastAsia="en-AU"/>
        </w:rPr>
        <w:t xml:space="preserve"> and strengthened. The Commonwealth is committed to partnering with First Nations people</w:t>
      </w:r>
      <w:r w:rsidR="00FE251F">
        <w:rPr>
          <w:color w:val="3B3838" w:themeColor="background2" w:themeShade="40"/>
          <w:lang w:eastAsia="en-AU"/>
        </w:rPr>
        <w:t>s</w:t>
      </w:r>
      <w:r>
        <w:rPr>
          <w:color w:val="3B3838" w:themeColor="background2" w:themeShade="40"/>
          <w:lang w:eastAsia="en-AU"/>
        </w:rPr>
        <w:t xml:space="preserve"> and communities to listen and support them to strengthen languages, including through its existing partnership with First Languages Australia</w:t>
      </w:r>
      <w:r w:rsidR="00044180">
        <w:rPr>
          <w:color w:val="3B3838" w:themeColor="background2" w:themeShade="40"/>
          <w:lang w:eastAsia="en-AU"/>
        </w:rPr>
        <w:t xml:space="preserve"> and establishing a new partnership to develop legislation to protect First Nations traditional knowledge and cultural expressions</w:t>
      </w:r>
      <w:r>
        <w:rPr>
          <w:color w:val="3B3838" w:themeColor="background2" w:themeShade="40"/>
          <w:lang w:eastAsia="en-AU"/>
        </w:rPr>
        <w:t>. Addressing the erosion of Aboriginal and Torres Strait Islander languages and advancing solutions will require elevating First Nations voices.</w:t>
      </w:r>
    </w:p>
    <w:p w14:paraId="194D5A43" w14:textId="77777777" w:rsidR="00883749" w:rsidRPr="00BB0B2D" w:rsidRDefault="00883749" w:rsidP="00BB0B2D">
      <w:pPr>
        <w:spacing w:after="0" w:line="240" w:lineRule="auto"/>
        <w:rPr>
          <w:color w:val="auto"/>
          <w:sz w:val="20"/>
          <w:szCs w:val="20"/>
        </w:rPr>
      </w:pPr>
      <w:r w:rsidRPr="00BB0B2D">
        <w:rPr>
          <w:color w:val="auto"/>
          <w:sz w:val="20"/>
          <w:szCs w:val="20"/>
        </w:rPr>
        <w:br w:type="page"/>
      </w:r>
    </w:p>
    <w:p w14:paraId="62D2D602" w14:textId="77777777" w:rsidR="003E7F52" w:rsidRPr="00BB0B2D" w:rsidRDefault="003E7F52" w:rsidP="00BB0B2D">
      <w:pPr>
        <w:pStyle w:val="Heading4"/>
      </w:pPr>
      <w:r w:rsidRPr="00BB0B2D">
        <w:lastRenderedPageBreak/>
        <w:t>Priority actions</w:t>
      </w:r>
    </w:p>
    <w:p w14:paraId="4D6903F6" w14:textId="2A3E627A" w:rsidR="003E7F52" w:rsidRPr="00BB0B2D" w:rsidRDefault="003E7F52" w:rsidP="00BB0B2D">
      <w:pPr>
        <w:pStyle w:val="Heading5"/>
      </w:pPr>
      <w:r w:rsidRPr="00BB0B2D">
        <w:t xml:space="preserve">Working in partnership to support First Nations </w:t>
      </w:r>
      <w:r w:rsidR="004E6EFF" w:rsidRPr="00BB0B2D">
        <w:t>l</w:t>
      </w:r>
      <w:r w:rsidRPr="00BB0B2D">
        <w:t>anguages</w:t>
      </w:r>
    </w:p>
    <w:p w14:paraId="50C9CA29" w14:textId="27E16F6A" w:rsidR="003E7F52" w:rsidRPr="007B0EE0" w:rsidRDefault="003E7F52" w:rsidP="007B0EE0">
      <w:pPr>
        <w:pStyle w:val="BodyText"/>
        <w:rPr>
          <w:lang w:val="en-GB"/>
        </w:rPr>
      </w:pPr>
      <w:r w:rsidRPr="007B0EE0">
        <w:rPr>
          <w:lang w:val="en-GB"/>
        </w:rPr>
        <w:t>The Commonwealth’s investment in the Aboriginal and Torres Strait Islander Languages Policy Partnership</w:t>
      </w:r>
      <w:r w:rsidR="00F8407A" w:rsidRPr="007B0EE0">
        <w:rPr>
          <w:lang w:val="en-GB"/>
        </w:rPr>
        <w:t xml:space="preserve"> (Languages Policy Partnership)</w:t>
      </w:r>
      <w:r w:rsidRPr="007B0EE0">
        <w:rPr>
          <w:lang w:val="en-GB"/>
        </w:rPr>
        <w:t xml:space="preserve"> is a critical first step to bring together community members, </w:t>
      </w:r>
      <w:r w:rsidR="00B02E2C">
        <w:rPr>
          <w:lang w:val="en-GB"/>
        </w:rPr>
        <w:t>p</w:t>
      </w:r>
      <w:r w:rsidRPr="007B0EE0">
        <w:rPr>
          <w:lang w:val="en-GB"/>
        </w:rPr>
        <w:t xml:space="preserve">eak organisations, and all Australian </w:t>
      </w:r>
      <w:r w:rsidR="005B021E" w:rsidRPr="007B0EE0">
        <w:rPr>
          <w:lang w:val="en-GB"/>
        </w:rPr>
        <w:t>go</w:t>
      </w:r>
      <w:r w:rsidRPr="007B0EE0">
        <w:rPr>
          <w:lang w:val="en-GB"/>
        </w:rPr>
        <w:t>vernments to discuss policy options for delivery against Target</w:t>
      </w:r>
      <w:r w:rsidR="00B02E2C">
        <w:rPr>
          <w:lang w:val="en-GB"/>
        </w:rPr>
        <w:t xml:space="preserve"> </w:t>
      </w:r>
      <w:r w:rsidRPr="007B0EE0">
        <w:rPr>
          <w:lang w:val="en-GB"/>
        </w:rPr>
        <w:t>16.</w:t>
      </w:r>
    </w:p>
    <w:p w14:paraId="685D5FE8" w14:textId="3E2087C8" w:rsidR="003E7F52" w:rsidRDefault="003E7F52" w:rsidP="003E7F52">
      <w:pPr>
        <w:pStyle w:val="BodyText"/>
        <w:rPr>
          <w:color w:val="3B3838" w:themeColor="background2" w:themeShade="40"/>
          <w:lang w:eastAsia="en-AU"/>
        </w:rPr>
      </w:pPr>
      <w:r>
        <w:rPr>
          <w:lang w:val="en-GB"/>
        </w:rPr>
        <w:t xml:space="preserve">The </w:t>
      </w:r>
      <w:r w:rsidRPr="004C6B62">
        <w:rPr>
          <w:lang w:eastAsia="en-AU"/>
        </w:rPr>
        <w:t>Languages Policy Partnership</w:t>
      </w:r>
      <w:r>
        <w:rPr>
          <w:lang w:eastAsia="en-AU"/>
        </w:rPr>
        <w:t>, established in December</w:t>
      </w:r>
      <w:r w:rsidR="00B02E2C">
        <w:rPr>
          <w:lang w:eastAsia="en-AU"/>
        </w:rPr>
        <w:t xml:space="preserve"> </w:t>
      </w:r>
      <w:r>
        <w:rPr>
          <w:lang w:eastAsia="en-AU"/>
        </w:rPr>
        <w:t>2022,</w:t>
      </w:r>
      <w:r>
        <w:rPr>
          <w:lang w:val="en-GB"/>
        </w:rPr>
        <w:t xml:space="preserve"> will identify opportunities to work more effectively across governments with First Nations people</w:t>
      </w:r>
      <w:r w:rsidR="00883749">
        <w:rPr>
          <w:lang w:val="en-GB"/>
        </w:rPr>
        <w:t>s</w:t>
      </w:r>
      <w:r>
        <w:rPr>
          <w:lang w:val="en-GB"/>
        </w:rPr>
        <w:t xml:space="preserve"> to</w:t>
      </w:r>
      <w:r w:rsidR="000B2EFA">
        <w:rPr>
          <w:lang w:val="en-GB"/>
        </w:rPr>
        <w:t xml:space="preserve"> </w:t>
      </w:r>
      <w:r>
        <w:rPr>
          <w:lang w:val="en-GB"/>
        </w:rPr>
        <w:t>support the shared commitment to progress action on Target</w:t>
      </w:r>
      <w:r w:rsidR="00B02E2C">
        <w:rPr>
          <w:lang w:val="en-GB"/>
        </w:rPr>
        <w:t xml:space="preserve"> </w:t>
      </w:r>
      <w:r>
        <w:rPr>
          <w:lang w:val="en-GB"/>
        </w:rPr>
        <w:t>16</w:t>
      </w:r>
      <w:r>
        <w:rPr>
          <w:i/>
          <w:lang w:val="en-GB"/>
        </w:rPr>
        <w:t xml:space="preserve">. </w:t>
      </w:r>
      <w:r>
        <w:rPr>
          <w:lang w:val="en-GB"/>
        </w:rPr>
        <w:t>First Nations people</w:t>
      </w:r>
      <w:r w:rsidR="00883749">
        <w:rPr>
          <w:lang w:val="en-GB"/>
        </w:rPr>
        <w:t>s</w:t>
      </w:r>
      <w:r>
        <w:rPr>
          <w:lang w:val="en-GB"/>
        </w:rPr>
        <w:t xml:space="preserve"> are equal parties with government in the </w:t>
      </w:r>
      <w:r w:rsidR="000B2EFA" w:rsidRPr="004C6B62">
        <w:rPr>
          <w:lang w:eastAsia="en-AU"/>
        </w:rPr>
        <w:t xml:space="preserve">Languages Policy </w:t>
      </w:r>
      <w:r>
        <w:rPr>
          <w:lang w:val="en-GB"/>
        </w:rPr>
        <w:t>Partnership and will work together to improve outcomes and accelerate action on Target</w:t>
      </w:r>
      <w:r w:rsidR="00B02E2C">
        <w:rPr>
          <w:lang w:val="en-GB"/>
        </w:rPr>
        <w:t xml:space="preserve"> </w:t>
      </w:r>
      <w:r>
        <w:rPr>
          <w:lang w:val="en-GB"/>
        </w:rPr>
        <w:t>16.</w:t>
      </w:r>
      <w:r w:rsidRPr="003E7F52">
        <w:rPr>
          <w:color w:val="3B3838" w:themeColor="background2" w:themeShade="40"/>
          <w:lang w:eastAsia="en-AU"/>
        </w:rPr>
        <w:t xml:space="preserve"> </w:t>
      </w:r>
      <w:r w:rsidR="00F8407A">
        <w:rPr>
          <w:color w:val="3B3838" w:themeColor="background2" w:themeShade="40"/>
          <w:lang w:eastAsia="en-AU"/>
        </w:rPr>
        <w:t xml:space="preserve">The first meeting of the Languages Policy Partnership will be held in </w:t>
      </w:r>
      <w:r w:rsidR="0004216E">
        <w:rPr>
          <w:color w:val="3B3838" w:themeColor="background2" w:themeShade="40"/>
          <w:lang w:eastAsia="en-AU"/>
        </w:rPr>
        <w:t>March</w:t>
      </w:r>
      <w:r w:rsidR="00F8407A">
        <w:rPr>
          <w:color w:val="3B3838" w:themeColor="background2" w:themeShade="40"/>
          <w:lang w:eastAsia="en-AU"/>
        </w:rPr>
        <w:t xml:space="preserve"> 2023. The Office for the Arts is working with First Languages Australia to develop an evaluation strategy that can be implemented for the Languages Policy Partnership.</w:t>
      </w:r>
    </w:p>
    <w:p w14:paraId="2868AD23" w14:textId="32AB9D19" w:rsidR="002A20A9" w:rsidRPr="00D258F0" w:rsidRDefault="00F8407A" w:rsidP="00F8407A">
      <w:pPr>
        <w:pStyle w:val="BodyText"/>
        <w:rPr>
          <w:color w:val="3B3838" w:themeColor="background2" w:themeShade="40"/>
          <w:lang w:eastAsia="en-AU"/>
        </w:rPr>
      </w:pPr>
      <w:r w:rsidRPr="00D258F0">
        <w:rPr>
          <w:color w:val="3B3838" w:themeColor="background2" w:themeShade="40"/>
          <w:lang w:eastAsia="en-AU"/>
        </w:rPr>
        <w:t xml:space="preserve">The Commonwealth is committed to ensuring that all language activities will be done in partnership with First </w:t>
      </w:r>
      <w:r>
        <w:rPr>
          <w:color w:val="3B3838" w:themeColor="background2" w:themeShade="40"/>
          <w:lang w:eastAsia="en-AU"/>
        </w:rPr>
        <w:t>Nation</w:t>
      </w:r>
      <w:r w:rsidR="005B021E">
        <w:rPr>
          <w:color w:val="3B3838" w:themeColor="background2" w:themeShade="40"/>
          <w:lang w:eastAsia="en-AU"/>
        </w:rPr>
        <w:t>s</w:t>
      </w:r>
      <w:r w:rsidRPr="00D258F0">
        <w:rPr>
          <w:color w:val="3B3838" w:themeColor="background2" w:themeShade="40"/>
          <w:lang w:eastAsia="en-AU"/>
        </w:rPr>
        <w:t xml:space="preserve"> people</w:t>
      </w:r>
      <w:r w:rsidR="00B02E2C">
        <w:rPr>
          <w:color w:val="3B3838" w:themeColor="background2" w:themeShade="40"/>
          <w:lang w:eastAsia="en-AU"/>
        </w:rPr>
        <w:t>s</w:t>
      </w:r>
      <w:r w:rsidRPr="00D258F0">
        <w:rPr>
          <w:color w:val="3B3838" w:themeColor="background2" w:themeShade="40"/>
          <w:lang w:eastAsia="en-AU"/>
        </w:rPr>
        <w:t xml:space="preserve"> and </w:t>
      </w:r>
      <w:r w:rsidR="00B02E2C">
        <w:rPr>
          <w:color w:val="3B3838" w:themeColor="background2" w:themeShade="40"/>
          <w:lang w:eastAsia="en-AU"/>
        </w:rPr>
        <w:t xml:space="preserve">to </w:t>
      </w:r>
      <w:r w:rsidRPr="00D258F0">
        <w:rPr>
          <w:color w:val="3B3838" w:themeColor="background2" w:themeShade="40"/>
          <w:lang w:eastAsia="en-AU"/>
        </w:rPr>
        <w:t xml:space="preserve">fully embedding the principle of </w:t>
      </w:r>
      <w:r w:rsidR="00B02E2C">
        <w:rPr>
          <w:color w:val="3B3838" w:themeColor="background2" w:themeShade="40"/>
          <w:lang w:eastAsia="en-AU"/>
        </w:rPr>
        <w:t>‘</w:t>
      </w:r>
      <w:r w:rsidRPr="00B02E2C">
        <w:rPr>
          <w:bCs/>
          <w:iCs/>
          <w:color w:val="3B3838" w:themeColor="background2" w:themeShade="40"/>
          <w:lang w:eastAsia="en-AU"/>
        </w:rPr>
        <w:t>nothing about us, without us</w:t>
      </w:r>
      <w:r w:rsidR="00B02E2C" w:rsidRPr="00B02E2C">
        <w:rPr>
          <w:bCs/>
          <w:iCs/>
          <w:color w:val="3B3838" w:themeColor="background2" w:themeShade="40"/>
          <w:lang w:eastAsia="en-AU"/>
        </w:rPr>
        <w:t>’</w:t>
      </w:r>
      <w:r w:rsidRPr="00D258F0">
        <w:rPr>
          <w:color w:val="3B3838" w:themeColor="background2" w:themeShade="40"/>
          <w:lang w:eastAsia="en-AU"/>
        </w:rPr>
        <w:t xml:space="preserve"> for all First Nations language work.</w:t>
      </w:r>
    </w:p>
    <w:p w14:paraId="61353F64" w14:textId="70C0DAA4" w:rsidR="003E7F52" w:rsidRPr="00BB0B2D" w:rsidRDefault="003E7F52" w:rsidP="00BB0B2D">
      <w:pPr>
        <w:pStyle w:val="Heading5"/>
      </w:pPr>
      <w:r w:rsidRPr="00BB0B2D">
        <w:t>International Decade of Indigenous Languages 2022</w:t>
      </w:r>
      <w:r w:rsidR="00B8388C" w:rsidRPr="00BB0B2D">
        <w:t>–</w:t>
      </w:r>
      <w:r w:rsidRPr="00BB0B2D">
        <w:t>2032</w:t>
      </w:r>
    </w:p>
    <w:p w14:paraId="52CDBFAF" w14:textId="5834423E" w:rsidR="002A20A9" w:rsidRDefault="003E7F52" w:rsidP="003E7F52">
      <w:pPr>
        <w:rPr>
          <w:lang w:eastAsia="en-AU"/>
        </w:rPr>
      </w:pPr>
      <w:r>
        <w:rPr>
          <w:lang w:eastAsia="en-AU"/>
        </w:rPr>
        <w:t xml:space="preserve">The Commonwealth is partnering with Aboriginal and </w:t>
      </w:r>
      <w:r w:rsidRPr="00094AE3">
        <w:rPr>
          <w:lang w:eastAsia="en-AU"/>
        </w:rPr>
        <w:t xml:space="preserve">Torres Strait Islander people in the development of initiatives for </w:t>
      </w:r>
      <w:r>
        <w:rPr>
          <w:lang w:eastAsia="en-AU"/>
        </w:rPr>
        <w:t>the United Nations</w:t>
      </w:r>
      <w:r w:rsidRPr="00094AE3">
        <w:rPr>
          <w:lang w:eastAsia="en-AU"/>
        </w:rPr>
        <w:t xml:space="preserve"> International Decade</w:t>
      </w:r>
      <w:r>
        <w:rPr>
          <w:lang w:eastAsia="en-AU"/>
        </w:rPr>
        <w:t xml:space="preserve"> of Indigenous Languages (2022</w:t>
      </w:r>
      <w:r w:rsidR="00883749">
        <w:rPr>
          <w:lang w:eastAsia="en-AU"/>
        </w:rPr>
        <w:t>–20</w:t>
      </w:r>
      <w:r>
        <w:rPr>
          <w:lang w:eastAsia="en-AU"/>
        </w:rPr>
        <w:t>32)</w:t>
      </w:r>
      <w:r w:rsidRPr="00094AE3">
        <w:rPr>
          <w:lang w:eastAsia="en-AU"/>
        </w:rPr>
        <w:t xml:space="preserve">, including </w:t>
      </w:r>
      <w:r>
        <w:rPr>
          <w:lang w:eastAsia="en-AU"/>
        </w:rPr>
        <w:t>the development of</w:t>
      </w:r>
      <w:r w:rsidRPr="00094AE3">
        <w:rPr>
          <w:lang w:eastAsia="en-AU"/>
        </w:rPr>
        <w:t xml:space="preserve"> Australia’s Action Plan for the International Decade</w:t>
      </w:r>
      <w:r>
        <w:rPr>
          <w:lang w:eastAsia="en-AU"/>
        </w:rPr>
        <w:t>. This work ensures that Aboriginal and Torres Strait Islander voices are central to the development of Australia’s priorities and activities for the Decade.</w:t>
      </w:r>
    </w:p>
    <w:p w14:paraId="4E9F4ED3" w14:textId="00388B05" w:rsidR="00D258F0" w:rsidRPr="00BB0B2D" w:rsidRDefault="00D258F0" w:rsidP="00BB0B2D">
      <w:pPr>
        <w:pStyle w:val="Heading5"/>
      </w:pPr>
      <w:r w:rsidRPr="00BB0B2D">
        <w:t>Establi</w:t>
      </w:r>
      <w:r w:rsidR="004E6EFF" w:rsidRPr="00BB0B2D">
        <w:t>shing language centres through s</w:t>
      </w:r>
      <w:r w:rsidRPr="00BB0B2D">
        <w:t xml:space="preserve">hared </w:t>
      </w:r>
      <w:r w:rsidR="004E6EFF" w:rsidRPr="00BB0B2D">
        <w:t>d</w:t>
      </w:r>
      <w:r w:rsidRPr="00BB0B2D">
        <w:t>ecision-</w:t>
      </w:r>
      <w:r w:rsidR="004E6EFF" w:rsidRPr="00BB0B2D">
        <w:t>m</w:t>
      </w:r>
      <w:r w:rsidRPr="00BB0B2D">
        <w:t>aking</w:t>
      </w:r>
    </w:p>
    <w:p w14:paraId="24BAA538" w14:textId="36226DD8" w:rsidR="00D258F0" w:rsidRDefault="00D258F0" w:rsidP="00D258F0">
      <w:pPr>
        <w:pStyle w:val="BodyText"/>
        <w:rPr>
          <w:color w:val="3B3838" w:themeColor="background2" w:themeShade="40"/>
          <w:lang w:eastAsia="en-AU"/>
        </w:rPr>
      </w:pPr>
      <w:r>
        <w:t>On 23</w:t>
      </w:r>
      <w:r w:rsidR="00B02E2C">
        <w:t xml:space="preserve"> </w:t>
      </w:r>
      <w:r>
        <w:t>December</w:t>
      </w:r>
      <w:r w:rsidR="00B02E2C">
        <w:t xml:space="preserve"> </w:t>
      </w:r>
      <w:r>
        <w:t xml:space="preserve">2022, the </w:t>
      </w:r>
      <w:r w:rsidR="00883749">
        <w:t>Commonwealth</w:t>
      </w:r>
      <w:r w:rsidRPr="00D258F0">
        <w:t xml:space="preserve"> announced the </w:t>
      </w:r>
      <w:r>
        <w:t xml:space="preserve">successful candidates for the Closing the Gap pilot program, which establishes partnerships between Indigenous language centres and local service delivery partners. The recommendations were made in partnership with a panel made up of </w:t>
      </w:r>
      <w:r>
        <w:rPr>
          <w:color w:val="3B3838"/>
          <w:lang w:eastAsia="en-AU"/>
        </w:rPr>
        <w:t xml:space="preserve">First Languages Australia, the Secretariat of National Aboriginal and Islander Child Care and the National Aboriginal Community Controlled Health Organisation. The panel established the selection criteria, evaluated applications and recommended 11 </w:t>
      </w:r>
      <w:r w:rsidRPr="00D258F0">
        <w:rPr>
          <w:color w:val="3B3838" w:themeColor="background2" w:themeShade="40"/>
          <w:lang w:eastAsia="en-AU"/>
        </w:rPr>
        <w:t>partnerships to the Minister.</w:t>
      </w:r>
    </w:p>
    <w:p w14:paraId="2D5E115B" w14:textId="666AE4D3" w:rsidR="00D258F0" w:rsidRPr="00D258F0" w:rsidRDefault="00D258F0" w:rsidP="00D258F0">
      <w:pPr>
        <w:pStyle w:val="BodyText"/>
        <w:rPr>
          <w:color w:val="3B3838" w:themeColor="background2" w:themeShade="40"/>
          <w:lang w:eastAsia="en-AU"/>
        </w:rPr>
      </w:pPr>
      <w:r w:rsidRPr="00D258F0">
        <w:rPr>
          <w:color w:val="3B3838" w:themeColor="background2" w:themeShade="40"/>
          <w:lang w:eastAsia="en-AU"/>
        </w:rPr>
        <w:t xml:space="preserve">The </w:t>
      </w:r>
      <w:r w:rsidR="000B2EFA">
        <w:rPr>
          <w:color w:val="3B3838" w:themeColor="background2" w:themeShade="40"/>
          <w:lang w:eastAsia="en-AU"/>
        </w:rPr>
        <w:t>Commonwealth</w:t>
      </w:r>
      <w:r w:rsidRPr="00D258F0">
        <w:rPr>
          <w:color w:val="3B3838" w:themeColor="background2" w:themeShade="40"/>
          <w:lang w:eastAsia="en-AU"/>
        </w:rPr>
        <w:t xml:space="preserve"> is working with First Languages Australia, as the peak body for Aboriginal and Torres Strait Islander languages, to establish three new language centres by 2024.</w:t>
      </w:r>
    </w:p>
    <w:p w14:paraId="3A3F8D0B" w14:textId="5098BDAB" w:rsidR="003E7F52" w:rsidRPr="00BB0B2D" w:rsidRDefault="003E7F52" w:rsidP="00BB0B2D">
      <w:pPr>
        <w:pStyle w:val="Heading5"/>
      </w:pPr>
      <w:r w:rsidRPr="00BB0B2D">
        <w:t xml:space="preserve">Maintenance and renewal of First Nations </w:t>
      </w:r>
      <w:r w:rsidR="004E6EFF" w:rsidRPr="00BB0B2D">
        <w:t>l</w:t>
      </w:r>
      <w:r w:rsidRPr="00BB0B2D">
        <w:t>anguages</w:t>
      </w:r>
    </w:p>
    <w:p w14:paraId="3312AB20" w14:textId="4E60C29E" w:rsidR="00AB2BEF" w:rsidRDefault="003E7F52" w:rsidP="00AB2BEF">
      <w:pPr>
        <w:pStyle w:val="BodyText"/>
        <w:rPr>
          <w:color w:val="3B3838" w:themeColor="background2" w:themeShade="40"/>
          <w:lang w:eastAsia="en-AU"/>
        </w:rPr>
      </w:pPr>
      <w:r>
        <w:rPr>
          <w:color w:val="3B3838" w:themeColor="background2" w:themeShade="40"/>
          <w:lang w:eastAsia="en-AU"/>
        </w:rPr>
        <w:t xml:space="preserve">The Commonwealth is supporting the </w:t>
      </w:r>
      <w:r w:rsidRPr="003E7F52">
        <w:rPr>
          <w:color w:val="3B3838" w:themeColor="background2" w:themeShade="40"/>
          <w:lang w:eastAsia="en-AU"/>
        </w:rPr>
        <w:t>Indigenous Languages and Arts program</w:t>
      </w:r>
      <w:r w:rsidRPr="003322AF">
        <w:rPr>
          <w:color w:val="3B3838" w:themeColor="background2" w:themeShade="40"/>
          <w:lang w:eastAsia="en-AU"/>
        </w:rPr>
        <w:t xml:space="preserve"> </w:t>
      </w:r>
      <w:r>
        <w:rPr>
          <w:color w:val="3B3838" w:themeColor="background2" w:themeShade="40"/>
          <w:lang w:eastAsia="en-AU"/>
        </w:rPr>
        <w:t>to undertake m</w:t>
      </w:r>
      <w:r w:rsidR="00AB2BEF" w:rsidRPr="003322AF">
        <w:rPr>
          <w:color w:val="3B3838" w:themeColor="background2" w:themeShade="40"/>
          <w:lang w:eastAsia="en-AU"/>
        </w:rPr>
        <w:t>aintenance, revitalisation, renewal and reawakening activities</w:t>
      </w:r>
      <w:r>
        <w:rPr>
          <w:color w:val="3B3838" w:themeColor="background2" w:themeShade="40"/>
          <w:lang w:eastAsia="en-AU"/>
        </w:rPr>
        <w:t>. These activities</w:t>
      </w:r>
      <w:r w:rsidR="00AB2BEF">
        <w:rPr>
          <w:color w:val="3B3838" w:themeColor="background2" w:themeShade="40"/>
          <w:lang w:eastAsia="en-AU"/>
        </w:rPr>
        <w:t xml:space="preserve"> </w:t>
      </w:r>
      <w:r w:rsidR="00AB2BEF" w:rsidRPr="003322AF">
        <w:rPr>
          <w:color w:val="3B3838" w:themeColor="background2" w:themeShade="40"/>
          <w:lang w:eastAsia="en-AU"/>
        </w:rPr>
        <w:t>are vitally important to support the continuation of Aboriginal and Torres Strait Islander languages</w:t>
      </w:r>
      <w:r>
        <w:rPr>
          <w:color w:val="3B3838" w:themeColor="background2" w:themeShade="40"/>
          <w:lang w:eastAsia="en-AU"/>
        </w:rPr>
        <w:t>, including established or strong languages</w:t>
      </w:r>
      <w:r w:rsidR="00AB2BEF" w:rsidRPr="003322AF">
        <w:rPr>
          <w:color w:val="3B3838" w:themeColor="background2" w:themeShade="40"/>
          <w:lang w:eastAsia="en-AU"/>
        </w:rPr>
        <w:t>.</w:t>
      </w:r>
    </w:p>
    <w:p w14:paraId="6E3BB314" w14:textId="0DC4A910" w:rsidR="003E7F52" w:rsidRPr="00DC75E5" w:rsidRDefault="003E7F52" w:rsidP="003E7F52">
      <w:pPr>
        <w:pStyle w:val="BodyText"/>
        <w:rPr>
          <w:color w:val="3B3838" w:themeColor="background2" w:themeShade="40"/>
          <w:lang w:eastAsia="en-AU"/>
        </w:rPr>
      </w:pPr>
      <w:r>
        <w:rPr>
          <w:color w:val="3B3838" w:themeColor="background2" w:themeShade="40"/>
          <w:lang w:eastAsia="en-AU"/>
        </w:rPr>
        <w:t xml:space="preserve">The publication of languages dictionaries is vitally important for communities undertaking language maintenance and renewal activities and the Commonwealth has committed to continue its investment in the </w:t>
      </w:r>
      <w:r w:rsidRPr="003E7F52">
        <w:rPr>
          <w:color w:val="3B3838" w:themeColor="background2" w:themeShade="40"/>
          <w:lang w:eastAsia="en-AU"/>
        </w:rPr>
        <w:t>Indigenous Languages Dictionaries Project</w:t>
      </w:r>
      <w:r>
        <w:rPr>
          <w:b/>
          <w:color w:val="3B3838" w:themeColor="background2" w:themeShade="40"/>
          <w:lang w:eastAsia="en-AU"/>
        </w:rPr>
        <w:t xml:space="preserve"> </w:t>
      </w:r>
      <w:r>
        <w:rPr>
          <w:color w:val="3B3838" w:themeColor="background2" w:themeShade="40"/>
          <w:lang w:eastAsia="en-AU"/>
        </w:rPr>
        <w:t>to support communities to record and translate their languages in a printed resource.</w:t>
      </w:r>
    </w:p>
    <w:p w14:paraId="0351F8E9" w14:textId="77777777" w:rsidR="003E7F52" w:rsidRPr="00BB0B2D" w:rsidRDefault="003E7F52" w:rsidP="00BB0B2D">
      <w:pPr>
        <w:pStyle w:val="Heading5"/>
      </w:pPr>
      <w:r w:rsidRPr="00BB0B2D">
        <w:lastRenderedPageBreak/>
        <w:t>Equitable access to interpreting services</w:t>
      </w:r>
    </w:p>
    <w:p w14:paraId="7AC6B2D2" w14:textId="71246F42" w:rsidR="00AB2BEF" w:rsidRDefault="00AB2BEF" w:rsidP="00AB2BEF">
      <w:pPr>
        <w:pStyle w:val="BodyText"/>
        <w:rPr>
          <w:color w:val="3B3838" w:themeColor="background2" w:themeShade="40"/>
          <w:lang w:eastAsia="en-AU"/>
        </w:rPr>
      </w:pPr>
      <w:r>
        <w:rPr>
          <w:color w:val="3B3838" w:themeColor="background2" w:themeShade="40"/>
          <w:lang w:eastAsia="en-AU"/>
        </w:rPr>
        <w:t>Ensuring equitable access to services will require continued support for interpreting services, including through the</w:t>
      </w:r>
      <w:r w:rsidR="003E7F52">
        <w:rPr>
          <w:color w:val="3B3838" w:themeColor="background2" w:themeShade="40"/>
          <w:lang w:eastAsia="en-AU"/>
        </w:rPr>
        <w:t xml:space="preserve"> Commonwealth’s commitment to</w:t>
      </w:r>
      <w:r>
        <w:rPr>
          <w:color w:val="3B3838" w:themeColor="background2" w:themeShade="40"/>
          <w:lang w:eastAsia="en-AU"/>
        </w:rPr>
        <w:t xml:space="preserve"> </w:t>
      </w:r>
      <w:r w:rsidRPr="003E7F52">
        <w:rPr>
          <w:color w:val="3B3838" w:themeColor="background2" w:themeShade="40"/>
          <w:lang w:eastAsia="en-AU"/>
        </w:rPr>
        <w:t>Indigenous interpreting services and</w:t>
      </w:r>
      <w:r w:rsidRPr="0047350F">
        <w:rPr>
          <w:color w:val="3B3838" w:themeColor="background2" w:themeShade="40"/>
          <w:lang w:eastAsia="en-AU"/>
        </w:rPr>
        <w:t xml:space="preserve"> through the incorporation of language </w:t>
      </w:r>
      <w:r>
        <w:rPr>
          <w:color w:val="3B3838" w:themeColor="background2" w:themeShade="40"/>
          <w:lang w:eastAsia="en-AU"/>
        </w:rPr>
        <w:t>across a broad range of sectors, including health and early childhood.</w:t>
      </w:r>
    </w:p>
    <w:p w14:paraId="26FC3BD4" w14:textId="77777777" w:rsidR="00B52831" w:rsidRPr="00BB0B2D" w:rsidRDefault="006C083D" w:rsidP="00BB0B2D">
      <w:pPr>
        <w:pStyle w:val="Heading5"/>
      </w:pPr>
      <w:r w:rsidRPr="00BB0B2D">
        <w:t>Protection of First Nations Traditional Knowledge and Cultural Expressions</w:t>
      </w:r>
    </w:p>
    <w:p w14:paraId="33C71AA1" w14:textId="384B25D1" w:rsidR="006C083D" w:rsidRPr="00B8388C" w:rsidRDefault="006C083D" w:rsidP="006C083D">
      <w:pPr>
        <w:pStyle w:val="BodyText"/>
        <w:rPr>
          <w:lang w:eastAsia="en-AU"/>
        </w:rPr>
      </w:pPr>
      <w:r w:rsidRPr="00B8388C">
        <w:rPr>
          <w:lang w:eastAsia="en-AU"/>
        </w:rPr>
        <w:t xml:space="preserve">The </w:t>
      </w:r>
      <w:r w:rsidR="00B8388C" w:rsidRPr="00B8388C">
        <w:rPr>
          <w:lang w:eastAsia="en-AU"/>
        </w:rPr>
        <w:t>Commonwealth</w:t>
      </w:r>
      <w:r w:rsidRPr="00B8388C">
        <w:rPr>
          <w:lang w:eastAsia="en-AU"/>
        </w:rPr>
        <w:t xml:space="preserve"> has committed to work with First Nations people</w:t>
      </w:r>
      <w:r w:rsidR="00883749">
        <w:rPr>
          <w:lang w:eastAsia="en-AU"/>
        </w:rPr>
        <w:t>s</w:t>
      </w:r>
      <w:r w:rsidRPr="00B8388C">
        <w:rPr>
          <w:lang w:eastAsia="en-AU"/>
        </w:rPr>
        <w:t xml:space="preserve"> to establish stand-alone legislation to protect traditional knowledge and cultural expressions. Indigenous Knowledge is a term used to cover a range of knowledge held and continually developed by Aboriginal and Torres Strait Islander people. It can include such things as language, song, dance, stories, songlines, art, and knowledge of plants, science, medicines and agriculture.</w:t>
      </w:r>
    </w:p>
    <w:p w14:paraId="78555219" w14:textId="1DA6874C" w:rsidR="006C083D" w:rsidRPr="00BB0B2D" w:rsidRDefault="006C083D" w:rsidP="00BB0B2D">
      <w:pPr>
        <w:pStyle w:val="Heading5"/>
      </w:pPr>
      <w:r w:rsidRPr="00BB0B2D">
        <w:t>National Cultural Policy</w:t>
      </w:r>
    </w:p>
    <w:p w14:paraId="7C3B9173" w14:textId="7E946891" w:rsidR="006C083D" w:rsidRPr="00B8388C" w:rsidRDefault="006C083D" w:rsidP="006C083D">
      <w:pPr>
        <w:pStyle w:val="BodyText"/>
        <w:rPr>
          <w:lang w:eastAsia="en-AU"/>
        </w:rPr>
      </w:pPr>
      <w:r w:rsidRPr="00B8388C">
        <w:rPr>
          <w:lang w:eastAsia="en-AU"/>
        </w:rPr>
        <w:t>The Commonwealth’s new National Cultural Policy is also ensuring culture and languages are strong, supported and flourishing. The National Cultural Policy elevates First Nations voices, positioning their importance as the country’s first creative practitioners and integral contributors to the canon of Australian cultural works and practices in the First Nations First Pillar</w:t>
      </w:r>
      <w:r w:rsidR="00B26B8D">
        <w:rPr>
          <w:lang w:eastAsia="en-AU"/>
        </w:rPr>
        <w:t>,</w:t>
      </w:r>
      <w:r w:rsidRPr="00B8388C">
        <w:rPr>
          <w:lang w:eastAsia="en-AU"/>
        </w:rPr>
        <w:t xml:space="preserve"> and embeds First Nations perspectives across all remaining Pillars of the Policy.</w:t>
      </w:r>
    </w:p>
    <w:p w14:paraId="1A926895" w14:textId="77777777" w:rsidR="00757B56" w:rsidRPr="00BB0B2D" w:rsidRDefault="00757B56" w:rsidP="00BB0B2D">
      <w:pPr>
        <w:pStyle w:val="Heading4"/>
      </w:pPr>
      <w:r w:rsidRPr="00BB0B2D">
        <w:t>Summary of new actions</w:t>
      </w:r>
    </w:p>
    <w:tbl>
      <w:tblPr>
        <w:tblStyle w:val="TableGrid"/>
        <w:tblW w:w="0" w:type="auto"/>
        <w:tblLook w:val="04A0" w:firstRow="1" w:lastRow="0" w:firstColumn="1" w:lastColumn="0" w:noHBand="0" w:noVBand="1"/>
      </w:tblPr>
      <w:tblGrid>
        <w:gridCol w:w="3060"/>
        <w:gridCol w:w="3061"/>
        <w:gridCol w:w="3061"/>
      </w:tblGrid>
      <w:tr w:rsidR="00B14590" w:rsidRPr="004E4412" w14:paraId="69FAB175" w14:textId="77777777" w:rsidTr="001F4402">
        <w:trPr>
          <w:tblHeader/>
        </w:trPr>
        <w:tc>
          <w:tcPr>
            <w:tcW w:w="3060" w:type="dxa"/>
            <w:shd w:val="clear" w:color="auto" w:fill="D6D7E5"/>
          </w:tcPr>
          <w:p w14:paraId="59F0AFCD" w14:textId="77777777" w:rsidR="00B14590" w:rsidRPr="00053A5E" w:rsidRDefault="00B14590" w:rsidP="00820CFF">
            <w:pPr>
              <w:spacing w:before="120"/>
              <w:jc w:val="center"/>
              <w:rPr>
                <w:rFonts w:ascii="Calibri" w:eastAsia="Times New Roman" w:hAnsi="Calibri" w:cs="Calibri"/>
                <w:b/>
                <w:sz w:val="16"/>
                <w:szCs w:val="16"/>
                <w:lang w:eastAsia="en-AU"/>
              </w:rPr>
            </w:pPr>
            <w:r w:rsidRPr="00053A5E">
              <w:rPr>
                <w:b/>
              </w:rPr>
              <w:t>Action</w:t>
            </w:r>
          </w:p>
        </w:tc>
        <w:tc>
          <w:tcPr>
            <w:tcW w:w="3061" w:type="dxa"/>
            <w:shd w:val="clear" w:color="auto" w:fill="D6D7E5"/>
          </w:tcPr>
          <w:p w14:paraId="01953114" w14:textId="77777777" w:rsidR="00B14590" w:rsidRPr="00053A5E" w:rsidRDefault="00B14590" w:rsidP="00820CFF">
            <w:pPr>
              <w:spacing w:before="120"/>
              <w:jc w:val="center"/>
              <w:rPr>
                <w:rFonts w:ascii="Calibri" w:eastAsia="Times New Roman" w:hAnsi="Calibri" w:cs="Calibri"/>
                <w:b/>
                <w:sz w:val="16"/>
                <w:szCs w:val="16"/>
                <w:lang w:eastAsia="en-AU"/>
              </w:rPr>
            </w:pPr>
            <w:r w:rsidRPr="004E4412">
              <w:rPr>
                <w:b/>
              </w:rPr>
              <w:t>Minister Responsible</w:t>
            </w:r>
          </w:p>
        </w:tc>
        <w:tc>
          <w:tcPr>
            <w:tcW w:w="3061" w:type="dxa"/>
            <w:shd w:val="clear" w:color="auto" w:fill="D6D7E5"/>
          </w:tcPr>
          <w:p w14:paraId="3859D986" w14:textId="77777777" w:rsidR="00B14590" w:rsidRPr="00053A5E" w:rsidRDefault="00B14590" w:rsidP="00820CFF">
            <w:pPr>
              <w:spacing w:before="120"/>
              <w:jc w:val="center"/>
              <w:rPr>
                <w:rFonts w:ascii="Calibri" w:eastAsia="Times New Roman" w:hAnsi="Calibri" w:cs="Calibri"/>
                <w:b/>
                <w:sz w:val="16"/>
                <w:szCs w:val="16"/>
                <w:lang w:eastAsia="en-AU"/>
              </w:rPr>
            </w:pPr>
            <w:r w:rsidRPr="004E4412">
              <w:rPr>
                <w:b/>
              </w:rPr>
              <w:t>Delivery Timeframe</w:t>
            </w:r>
          </w:p>
        </w:tc>
      </w:tr>
      <w:tr w:rsidR="00B14590" w:rsidRPr="006F6F7D" w14:paraId="797C97D1" w14:textId="77777777" w:rsidTr="00820CFF">
        <w:tc>
          <w:tcPr>
            <w:tcW w:w="3060" w:type="dxa"/>
          </w:tcPr>
          <w:p w14:paraId="2FCD5382" w14:textId="200E37AE" w:rsidR="00B14590" w:rsidRPr="006F6F7D" w:rsidRDefault="00B14590" w:rsidP="00883749">
            <w:pPr>
              <w:spacing w:before="60" w:after="60"/>
              <w:jc w:val="center"/>
              <w:rPr>
                <w:rFonts w:ascii="Calibri" w:eastAsia="Times New Roman" w:hAnsi="Calibri" w:cs="Calibri"/>
                <w:color w:val="000000"/>
                <w:sz w:val="16"/>
                <w:szCs w:val="16"/>
                <w:lang w:eastAsia="en-AU"/>
              </w:rPr>
            </w:pPr>
            <w:r w:rsidRPr="00F25715">
              <w:rPr>
                <w:rFonts w:ascii="Calibri" w:eastAsia="Times New Roman" w:hAnsi="Calibri" w:cs="Calibri"/>
                <w:b/>
                <w:color w:val="000000"/>
                <w:sz w:val="16"/>
                <w:szCs w:val="16"/>
                <w:lang w:eastAsia="en-AU"/>
              </w:rPr>
              <w:t>The National Indigenous Languages Survey</w:t>
            </w:r>
          </w:p>
        </w:tc>
        <w:tc>
          <w:tcPr>
            <w:tcW w:w="3061" w:type="dxa"/>
          </w:tcPr>
          <w:p w14:paraId="73096177" w14:textId="0A812EFC" w:rsidR="00B14590" w:rsidRPr="006F6F7D" w:rsidRDefault="00B14590" w:rsidP="00883749">
            <w:pPr>
              <w:spacing w:before="60" w:after="60"/>
              <w:jc w:val="center"/>
              <w:rPr>
                <w:rFonts w:ascii="Calibri" w:eastAsia="Times New Roman" w:hAnsi="Calibri" w:cs="Calibri"/>
                <w:color w:val="000000"/>
                <w:sz w:val="16"/>
                <w:szCs w:val="16"/>
                <w:lang w:eastAsia="en-AU"/>
              </w:rPr>
            </w:pPr>
            <w:r w:rsidRPr="006F6F7D">
              <w:rPr>
                <w:rFonts w:ascii="Calibri" w:eastAsia="Times New Roman" w:hAnsi="Calibri" w:cs="Calibri"/>
                <w:color w:val="000000"/>
                <w:sz w:val="16"/>
                <w:szCs w:val="16"/>
                <w:lang w:eastAsia="en-AU"/>
              </w:rPr>
              <w:t>Minister for the Arts</w:t>
            </w:r>
          </w:p>
        </w:tc>
        <w:tc>
          <w:tcPr>
            <w:tcW w:w="3061" w:type="dxa"/>
          </w:tcPr>
          <w:p w14:paraId="22E9AC1D" w14:textId="6BF41F64" w:rsidR="00B14590" w:rsidRPr="006F6F7D" w:rsidRDefault="00B14590" w:rsidP="00883749">
            <w:pPr>
              <w:spacing w:before="60" w:after="60"/>
              <w:jc w:val="center"/>
              <w:rPr>
                <w:rFonts w:ascii="Calibri" w:eastAsia="Times New Roman" w:hAnsi="Calibri" w:cs="Calibri"/>
                <w:color w:val="000000"/>
                <w:sz w:val="16"/>
                <w:szCs w:val="16"/>
                <w:lang w:eastAsia="en-AU"/>
              </w:rPr>
            </w:pPr>
            <w:r w:rsidRPr="006F6F7D">
              <w:rPr>
                <w:rFonts w:ascii="Calibri" w:eastAsia="Times New Roman" w:hAnsi="Calibri" w:cs="Calibri"/>
                <w:color w:val="000000"/>
                <w:sz w:val="16"/>
                <w:szCs w:val="16"/>
                <w:lang w:eastAsia="en-AU"/>
              </w:rPr>
              <w:t>Completed in June 2024</w:t>
            </w:r>
          </w:p>
        </w:tc>
      </w:tr>
      <w:tr w:rsidR="00B14590" w:rsidRPr="006F6F7D" w14:paraId="75BC4B15" w14:textId="77777777" w:rsidTr="00820CFF">
        <w:tc>
          <w:tcPr>
            <w:tcW w:w="3060" w:type="dxa"/>
            <w:hideMark/>
          </w:tcPr>
          <w:p w14:paraId="381F4F22" w14:textId="1F087C06" w:rsidR="00B14590" w:rsidRDefault="00B14590" w:rsidP="00883749">
            <w:pPr>
              <w:spacing w:before="60" w:after="60"/>
              <w:jc w:val="center"/>
              <w:rPr>
                <w:rFonts w:ascii="Calibri" w:eastAsia="Times New Roman" w:hAnsi="Calibri" w:cs="Calibri"/>
                <w:color w:val="000000"/>
                <w:sz w:val="16"/>
                <w:szCs w:val="16"/>
                <w:lang w:eastAsia="en-AU"/>
              </w:rPr>
            </w:pPr>
            <w:r w:rsidRPr="00053A5E">
              <w:rPr>
                <w:b/>
                <w:sz w:val="16"/>
                <w:szCs w:val="16"/>
              </w:rPr>
              <w:t>Aboriginal and Torres Strait Islander</w:t>
            </w:r>
            <w:r>
              <w:t xml:space="preserve"> </w:t>
            </w:r>
            <w:r w:rsidRPr="006F6F7D">
              <w:rPr>
                <w:rFonts w:ascii="Calibri" w:eastAsia="Times New Roman" w:hAnsi="Calibri" w:cs="Calibri"/>
                <w:b/>
                <w:bCs/>
                <w:color w:val="000000"/>
                <w:sz w:val="16"/>
                <w:szCs w:val="16"/>
                <w:lang w:eastAsia="en-AU"/>
              </w:rPr>
              <w:t>Language</w:t>
            </w:r>
            <w:r>
              <w:rPr>
                <w:rFonts w:ascii="Calibri" w:eastAsia="Times New Roman" w:hAnsi="Calibri" w:cs="Calibri"/>
                <w:b/>
                <w:bCs/>
                <w:color w:val="000000"/>
                <w:sz w:val="16"/>
                <w:szCs w:val="16"/>
                <w:lang w:eastAsia="en-AU"/>
              </w:rPr>
              <w:t>s</w:t>
            </w:r>
            <w:r w:rsidRPr="006F6F7D">
              <w:rPr>
                <w:rFonts w:ascii="Calibri" w:eastAsia="Times New Roman" w:hAnsi="Calibri" w:cs="Calibri"/>
                <w:b/>
                <w:bCs/>
                <w:color w:val="000000"/>
                <w:sz w:val="16"/>
                <w:szCs w:val="16"/>
                <w:lang w:eastAsia="en-AU"/>
              </w:rPr>
              <w:t xml:space="preserve"> Policy Partnership</w:t>
            </w:r>
          </w:p>
          <w:p w14:paraId="570291A6" w14:textId="52AFF8A8" w:rsidR="00B14590" w:rsidRPr="00053A5E" w:rsidRDefault="00B14590" w:rsidP="00883749">
            <w:pPr>
              <w:spacing w:before="60" w:after="60"/>
              <w:jc w:val="center"/>
              <w:rPr>
                <w:rFonts w:ascii="Calibri" w:eastAsia="Times New Roman" w:hAnsi="Calibri" w:cs="Calibri"/>
                <w:i/>
                <w:color w:val="000000"/>
                <w:sz w:val="16"/>
                <w:szCs w:val="16"/>
                <w:lang w:eastAsia="en-AU"/>
              </w:rPr>
            </w:pPr>
            <w:r>
              <w:rPr>
                <w:rFonts w:ascii="Calibri" w:eastAsia="Times New Roman" w:hAnsi="Calibri" w:cs="Calibri"/>
                <w:i/>
                <w:color w:val="000000"/>
                <w:sz w:val="16"/>
                <w:szCs w:val="16"/>
                <w:lang w:eastAsia="en-AU"/>
              </w:rPr>
              <w:t>Aligns</w:t>
            </w:r>
            <w:r w:rsidRPr="00053A5E">
              <w:rPr>
                <w:rFonts w:ascii="Calibri" w:eastAsia="Times New Roman" w:hAnsi="Calibri" w:cs="Calibri"/>
                <w:i/>
                <w:color w:val="000000"/>
                <w:sz w:val="16"/>
                <w:szCs w:val="16"/>
                <w:lang w:eastAsia="en-AU"/>
              </w:rPr>
              <w:t xml:space="preserve"> with Priority Reform 1</w:t>
            </w:r>
          </w:p>
        </w:tc>
        <w:tc>
          <w:tcPr>
            <w:tcW w:w="3061" w:type="dxa"/>
            <w:hideMark/>
          </w:tcPr>
          <w:p w14:paraId="189A7455" w14:textId="77777777" w:rsidR="00B14590" w:rsidRPr="006F6F7D" w:rsidRDefault="00B14590" w:rsidP="00883749">
            <w:pPr>
              <w:spacing w:before="60" w:after="60"/>
              <w:jc w:val="center"/>
              <w:rPr>
                <w:rFonts w:ascii="Calibri" w:eastAsia="Times New Roman" w:hAnsi="Calibri" w:cs="Calibri"/>
                <w:color w:val="000000"/>
                <w:sz w:val="16"/>
                <w:szCs w:val="16"/>
                <w:lang w:eastAsia="en-AU"/>
              </w:rPr>
            </w:pPr>
            <w:r w:rsidRPr="006F6F7D">
              <w:rPr>
                <w:rFonts w:ascii="Calibri" w:eastAsia="Times New Roman" w:hAnsi="Calibri" w:cs="Calibri"/>
                <w:color w:val="000000"/>
                <w:sz w:val="16"/>
                <w:szCs w:val="16"/>
                <w:lang w:eastAsia="en-AU"/>
              </w:rPr>
              <w:t>Minister for the Arts</w:t>
            </w:r>
          </w:p>
        </w:tc>
        <w:tc>
          <w:tcPr>
            <w:tcW w:w="3061" w:type="dxa"/>
            <w:hideMark/>
          </w:tcPr>
          <w:p w14:paraId="2339A6AF" w14:textId="5DACD60B" w:rsidR="00B14590" w:rsidRPr="006F6F7D" w:rsidRDefault="0004216E" w:rsidP="0004216E">
            <w:pPr>
              <w:spacing w:before="60" w:after="60"/>
              <w:jc w:val="center"/>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Endorsed by Joint Council in December 2022. First meeting to be held in</w:t>
            </w:r>
            <w:r w:rsidR="00B14590" w:rsidRPr="006F6F7D">
              <w:rPr>
                <w:rFonts w:ascii="Calibri" w:eastAsia="Times New Roman" w:hAnsi="Calibri" w:cs="Calibri"/>
                <w:color w:val="000000"/>
                <w:sz w:val="16"/>
                <w:szCs w:val="16"/>
                <w:lang w:eastAsia="en-AU"/>
              </w:rPr>
              <w:t xml:space="preserve"> March 2023</w:t>
            </w:r>
          </w:p>
        </w:tc>
      </w:tr>
    </w:tbl>
    <w:p w14:paraId="49659864" w14:textId="77777777" w:rsidR="00BB0B2D" w:rsidRDefault="00B75777" w:rsidP="00B8388C">
      <w:pPr>
        <w:spacing w:before="120"/>
      </w:pPr>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69" w:history="1">
        <w:r w:rsidR="00672576" w:rsidRPr="00BB0B2D">
          <w:rPr>
            <w:rStyle w:val="Hyperlink"/>
            <w:sz w:val="20"/>
            <w:szCs w:val="20"/>
          </w:rPr>
          <w:t>www.niaa.gov.au/ctg-actions</w:t>
        </w:r>
      </w:hyperlink>
      <w:r w:rsidRPr="00B75777">
        <w:rPr>
          <w:i/>
          <w:sz w:val="20"/>
          <w:szCs w:val="20"/>
        </w:rPr>
        <w:t>.</w:t>
      </w:r>
    </w:p>
    <w:p w14:paraId="69AA9306" w14:textId="0C0F7E1B" w:rsidR="002C74FE" w:rsidRDefault="002C74FE" w:rsidP="00B8388C">
      <w:pPr>
        <w:spacing w:before="120"/>
      </w:pPr>
      <w:r>
        <w:br w:type="page"/>
      </w:r>
    </w:p>
    <w:p w14:paraId="4FD74643" w14:textId="77777777" w:rsidR="00AB2BEF" w:rsidRPr="007D6CAD" w:rsidRDefault="00AB2BEF" w:rsidP="00AB2BEF">
      <w:pPr>
        <w:pStyle w:val="Heading2"/>
      </w:pPr>
      <w:bookmarkStart w:id="1052" w:name="_Toc75185627"/>
      <w:bookmarkStart w:id="1053" w:name="_Toc75185757"/>
      <w:bookmarkStart w:id="1054" w:name="_Toc75187532"/>
      <w:bookmarkStart w:id="1055" w:name="_Toc75277042"/>
      <w:bookmarkStart w:id="1056" w:name="_Toc76637007"/>
      <w:bookmarkStart w:id="1057" w:name="_Toc77247904"/>
      <w:bookmarkStart w:id="1058" w:name="_Toc77861793"/>
      <w:bookmarkStart w:id="1059" w:name="_Toc77863064"/>
      <w:bookmarkStart w:id="1060" w:name="_Toc77864148"/>
      <w:bookmarkStart w:id="1061" w:name="_Toc77867001"/>
      <w:bookmarkStart w:id="1062" w:name="_Toc77930184"/>
      <w:bookmarkStart w:id="1063" w:name="_Toc78288626"/>
      <w:bookmarkStart w:id="1064" w:name="_Toc78295452"/>
      <w:bookmarkStart w:id="1065" w:name="_Toc121392548"/>
      <w:bookmarkStart w:id="1066" w:name="_Toc121849280"/>
      <w:bookmarkStart w:id="1067" w:name="_Toc121850329"/>
      <w:bookmarkStart w:id="1068" w:name="_Toc122020244"/>
      <w:bookmarkStart w:id="1069" w:name="_Toc122022991"/>
      <w:bookmarkStart w:id="1070" w:name="_Toc124460187"/>
      <w:bookmarkStart w:id="1071" w:name="_Toc124956460"/>
      <w:bookmarkStart w:id="1072" w:name="_Toc124960274"/>
      <w:bookmarkStart w:id="1073" w:name="_Toc124960574"/>
      <w:bookmarkStart w:id="1074" w:name="_Toc124961402"/>
      <w:bookmarkStart w:id="1075" w:name="_Toc124961663"/>
      <w:bookmarkStart w:id="1076" w:name="_Toc124963296"/>
      <w:bookmarkStart w:id="1077" w:name="_Toc124963342"/>
      <w:bookmarkStart w:id="1078" w:name="_Toc125016748"/>
      <w:bookmarkStart w:id="1079" w:name="_Toc125020652"/>
      <w:bookmarkStart w:id="1080" w:name="_Toc125020913"/>
      <w:bookmarkStart w:id="1081" w:name="_Toc125021176"/>
      <w:bookmarkStart w:id="1082" w:name="_Toc125021282"/>
      <w:bookmarkStart w:id="1083" w:name="_Toc125015885"/>
      <w:bookmarkStart w:id="1084" w:name="_Toc125021418"/>
      <w:bookmarkStart w:id="1085" w:name="_Toc125021869"/>
      <w:bookmarkStart w:id="1086" w:name="_Toc125022738"/>
      <w:bookmarkStart w:id="1087" w:name="_Toc125040101"/>
      <w:bookmarkStart w:id="1088" w:name="_Toc125041090"/>
      <w:bookmarkStart w:id="1089" w:name="_Toc125114805"/>
      <w:bookmarkStart w:id="1090" w:name="_Toc125380744"/>
      <w:bookmarkStart w:id="1091" w:name="_Toc125454486"/>
      <w:bookmarkStart w:id="1092" w:name="_Toc125471420"/>
      <w:bookmarkStart w:id="1093" w:name="_Toc125478057"/>
      <w:bookmarkStart w:id="1094" w:name="_Toc125484689"/>
      <w:bookmarkStart w:id="1095" w:name="_Toc126165347"/>
      <w:bookmarkStart w:id="1096" w:name="_Toc126092785"/>
      <w:r w:rsidRPr="007D6CAD">
        <w:lastRenderedPageBreak/>
        <w:t>Outcome 17: Aboriginal and Torres Strait Islander people have access to information and services enabling participation in informed decision-making regarding their own lives</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10AF6690" w14:textId="77777777" w:rsidR="00AB2BEF" w:rsidRPr="007D6CAD" w:rsidRDefault="00AB2BEF" w:rsidP="00AB2BEF">
      <w:pPr>
        <w:pStyle w:val="Heading3"/>
      </w:pPr>
      <w:r w:rsidRPr="007D6CAD">
        <w:t>Target 17: By 2026, Aboriginal and Torres Strait Islander people have equal levels of digital inclusion.</w:t>
      </w:r>
    </w:p>
    <w:p w14:paraId="33FE5D35" w14:textId="77777777" w:rsidR="00AB2BEF" w:rsidRPr="0004419A" w:rsidRDefault="00AB2BEF" w:rsidP="00FA343C">
      <w:pPr>
        <w:pStyle w:val="Heading4"/>
      </w:pPr>
      <w:r w:rsidRPr="0004419A">
        <w:t>Minister responsible</w:t>
      </w:r>
    </w:p>
    <w:p w14:paraId="404A8B40" w14:textId="77777777" w:rsidR="00E41D0D" w:rsidRDefault="00AB2BEF" w:rsidP="00AB2BEF">
      <w:pPr>
        <w:pStyle w:val="BodyText"/>
      </w:pPr>
      <w:r w:rsidRPr="00302C6A">
        <w:t xml:space="preserve">Minister for </w:t>
      </w:r>
      <w:r>
        <w:t>Commun</w:t>
      </w:r>
      <w:r w:rsidR="001142F8">
        <w:t>ications</w:t>
      </w:r>
    </w:p>
    <w:p w14:paraId="06CCFDA8" w14:textId="77777777" w:rsidR="00E41D0D" w:rsidRPr="00E41D0D" w:rsidRDefault="00E41D0D" w:rsidP="001142F8">
      <w:pPr>
        <w:pStyle w:val="Heading4"/>
      </w:pPr>
      <w:r>
        <w:t>Productivity Commission national progress against the target</w:t>
      </w:r>
    </w:p>
    <w:tbl>
      <w:tblPr>
        <w:tblStyle w:val="TableGrid"/>
        <w:tblW w:w="5000" w:type="pct"/>
        <w:tblLook w:val="04A0" w:firstRow="1" w:lastRow="0" w:firstColumn="1" w:lastColumn="0" w:noHBand="0" w:noVBand="1"/>
      </w:tblPr>
      <w:tblGrid>
        <w:gridCol w:w="2291"/>
        <w:gridCol w:w="2294"/>
        <w:gridCol w:w="2272"/>
        <w:gridCol w:w="2325"/>
      </w:tblGrid>
      <w:tr w:rsidR="00E41D0D" w14:paraId="06DD0403" w14:textId="77777777" w:rsidTr="001F4402">
        <w:trPr>
          <w:tblHeader/>
        </w:trPr>
        <w:tc>
          <w:tcPr>
            <w:tcW w:w="1248" w:type="pct"/>
            <w:shd w:val="clear" w:color="auto" w:fill="D6D7E5"/>
          </w:tcPr>
          <w:p w14:paraId="012BBCA0" w14:textId="77777777" w:rsidR="00E41D0D" w:rsidRPr="001142F8" w:rsidRDefault="00E41D0D" w:rsidP="001142F8">
            <w:pPr>
              <w:pStyle w:val="tables"/>
              <w:spacing w:before="120"/>
              <w:rPr>
                <w:rFonts w:asciiTheme="minorHAnsi" w:hAnsiTheme="minorHAnsi"/>
                <w:color w:val="auto"/>
                <w:sz w:val="22"/>
                <w:szCs w:val="22"/>
              </w:rPr>
            </w:pPr>
            <w:r w:rsidRPr="001142F8">
              <w:rPr>
                <w:rFonts w:asciiTheme="minorHAnsi" w:hAnsiTheme="minorHAnsi"/>
                <w:color w:val="auto"/>
                <w:sz w:val="22"/>
                <w:szCs w:val="22"/>
              </w:rPr>
              <w:t>Status</w:t>
            </w:r>
          </w:p>
        </w:tc>
        <w:tc>
          <w:tcPr>
            <w:tcW w:w="1249" w:type="pct"/>
            <w:shd w:val="clear" w:color="auto" w:fill="D6D7E5"/>
          </w:tcPr>
          <w:p w14:paraId="05EFE825" w14:textId="039F0939" w:rsidR="00E41D0D" w:rsidRPr="001142F8" w:rsidRDefault="00E41D0D" w:rsidP="001142F8">
            <w:pPr>
              <w:pStyle w:val="tables"/>
              <w:spacing w:before="120"/>
              <w:rPr>
                <w:rFonts w:asciiTheme="minorHAnsi" w:hAnsiTheme="minorHAnsi"/>
                <w:color w:val="auto"/>
                <w:sz w:val="22"/>
                <w:szCs w:val="22"/>
              </w:rPr>
            </w:pPr>
            <w:r w:rsidRPr="001142F8">
              <w:rPr>
                <w:rFonts w:asciiTheme="minorHAnsi" w:hAnsiTheme="minorHAnsi"/>
                <w:color w:val="auto"/>
                <w:sz w:val="22"/>
                <w:szCs w:val="22"/>
              </w:rPr>
              <w:t>Baseline</w:t>
            </w:r>
          </w:p>
          <w:p w14:paraId="5FA998C0" w14:textId="77777777" w:rsidR="00E41D0D" w:rsidRPr="001142F8" w:rsidRDefault="00E41D0D" w:rsidP="001142F8">
            <w:pPr>
              <w:pStyle w:val="tables"/>
              <w:spacing w:before="120"/>
              <w:rPr>
                <w:rFonts w:asciiTheme="minorHAnsi" w:hAnsiTheme="minorHAnsi"/>
                <w:color w:val="auto"/>
                <w:sz w:val="22"/>
                <w:szCs w:val="22"/>
              </w:rPr>
            </w:pPr>
            <w:r w:rsidRPr="001142F8">
              <w:rPr>
                <w:rFonts w:asciiTheme="minorHAnsi" w:hAnsiTheme="minorHAnsi"/>
                <w:color w:val="auto"/>
                <w:sz w:val="22"/>
                <w:szCs w:val="22"/>
              </w:rPr>
              <w:t>(2014–15)</w:t>
            </w:r>
          </w:p>
        </w:tc>
        <w:tc>
          <w:tcPr>
            <w:tcW w:w="1237" w:type="pct"/>
            <w:shd w:val="clear" w:color="auto" w:fill="D6D7E5"/>
          </w:tcPr>
          <w:p w14:paraId="0855E3C4" w14:textId="77777777" w:rsidR="00E41D0D" w:rsidRPr="001142F8" w:rsidRDefault="00E41D0D" w:rsidP="001142F8">
            <w:pPr>
              <w:pStyle w:val="tables"/>
              <w:spacing w:before="120"/>
              <w:rPr>
                <w:rFonts w:asciiTheme="minorHAnsi" w:hAnsiTheme="minorHAnsi"/>
                <w:color w:val="auto"/>
                <w:sz w:val="22"/>
                <w:szCs w:val="22"/>
              </w:rPr>
            </w:pPr>
            <w:r w:rsidRPr="001142F8">
              <w:rPr>
                <w:rFonts w:asciiTheme="minorHAnsi" w:hAnsiTheme="minorHAnsi"/>
                <w:color w:val="auto"/>
                <w:sz w:val="22"/>
                <w:szCs w:val="22"/>
              </w:rPr>
              <w:t>Latest</w:t>
            </w:r>
          </w:p>
        </w:tc>
        <w:tc>
          <w:tcPr>
            <w:tcW w:w="1267" w:type="pct"/>
            <w:shd w:val="clear" w:color="auto" w:fill="D6D7E5"/>
          </w:tcPr>
          <w:p w14:paraId="620F7A8B" w14:textId="77777777" w:rsidR="00E41D0D" w:rsidRPr="001142F8" w:rsidRDefault="00E41D0D" w:rsidP="001142F8">
            <w:pPr>
              <w:pStyle w:val="tables"/>
              <w:spacing w:before="120"/>
              <w:rPr>
                <w:rFonts w:asciiTheme="minorHAnsi" w:hAnsiTheme="minorHAnsi"/>
                <w:color w:val="auto"/>
                <w:sz w:val="22"/>
                <w:szCs w:val="22"/>
              </w:rPr>
            </w:pPr>
            <w:r w:rsidRPr="001142F8">
              <w:rPr>
                <w:rFonts w:asciiTheme="minorHAnsi" w:hAnsiTheme="minorHAnsi"/>
                <w:color w:val="auto"/>
                <w:sz w:val="22"/>
                <w:szCs w:val="22"/>
              </w:rPr>
              <w:t>Assessment date</w:t>
            </w:r>
          </w:p>
        </w:tc>
      </w:tr>
      <w:tr w:rsidR="00E41D0D" w14:paraId="703E1AE8" w14:textId="77777777" w:rsidTr="00BB0B2D">
        <w:tc>
          <w:tcPr>
            <w:tcW w:w="1248" w:type="pct"/>
            <w:shd w:val="clear" w:color="auto" w:fill="auto"/>
          </w:tcPr>
          <w:p w14:paraId="67EF8E93" w14:textId="77777777" w:rsidR="00E41D0D" w:rsidRPr="001142F8" w:rsidRDefault="00E41D0D" w:rsidP="001142F8">
            <w:pPr>
              <w:spacing w:before="120"/>
              <w:jc w:val="center"/>
              <w:rPr>
                <w:rFonts w:cstheme="minorHAnsi"/>
                <w:color w:val="auto"/>
              </w:rPr>
            </w:pPr>
            <w:r w:rsidRPr="001142F8">
              <w:rPr>
                <w:rFonts w:cstheme="minorHAnsi"/>
                <w:color w:val="auto"/>
              </w:rPr>
              <w:t>No new data to assess progress</w:t>
            </w:r>
          </w:p>
        </w:tc>
        <w:tc>
          <w:tcPr>
            <w:tcW w:w="1249" w:type="pct"/>
          </w:tcPr>
          <w:p w14:paraId="6C3D930A" w14:textId="77777777" w:rsidR="00E41D0D" w:rsidRPr="001142F8" w:rsidRDefault="00E41D0D" w:rsidP="001142F8">
            <w:pPr>
              <w:spacing w:before="120"/>
              <w:jc w:val="center"/>
              <w:rPr>
                <w:rFonts w:cstheme="minorHAnsi"/>
                <w:color w:val="auto"/>
              </w:rPr>
            </w:pPr>
            <w:r w:rsidRPr="001142F8">
              <w:rPr>
                <w:rFonts w:cstheme="minorHAnsi"/>
                <w:color w:val="auto"/>
              </w:rPr>
              <w:t>73.5%</w:t>
            </w:r>
          </w:p>
        </w:tc>
        <w:tc>
          <w:tcPr>
            <w:tcW w:w="1237" w:type="pct"/>
          </w:tcPr>
          <w:p w14:paraId="113EC738" w14:textId="77777777" w:rsidR="00E41D0D" w:rsidRPr="001142F8" w:rsidRDefault="00E41D0D" w:rsidP="001142F8">
            <w:pPr>
              <w:spacing w:before="120"/>
              <w:jc w:val="center"/>
              <w:rPr>
                <w:rFonts w:cstheme="minorHAnsi"/>
                <w:color w:val="auto"/>
              </w:rPr>
            </w:pPr>
            <w:r w:rsidRPr="001142F8">
              <w:rPr>
                <w:rFonts w:cstheme="minorHAnsi"/>
                <w:color w:val="auto"/>
              </w:rPr>
              <w:t>N/A</w:t>
            </w:r>
          </w:p>
        </w:tc>
        <w:tc>
          <w:tcPr>
            <w:tcW w:w="1267" w:type="pct"/>
          </w:tcPr>
          <w:p w14:paraId="306D6811" w14:textId="77777777" w:rsidR="00E41D0D" w:rsidRPr="001142F8" w:rsidRDefault="00E41D0D" w:rsidP="001142F8">
            <w:pPr>
              <w:spacing w:before="120"/>
              <w:jc w:val="center"/>
              <w:rPr>
                <w:rFonts w:cstheme="minorHAnsi"/>
                <w:color w:val="auto"/>
              </w:rPr>
            </w:pPr>
            <w:r w:rsidRPr="001142F8">
              <w:rPr>
                <w:rFonts w:cstheme="minorHAnsi"/>
                <w:color w:val="auto"/>
              </w:rPr>
              <w:t>N/A</w:t>
            </w:r>
          </w:p>
        </w:tc>
      </w:tr>
    </w:tbl>
    <w:p w14:paraId="6F7827F8" w14:textId="2E9A034D" w:rsidR="00E41D0D" w:rsidRPr="00F40FCB" w:rsidRDefault="00E41D0D" w:rsidP="00354E97">
      <w:pPr>
        <w:spacing w:before="120"/>
      </w:pPr>
      <w:r w:rsidRPr="007C71FC">
        <w:t xml:space="preserve">The most recent data </w:t>
      </w:r>
      <w:r w:rsidR="00861461">
        <w:t xml:space="preserve">for this target is from </w:t>
      </w:r>
      <w:r>
        <w:t>2014</w:t>
      </w:r>
      <w:r w:rsidR="00B8388C">
        <w:t>–</w:t>
      </w:r>
      <w:r>
        <w:t>15</w:t>
      </w:r>
      <w:r w:rsidRPr="007C71FC">
        <w:t xml:space="preserve">. </w:t>
      </w:r>
      <w:r w:rsidR="007F5C8D" w:rsidRPr="007C71FC">
        <w:t xml:space="preserve">This target remains a focus for data development under the </w:t>
      </w:r>
      <w:hyperlink r:id="rId70" w:history="1">
        <w:r w:rsidR="007F5C8D" w:rsidRPr="002A6FF0">
          <w:rPr>
            <w:rStyle w:val="Hyperlink"/>
          </w:rPr>
          <w:t>Data Development Plan</w:t>
        </w:r>
      </w:hyperlink>
      <w:r w:rsidR="007F5C8D">
        <w:t>.</w:t>
      </w:r>
    </w:p>
    <w:p w14:paraId="6FA23DD7" w14:textId="77777777" w:rsidR="00AB2BEF" w:rsidRPr="00EB785A" w:rsidRDefault="00AB2BEF" w:rsidP="00FA343C">
      <w:pPr>
        <w:pStyle w:val="Heading4"/>
      </w:pPr>
      <w:r w:rsidRPr="00F40FCB">
        <w:t>The path forward</w:t>
      </w:r>
    </w:p>
    <w:p w14:paraId="3E2B5EE9" w14:textId="1785500B" w:rsidR="00AB2BEF" w:rsidRDefault="00AB2BEF" w:rsidP="00436CC6">
      <w:pPr>
        <w:pStyle w:val="BodyText"/>
        <w:spacing w:before="120" w:line="240" w:lineRule="auto"/>
      </w:pPr>
      <w:r>
        <w:t>Closing the Gap on digital inclusion is critical to First Nations people</w:t>
      </w:r>
      <w:r w:rsidR="00525C12">
        <w:t>s</w:t>
      </w:r>
      <w:r w:rsidR="0040704D">
        <w:t xml:space="preserve"> </w:t>
      </w:r>
      <w:r>
        <w:t>enjoy</w:t>
      </w:r>
      <w:r w:rsidR="0040704D">
        <w:t>ing</w:t>
      </w:r>
      <w:r>
        <w:t xml:space="preserve"> the economic and social opportunities of being online and using digital technologies. Target</w:t>
      </w:r>
      <w:r w:rsidR="00B15A85">
        <w:t xml:space="preserve"> </w:t>
      </w:r>
      <w:r>
        <w:t>17 will enable a range of benefits for First Nations people</w:t>
      </w:r>
      <w:r w:rsidR="00525C12">
        <w:t>s</w:t>
      </w:r>
      <w:r>
        <w:t xml:space="preserve"> and communities, including access to services such as telehealth and online learning</w:t>
      </w:r>
      <w:r w:rsidR="0040704D">
        <w:t>.</w:t>
      </w:r>
    </w:p>
    <w:p w14:paraId="20E4E996" w14:textId="330F6347" w:rsidR="004010E9" w:rsidRDefault="004010E9" w:rsidP="00436CC6">
      <w:pPr>
        <w:pStyle w:val="BodyText"/>
        <w:spacing w:before="120" w:line="240" w:lineRule="auto"/>
      </w:pPr>
      <w:r>
        <w:t>The work under Target</w:t>
      </w:r>
      <w:r w:rsidR="00B15A85">
        <w:t xml:space="preserve"> </w:t>
      </w:r>
      <w:r>
        <w:t>17 recognises that i</w:t>
      </w:r>
      <w:r w:rsidRPr="0044526C">
        <w:t>mproving digital inclusion for First Nations people is an important enabler for broader social and economic benefits, including access to services</w:t>
      </w:r>
      <w:r>
        <w:t xml:space="preserve"> and transforming the delivery of Government services consistent with Priority Reform Three in the National Agreement</w:t>
      </w:r>
      <w:r w:rsidRPr="0044526C">
        <w:t>.</w:t>
      </w:r>
    </w:p>
    <w:p w14:paraId="08E1EA46" w14:textId="77777777" w:rsidR="00AB2BEF" w:rsidRPr="00BC28B8" w:rsidRDefault="00AB2BEF" w:rsidP="00FA343C">
      <w:pPr>
        <w:pStyle w:val="Heading4"/>
      </w:pPr>
      <w:r w:rsidRPr="00BC28B8">
        <w:t>Priority actions</w:t>
      </w:r>
    </w:p>
    <w:p w14:paraId="5DE53D8B" w14:textId="6F696680" w:rsidR="00436CC6" w:rsidRPr="00436CC6" w:rsidRDefault="00436CC6" w:rsidP="00D323D3">
      <w:pPr>
        <w:pStyle w:val="Heading5"/>
        <w:rPr>
          <w:b w:val="0"/>
          <w:lang w:eastAsia="en-AU"/>
        </w:rPr>
      </w:pPr>
      <w:r w:rsidRPr="00436CC6">
        <w:rPr>
          <w:lang w:eastAsia="en-AU"/>
        </w:rPr>
        <w:t xml:space="preserve">Digital </w:t>
      </w:r>
      <w:r w:rsidR="004E6EFF">
        <w:rPr>
          <w:lang w:eastAsia="en-AU"/>
        </w:rPr>
        <w:t>i</w:t>
      </w:r>
      <w:r w:rsidRPr="00436CC6">
        <w:rPr>
          <w:lang w:eastAsia="en-AU"/>
        </w:rPr>
        <w:t>nclusion</w:t>
      </w:r>
    </w:p>
    <w:p w14:paraId="3E76ED97" w14:textId="1537106A" w:rsidR="00AB2BEF" w:rsidRDefault="00AB2BEF" w:rsidP="00436CC6">
      <w:pPr>
        <w:pStyle w:val="BodyText"/>
        <w:spacing w:line="240" w:lineRule="auto"/>
      </w:pPr>
      <w:r w:rsidRPr="009865FC">
        <w:t xml:space="preserve">The </w:t>
      </w:r>
      <w:r w:rsidR="00525C12">
        <w:t>Commonwealth</w:t>
      </w:r>
      <w:r>
        <w:t xml:space="preserve"> </w:t>
      </w:r>
      <w:r w:rsidR="00B65F2F">
        <w:t>is developing</w:t>
      </w:r>
      <w:r>
        <w:t xml:space="preserve"> the </w:t>
      </w:r>
      <w:r w:rsidRPr="00436CC6">
        <w:t>First Nations Digital Inclusion Plan</w:t>
      </w:r>
      <w:r>
        <w:t xml:space="preserve"> (FNDIP) </w:t>
      </w:r>
      <w:r w:rsidR="00436CC6">
        <w:t>to</w:t>
      </w:r>
      <w:r w:rsidRPr="00755668">
        <w:t xml:space="preserve"> support improved digital inclusion</w:t>
      </w:r>
      <w:r>
        <w:t xml:space="preserve"> for First Nations</w:t>
      </w:r>
      <w:r w:rsidRPr="004545E5">
        <w:t xml:space="preserve"> people</w:t>
      </w:r>
      <w:r w:rsidR="00525C12">
        <w:t>s</w:t>
      </w:r>
      <w:r w:rsidR="00436CC6">
        <w:t>. The FNDIP</w:t>
      </w:r>
      <w:r>
        <w:t xml:space="preserve"> is based on three policy pillars</w:t>
      </w:r>
      <w:r w:rsidR="0040704D">
        <w:t>:</w:t>
      </w:r>
      <w:r>
        <w:t xml:space="preserve"> improving </w:t>
      </w:r>
      <w:r w:rsidRPr="00755668">
        <w:t xml:space="preserve">access, affordability and digital ability. </w:t>
      </w:r>
      <w:r>
        <w:t xml:space="preserve">The </w:t>
      </w:r>
      <w:r w:rsidR="00525C12">
        <w:t>Commonwealth</w:t>
      </w:r>
      <w:r>
        <w:t xml:space="preserve"> </w:t>
      </w:r>
      <w:r w:rsidR="00B65F2F">
        <w:t>is</w:t>
      </w:r>
      <w:r>
        <w:t xml:space="preserve"> work</w:t>
      </w:r>
      <w:r w:rsidR="00B65F2F">
        <w:t>ing</w:t>
      </w:r>
      <w:r>
        <w:t xml:space="preserve"> with First Nations communities and stakeholders, including</w:t>
      </w:r>
      <w:r w:rsidRPr="004545E5">
        <w:t xml:space="preserve"> the Coalition of Peaks </w:t>
      </w:r>
      <w:r>
        <w:t xml:space="preserve">and First </w:t>
      </w:r>
      <w:r w:rsidRPr="004545E5">
        <w:t>Nations Media Australia</w:t>
      </w:r>
      <w:r w:rsidR="0040704D">
        <w:t>,</w:t>
      </w:r>
      <w:r w:rsidRPr="004545E5">
        <w:t xml:space="preserve"> </w:t>
      </w:r>
      <w:r>
        <w:t xml:space="preserve">to </w:t>
      </w:r>
      <w:r w:rsidR="00B65F2F">
        <w:t>develop</w:t>
      </w:r>
      <w:r>
        <w:t xml:space="preserve"> the FNDIP which will be</w:t>
      </w:r>
      <w:r w:rsidRPr="004545E5">
        <w:t xml:space="preserve"> based on community priorities</w:t>
      </w:r>
      <w:r>
        <w:t xml:space="preserve"> and needs.</w:t>
      </w:r>
    </w:p>
    <w:p w14:paraId="73858980" w14:textId="368D345F" w:rsidR="00436CC6" w:rsidRDefault="00B65F2F" w:rsidP="00436CC6">
      <w:pPr>
        <w:pStyle w:val="BodyText"/>
        <w:spacing w:before="120" w:line="240" w:lineRule="auto"/>
      </w:pPr>
      <w:r>
        <w:t>T</w:t>
      </w:r>
      <w:r w:rsidR="00AB2BEF">
        <w:t xml:space="preserve">he </w:t>
      </w:r>
      <w:r w:rsidR="00525C12">
        <w:t xml:space="preserve">Commonwealth </w:t>
      </w:r>
      <w:r w:rsidR="00AB2BEF">
        <w:t xml:space="preserve">has established the </w:t>
      </w:r>
      <w:r w:rsidR="00AB2BEF" w:rsidRPr="00436CC6">
        <w:t>First Nations Digital Inclusion Advisory Group (the Advisory</w:t>
      </w:r>
      <w:r w:rsidR="00AB2BEF">
        <w:t xml:space="preserve"> Group). The Advisory Group</w:t>
      </w:r>
      <w:r w:rsidR="00EA08BA">
        <w:t>, chaired by</w:t>
      </w:r>
      <w:r w:rsidR="00014565">
        <w:t xml:space="preserve"> notable</w:t>
      </w:r>
      <w:r w:rsidR="00EA08BA">
        <w:t xml:space="preserve"> </w:t>
      </w:r>
      <w:r w:rsidR="00014565">
        <w:t xml:space="preserve">media industry representative, </w:t>
      </w:r>
      <w:r w:rsidR="00EA08BA" w:rsidRPr="00EA08BA">
        <w:t>Ms</w:t>
      </w:r>
      <w:r w:rsidR="00F20A5E">
        <w:t> </w:t>
      </w:r>
      <w:r w:rsidR="00EA08BA" w:rsidRPr="00EA08BA">
        <w:t>Dorothy</w:t>
      </w:r>
      <w:r w:rsidR="00F20A5E">
        <w:t> </w:t>
      </w:r>
      <w:r w:rsidR="00EA08BA" w:rsidRPr="00EA08BA">
        <w:t>West</w:t>
      </w:r>
      <w:r w:rsidR="00F20A5E">
        <w:t> </w:t>
      </w:r>
      <w:r w:rsidR="00EA08BA" w:rsidRPr="00EA08BA">
        <w:t>OAM</w:t>
      </w:r>
      <w:r w:rsidR="00EA08BA">
        <w:t xml:space="preserve"> – joined by </w:t>
      </w:r>
      <w:r w:rsidR="00EA08BA" w:rsidRPr="00EA08BA">
        <w:t>a number of eminent First Nations Australians</w:t>
      </w:r>
      <w:r w:rsidR="00014565">
        <w:t>,</w:t>
      </w:r>
      <w:r w:rsidR="00AB2BEF">
        <w:t xml:space="preserve"> </w:t>
      </w:r>
      <w:r w:rsidR="00436CC6">
        <w:t xml:space="preserve">will work together </w:t>
      </w:r>
      <w:r w:rsidR="00436CC6">
        <w:lastRenderedPageBreak/>
        <w:t>with First Nations people</w:t>
      </w:r>
      <w:r w:rsidR="00525C12">
        <w:t>s</w:t>
      </w:r>
      <w:r w:rsidR="00436CC6">
        <w:t xml:space="preserve"> and communities to</w:t>
      </w:r>
      <w:r w:rsidR="00AB2BEF">
        <w:t xml:space="preserve"> provide advice to the </w:t>
      </w:r>
      <w:r w:rsidR="00436CC6">
        <w:t>Commonwealth</w:t>
      </w:r>
      <w:r w:rsidR="00AB2BEF">
        <w:t xml:space="preserve"> on digital inclusion issues for First Nations people</w:t>
      </w:r>
      <w:r w:rsidR="00525C12">
        <w:t>s</w:t>
      </w:r>
      <w:r w:rsidR="00AB2BEF">
        <w:t xml:space="preserve"> and how they can be addressed at the national and community level.</w:t>
      </w:r>
    </w:p>
    <w:p w14:paraId="64F8F6EC" w14:textId="77777777" w:rsidR="00AB2BEF" w:rsidRDefault="00AB2BEF" w:rsidP="00436CC6">
      <w:pPr>
        <w:pStyle w:val="BodyText"/>
        <w:spacing w:before="120" w:line="240" w:lineRule="auto"/>
      </w:pPr>
      <w:r w:rsidRPr="00AF6E5D">
        <w:t xml:space="preserve">This will include options to improve access to content and information through online and broadcast platforms, as well as </w:t>
      </w:r>
      <w:r>
        <w:t xml:space="preserve">options to </w:t>
      </w:r>
      <w:r w:rsidRPr="00AF6E5D">
        <w:t>reduc</w:t>
      </w:r>
      <w:r>
        <w:t>e</w:t>
      </w:r>
      <w:r w:rsidRPr="00AF6E5D">
        <w:t xml:space="preserve"> the barriers to inclusion by </w:t>
      </w:r>
      <w:r>
        <w:t>focusing on</w:t>
      </w:r>
      <w:r w:rsidRPr="00AF6E5D">
        <w:t xml:space="preserve"> </w:t>
      </w:r>
      <w:r w:rsidR="00436CC6">
        <w:t xml:space="preserve">access, </w:t>
      </w:r>
      <w:r w:rsidRPr="00AF6E5D">
        <w:t>affordability and digital skills</w:t>
      </w:r>
      <w:r w:rsidR="00436CC6">
        <w:t xml:space="preserve"> in</w:t>
      </w:r>
      <w:r>
        <w:t xml:space="preserve"> remote communities</w:t>
      </w:r>
      <w:r w:rsidR="00B264AC">
        <w:t xml:space="preserve"> as an initial focus</w:t>
      </w:r>
      <w:r w:rsidR="00436CC6">
        <w:t>. Going forward, the Advisory Group</w:t>
      </w:r>
      <w:r>
        <w:t xml:space="preserve"> will consider options to inform a longer-term roadmap to support First Nations digital inclusion.</w:t>
      </w:r>
    </w:p>
    <w:p w14:paraId="3E25ACA7" w14:textId="1230C957" w:rsidR="00436CC6" w:rsidRPr="00BB0B2D" w:rsidRDefault="00436CC6" w:rsidP="00BB0B2D">
      <w:pPr>
        <w:pStyle w:val="Heading5"/>
      </w:pPr>
      <w:r w:rsidRPr="00BB0B2D">
        <w:t xml:space="preserve">Connectivity in </w:t>
      </w:r>
      <w:r w:rsidR="009C5293" w:rsidRPr="00BB0B2D">
        <w:t>r</w:t>
      </w:r>
      <w:r w:rsidRPr="00BB0B2D">
        <w:t xml:space="preserve">egional and </w:t>
      </w:r>
      <w:r w:rsidR="009C5293" w:rsidRPr="00BB0B2D">
        <w:t>r</w:t>
      </w:r>
      <w:r w:rsidRPr="00BB0B2D">
        <w:t>ural Australia</w:t>
      </w:r>
    </w:p>
    <w:p w14:paraId="465D523E" w14:textId="76D076A6" w:rsidR="00AB2BEF" w:rsidRDefault="00AB2BEF" w:rsidP="0016775C">
      <w:pPr>
        <w:pStyle w:val="BodyText"/>
        <w:spacing w:line="240" w:lineRule="auto"/>
      </w:pPr>
      <w:r>
        <w:t xml:space="preserve">The </w:t>
      </w:r>
      <w:r w:rsidR="00354E97">
        <w:t>Commonwealth</w:t>
      </w:r>
      <w:r>
        <w:t xml:space="preserve"> is continuing to invest in improving connectivity and bridging the digital </w:t>
      </w:r>
      <w:r w:rsidRPr="007052A5">
        <w:t xml:space="preserve">divide through its </w:t>
      </w:r>
      <w:r w:rsidRPr="0016775C">
        <w:t>Better Connectivity Plan for Regional and Rural Australia</w:t>
      </w:r>
      <w:r w:rsidRPr="007052A5">
        <w:t>, which will improve mobile coverage and provide targeted place-based connectivity solutions, including for remote communities.</w:t>
      </w:r>
    </w:p>
    <w:p w14:paraId="0528EA9F" w14:textId="77777777" w:rsidR="0016775C" w:rsidRPr="0016775C" w:rsidRDefault="0016775C" w:rsidP="00BB0B2D">
      <w:pPr>
        <w:pStyle w:val="Heading5"/>
        <w:rPr>
          <w:lang w:eastAsia="en-AU"/>
        </w:rPr>
      </w:pPr>
      <w:r w:rsidRPr="0016775C">
        <w:rPr>
          <w:lang w:eastAsia="en-AU"/>
        </w:rPr>
        <w:t>Improving national data collection</w:t>
      </w:r>
    </w:p>
    <w:p w14:paraId="0DBD7DED" w14:textId="1E0AC7B8" w:rsidR="008D206A" w:rsidRDefault="00AB2BEF" w:rsidP="0016775C">
      <w:pPr>
        <w:pStyle w:val="BodyText"/>
        <w:spacing w:line="240" w:lineRule="auto"/>
      </w:pPr>
      <w:r>
        <w:t xml:space="preserve">Importantly, the </w:t>
      </w:r>
      <w:r w:rsidR="00354E97">
        <w:t>Commonwealth</w:t>
      </w:r>
      <w:r>
        <w:t xml:space="preserve"> is exploring options to </w:t>
      </w:r>
      <w:r w:rsidRPr="0016775C">
        <w:t>improve the national collection of data o</w:t>
      </w:r>
      <w:r>
        <w:t>n First Nations digital inclusion</w:t>
      </w:r>
      <w:bookmarkStart w:id="1097" w:name="_Hlk118882915"/>
      <w:r w:rsidR="008B7EF3">
        <w:t>, aligning</w:t>
      </w:r>
      <w:r>
        <w:t xml:space="preserve"> with Priority Reform Four in the National Agreement</w:t>
      </w:r>
      <w:bookmarkEnd w:id="1097"/>
      <w:r>
        <w:t xml:space="preserve">. The </w:t>
      </w:r>
      <w:r w:rsidR="00354E97">
        <w:t>Commonwealth</w:t>
      </w:r>
      <w:r>
        <w:t xml:space="preserve"> will work closely with First Nations people</w:t>
      </w:r>
      <w:r w:rsidR="00525C12">
        <w:t>s</w:t>
      </w:r>
      <w:r>
        <w:t xml:space="preserve"> to consider how data collection on digital inclusion can best meet this aim.</w:t>
      </w:r>
    </w:p>
    <w:p w14:paraId="3994AE5C" w14:textId="5F629E5B" w:rsidR="00757B56" w:rsidRPr="00BB0B2D" w:rsidRDefault="00757B56" w:rsidP="00BB0B2D">
      <w:pPr>
        <w:pStyle w:val="Heading4"/>
      </w:pPr>
      <w:r w:rsidRPr="00BB0B2D">
        <w:t>Summary of new actions</w:t>
      </w:r>
    </w:p>
    <w:tbl>
      <w:tblPr>
        <w:tblStyle w:val="TableGrid"/>
        <w:tblW w:w="5000" w:type="pct"/>
        <w:tblLook w:val="04A0" w:firstRow="1" w:lastRow="0" w:firstColumn="1" w:lastColumn="0" w:noHBand="0" w:noVBand="1"/>
      </w:tblPr>
      <w:tblGrid>
        <w:gridCol w:w="3060"/>
        <w:gridCol w:w="3061"/>
        <w:gridCol w:w="3061"/>
      </w:tblGrid>
      <w:tr w:rsidR="00B14590" w:rsidRPr="004E4412" w14:paraId="1A19FAF0" w14:textId="77777777" w:rsidTr="001F4402">
        <w:trPr>
          <w:tblHeader/>
        </w:trPr>
        <w:tc>
          <w:tcPr>
            <w:tcW w:w="1666" w:type="pct"/>
            <w:shd w:val="clear" w:color="auto" w:fill="D6D7E5"/>
            <w:vAlign w:val="center"/>
          </w:tcPr>
          <w:p w14:paraId="77688CEA" w14:textId="77777777" w:rsidR="00B14590" w:rsidRPr="004E4412" w:rsidRDefault="00B14590" w:rsidP="00820CFF">
            <w:pPr>
              <w:spacing w:before="120" w:line="240" w:lineRule="auto"/>
              <w:jc w:val="center"/>
              <w:rPr>
                <w:rFonts w:ascii="Calibri" w:eastAsia="Times New Roman" w:hAnsi="Calibri" w:cs="Calibri"/>
                <w:b/>
                <w:bCs/>
                <w:color w:val="auto"/>
                <w:sz w:val="16"/>
                <w:szCs w:val="16"/>
                <w:lang w:eastAsia="en-AU"/>
              </w:rPr>
            </w:pPr>
            <w:r w:rsidRPr="004E4412">
              <w:rPr>
                <w:b/>
                <w:color w:val="auto"/>
              </w:rPr>
              <w:t>Action</w:t>
            </w:r>
          </w:p>
        </w:tc>
        <w:tc>
          <w:tcPr>
            <w:tcW w:w="1667" w:type="pct"/>
            <w:shd w:val="clear" w:color="auto" w:fill="D6D7E5"/>
            <w:vAlign w:val="center"/>
          </w:tcPr>
          <w:p w14:paraId="00F2EA38" w14:textId="77777777" w:rsidR="00B14590" w:rsidRPr="004E4412" w:rsidRDefault="00B14590" w:rsidP="00820CFF">
            <w:pPr>
              <w:spacing w:before="120" w:line="240" w:lineRule="auto"/>
              <w:jc w:val="center"/>
              <w:rPr>
                <w:rFonts w:ascii="Calibri" w:eastAsia="Times New Roman" w:hAnsi="Calibri" w:cs="Calibri"/>
                <w:b/>
                <w:color w:val="auto"/>
                <w:sz w:val="16"/>
                <w:szCs w:val="16"/>
                <w:lang w:eastAsia="en-AU"/>
              </w:rPr>
            </w:pPr>
            <w:r w:rsidRPr="004E4412">
              <w:rPr>
                <w:b/>
              </w:rPr>
              <w:t>Minister Responsible</w:t>
            </w:r>
          </w:p>
        </w:tc>
        <w:tc>
          <w:tcPr>
            <w:tcW w:w="1667" w:type="pct"/>
            <w:shd w:val="clear" w:color="auto" w:fill="D6D7E5"/>
            <w:vAlign w:val="center"/>
          </w:tcPr>
          <w:p w14:paraId="3BFDFE85" w14:textId="77777777" w:rsidR="00B14590" w:rsidRPr="004E4412" w:rsidRDefault="00B14590" w:rsidP="00820CFF">
            <w:pPr>
              <w:spacing w:before="120" w:line="240" w:lineRule="auto"/>
              <w:jc w:val="center"/>
              <w:rPr>
                <w:rFonts w:ascii="Calibri" w:eastAsia="Times New Roman" w:hAnsi="Calibri" w:cs="Calibri"/>
                <w:b/>
                <w:color w:val="auto"/>
                <w:sz w:val="16"/>
                <w:szCs w:val="16"/>
                <w:lang w:eastAsia="en-AU"/>
              </w:rPr>
            </w:pPr>
            <w:r w:rsidRPr="004E4412">
              <w:rPr>
                <w:b/>
              </w:rPr>
              <w:t>Delivery Timeframe</w:t>
            </w:r>
          </w:p>
        </w:tc>
      </w:tr>
      <w:tr w:rsidR="00B14590" w:rsidRPr="006F6F7D" w14:paraId="56E81374" w14:textId="77777777" w:rsidTr="00820CFF">
        <w:tc>
          <w:tcPr>
            <w:tcW w:w="1666" w:type="pct"/>
            <w:vAlign w:val="center"/>
            <w:hideMark/>
          </w:tcPr>
          <w:p w14:paraId="1DED47B6" w14:textId="40AA3CFF" w:rsidR="00B14590" w:rsidRPr="006F6F7D" w:rsidRDefault="00B14590" w:rsidP="00820CFF">
            <w:pPr>
              <w:spacing w:before="60" w:after="60" w:line="240" w:lineRule="auto"/>
              <w:jc w:val="center"/>
              <w:rPr>
                <w:rFonts w:ascii="Calibri" w:eastAsia="Times New Roman" w:hAnsi="Calibri" w:cs="Calibri"/>
                <w:color w:val="000000"/>
                <w:sz w:val="16"/>
                <w:szCs w:val="16"/>
                <w:lang w:eastAsia="en-AU"/>
              </w:rPr>
            </w:pPr>
            <w:r w:rsidRPr="006F6F7D">
              <w:rPr>
                <w:rFonts w:ascii="Calibri" w:eastAsia="Times New Roman" w:hAnsi="Calibri" w:cs="Calibri"/>
                <w:b/>
                <w:bCs/>
                <w:color w:val="000000"/>
                <w:sz w:val="16"/>
                <w:szCs w:val="16"/>
                <w:lang w:eastAsia="en-AU"/>
              </w:rPr>
              <w:t xml:space="preserve">Better Connectivity Plan for </w:t>
            </w:r>
            <w:r w:rsidR="00B30543">
              <w:rPr>
                <w:rFonts w:ascii="Calibri" w:eastAsia="Times New Roman" w:hAnsi="Calibri" w:cs="Calibri"/>
                <w:b/>
                <w:bCs/>
                <w:color w:val="000000"/>
                <w:sz w:val="16"/>
                <w:szCs w:val="16"/>
                <w:lang w:eastAsia="en-AU"/>
              </w:rPr>
              <w:t>Regional and Rural</w:t>
            </w:r>
            <w:r w:rsidRPr="006F6F7D">
              <w:rPr>
                <w:rFonts w:ascii="Calibri" w:eastAsia="Times New Roman" w:hAnsi="Calibri" w:cs="Calibri"/>
                <w:b/>
                <w:bCs/>
                <w:color w:val="000000"/>
                <w:sz w:val="16"/>
                <w:szCs w:val="16"/>
                <w:lang w:eastAsia="en-AU"/>
              </w:rPr>
              <w:t xml:space="preserve"> Australia</w:t>
            </w:r>
          </w:p>
        </w:tc>
        <w:tc>
          <w:tcPr>
            <w:tcW w:w="1667" w:type="pct"/>
            <w:vAlign w:val="center"/>
            <w:hideMark/>
          </w:tcPr>
          <w:p w14:paraId="32E4DC92" w14:textId="77777777" w:rsidR="00B14590" w:rsidRPr="006F6F7D" w:rsidRDefault="00B14590" w:rsidP="00820CFF">
            <w:pPr>
              <w:spacing w:before="60" w:after="60" w:line="240" w:lineRule="auto"/>
              <w:jc w:val="center"/>
              <w:rPr>
                <w:rFonts w:ascii="Calibri" w:eastAsia="Times New Roman" w:hAnsi="Calibri" w:cs="Calibri"/>
                <w:color w:val="000000"/>
                <w:sz w:val="16"/>
                <w:szCs w:val="16"/>
                <w:lang w:eastAsia="en-AU"/>
              </w:rPr>
            </w:pPr>
            <w:r w:rsidRPr="006F6F7D">
              <w:rPr>
                <w:rFonts w:ascii="Calibri" w:eastAsia="Times New Roman" w:hAnsi="Calibri" w:cs="Calibri"/>
                <w:color w:val="000000"/>
                <w:sz w:val="16"/>
                <w:szCs w:val="16"/>
                <w:lang w:eastAsia="en-AU"/>
              </w:rPr>
              <w:t>Minister for Communications</w:t>
            </w:r>
          </w:p>
        </w:tc>
        <w:tc>
          <w:tcPr>
            <w:tcW w:w="1667" w:type="pct"/>
            <w:vAlign w:val="center"/>
            <w:hideMark/>
          </w:tcPr>
          <w:p w14:paraId="2E037D3B" w14:textId="5FE951F5" w:rsidR="00B14590" w:rsidRPr="006F6F7D" w:rsidRDefault="00B14590" w:rsidP="00820CFF">
            <w:pPr>
              <w:spacing w:before="60" w:after="60" w:line="240" w:lineRule="auto"/>
              <w:jc w:val="center"/>
              <w:rPr>
                <w:rFonts w:ascii="Calibri" w:eastAsia="Times New Roman" w:hAnsi="Calibri" w:cs="Calibri"/>
                <w:color w:val="000000"/>
                <w:sz w:val="16"/>
                <w:szCs w:val="16"/>
                <w:lang w:eastAsia="en-AU"/>
              </w:rPr>
            </w:pPr>
            <w:r w:rsidRPr="006F6F7D">
              <w:rPr>
                <w:rFonts w:ascii="Calibri" w:eastAsia="Times New Roman" w:hAnsi="Calibri" w:cs="Calibri"/>
                <w:color w:val="000000"/>
                <w:sz w:val="16"/>
                <w:szCs w:val="16"/>
                <w:lang w:eastAsia="en-AU"/>
              </w:rPr>
              <w:t>2022</w:t>
            </w:r>
            <w:r w:rsidR="00B15A85" w:rsidRPr="00A8584D">
              <w:rPr>
                <w:rFonts w:ascii="Calibri" w:eastAsia="Times New Roman" w:hAnsi="Calibri" w:cs="Calibri"/>
                <w:color w:val="auto"/>
                <w:sz w:val="16"/>
                <w:szCs w:val="16"/>
                <w:lang w:eastAsia="en-AU"/>
              </w:rPr>
              <w:t>–</w:t>
            </w:r>
            <w:r>
              <w:rPr>
                <w:rFonts w:ascii="Calibri" w:eastAsia="Times New Roman" w:hAnsi="Calibri" w:cs="Calibri"/>
                <w:color w:val="000000"/>
                <w:sz w:val="16"/>
                <w:szCs w:val="16"/>
                <w:lang w:eastAsia="en-AU"/>
              </w:rPr>
              <w:t>20</w:t>
            </w:r>
            <w:r w:rsidRPr="006F6F7D">
              <w:rPr>
                <w:rFonts w:ascii="Calibri" w:eastAsia="Times New Roman" w:hAnsi="Calibri" w:cs="Calibri"/>
                <w:color w:val="000000"/>
                <w:sz w:val="16"/>
                <w:szCs w:val="16"/>
                <w:lang w:eastAsia="en-AU"/>
              </w:rPr>
              <w:t>25</w:t>
            </w:r>
          </w:p>
        </w:tc>
      </w:tr>
      <w:tr w:rsidR="00B14590" w:rsidRPr="006F6F7D" w14:paraId="755C49E0" w14:textId="77777777" w:rsidTr="00820CFF">
        <w:tc>
          <w:tcPr>
            <w:tcW w:w="1666" w:type="pct"/>
            <w:vAlign w:val="center"/>
            <w:hideMark/>
          </w:tcPr>
          <w:p w14:paraId="6BD42B06" w14:textId="72291350" w:rsidR="00B14590" w:rsidRPr="006F6F7D" w:rsidRDefault="00B14590" w:rsidP="00820CFF">
            <w:pPr>
              <w:spacing w:before="60" w:after="60" w:line="240" w:lineRule="auto"/>
              <w:jc w:val="center"/>
              <w:rPr>
                <w:rFonts w:ascii="Calibri" w:eastAsia="Times New Roman" w:hAnsi="Calibri" w:cs="Calibri"/>
                <w:color w:val="000000"/>
                <w:sz w:val="16"/>
                <w:szCs w:val="16"/>
                <w:lang w:eastAsia="en-AU"/>
              </w:rPr>
            </w:pPr>
            <w:r w:rsidRPr="006F6F7D">
              <w:rPr>
                <w:rFonts w:ascii="Calibri" w:eastAsia="Times New Roman" w:hAnsi="Calibri" w:cs="Calibri"/>
                <w:b/>
                <w:bCs/>
                <w:color w:val="000000"/>
                <w:sz w:val="16"/>
                <w:szCs w:val="16"/>
                <w:lang w:eastAsia="en-AU"/>
              </w:rPr>
              <w:t>First Nations Digital Inclusion Advisory Group</w:t>
            </w:r>
          </w:p>
        </w:tc>
        <w:tc>
          <w:tcPr>
            <w:tcW w:w="1667" w:type="pct"/>
            <w:vAlign w:val="center"/>
            <w:hideMark/>
          </w:tcPr>
          <w:p w14:paraId="45837725" w14:textId="77777777" w:rsidR="00B14590" w:rsidRPr="006F6F7D" w:rsidRDefault="00B14590" w:rsidP="00820CFF">
            <w:pPr>
              <w:spacing w:before="60" w:after="60" w:line="240" w:lineRule="auto"/>
              <w:jc w:val="center"/>
              <w:rPr>
                <w:rFonts w:ascii="Calibri" w:eastAsia="Times New Roman" w:hAnsi="Calibri" w:cs="Calibri"/>
                <w:color w:val="000000"/>
                <w:sz w:val="16"/>
                <w:szCs w:val="16"/>
                <w:lang w:eastAsia="en-AU"/>
              </w:rPr>
            </w:pPr>
            <w:r w:rsidRPr="006F6F7D">
              <w:rPr>
                <w:rFonts w:ascii="Calibri" w:eastAsia="Times New Roman" w:hAnsi="Calibri" w:cs="Calibri"/>
                <w:color w:val="000000"/>
                <w:sz w:val="16"/>
                <w:szCs w:val="16"/>
                <w:lang w:eastAsia="en-AU"/>
              </w:rPr>
              <w:t>Minister for Communications</w:t>
            </w:r>
          </w:p>
        </w:tc>
        <w:tc>
          <w:tcPr>
            <w:tcW w:w="1667" w:type="pct"/>
            <w:vAlign w:val="center"/>
            <w:hideMark/>
          </w:tcPr>
          <w:p w14:paraId="196FE977" w14:textId="45B8D5CA" w:rsidR="00B14590" w:rsidRPr="006F6F7D" w:rsidRDefault="00B14590" w:rsidP="00820CFF">
            <w:pPr>
              <w:spacing w:before="60" w:after="60" w:line="240" w:lineRule="auto"/>
              <w:jc w:val="center"/>
              <w:rPr>
                <w:rFonts w:ascii="Calibri" w:eastAsia="Times New Roman" w:hAnsi="Calibri" w:cs="Calibri"/>
                <w:color w:val="000000"/>
                <w:sz w:val="16"/>
                <w:szCs w:val="16"/>
                <w:lang w:eastAsia="en-AU"/>
              </w:rPr>
            </w:pPr>
            <w:r w:rsidRPr="006F6F7D">
              <w:rPr>
                <w:rFonts w:ascii="Calibri" w:eastAsia="Times New Roman" w:hAnsi="Calibri" w:cs="Calibri"/>
                <w:color w:val="000000"/>
                <w:sz w:val="16"/>
                <w:szCs w:val="16"/>
                <w:lang w:eastAsia="en-AU"/>
              </w:rPr>
              <w:t>Funding provided up until 2026</w:t>
            </w:r>
            <w:r w:rsidR="00B15A85" w:rsidRPr="00A8584D">
              <w:rPr>
                <w:rFonts w:ascii="Calibri" w:eastAsia="Times New Roman" w:hAnsi="Calibri" w:cs="Calibri"/>
                <w:color w:val="auto"/>
                <w:sz w:val="16"/>
                <w:szCs w:val="16"/>
                <w:lang w:eastAsia="en-AU"/>
              </w:rPr>
              <w:t>–</w:t>
            </w:r>
            <w:r w:rsidRPr="006F6F7D">
              <w:rPr>
                <w:rFonts w:ascii="Calibri" w:eastAsia="Times New Roman" w:hAnsi="Calibri" w:cs="Calibri"/>
                <w:color w:val="000000"/>
                <w:sz w:val="16"/>
                <w:szCs w:val="16"/>
                <w:lang w:eastAsia="en-AU"/>
              </w:rPr>
              <w:t>27</w:t>
            </w:r>
          </w:p>
        </w:tc>
      </w:tr>
    </w:tbl>
    <w:p w14:paraId="0831BA04" w14:textId="22FFE96E" w:rsidR="00B75777" w:rsidRPr="00B75777" w:rsidRDefault="00B75777" w:rsidP="00354E97">
      <w:pPr>
        <w:spacing w:before="120"/>
        <w:rPr>
          <w:i/>
          <w:sz w:val="20"/>
          <w:szCs w:val="20"/>
        </w:rPr>
      </w:pPr>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71" w:history="1">
        <w:r w:rsidR="00672576" w:rsidRPr="00BB0B2D">
          <w:rPr>
            <w:rStyle w:val="Hyperlink"/>
            <w:sz w:val="20"/>
            <w:szCs w:val="20"/>
          </w:rPr>
          <w:t>www.niaa.gov.au/ctg-actions</w:t>
        </w:r>
      </w:hyperlink>
      <w:r w:rsidRPr="00B75777">
        <w:rPr>
          <w:i/>
          <w:sz w:val="20"/>
          <w:szCs w:val="20"/>
        </w:rPr>
        <w:t>.</w:t>
      </w:r>
    </w:p>
    <w:p w14:paraId="5E2CBFFB" w14:textId="1BD42E20" w:rsidR="00AB2BEF" w:rsidRPr="00BB0B2D" w:rsidRDefault="008D206A" w:rsidP="00BB0B2D">
      <w:pPr>
        <w:spacing w:after="0" w:line="240" w:lineRule="auto"/>
        <w:rPr>
          <w:color w:val="auto"/>
          <w:sz w:val="20"/>
          <w:szCs w:val="20"/>
        </w:rPr>
      </w:pPr>
      <w:r w:rsidRPr="00BB0B2D">
        <w:rPr>
          <w:color w:val="auto"/>
          <w:sz w:val="20"/>
          <w:szCs w:val="20"/>
        </w:rPr>
        <w:br w:type="page"/>
      </w:r>
    </w:p>
    <w:p w14:paraId="75CDE8EE" w14:textId="77777777" w:rsidR="001B020D" w:rsidRDefault="001B020D" w:rsidP="001B020D">
      <w:pPr>
        <w:pStyle w:val="Heading1"/>
      </w:pPr>
      <w:bookmarkStart w:id="1098" w:name="_Toc121392549"/>
      <w:bookmarkStart w:id="1099" w:name="_Toc121849281"/>
      <w:bookmarkStart w:id="1100" w:name="_Toc121850330"/>
      <w:bookmarkStart w:id="1101" w:name="_Toc122020245"/>
      <w:bookmarkStart w:id="1102" w:name="_Toc122022992"/>
      <w:bookmarkStart w:id="1103" w:name="_Toc124460188"/>
      <w:bookmarkStart w:id="1104" w:name="_Toc124956461"/>
      <w:bookmarkStart w:id="1105" w:name="_Toc124960275"/>
      <w:bookmarkStart w:id="1106" w:name="_Toc124960575"/>
      <w:bookmarkStart w:id="1107" w:name="_Toc124961403"/>
      <w:bookmarkStart w:id="1108" w:name="_Toc124961664"/>
      <w:bookmarkStart w:id="1109" w:name="_Toc124963297"/>
      <w:bookmarkStart w:id="1110" w:name="_Toc124963343"/>
      <w:bookmarkStart w:id="1111" w:name="_Toc125016749"/>
      <w:bookmarkStart w:id="1112" w:name="_Toc125020653"/>
      <w:bookmarkStart w:id="1113" w:name="_Toc125020914"/>
      <w:bookmarkStart w:id="1114" w:name="_Toc125021177"/>
      <w:bookmarkStart w:id="1115" w:name="_Toc125021283"/>
      <w:bookmarkStart w:id="1116" w:name="_Toc125015886"/>
      <w:bookmarkStart w:id="1117" w:name="_Toc125021419"/>
      <w:bookmarkStart w:id="1118" w:name="_Toc125021870"/>
      <w:bookmarkStart w:id="1119" w:name="_Toc125022739"/>
      <w:bookmarkStart w:id="1120" w:name="_Toc125040102"/>
      <w:bookmarkStart w:id="1121" w:name="_Toc125041091"/>
      <w:bookmarkStart w:id="1122" w:name="_Toc125114806"/>
      <w:bookmarkStart w:id="1123" w:name="_Toc125380745"/>
      <w:bookmarkStart w:id="1124" w:name="_Toc125454487"/>
      <w:bookmarkStart w:id="1125" w:name="_Toc125471421"/>
      <w:bookmarkStart w:id="1126" w:name="_Toc125478058"/>
      <w:bookmarkStart w:id="1127" w:name="_Toc125484690"/>
      <w:bookmarkStart w:id="1128" w:name="_Toc126165348"/>
      <w:bookmarkStart w:id="1129" w:name="_Toc126092786"/>
      <w:r>
        <w:lastRenderedPageBreak/>
        <w:t>Cross-cutting outcome areas</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14:paraId="776DF01D" w14:textId="3FF1294F" w:rsidR="001B020D" w:rsidRPr="00354E97" w:rsidRDefault="001B020D" w:rsidP="001B020D">
      <w:bookmarkStart w:id="1130" w:name="_Toc68691576"/>
      <w:bookmarkStart w:id="1131" w:name="_Toc68691813"/>
      <w:bookmarkStart w:id="1132" w:name="_Toc68693904"/>
      <w:bookmarkStart w:id="1133" w:name="_Toc68706133"/>
      <w:bookmarkStart w:id="1134" w:name="_Toc68706430"/>
      <w:bookmarkStart w:id="1135" w:name="_Toc68706474"/>
      <w:bookmarkStart w:id="1136" w:name="_Toc68790835"/>
      <w:bookmarkStart w:id="1137" w:name="_Toc71742004"/>
      <w:bookmarkStart w:id="1138" w:name="_Toc71820848"/>
      <w:bookmarkStart w:id="1139" w:name="_Toc71824494"/>
      <w:bookmarkStart w:id="1140" w:name="_Toc72486558"/>
      <w:bookmarkStart w:id="1141" w:name="_Toc75185609"/>
      <w:bookmarkStart w:id="1142" w:name="_Toc75185739"/>
      <w:bookmarkStart w:id="1143" w:name="_Toc75187514"/>
      <w:bookmarkStart w:id="1144" w:name="_Toc75277024"/>
      <w:bookmarkStart w:id="1145" w:name="_Toc76636989"/>
      <w:bookmarkStart w:id="1146" w:name="_Toc77247886"/>
      <w:bookmarkStart w:id="1147" w:name="_Toc77861775"/>
      <w:bookmarkStart w:id="1148" w:name="_Toc77863046"/>
      <w:bookmarkStart w:id="1149" w:name="_Toc77864130"/>
      <w:bookmarkStart w:id="1150" w:name="_Toc77866983"/>
      <w:bookmarkStart w:id="1151" w:name="_Toc77930166"/>
      <w:bookmarkStart w:id="1152" w:name="_Toc78288608"/>
      <w:bookmarkStart w:id="1153" w:name="_Toc78295434"/>
      <w:r w:rsidRPr="00354E97">
        <w:t>In recognising the high level of diversity across the First Nations population, the Commonwealth affirms its effort to directly meet the needs of all First Nations people</w:t>
      </w:r>
      <w:r w:rsidR="00D6250F">
        <w:t>s</w:t>
      </w:r>
      <w:r w:rsidRPr="00354E97">
        <w:t xml:space="preserve"> through implementation of the National Agreement. With a strong focus on disability, gender and sexuality, ageing populations, and the new cross-cutting outcome area of remote Australia, this Implementation Plan addresses the intersecting layers of individual and structural considerations required to mitigate the compounding effects that often further exacerbate the acute social, economic, wellbeing and health inequalities across all socio-economic indicators for First Nations people</w:t>
      </w:r>
      <w:r w:rsidR="0025347F">
        <w:t>s</w:t>
      </w:r>
      <w:r w:rsidRPr="00354E97">
        <w:t xml:space="preserve"> with diverse needs.</w:t>
      </w:r>
    </w:p>
    <w:p w14:paraId="4FA179E7" w14:textId="26E005D0" w:rsidR="001B020D" w:rsidRPr="00354E97" w:rsidRDefault="001B020D" w:rsidP="001B020D">
      <w:r w:rsidRPr="00354E97">
        <w:t xml:space="preserve">While specific priority actions that link directly with these cross-cutting outcome areas are woven through the Priority Reforms and </w:t>
      </w:r>
      <w:r w:rsidR="00B75B16">
        <w:t>s</w:t>
      </w:r>
      <w:r w:rsidRPr="00354E97">
        <w:t>ocio-</w:t>
      </w:r>
      <w:r w:rsidR="00B75B16">
        <w:t>e</w:t>
      </w:r>
      <w:r w:rsidRPr="00354E97">
        <w:t>conomic chapters, an additional section of the plan highlights strategies and actions that lay across all of the outcomes and targets.</w:t>
      </w:r>
    </w:p>
    <w:p w14:paraId="575FEC82" w14:textId="77777777" w:rsidR="00B37361" w:rsidRPr="00BB0B2D" w:rsidRDefault="00B37361" w:rsidP="00BB0B2D">
      <w:pPr>
        <w:spacing w:after="0" w:line="240" w:lineRule="auto"/>
        <w:rPr>
          <w:color w:val="auto"/>
          <w:sz w:val="20"/>
          <w:szCs w:val="20"/>
        </w:rPr>
      </w:pPr>
      <w:r w:rsidRPr="00BB0B2D">
        <w:rPr>
          <w:color w:val="auto"/>
          <w:sz w:val="20"/>
          <w:szCs w:val="20"/>
        </w:rPr>
        <w:br w:type="page"/>
      </w:r>
    </w:p>
    <w:p w14:paraId="00CE6605" w14:textId="77777777" w:rsidR="001B020D" w:rsidRPr="00BB0B2D" w:rsidRDefault="001B020D" w:rsidP="00BB0B2D">
      <w:pPr>
        <w:pStyle w:val="Heading3"/>
      </w:pPr>
      <w:r w:rsidRPr="00BB0B2D">
        <w:lastRenderedPageBreak/>
        <w:t>Disability</w:t>
      </w:r>
    </w:p>
    <w:p w14:paraId="092C6BCB" w14:textId="77777777" w:rsidR="001B020D" w:rsidRPr="00BB0B2D" w:rsidRDefault="001B020D" w:rsidP="00BB0B2D">
      <w:pPr>
        <w:pStyle w:val="Heading4"/>
      </w:pPr>
      <w:r w:rsidRPr="00BB0B2D">
        <w:t>The path forward</w:t>
      </w:r>
    </w:p>
    <w:p w14:paraId="082FF10A" w14:textId="4AA1CDA1" w:rsidR="001B020D" w:rsidRPr="007E3827" w:rsidRDefault="001B020D" w:rsidP="00D24063">
      <w:pPr>
        <w:rPr>
          <w:rFonts w:ascii="Calibri" w:eastAsia="Calibri" w:hAnsi="Calibri" w:cs="Times New Roman"/>
          <w:color w:val="262626"/>
          <w:lang w:eastAsia="en-AU"/>
        </w:rPr>
      </w:pPr>
      <w:r w:rsidRPr="007E3827">
        <w:rPr>
          <w:rFonts w:ascii="Calibri" w:eastAsia="Calibri" w:hAnsi="Calibri" w:cs="Times New Roman"/>
          <w:color w:val="262626"/>
          <w:lang w:eastAsia="en-AU"/>
        </w:rPr>
        <w:t>First Nations communities are inclusive of people with all capabilities, supporting participation in community and cultural life for millennia. Understanding the way disability is conceptualised and experienced by First Nations people</w:t>
      </w:r>
      <w:r w:rsidR="004B2C4F">
        <w:rPr>
          <w:rFonts w:ascii="Calibri" w:eastAsia="Calibri" w:hAnsi="Calibri" w:cs="Times New Roman"/>
          <w:color w:val="262626"/>
          <w:lang w:eastAsia="en-AU"/>
        </w:rPr>
        <w:t>s</w:t>
      </w:r>
      <w:r w:rsidRPr="007E3827">
        <w:rPr>
          <w:rFonts w:ascii="Calibri" w:eastAsia="Calibri" w:hAnsi="Calibri" w:cs="Times New Roman"/>
          <w:color w:val="262626"/>
          <w:lang w:eastAsia="en-AU"/>
        </w:rPr>
        <w:t xml:space="preserve"> is critical to understanding the strengths within existing community support systems, identifying barriers to accessing resources and ultimately understanding how to improve outcomes for First Nations people</w:t>
      </w:r>
      <w:r w:rsidR="004B2C4F">
        <w:rPr>
          <w:rFonts w:ascii="Calibri" w:eastAsia="Calibri" w:hAnsi="Calibri" w:cs="Times New Roman"/>
          <w:color w:val="262626"/>
          <w:lang w:eastAsia="en-AU"/>
        </w:rPr>
        <w:t>s</w:t>
      </w:r>
      <w:r w:rsidRPr="007E3827">
        <w:rPr>
          <w:rFonts w:ascii="Calibri" w:eastAsia="Calibri" w:hAnsi="Calibri" w:cs="Times New Roman"/>
          <w:color w:val="262626"/>
          <w:lang w:eastAsia="en-AU"/>
        </w:rPr>
        <w:t xml:space="preserve"> with disability, their families and communities.</w:t>
      </w:r>
    </w:p>
    <w:p w14:paraId="323EC4A5" w14:textId="364FD036" w:rsidR="001B020D" w:rsidRPr="007E3827" w:rsidRDefault="001B020D" w:rsidP="00D24063">
      <w:pPr>
        <w:rPr>
          <w:rFonts w:ascii="Calibri" w:eastAsia="Calibri" w:hAnsi="Calibri" w:cs="Times New Roman"/>
          <w:color w:val="262626"/>
          <w:lang w:eastAsia="en-AU"/>
        </w:rPr>
      </w:pPr>
      <w:r w:rsidRPr="007E3827">
        <w:rPr>
          <w:rFonts w:ascii="Calibri" w:eastAsia="Calibri" w:hAnsi="Calibri" w:cs="Times New Roman"/>
          <w:color w:val="262626"/>
          <w:lang w:eastAsia="en-AU"/>
        </w:rPr>
        <w:t xml:space="preserve">The </w:t>
      </w:r>
      <w:r w:rsidR="00921027" w:rsidRPr="007E3827">
        <w:rPr>
          <w:rFonts w:ascii="Calibri" w:eastAsia="Calibri" w:hAnsi="Calibri" w:cs="Times New Roman"/>
          <w:color w:val="262626"/>
          <w:lang w:eastAsia="en-AU"/>
        </w:rPr>
        <w:t xml:space="preserve">Department of Social Services is leading the </w:t>
      </w:r>
      <w:r w:rsidR="008B7EF3">
        <w:rPr>
          <w:rFonts w:ascii="Calibri" w:eastAsia="Calibri" w:hAnsi="Calibri" w:cs="Times New Roman"/>
          <w:color w:val="262626"/>
          <w:lang w:eastAsia="en-AU"/>
        </w:rPr>
        <w:t xml:space="preserve">Commonwealth </w:t>
      </w:r>
      <w:r w:rsidR="00921027" w:rsidRPr="007E3827">
        <w:rPr>
          <w:rFonts w:ascii="Calibri" w:eastAsia="Calibri" w:hAnsi="Calibri" w:cs="Times New Roman"/>
          <w:color w:val="262626"/>
          <w:lang w:eastAsia="en-AU"/>
        </w:rPr>
        <w:t>obligations to embed disability as a cross-cutting outcome under the National Agreement as well as</w:t>
      </w:r>
      <w:r w:rsidRPr="007E3827">
        <w:rPr>
          <w:rFonts w:ascii="Calibri" w:eastAsia="Calibri" w:hAnsi="Calibri" w:cs="Times New Roman"/>
          <w:color w:val="262626"/>
          <w:lang w:eastAsia="en-AU"/>
        </w:rPr>
        <w:t xml:space="preserve"> the implementation of </w:t>
      </w:r>
      <w:r w:rsidRPr="003E08CE">
        <w:rPr>
          <w:rFonts w:ascii="Calibri" w:eastAsia="Calibri" w:hAnsi="Calibri" w:cs="Times New Roman"/>
          <w:color w:val="262626"/>
          <w:lang w:eastAsia="en-AU"/>
        </w:rPr>
        <w:t>Australia’s Disability Strategy 2021–2031</w:t>
      </w:r>
      <w:r w:rsidRPr="007E3827">
        <w:rPr>
          <w:rFonts w:ascii="Calibri" w:eastAsia="Calibri" w:hAnsi="Calibri" w:cs="Times New Roman"/>
          <w:color w:val="262626"/>
          <w:lang w:eastAsia="en-AU"/>
        </w:rPr>
        <w:t>, which holds all Ministers responsible for improving outcomes for all Australians with disability, ensuring no</w:t>
      </w:r>
      <w:r w:rsidR="003E08CE">
        <w:rPr>
          <w:rFonts w:ascii="Calibri" w:eastAsia="Calibri" w:hAnsi="Calibri" w:cs="Times New Roman"/>
          <w:color w:val="262626"/>
          <w:lang w:eastAsia="en-AU"/>
        </w:rPr>
        <w:t>-</w:t>
      </w:r>
      <w:r w:rsidRPr="007E3827">
        <w:rPr>
          <w:rFonts w:ascii="Calibri" w:eastAsia="Calibri" w:hAnsi="Calibri" w:cs="Times New Roman"/>
          <w:color w:val="262626"/>
          <w:lang w:eastAsia="en-AU"/>
        </w:rPr>
        <w:t>one is left behind.</w:t>
      </w:r>
    </w:p>
    <w:p w14:paraId="2D0AAC05" w14:textId="34E42304" w:rsidR="001B020D" w:rsidRPr="007E3827" w:rsidRDefault="001B020D" w:rsidP="00D24063">
      <w:pPr>
        <w:rPr>
          <w:rFonts w:ascii="Calibri" w:eastAsia="Calibri" w:hAnsi="Calibri" w:cs="Times New Roman"/>
          <w:color w:val="262626"/>
          <w:lang w:val="en-US"/>
        </w:rPr>
      </w:pPr>
      <w:r w:rsidRPr="007E3827">
        <w:rPr>
          <w:rFonts w:ascii="Calibri" w:eastAsia="Calibri" w:hAnsi="Calibri" w:cs="Times New Roman"/>
          <w:color w:val="262626"/>
          <w:lang w:eastAsia="en-AU"/>
        </w:rPr>
        <w:t>First Nations people</w:t>
      </w:r>
      <w:r w:rsidR="00D6250F">
        <w:rPr>
          <w:rFonts w:ascii="Calibri" w:eastAsia="Calibri" w:hAnsi="Calibri" w:cs="Times New Roman"/>
          <w:color w:val="262626"/>
          <w:lang w:eastAsia="en-AU"/>
        </w:rPr>
        <w:t>s</w:t>
      </w:r>
      <w:r w:rsidRPr="007E3827">
        <w:rPr>
          <w:rFonts w:ascii="Calibri" w:eastAsia="Calibri" w:hAnsi="Calibri" w:cs="Times New Roman"/>
          <w:color w:val="262626"/>
          <w:lang w:eastAsia="en-AU"/>
        </w:rPr>
        <w:t xml:space="preserve"> with disability experience intersecting layers of individual and structural discrimination (ableism and racism) which have a compounding effect, driving further acute social, economic, wellbeing and health inequalities across all socio-economic indicators. </w:t>
      </w:r>
      <w:r>
        <w:rPr>
          <w:rFonts w:ascii="Calibri" w:eastAsia="Calibri" w:hAnsi="Calibri" w:cs="Times New Roman"/>
          <w:color w:val="262626"/>
          <w:lang w:eastAsia="en-AU"/>
        </w:rPr>
        <w:t>It has been estimated that</w:t>
      </w:r>
      <w:r w:rsidRPr="007E3827">
        <w:rPr>
          <w:rFonts w:ascii="Calibri" w:eastAsia="Calibri" w:hAnsi="Calibri" w:cs="Times New Roman"/>
          <w:color w:val="262626"/>
          <w:lang w:eastAsia="en-AU"/>
        </w:rPr>
        <w:t xml:space="preserve"> t</w:t>
      </w:r>
      <w:r w:rsidRPr="007E3827">
        <w:rPr>
          <w:rFonts w:ascii="Calibri" w:eastAsia="Calibri" w:hAnsi="Calibri" w:cs="Times New Roman"/>
          <w:color w:val="262626"/>
          <w:lang w:val="en-US"/>
        </w:rPr>
        <w:t>he prevalence of disability among First Nations people</w:t>
      </w:r>
      <w:r w:rsidR="004B2C4F">
        <w:rPr>
          <w:rFonts w:ascii="Calibri" w:eastAsia="Calibri" w:hAnsi="Calibri" w:cs="Times New Roman"/>
          <w:color w:val="262626"/>
          <w:lang w:val="en-US"/>
        </w:rPr>
        <w:t>s</w:t>
      </w:r>
      <w:r w:rsidRPr="007E3827">
        <w:rPr>
          <w:rFonts w:ascii="Calibri" w:eastAsia="Calibri" w:hAnsi="Calibri" w:cs="Times New Roman"/>
          <w:color w:val="262626"/>
          <w:lang w:val="en-US"/>
        </w:rPr>
        <w:t xml:space="preserve"> is up to twice the rate experienced by other Australians.</w:t>
      </w:r>
    </w:p>
    <w:p w14:paraId="0D76153F" w14:textId="69DA4E78" w:rsidR="001B020D" w:rsidRPr="007E3827" w:rsidRDefault="001B020D" w:rsidP="00C35E8D">
      <w:pPr>
        <w:rPr>
          <w:rFonts w:ascii="Calibri Light" w:eastAsia="Times New Roman" w:hAnsi="Calibri Light" w:cs="Times New Roman"/>
          <w:i/>
          <w:iCs/>
          <w:color w:val="C45911"/>
          <w:sz w:val="24"/>
          <w:szCs w:val="24"/>
          <w:lang w:eastAsia="en-AU"/>
        </w:rPr>
      </w:pPr>
      <w:r w:rsidRPr="007E3827">
        <w:rPr>
          <w:rFonts w:ascii="Calibri" w:eastAsia="Calibri" w:hAnsi="Calibri" w:cs="Times New Roman"/>
          <w:color w:val="262626"/>
          <w:lang w:eastAsia="en-AU"/>
        </w:rPr>
        <w:t xml:space="preserve">The identification of disability as a cross-cutting outcome recognises the need to incorporate dedicated actions and initiatives across all aspects of the National Agreement. </w:t>
      </w:r>
      <w:r w:rsidR="00160013">
        <w:t>Disability is also one of the priority areas for the Commonwealth’s gender impact assessment in the 2023</w:t>
      </w:r>
      <w:r w:rsidR="00DB57E8">
        <w:t>–</w:t>
      </w:r>
      <w:r w:rsidR="00160013">
        <w:t xml:space="preserve">24 Budget, another cross-cutting area of the Implementation Plan, to include considerations of the needs of First Nations women. </w:t>
      </w:r>
      <w:r w:rsidRPr="007E3827">
        <w:rPr>
          <w:rFonts w:ascii="Calibri" w:eastAsia="Calibri" w:hAnsi="Calibri" w:cs="Times New Roman"/>
          <w:color w:val="262626"/>
          <w:lang w:eastAsia="en-AU"/>
        </w:rPr>
        <w:t>Action is required by all Commonwealth agencies to ensure that the needs, values and aspirations of First Nations people</w:t>
      </w:r>
      <w:r w:rsidR="00D6250F">
        <w:rPr>
          <w:rFonts w:ascii="Calibri" w:eastAsia="Calibri" w:hAnsi="Calibri" w:cs="Times New Roman"/>
          <w:color w:val="262626"/>
          <w:lang w:eastAsia="en-AU"/>
        </w:rPr>
        <w:t>s</w:t>
      </w:r>
      <w:r w:rsidRPr="007E3827">
        <w:rPr>
          <w:rFonts w:ascii="Calibri" w:eastAsia="Calibri" w:hAnsi="Calibri" w:cs="Times New Roman"/>
          <w:color w:val="262626"/>
          <w:lang w:eastAsia="en-AU"/>
        </w:rPr>
        <w:t xml:space="preserve"> with disability, including culturally inclusive concepts of disability</w:t>
      </w:r>
      <w:r>
        <w:rPr>
          <w:rFonts w:ascii="Calibri" w:eastAsia="Calibri" w:hAnsi="Calibri" w:cs="Times New Roman"/>
          <w:color w:val="262626"/>
          <w:lang w:eastAsia="en-AU"/>
        </w:rPr>
        <w:t>,</w:t>
      </w:r>
      <w:r w:rsidRPr="007E3827">
        <w:rPr>
          <w:rFonts w:ascii="Calibri" w:eastAsia="Calibri" w:hAnsi="Calibri" w:cs="Times New Roman"/>
          <w:color w:val="262626"/>
          <w:lang w:eastAsia="en-AU"/>
        </w:rPr>
        <w:t xml:space="preserve"> are embedded into the design and implementation of all policies, programs and services to guarantee inclusive, accessible, and equitable outcomes.</w:t>
      </w:r>
    </w:p>
    <w:p w14:paraId="0619D06B" w14:textId="77777777" w:rsidR="001B020D" w:rsidRPr="00BB0B2D" w:rsidRDefault="001B020D" w:rsidP="00BB0B2D">
      <w:pPr>
        <w:pStyle w:val="Heading4"/>
      </w:pPr>
      <w:r w:rsidRPr="00BB0B2D">
        <w:t>Priority actions</w:t>
      </w:r>
    </w:p>
    <w:p w14:paraId="0AF9C675" w14:textId="766D13AC" w:rsidR="003435C9" w:rsidRPr="00BB0B2D" w:rsidRDefault="00921027" w:rsidP="00BB0B2D">
      <w:pPr>
        <w:pStyle w:val="Heading5"/>
      </w:pPr>
      <w:r w:rsidRPr="00BB0B2D">
        <w:t xml:space="preserve">Disability Sector </w:t>
      </w:r>
      <w:r w:rsidR="003435C9" w:rsidRPr="00BB0B2D">
        <w:t>Strengthening Plan</w:t>
      </w:r>
    </w:p>
    <w:p w14:paraId="5E69950C" w14:textId="7B4BC23E" w:rsidR="00367A71" w:rsidRPr="00367A71" w:rsidRDefault="003435C9" w:rsidP="00D24063">
      <w:pPr>
        <w:rPr>
          <w:rFonts w:ascii="Calibri" w:eastAsia="Calibri" w:hAnsi="Calibri" w:cs="Times New Roman"/>
          <w:color w:val="262626"/>
          <w:lang w:eastAsia="en-AU"/>
        </w:rPr>
      </w:pPr>
      <w:r>
        <w:rPr>
          <w:rFonts w:ascii="Calibri" w:eastAsia="Calibri" w:hAnsi="Calibri" w:cs="Times New Roman"/>
          <w:color w:val="262626"/>
          <w:lang w:eastAsia="en-AU"/>
        </w:rPr>
        <w:t>T</w:t>
      </w:r>
      <w:r w:rsidR="00921027" w:rsidRPr="007E3827">
        <w:rPr>
          <w:rFonts w:ascii="Calibri" w:eastAsia="Calibri" w:hAnsi="Calibri" w:cs="Times New Roman"/>
          <w:color w:val="262626"/>
          <w:lang w:eastAsia="en-AU"/>
        </w:rPr>
        <w:t>he Disability Sector Strengthen</w:t>
      </w:r>
      <w:r>
        <w:rPr>
          <w:rFonts w:ascii="Calibri" w:eastAsia="Calibri" w:hAnsi="Calibri" w:cs="Times New Roman"/>
          <w:color w:val="262626"/>
          <w:lang w:eastAsia="en-AU"/>
        </w:rPr>
        <w:t>ing</w:t>
      </w:r>
      <w:r w:rsidR="00921027" w:rsidRPr="007E3827">
        <w:rPr>
          <w:rFonts w:ascii="Calibri" w:eastAsia="Calibri" w:hAnsi="Calibri" w:cs="Times New Roman"/>
          <w:color w:val="262626"/>
          <w:lang w:eastAsia="en-AU"/>
        </w:rPr>
        <w:t xml:space="preserve"> Plan</w:t>
      </w:r>
      <w:r>
        <w:rPr>
          <w:rFonts w:ascii="Calibri" w:eastAsia="Calibri" w:hAnsi="Calibri" w:cs="Times New Roman"/>
          <w:color w:val="262626"/>
          <w:lang w:eastAsia="en-AU"/>
        </w:rPr>
        <w:t>, finalised in 2022</w:t>
      </w:r>
      <w:r w:rsidR="00354E97">
        <w:rPr>
          <w:rFonts w:ascii="Calibri" w:eastAsia="Calibri" w:hAnsi="Calibri" w:cs="Times New Roman"/>
          <w:color w:val="262626"/>
          <w:lang w:eastAsia="en-AU"/>
        </w:rPr>
        <w:t>–</w:t>
      </w:r>
      <w:r>
        <w:rPr>
          <w:rFonts w:ascii="Calibri" w:eastAsia="Calibri" w:hAnsi="Calibri" w:cs="Times New Roman"/>
          <w:color w:val="262626"/>
          <w:lang w:eastAsia="en-AU"/>
        </w:rPr>
        <w:t>23, was</w:t>
      </w:r>
      <w:r w:rsidR="00921027" w:rsidRPr="007E3827">
        <w:rPr>
          <w:rFonts w:ascii="Calibri" w:eastAsia="Calibri" w:hAnsi="Calibri" w:cs="Times New Roman"/>
          <w:color w:val="262626"/>
          <w:lang w:eastAsia="en-AU"/>
        </w:rPr>
        <w:t xml:space="preserve"> </w:t>
      </w:r>
      <w:r w:rsidR="00C35E8D">
        <w:rPr>
          <w:rFonts w:ascii="Calibri" w:eastAsia="Calibri" w:hAnsi="Calibri" w:cs="Times New Roman"/>
          <w:color w:val="262626"/>
          <w:lang w:eastAsia="en-AU"/>
        </w:rPr>
        <w:t>developed</w:t>
      </w:r>
      <w:r w:rsidR="00921027" w:rsidRPr="007E3827">
        <w:rPr>
          <w:rFonts w:ascii="Calibri" w:eastAsia="Calibri" w:hAnsi="Calibri" w:cs="Times New Roman"/>
          <w:color w:val="262626"/>
          <w:lang w:eastAsia="en-AU"/>
        </w:rPr>
        <w:t xml:space="preserve"> in partnership with First Peoples Disability Network (FPDN</w:t>
      </w:r>
      <w:r>
        <w:rPr>
          <w:rFonts w:ascii="Calibri" w:eastAsia="Calibri" w:hAnsi="Calibri" w:cs="Times New Roman"/>
          <w:color w:val="262626"/>
          <w:lang w:eastAsia="en-AU"/>
        </w:rPr>
        <w:t>)</w:t>
      </w:r>
      <w:r w:rsidR="00921027" w:rsidRPr="007E3827">
        <w:rPr>
          <w:rFonts w:ascii="Calibri" w:eastAsia="Calibri" w:hAnsi="Calibri" w:cs="Times New Roman"/>
          <w:color w:val="262626"/>
          <w:lang w:eastAsia="en-AU"/>
        </w:rPr>
        <w:t xml:space="preserve"> and all Australian governments. </w:t>
      </w:r>
      <w:r>
        <w:rPr>
          <w:rFonts w:ascii="Calibri" w:eastAsia="Calibri" w:hAnsi="Calibri" w:cs="Times New Roman"/>
          <w:color w:val="262626"/>
          <w:lang w:eastAsia="en-AU"/>
        </w:rPr>
        <w:t xml:space="preserve">The Disability </w:t>
      </w:r>
      <w:r w:rsidR="00944618" w:rsidRPr="007E3827">
        <w:rPr>
          <w:rFonts w:ascii="Calibri" w:eastAsia="Calibri" w:hAnsi="Calibri" w:cs="Times New Roman"/>
          <w:color w:val="262626"/>
          <w:lang w:eastAsia="en-AU"/>
        </w:rPr>
        <w:t>Sector Strengthen</w:t>
      </w:r>
      <w:r w:rsidR="00944618">
        <w:rPr>
          <w:rFonts w:ascii="Calibri" w:eastAsia="Calibri" w:hAnsi="Calibri" w:cs="Times New Roman"/>
          <w:color w:val="262626"/>
          <w:lang w:eastAsia="en-AU"/>
        </w:rPr>
        <w:t>ing</w:t>
      </w:r>
      <w:r w:rsidR="00944618" w:rsidRPr="007E3827">
        <w:rPr>
          <w:rFonts w:ascii="Calibri" w:eastAsia="Calibri" w:hAnsi="Calibri" w:cs="Times New Roman"/>
          <w:color w:val="262626"/>
          <w:lang w:eastAsia="en-AU"/>
        </w:rPr>
        <w:t xml:space="preserve"> Plan</w:t>
      </w:r>
      <w:r>
        <w:rPr>
          <w:rFonts w:ascii="Calibri" w:eastAsia="Calibri" w:hAnsi="Calibri" w:cs="Times New Roman"/>
          <w:color w:val="262626"/>
          <w:lang w:eastAsia="en-AU"/>
        </w:rPr>
        <w:t xml:space="preserve"> </w:t>
      </w:r>
      <w:r w:rsidR="003D55FB">
        <w:rPr>
          <w:rFonts w:ascii="Calibri" w:eastAsia="Calibri" w:hAnsi="Calibri" w:cs="Times New Roman"/>
          <w:color w:val="262626"/>
          <w:lang w:eastAsia="en-AU"/>
        </w:rPr>
        <w:t xml:space="preserve">(the Plan) </w:t>
      </w:r>
      <w:r w:rsidR="00921027" w:rsidRPr="007E3827">
        <w:rPr>
          <w:rFonts w:ascii="Calibri" w:eastAsia="Calibri" w:hAnsi="Calibri" w:cs="Times New Roman"/>
          <w:color w:val="262626"/>
          <w:lang w:eastAsia="en-AU"/>
        </w:rPr>
        <w:t xml:space="preserve">will </w:t>
      </w:r>
      <w:r>
        <w:rPr>
          <w:rFonts w:ascii="Calibri" w:eastAsia="Calibri" w:hAnsi="Calibri" w:cs="Times New Roman"/>
          <w:color w:val="262626"/>
          <w:lang w:eastAsia="en-AU"/>
        </w:rPr>
        <w:t>improve</w:t>
      </w:r>
      <w:r w:rsidR="00921027" w:rsidRPr="007E3827">
        <w:rPr>
          <w:rFonts w:ascii="Calibri" w:eastAsia="Calibri" w:hAnsi="Calibri" w:cs="Times New Roman"/>
          <w:color w:val="262626"/>
          <w:lang w:eastAsia="en-AU"/>
        </w:rPr>
        <w:t xml:space="preserve"> understanding</w:t>
      </w:r>
      <w:r w:rsidR="00E44668">
        <w:rPr>
          <w:rFonts w:ascii="Calibri" w:eastAsia="Calibri" w:hAnsi="Calibri" w:cs="Times New Roman"/>
          <w:color w:val="262626"/>
          <w:lang w:eastAsia="en-AU"/>
        </w:rPr>
        <w:t>,</w:t>
      </w:r>
      <w:r>
        <w:rPr>
          <w:rFonts w:ascii="Calibri" w:eastAsia="Calibri" w:hAnsi="Calibri" w:cs="Times New Roman"/>
          <w:color w:val="262626"/>
          <w:lang w:eastAsia="en-AU"/>
        </w:rPr>
        <w:t xml:space="preserve"> </w:t>
      </w:r>
      <w:r w:rsidR="00921027" w:rsidRPr="007E3827">
        <w:rPr>
          <w:rFonts w:ascii="Calibri" w:eastAsia="Calibri" w:hAnsi="Calibri" w:cs="Times New Roman"/>
          <w:color w:val="262626"/>
          <w:lang w:eastAsia="en-AU"/>
        </w:rPr>
        <w:t>support for</w:t>
      </w:r>
      <w:r>
        <w:rPr>
          <w:rFonts w:ascii="Calibri" w:eastAsia="Calibri" w:hAnsi="Calibri" w:cs="Times New Roman"/>
          <w:color w:val="262626"/>
          <w:lang w:eastAsia="en-AU"/>
        </w:rPr>
        <w:t>,</w:t>
      </w:r>
      <w:r w:rsidR="00921027" w:rsidRPr="007E3827">
        <w:rPr>
          <w:rFonts w:ascii="Calibri" w:eastAsia="Calibri" w:hAnsi="Calibri" w:cs="Times New Roman"/>
          <w:color w:val="262626"/>
          <w:lang w:eastAsia="en-AU"/>
        </w:rPr>
        <w:t xml:space="preserve"> and representation of First Nations people</w:t>
      </w:r>
      <w:r w:rsidR="00D6250F">
        <w:rPr>
          <w:rFonts w:ascii="Calibri" w:eastAsia="Calibri" w:hAnsi="Calibri" w:cs="Times New Roman"/>
          <w:color w:val="262626"/>
          <w:lang w:eastAsia="en-AU"/>
        </w:rPr>
        <w:t>s</w:t>
      </w:r>
      <w:r w:rsidR="00921027" w:rsidRPr="007E3827">
        <w:rPr>
          <w:rFonts w:ascii="Calibri" w:eastAsia="Calibri" w:hAnsi="Calibri" w:cs="Times New Roman"/>
          <w:color w:val="262626"/>
          <w:lang w:eastAsia="en-AU"/>
        </w:rPr>
        <w:t xml:space="preserve"> with disability across all Commonwealth policy, programs and services consistent with Priority Reforms </w:t>
      </w:r>
      <w:r w:rsidR="003C5EBF">
        <w:rPr>
          <w:rFonts w:ascii="Calibri" w:eastAsia="Calibri" w:hAnsi="Calibri" w:cs="Times New Roman"/>
          <w:color w:val="262626"/>
          <w:lang w:eastAsia="en-AU"/>
        </w:rPr>
        <w:t>One</w:t>
      </w:r>
      <w:r w:rsidR="00921027" w:rsidRPr="007E3827">
        <w:rPr>
          <w:rFonts w:ascii="Calibri" w:eastAsia="Calibri" w:hAnsi="Calibri" w:cs="Times New Roman"/>
          <w:color w:val="262626"/>
          <w:lang w:eastAsia="en-AU"/>
        </w:rPr>
        <w:t xml:space="preserve">, </w:t>
      </w:r>
      <w:r w:rsidR="003C5EBF">
        <w:rPr>
          <w:rFonts w:ascii="Calibri" w:eastAsia="Calibri" w:hAnsi="Calibri" w:cs="Times New Roman"/>
          <w:color w:val="262626"/>
          <w:lang w:eastAsia="en-AU"/>
        </w:rPr>
        <w:t>Three</w:t>
      </w:r>
      <w:r w:rsidR="00921027" w:rsidRPr="007E3827">
        <w:rPr>
          <w:rFonts w:ascii="Calibri" w:eastAsia="Calibri" w:hAnsi="Calibri" w:cs="Times New Roman"/>
          <w:color w:val="262626"/>
          <w:lang w:eastAsia="en-AU"/>
        </w:rPr>
        <w:t xml:space="preserve"> and </w:t>
      </w:r>
      <w:r w:rsidR="003C5EBF">
        <w:rPr>
          <w:rFonts w:ascii="Calibri" w:eastAsia="Calibri" w:hAnsi="Calibri" w:cs="Times New Roman"/>
          <w:color w:val="262626"/>
          <w:lang w:eastAsia="en-AU"/>
        </w:rPr>
        <w:t>Four</w:t>
      </w:r>
      <w:r w:rsidR="00921027" w:rsidRPr="007E3827">
        <w:rPr>
          <w:rFonts w:ascii="Calibri" w:eastAsia="Calibri" w:hAnsi="Calibri" w:cs="Times New Roman"/>
          <w:color w:val="262626"/>
          <w:lang w:eastAsia="en-AU"/>
        </w:rPr>
        <w:t xml:space="preserve">. </w:t>
      </w:r>
      <w:r w:rsidR="00367A71" w:rsidRPr="007E3827">
        <w:rPr>
          <w:rFonts w:ascii="Calibri" w:eastAsia="Calibri" w:hAnsi="Calibri" w:cs="Times New Roman"/>
          <w:color w:val="262626"/>
          <w:lang w:eastAsia="en-AU"/>
        </w:rPr>
        <w:t xml:space="preserve">The </w:t>
      </w:r>
      <w:r w:rsidR="00944618" w:rsidRPr="007E3827">
        <w:rPr>
          <w:rFonts w:ascii="Calibri" w:eastAsia="Calibri" w:hAnsi="Calibri" w:cs="Times New Roman"/>
          <w:color w:val="262626"/>
          <w:lang w:eastAsia="en-AU"/>
        </w:rPr>
        <w:t>Plan</w:t>
      </w:r>
      <w:r w:rsidR="00367A71" w:rsidRPr="007E3827">
        <w:rPr>
          <w:rFonts w:ascii="Calibri" w:eastAsia="Calibri" w:hAnsi="Calibri" w:cs="Times New Roman"/>
          <w:color w:val="262626"/>
          <w:lang w:eastAsia="en-AU"/>
        </w:rPr>
        <w:t xml:space="preserve"> sets an ambitious agenda </w:t>
      </w:r>
      <w:r w:rsidR="00367A71">
        <w:rPr>
          <w:rFonts w:ascii="Calibri" w:eastAsia="Calibri" w:hAnsi="Calibri" w:cs="Times New Roman"/>
          <w:color w:val="262626"/>
          <w:lang w:eastAsia="en-AU"/>
        </w:rPr>
        <w:t>to build</w:t>
      </w:r>
      <w:r w:rsidR="00367A71" w:rsidRPr="007E3827">
        <w:rPr>
          <w:rFonts w:ascii="Calibri" w:eastAsia="Calibri" w:hAnsi="Calibri" w:cs="Times New Roman"/>
          <w:color w:val="262626"/>
          <w:lang w:eastAsia="en-AU"/>
        </w:rPr>
        <w:t xml:space="preserve"> the community-controlled </w:t>
      </w:r>
      <w:r w:rsidR="00367A71" w:rsidRPr="00367A71">
        <w:rPr>
          <w:rFonts w:ascii="Calibri" w:eastAsia="Calibri" w:hAnsi="Calibri" w:cs="Times New Roman"/>
          <w:color w:val="262626"/>
          <w:lang w:eastAsia="en-AU"/>
        </w:rPr>
        <w:t>sector, including:</w:t>
      </w:r>
    </w:p>
    <w:p w14:paraId="275D4F62" w14:textId="16247664" w:rsidR="00921027" w:rsidRPr="00354E97" w:rsidRDefault="00367A71" w:rsidP="009B15A2">
      <w:pPr>
        <w:pStyle w:val="ListParagraph"/>
        <w:numPr>
          <w:ilvl w:val="0"/>
          <w:numId w:val="30"/>
        </w:numPr>
        <w:spacing w:before="120"/>
        <w:ind w:left="714" w:hanging="357"/>
        <w:contextualSpacing w:val="0"/>
        <w:rPr>
          <w:rFonts w:ascii="Calibri" w:eastAsia="Calibri" w:hAnsi="Calibri" w:cs="Times New Roman"/>
          <w:lang w:eastAsia="en-AU"/>
        </w:rPr>
      </w:pPr>
      <w:r w:rsidRPr="00354E97">
        <w:rPr>
          <w:rFonts w:ascii="Calibri" w:eastAsia="Times New Roman" w:hAnsi="Calibri" w:cs="Calibri"/>
          <w:lang w:eastAsia="en-AU"/>
        </w:rPr>
        <w:t>Growing the First Nations disability workforce</w:t>
      </w:r>
      <w:r w:rsidR="00856CB4" w:rsidRPr="00354E97">
        <w:rPr>
          <w:rFonts w:ascii="Calibri" w:eastAsia="Times New Roman" w:hAnsi="Calibri" w:cs="Calibri"/>
          <w:lang w:eastAsia="en-AU"/>
        </w:rPr>
        <w:t xml:space="preserve"> and establishing First Nations Disability Workforce Sector Principles</w:t>
      </w:r>
    </w:p>
    <w:p w14:paraId="3390DEB9" w14:textId="19E6FFD8" w:rsidR="00367A71" w:rsidRPr="00354E97" w:rsidRDefault="00367A71" w:rsidP="009B15A2">
      <w:pPr>
        <w:pStyle w:val="ListParagraph"/>
        <w:numPr>
          <w:ilvl w:val="0"/>
          <w:numId w:val="30"/>
        </w:numPr>
        <w:spacing w:before="120"/>
        <w:ind w:left="714" w:hanging="357"/>
        <w:contextualSpacing w:val="0"/>
        <w:rPr>
          <w:rFonts w:ascii="Calibri" w:eastAsia="Times New Roman" w:hAnsi="Calibri" w:cs="Calibri"/>
          <w:lang w:eastAsia="en-AU"/>
        </w:rPr>
      </w:pPr>
      <w:r w:rsidRPr="00354E97">
        <w:rPr>
          <w:rFonts w:ascii="Calibri" w:eastAsia="Times New Roman" w:hAnsi="Calibri" w:cs="Calibri"/>
          <w:lang w:eastAsia="en-AU"/>
        </w:rPr>
        <w:t xml:space="preserve">Increasing Aboriginal </w:t>
      </w:r>
      <w:r w:rsidR="00DB57E8">
        <w:rPr>
          <w:rFonts w:ascii="Calibri" w:eastAsia="Times New Roman" w:hAnsi="Calibri" w:cs="Calibri"/>
          <w:lang w:eastAsia="en-AU"/>
        </w:rPr>
        <w:t xml:space="preserve">and Torres Strait Islander </w:t>
      </w:r>
      <w:r w:rsidRPr="00354E97">
        <w:rPr>
          <w:rFonts w:ascii="Calibri" w:eastAsia="Times New Roman" w:hAnsi="Calibri" w:cs="Calibri"/>
          <w:lang w:eastAsia="en-AU"/>
        </w:rPr>
        <w:t xml:space="preserve">community-controlled organisations and Aboriginal </w:t>
      </w:r>
      <w:r w:rsidR="00944618">
        <w:rPr>
          <w:rFonts w:ascii="Calibri" w:eastAsia="Times New Roman" w:hAnsi="Calibri" w:cs="Calibri"/>
          <w:lang w:eastAsia="en-AU"/>
        </w:rPr>
        <w:t xml:space="preserve">and Torres Strait Islander </w:t>
      </w:r>
      <w:r w:rsidRPr="00354E97">
        <w:rPr>
          <w:rFonts w:ascii="Calibri" w:eastAsia="Times New Roman" w:hAnsi="Calibri" w:cs="Calibri"/>
          <w:lang w:eastAsia="en-AU"/>
        </w:rPr>
        <w:t>community-controlled health organisations to deliver disability services</w:t>
      </w:r>
    </w:p>
    <w:p w14:paraId="4FAD0AA5" w14:textId="7BBF96E7" w:rsidR="00367A71" w:rsidRPr="00354E97" w:rsidRDefault="00856CB4" w:rsidP="009B15A2">
      <w:pPr>
        <w:pStyle w:val="ListParagraph"/>
        <w:numPr>
          <w:ilvl w:val="0"/>
          <w:numId w:val="30"/>
        </w:numPr>
        <w:spacing w:before="120"/>
        <w:ind w:left="714" w:hanging="357"/>
        <w:contextualSpacing w:val="0"/>
        <w:rPr>
          <w:rFonts w:ascii="Calibri" w:eastAsia="Times New Roman" w:hAnsi="Calibri" w:cs="Calibri"/>
          <w:lang w:eastAsia="en-AU"/>
        </w:rPr>
      </w:pPr>
      <w:r w:rsidRPr="00354E97">
        <w:rPr>
          <w:rFonts w:ascii="Calibri" w:eastAsia="Times New Roman" w:hAnsi="Calibri" w:cs="Calibri"/>
          <w:lang w:eastAsia="en-AU"/>
        </w:rPr>
        <w:t>Ensuring community-controlled organisations and buildings meet accessibility and inclusions standards</w:t>
      </w:r>
    </w:p>
    <w:p w14:paraId="62F9F201" w14:textId="0C9314D4" w:rsidR="00856CB4" w:rsidRPr="00354E97" w:rsidRDefault="00856CB4" w:rsidP="009B15A2">
      <w:pPr>
        <w:pStyle w:val="ListParagraph"/>
        <w:numPr>
          <w:ilvl w:val="0"/>
          <w:numId w:val="30"/>
        </w:numPr>
        <w:spacing w:before="120"/>
        <w:ind w:left="714" w:hanging="357"/>
        <w:contextualSpacing w:val="0"/>
        <w:rPr>
          <w:rFonts w:ascii="Calibri" w:eastAsia="Times New Roman" w:hAnsi="Calibri" w:cs="Calibri"/>
          <w:lang w:eastAsia="en-AU"/>
        </w:rPr>
      </w:pPr>
      <w:r w:rsidRPr="00354E97">
        <w:rPr>
          <w:rFonts w:ascii="Calibri" w:eastAsia="Times New Roman" w:hAnsi="Calibri" w:cs="Calibri"/>
          <w:lang w:eastAsia="en-AU"/>
        </w:rPr>
        <w:lastRenderedPageBreak/>
        <w:t>Ensuring information and communication</w:t>
      </w:r>
      <w:r w:rsidR="004B2C4F">
        <w:rPr>
          <w:rFonts w:ascii="Calibri" w:eastAsia="Times New Roman" w:hAnsi="Calibri" w:cs="Calibri"/>
          <w:lang w:eastAsia="en-AU"/>
        </w:rPr>
        <w:t>s</w:t>
      </w:r>
      <w:r w:rsidRPr="00354E97">
        <w:rPr>
          <w:rFonts w:ascii="Calibri" w:eastAsia="Times New Roman" w:hAnsi="Calibri" w:cs="Calibri"/>
          <w:lang w:eastAsia="en-AU"/>
        </w:rPr>
        <w:t xml:space="preserve"> systems used by </w:t>
      </w:r>
      <w:r w:rsidR="004B2C4F">
        <w:rPr>
          <w:rFonts w:ascii="Calibri" w:eastAsia="Times New Roman" w:hAnsi="Calibri" w:cs="Calibri"/>
          <w:lang w:eastAsia="en-AU"/>
        </w:rPr>
        <w:t xml:space="preserve">the </w:t>
      </w:r>
      <w:r w:rsidRPr="00354E97">
        <w:rPr>
          <w:rFonts w:ascii="Calibri" w:eastAsia="Times New Roman" w:hAnsi="Calibri" w:cs="Calibri"/>
          <w:lang w:eastAsia="en-AU"/>
        </w:rPr>
        <w:t>community-controlled sector are accessible</w:t>
      </w:r>
    </w:p>
    <w:p w14:paraId="4DEEA300" w14:textId="4F23BAE1" w:rsidR="00856CB4" w:rsidRPr="00354E97" w:rsidRDefault="00856CB4" w:rsidP="009B15A2">
      <w:pPr>
        <w:pStyle w:val="ListParagraph"/>
        <w:numPr>
          <w:ilvl w:val="0"/>
          <w:numId w:val="30"/>
        </w:numPr>
        <w:spacing w:before="120"/>
        <w:ind w:left="714" w:hanging="357"/>
        <w:contextualSpacing w:val="0"/>
        <w:rPr>
          <w:rFonts w:ascii="Calibri" w:eastAsia="Times New Roman" w:hAnsi="Calibri" w:cs="Calibri"/>
          <w:lang w:eastAsia="en-AU"/>
        </w:rPr>
      </w:pPr>
      <w:r w:rsidRPr="00354E97">
        <w:rPr>
          <w:rFonts w:ascii="Calibri" w:eastAsia="Times New Roman" w:hAnsi="Calibri" w:cs="Calibri"/>
          <w:lang w:eastAsia="en-AU"/>
        </w:rPr>
        <w:t>Supporting innovation in the community-controlled sector to increase, maximise and improve the current disability services and support capacity</w:t>
      </w:r>
    </w:p>
    <w:p w14:paraId="1FDAB047" w14:textId="3E472032" w:rsidR="00856CB4" w:rsidRPr="00DB57E8" w:rsidRDefault="00856CB4" w:rsidP="009B15A2">
      <w:pPr>
        <w:pStyle w:val="ListParagraph"/>
        <w:numPr>
          <w:ilvl w:val="0"/>
          <w:numId w:val="30"/>
        </w:numPr>
        <w:spacing w:before="120"/>
        <w:ind w:left="714" w:hanging="357"/>
        <w:contextualSpacing w:val="0"/>
        <w:rPr>
          <w:rFonts w:ascii="Calibri" w:eastAsia="Times New Roman" w:hAnsi="Calibri" w:cs="Calibri"/>
          <w:color w:val="3B3838" w:themeColor="background2" w:themeShade="40"/>
          <w:lang w:eastAsia="en-AU"/>
        </w:rPr>
      </w:pPr>
      <w:r w:rsidRPr="00DB57E8">
        <w:rPr>
          <w:rFonts w:ascii="Calibri" w:eastAsia="Times New Roman" w:hAnsi="Calibri" w:cs="Calibri"/>
          <w:color w:val="3B3838" w:themeColor="background2" w:themeShade="40"/>
          <w:lang w:eastAsia="en-AU"/>
        </w:rPr>
        <w:t>Developing disability and First Nations engagement principles and protocols</w:t>
      </w:r>
      <w:r w:rsidR="009B15A2" w:rsidRPr="00DB57E8">
        <w:rPr>
          <w:rFonts w:ascii="Calibri" w:eastAsia="Times New Roman" w:hAnsi="Calibri" w:cs="Calibri"/>
          <w:color w:val="3B3838" w:themeColor="background2" w:themeShade="40"/>
          <w:lang w:eastAsia="en-AU"/>
        </w:rPr>
        <w:t>.</w:t>
      </w:r>
    </w:p>
    <w:p w14:paraId="14FBE568" w14:textId="7E19E5B3" w:rsidR="003435C9" w:rsidRPr="00BB0B2D" w:rsidRDefault="003435C9" w:rsidP="00BB0B2D">
      <w:pPr>
        <w:pStyle w:val="Heading5"/>
      </w:pPr>
      <w:r w:rsidRPr="00BB0B2D">
        <w:t>First Nations Strategy</w:t>
      </w:r>
    </w:p>
    <w:p w14:paraId="41BB2EC4" w14:textId="6E44E10A" w:rsidR="00245554" w:rsidRDefault="00245554" w:rsidP="00841DBF">
      <w:pPr>
        <w:keepNext/>
        <w:keepLines/>
        <w:rPr>
          <w:rFonts w:ascii="Calibri" w:eastAsia="Calibri" w:hAnsi="Calibri" w:cs="Times New Roman"/>
          <w:color w:val="262626"/>
        </w:rPr>
      </w:pPr>
      <w:r>
        <w:rPr>
          <w:rFonts w:ascii="Calibri" w:eastAsia="Calibri" w:hAnsi="Calibri" w:cs="Times New Roman"/>
          <w:color w:val="262626"/>
        </w:rPr>
        <w:t xml:space="preserve">The </w:t>
      </w:r>
      <w:r w:rsidR="003435C9">
        <w:rPr>
          <w:rFonts w:ascii="Calibri" w:eastAsia="Calibri" w:hAnsi="Calibri" w:cs="Times New Roman"/>
          <w:color w:val="262626"/>
        </w:rPr>
        <w:t xml:space="preserve">Commonwealth, through the </w:t>
      </w:r>
      <w:r>
        <w:rPr>
          <w:rFonts w:ascii="Calibri" w:eastAsia="Calibri" w:hAnsi="Calibri" w:cs="Times New Roman"/>
          <w:color w:val="262626"/>
        </w:rPr>
        <w:t>National Disability Insurance Agency</w:t>
      </w:r>
      <w:r w:rsidR="003435C9">
        <w:rPr>
          <w:rFonts w:ascii="Calibri" w:eastAsia="Calibri" w:hAnsi="Calibri" w:cs="Times New Roman"/>
          <w:color w:val="262626"/>
        </w:rPr>
        <w:t>, commits</w:t>
      </w:r>
      <w:r>
        <w:rPr>
          <w:rFonts w:ascii="Calibri" w:eastAsia="Calibri" w:hAnsi="Calibri" w:cs="Times New Roman"/>
          <w:color w:val="262626"/>
        </w:rPr>
        <w:t xml:space="preserve"> to co</w:t>
      </w:r>
      <w:r w:rsidR="003435C9">
        <w:rPr>
          <w:rFonts w:ascii="Calibri" w:eastAsia="Calibri" w:hAnsi="Calibri" w:cs="Times New Roman"/>
          <w:color w:val="262626"/>
        </w:rPr>
        <w:noBreakHyphen/>
      </w:r>
      <w:r>
        <w:rPr>
          <w:rFonts w:ascii="Calibri" w:eastAsia="Calibri" w:hAnsi="Calibri" w:cs="Times New Roman"/>
          <w:color w:val="262626"/>
        </w:rPr>
        <w:t xml:space="preserve">designing a new First Nations Strategy with the First Nations disability community. The </w:t>
      </w:r>
      <w:r w:rsidR="003D6D88">
        <w:rPr>
          <w:rFonts w:ascii="Calibri" w:eastAsia="Calibri" w:hAnsi="Calibri" w:cs="Times New Roman"/>
          <w:color w:val="262626"/>
        </w:rPr>
        <w:t>National Disability Insurance Agency</w:t>
      </w:r>
      <w:r>
        <w:rPr>
          <w:rFonts w:ascii="Calibri" w:eastAsia="Calibri" w:hAnsi="Calibri" w:cs="Times New Roman"/>
          <w:color w:val="262626"/>
        </w:rPr>
        <w:t xml:space="preserve"> has entered a partnership agreement with FPDN to develop the First Nations Strategy. Subject to further discussions with FPDN and selected members of the Independent Advisory Council, the </w:t>
      </w:r>
      <w:r w:rsidR="003D6D88">
        <w:rPr>
          <w:rFonts w:ascii="Calibri" w:eastAsia="Calibri" w:hAnsi="Calibri" w:cs="Times New Roman"/>
          <w:color w:val="262626"/>
        </w:rPr>
        <w:t>National Disability Insurance Agency</w:t>
      </w:r>
      <w:r>
        <w:rPr>
          <w:rFonts w:ascii="Calibri" w:eastAsia="Calibri" w:hAnsi="Calibri" w:cs="Times New Roman"/>
          <w:color w:val="262626"/>
        </w:rPr>
        <w:t xml:space="preserve"> will </w:t>
      </w:r>
      <w:r w:rsidR="003435C9">
        <w:rPr>
          <w:rFonts w:ascii="Calibri" w:eastAsia="Calibri" w:hAnsi="Calibri" w:cs="Times New Roman"/>
          <w:color w:val="262626"/>
        </w:rPr>
        <w:t>establish</w:t>
      </w:r>
      <w:r>
        <w:rPr>
          <w:rFonts w:ascii="Calibri" w:eastAsia="Calibri" w:hAnsi="Calibri" w:cs="Times New Roman"/>
          <w:color w:val="262626"/>
        </w:rPr>
        <w:t xml:space="preserve"> a First Nations Advisory Council and recruit a First Nations Strategic Advisor to ensure that the Strategy will be guided by First Nations peoples and sector representatives at the highest level. In 2023, the </w:t>
      </w:r>
      <w:r w:rsidR="003D6D88">
        <w:rPr>
          <w:rFonts w:ascii="Calibri" w:eastAsia="Calibri" w:hAnsi="Calibri" w:cs="Times New Roman"/>
          <w:color w:val="262626"/>
        </w:rPr>
        <w:t>National Disability Insurance Agency</w:t>
      </w:r>
      <w:r>
        <w:rPr>
          <w:rFonts w:ascii="Calibri" w:eastAsia="Calibri" w:hAnsi="Calibri" w:cs="Times New Roman"/>
          <w:color w:val="262626"/>
        </w:rPr>
        <w:t xml:space="preserve"> will be undertaking extensive public engagement, consultation and co-design with First Nations people</w:t>
      </w:r>
      <w:r w:rsidR="00D6250F">
        <w:rPr>
          <w:rFonts w:ascii="Calibri" w:eastAsia="Calibri" w:hAnsi="Calibri" w:cs="Times New Roman"/>
          <w:color w:val="262626"/>
        </w:rPr>
        <w:t>s</w:t>
      </w:r>
      <w:r>
        <w:rPr>
          <w:rFonts w:ascii="Calibri" w:eastAsia="Calibri" w:hAnsi="Calibri" w:cs="Times New Roman"/>
          <w:color w:val="262626"/>
        </w:rPr>
        <w:t xml:space="preserve"> with disability, participants, communities, representative organisations and service providers, to co-design the new First Nations Strategy.</w:t>
      </w:r>
    </w:p>
    <w:p w14:paraId="18C2EFA8" w14:textId="728F51E2" w:rsidR="00367A71" w:rsidRPr="00BB0B2D" w:rsidRDefault="00367A71" w:rsidP="00BB0B2D">
      <w:pPr>
        <w:pStyle w:val="Heading5"/>
      </w:pPr>
      <w:r w:rsidRPr="00BB0B2D">
        <w:t>NDIS market interventions</w:t>
      </w:r>
    </w:p>
    <w:p w14:paraId="44FDF453" w14:textId="3EC2D274" w:rsidR="00245554" w:rsidRDefault="00245554" w:rsidP="00D24063">
      <w:pPr>
        <w:rPr>
          <w:rFonts w:ascii="Calibri" w:eastAsia="Calibri" w:hAnsi="Calibri" w:cs="Times New Roman"/>
          <w:color w:val="262626"/>
        </w:rPr>
      </w:pPr>
      <w:r>
        <w:rPr>
          <w:rFonts w:ascii="Calibri" w:eastAsia="Calibri" w:hAnsi="Calibri" w:cs="Times New Roman"/>
          <w:color w:val="262626"/>
        </w:rPr>
        <w:t>At the Disability Reform Ministers’ meeting</w:t>
      </w:r>
      <w:r w:rsidR="00423396">
        <w:rPr>
          <w:rFonts w:ascii="Calibri" w:eastAsia="Calibri" w:hAnsi="Calibri" w:cs="Times New Roman"/>
          <w:color w:val="262626"/>
        </w:rPr>
        <w:t xml:space="preserve"> </w:t>
      </w:r>
      <w:r>
        <w:rPr>
          <w:rFonts w:ascii="Calibri" w:eastAsia="Calibri" w:hAnsi="Calibri" w:cs="Times New Roman"/>
          <w:color w:val="262626"/>
        </w:rPr>
        <w:t>(DRMM) held in October</w:t>
      </w:r>
      <w:r w:rsidR="00B242AF">
        <w:rPr>
          <w:rFonts w:ascii="Calibri" w:eastAsia="Calibri" w:hAnsi="Calibri" w:cs="Times New Roman"/>
          <w:color w:val="262626"/>
        </w:rPr>
        <w:t xml:space="preserve"> </w:t>
      </w:r>
      <w:r>
        <w:rPr>
          <w:rFonts w:ascii="Calibri" w:eastAsia="Calibri" w:hAnsi="Calibri" w:cs="Times New Roman"/>
          <w:color w:val="262626"/>
        </w:rPr>
        <w:t xml:space="preserve">2022, Ministers discussed the need to address barriers to </w:t>
      </w:r>
      <w:r w:rsidR="00B242AF">
        <w:rPr>
          <w:rFonts w:ascii="Calibri" w:eastAsia="Calibri" w:hAnsi="Calibri" w:cs="Times New Roman"/>
          <w:color w:val="262626"/>
        </w:rPr>
        <w:t>National Disability Insurance Scheme (</w:t>
      </w:r>
      <w:r>
        <w:rPr>
          <w:rFonts w:ascii="Calibri" w:eastAsia="Calibri" w:hAnsi="Calibri" w:cs="Times New Roman"/>
          <w:color w:val="262626"/>
        </w:rPr>
        <w:t>NDIS</w:t>
      </w:r>
      <w:r w:rsidR="00B242AF">
        <w:rPr>
          <w:rFonts w:ascii="Calibri" w:eastAsia="Calibri" w:hAnsi="Calibri" w:cs="Times New Roman"/>
          <w:color w:val="262626"/>
        </w:rPr>
        <w:t>)</w:t>
      </w:r>
      <w:r>
        <w:rPr>
          <w:rFonts w:ascii="Calibri" w:eastAsia="Calibri" w:hAnsi="Calibri" w:cs="Times New Roman"/>
          <w:color w:val="262626"/>
        </w:rPr>
        <w:t xml:space="preserve"> access and service delivery in thin markets, including for particular support types, First Nations and culturally diverse communities, and regional and remote Australia. Ministers agreed </w:t>
      </w:r>
      <w:r w:rsidR="00B242AF">
        <w:rPr>
          <w:rFonts w:ascii="Calibri" w:eastAsia="Calibri" w:hAnsi="Calibri" w:cs="Times New Roman"/>
          <w:color w:val="262626"/>
        </w:rPr>
        <w:t>that</w:t>
      </w:r>
      <w:r>
        <w:rPr>
          <w:rFonts w:ascii="Calibri" w:eastAsia="Calibri" w:hAnsi="Calibri" w:cs="Times New Roman"/>
          <w:color w:val="262626"/>
        </w:rPr>
        <w:t xml:space="preserve"> </w:t>
      </w:r>
      <w:r w:rsidR="00B242AF">
        <w:rPr>
          <w:rFonts w:ascii="Calibri" w:eastAsia="Calibri" w:hAnsi="Calibri" w:cs="Times New Roman"/>
          <w:color w:val="262626"/>
        </w:rPr>
        <w:t xml:space="preserve">the </w:t>
      </w:r>
      <w:r>
        <w:rPr>
          <w:rFonts w:ascii="Calibri" w:eastAsia="Calibri" w:hAnsi="Calibri" w:cs="Times New Roman"/>
          <w:color w:val="262626"/>
        </w:rPr>
        <w:t>N</w:t>
      </w:r>
      <w:r w:rsidR="00423396">
        <w:rPr>
          <w:rFonts w:ascii="Calibri" w:eastAsia="Calibri" w:hAnsi="Calibri" w:cs="Times New Roman"/>
          <w:color w:val="262626"/>
        </w:rPr>
        <w:t xml:space="preserve">ational </w:t>
      </w:r>
      <w:r>
        <w:rPr>
          <w:rFonts w:ascii="Calibri" w:eastAsia="Calibri" w:hAnsi="Calibri" w:cs="Times New Roman"/>
          <w:color w:val="262626"/>
        </w:rPr>
        <w:t>D</w:t>
      </w:r>
      <w:r w:rsidR="00423396">
        <w:rPr>
          <w:rFonts w:ascii="Calibri" w:eastAsia="Calibri" w:hAnsi="Calibri" w:cs="Times New Roman"/>
          <w:color w:val="262626"/>
        </w:rPr>
        <w:t xml:space="preserve">isability </w:t>
      </w:r>
      <w:r>
        <w:rPr>
          <w:rFonts w:ascii="Calibri" w:eastAsia="Calibri" w:hAnsi="Calibri" w:cs="Times New Roman"/>
          <w:color w:val="262626"/>
        </w:rPr>
        <w:t>I</w:t>
      </w:r>
      <w:r w:rsidR="00423396">
        <w:rPr>
          <w:rFonts w:ascii="Calibri" w:eastAsia="Calibri" w:hAnsi="Calibri" w:cs="Times New Roman"/>
          <w:color w:val="262626"/>
        </w:rPr>
        <w:t xml:space="preserve">nsurance </w:t>
      </w:r>
      <w:r>
        <w:rPr>
          <w:rFonts w:ascii="Calibri" w:eastAsia="Calibri" w:hAnsi="Calibri" w:cs="Times New Roman"/>
          <w:color w:val="262626"/>
        </w:rPr>
        <w:t>A</w:t>
      </w:r>
      <w:r w:rsidR="00423396">
        <w:rPr>
          <w:rFonts w:ascii="Calibri" w:eastAsia="Calibri" w:hAnsi="Calibri" w:cs="Times New Roman"/>
          <w:color w:val="262626"/>
        </w:rPr>
        <w:t>gency</w:t>
      </w:r>
      <w:r>
        <w:rPr>
          <w:rFonts w:ascii="Calibri" w:eastAsia="Calibri" w:hAnsi="Calibri" w:cs="Times New Roman"/>
          <w:color w:val="262626"/>
        </w:rPr>
        <w:t xml:space="preserve"> </w:t>
      </w:r>
      <w:r w:rsidR="00B242AF">
        <w:rPr>
          <w:rFonts w:ascii="Calibri" w:eastAsia="Calibri" w:hAnsi="Calibri" w:cs="Times New Roman"/>
          <w:color w:val="262626"/>
        </w:rPr>
        <w:t>need</w:t>
      </w:r>
      <w:r w:rsidR="00F20A5E">
        <w:rPr>
          <w:rFonts w:ascii="Calibri" w:eastAsia="Calibri" w:hAnsi="Calibri" w:cs="Times New Roman"/>
          <w:color w:val="262626"/>
        </w:rPr>
        <w:t xml:space="preserve">s </w:t>
      </w:r>
      <w:r>
        <w:rPr>
          <w:rFonts w:ascii="Calibri" w:eastAsia="Calibri" w:hAnsi="Calibri" w:cs="Times New Roman"/>
          <w:color w:val="262626"/>
        </w:rPr>
        <w:t xml:space="preserve">to work with communities and state and territory governments to use more flexible approaches to address thin markets. This commitment will drive the </w:t>
      </w:r>
      <w:r w:rsidR="003D6D88">
        <w:rPr>
          <w:rFonts w:ascii="Calibri" w:eastAsia="Calibri" w:hAnsi="Calibri" w:cs="Times New Roman"/>
          <w:color w:val="262626"/>
        </w:rPr>
        <w:t>National Disability Insurance Agency</w:t>
      </w:r>
      <w:r>
        <w:rPr>
          <w:rFonts w:ascii="Calibri" w:eastAsia="Calibri" w:hAnsi="Calibri" w:cs="Times New Roman"/>
          <w:color w:val="262626"/>
        </w:rPr>
        <w:t>’s implementation of thin market intervention projects which support Aboriginal and Torres Strait Islander NDIS participants to use the funding allocated in their plans in circumstances where poor market connection, low demand, or other barriers to service provision exist. The projects do this by working extensively with the community, providers and other intermediaries to resolve identified barriers and issues.</w:t>
      </w:r>
    </w:p>
    <w:p w14:paraId="5D92F183" w14:textId="202364F7" w:rsidR="00245554" w:rsidRDefault="00245554" w:rsidP="00D24063">
      <w:pPr>
        <w:rPr>
          <w:rFonts w:ascii="Calibri" w:eastAsia="Calibri" w:hAnsi="Calibri" w:cs="Times New Roman"/>
          <w:color w:val="262626"/>
        </w:rPr>
      </w:pPr>
      <w:r>
        <w:rPr>
          <w:rFonts w:ascii="Calibri" w:eastAsia="Calibri" w:hAnsi="Calibri" w:cs="Times New Roman"/>
          <w:color w:val="262626"/>
        </w:rPr>
        <w:t xml:space="preserve">In 2023, locations of focus for NDIS market interventions include the </w:t>
      </w:r>
      <w:r w:rsidR="001D244B" w:rsidRPr="001D244B">
        <w:rPr>
          <w:rFonts w:ascii="Calibri" w:eastAsia="Calibri" w:hAnsi="Calibri" w:cs="Times New Roman"/>
          <w:color w:val="262626"/>
        </w:rPr>
        <w:t>Aṉangu</w:t>
      </w:r>
      <w:r w:rsidR="001D244B">
        <w:rPr>
          <w:rFonts w:ascii="Calibri" w:eastAsia="Calibri" w:hAnsi="Calibri" w:cs="Times New Roman"/>
          <w:color w:val="262626"/>
        </w:rPr>
        <w:t xml:space="preserve"> Pitjantjatjara Yankunytjatjara (</w:t>
      </w:r>
      <w:r>
        <w:rPr>
          <w:rFonts w:ascii="Calibri" w:eastAsia="Calibri" w:hAnsi="Calibri" w:cs="Times New Roman"/>
          <w:color w:val="262626"/>
        </w:rPr>
        <w:t>APY</w:t>
      </w:r>
      <w:r w:rsidR="001D244B">
        <w:rPr>
          <w:rFonts w:ascii="Calibri" w:eastAsia="Calibri" w:hAnsi="Calibri" w:cs="Times New Roman"/>
          <w:color w:val="262626"/>
        </w:rPr>
        <w:t>)</w:t>
      </w:r>
      <w:r>
        <w:rPr>
          <w:rFonts w:ascii="Calibri" w:eastAsia="Calibri" w:hAnsi="Calibri" w:cs="Times New Roman"/>
          <w:color w:val="262626"/>
        </w:rPr>
        <w:t xml:space="preserve"> Lands, the Kimberley, and Longreach. The </w:t>
      </w:r>
      <w:r w:rsidR="003D6D88">
        <w:rPr>
          <w:rFonts w:ascii="Calibri" w:eastAsia="Calibri" w:hAnsi="Calibri" w:cs="Times New Roman"/>
          <w:color w:val="262626"/>
        </w:rPr>
        <w:t>National Disability Insurance Agency</w:t>
      </w:r>
      <w:r>
        <w:rPr>
          <w:rFonts w:ascii="Calibri" w:eastAsia="Calibri" w:hAnsi="Calibri" w:cs="Times New Roman"/>
          <w:color w:val="262626"/>
        </w:rPr>
        <w:t xml:space="preserve"> has been working with communities, local NDIS providers, state governments and other stakeholders in the APY Lands and the Kimberley to develop these NDIS markets since 2020. This work will continue in 2023, taking a whole-of-community approach, listening and responding to community priorities, and seeking opportunities to integrate across other service systems to build a strong and culturally-relevant NDIS.</w:t>
      </w:r>
    </w:p>
    <w:p w14:paraId="5876C616" w14:textId="4886C402" w:rsidR="00856CB4" w:rsidRPr="00856CB4" w:rsidRDefault="00856CB4" w:rsidP="00BB0B2D">
      <w:pPr>
        <w:pStyle w:val="Heading5"/>
        <w:rPr>
          <w:lang w:eastAsia="en-AU"/>
        </w:rPr>
      </w:pPr>
      <w:r w:rsidRPr="00856CB4">
        <w:rPr>
          <w:lang w:eastAsia="en-AU"/>
        </w:rPr>
        <w:t>Sport4All pilot project</w:t>
      </w:r>
    </w:p>
    <w:p w14:paraId="6A7171F1" w14:textId="5325157B" w:rsidR="00856CB4" w:rsidRPr="00856CB4" w:rsidRDefault="00856CB4" w:rsidP="00856CB4">
      <w:pPr>
        <w:rPr>
          <w:rFonts w:ascii="Calibri" w:eastAsia="Calibri" w:hAnsi="Calibri" w:cs="Times New Roman"/>
          <w:color w:val="262626"/>
        </w:rPr>
      </w:pPr>
      <w:r w:rsidRPr="00856CB4">
        <w:rPr>
          <w:rFonts w:ascii="Calibri" w:eastAsia="Calibri" w:hAnsi="Calibri" w:cs="Times New Roman"/>
          <w:color w:val="262626"/>
        </w:rPr>
        <w:t>The Sport4All pilot project is being expanded into a nationwide program which includes a specific focus on increasing participation of First Nations people</w:t>
      </w:r>
      <w:r w:rsidR="00AC462F">
        <w:rPr>
          <w:rFonts w:ascii="Calibri" w:eastAsia="Calibri" w:hAnsi="Calibri" w:cs="Times New Roman"/>
          <w:color w:val="262626"/>
        </w:rPr>
        <w:t>s</w:t>
      </w:r>
      <w:r w:rsidRPr="00856CB4">
        <w:rPr>
          <w:rFonts w:ascii="Calibri" w:eastAsia="Calibri" w:hAnsi="Calibri" w:cs="Times New Roman"/>
          <w:color w:val="262626"/>
        </w:rPr>
        <w:t xml:space="preserve"> with disability in sport and physical activity through local schools and sporting clubs.</w:t>
      </w:r>
    </w:p>
    <w:p w14:paraId="751A5162" w14:textId="69EF79C1" w:rsidR="00856CB4" w:rsidRDefault="00856CB4" w:rsidP="00856CB4">
      <w:pPr>
        <w:rPr>
          <w:rFonts w:ascii="Calibri" w:eastAsia="Calibri" w:hAnsi="Calibri" w:cs="Times New Roman"/>
          <w:color w:val="262626"/>
        </w:rPr>
      </w:pPr>
      <w:r w:rsidRPr="00856CB4">
        <w:rPr>
          <w:rFonts w:ascii="Calibri" w:eastAsia="Calibri" w:hAnsi="Calibri" w:cs="Times New Roman"/>
          <w:color w:val="262626"/>
        </w:rPr>
        <w:t>The program expansion will see an additional 80 Inclusion Coaches employed in identified Local Government Areas that will engage approximately 53,000 First Nations people</w:t>
      </w:r>
      <w:r w:rsidR="00AC462F">
        <w:rPr>
          <w:rFonts w:ascii="Calibri" w:eastAsia="Calibri" w:hAnsi="Calibri" w:cs="Times New Roman"/>
          <w:color w:val="262626"/>
        </w:rPr>
        <w:t>s</w:t>
      </w:r>
      <w:r w:rsidRPr="00856CB4">
        <w:rPr>
          <w:rFonts w:ascii="Calibri" w:eastAsia="Calibri" w:hAnsi="Calibri" w:cs="Times New Roman"/>
          <w:color w:val="262626"/>
        </w:rPr>
        <w:t xml:space="preserve"> with a disability.</w:t>
      </w:r>
    </w:p>
    <w:p w14:paraId="694814DD" w14:textId="2467C1E1" w:rsidR="00921027" w:rsidRDefault="00921027" w:rsidP="00D24063">
      <w:pPr>
        <w:rPr>
          <w:rFonts w:ascii="Calibri" w:eastAsia="Calibri" w:hAnsi="Calibri" w:cs="Times New Roman"/>
          <w:color w:val="262626"/>
          <w:lang w:eastAsia="en-AU"/>
        </w:rPr>
      </w:pPr>
      <w:r w:rsidRPr="007E3827">
        <w:rPr>
          <w:rFonts w:ascii="Calibri" w:eastAsia="Calibri" w:hAnsi="Calibri" w:cs="Times New Roman"/>
          <w:color w:val="262626"/>
          <w:lang w:eastAsia="en-AU"/>
        </w:rPr>
        <w:lastRenderedPageBreak/>
        <w:t xml:space="preserve">Over the next 12 months the Commonwealth will continue to build the capability of all </w:t>
      </w:r>
      <w:r w:rsidR="00E44668">
        <w:rPr>
          <w:rFonts w:ascii="Calibri" w:eastAsia="Calibri" w:hAnsi="Calibri" w:cs="Times New Roman"/>
          <w:color w:val="262626"/>
          <w:lang w:eastAsia="en-AU"/>
        </w:rPr>
        <w:t>D</w:t>
      </w:r>
      <w:r w:rsidRPr="007E3827">
        <w:rPr>
          <w:rFonts w:ascii="Calibri" w:eastAsia="Calibri" w:hAnsi="Calibri" w:cs="Times New Roman"/>
          <w:color w:val="262626"/>
          <w:lang w:eastAsia="en-AU"/>
        </w:rPr>
        <w:t>epartments to reach the needs and expectations of First Nations people</w:t>
      </w:r>
      <w:r w:rsidR="00D6250F">
        <w:rPr>
          <w:rFonts w:ascii="Calibri" w:eastAsia="Calibri" w:hAnsi="Calibri" w:cs="Times New Roman"/>
          <w:color w:val="262626"/>
          <w:lang w:eastAsia="en-AU"/>
        </w:rPr>
        <w:t>s</w:t>
      </w:r>
      <w:r w:rsidRPr="007E3827">
        <w:rPr>
          <w:rFonts w:ascii="Calibri" w:eastAsia="Calibri" w:hAnsi="Calibri" w:cs="Times New Roman"/>
          <w:color w:val="262626"/>
          <w:lang w:eastAsia="en-AU"/>
        </w:rPr>
        <w:t xml:space="preserve"> with disability exemplified through the minimum standard set forth by the Guiding Principles of Disability SSP. This includes partnering with FPDN and Worimi scholar, Dr Scott Avery at Western Sydney University, </w:t>
      </w:r>
      <w:r>
        <w:rPr>
          <w:rFonts w:ascii="Calibri" w:eastAsia="Calibri" w:hAnsi="Calibri" w:cs="Times New Roman"/>
          <w:color w:val="262626"/>
          <w:lang w:eastAsia="en-AU"/>
        </w:rPr>
        <w:t xml:space="preserve">who is also profoundly deaf, </w:t>
      </w:r>
      <w:r w:rsidRPr="007E3827">
        <w:rPr>
          <w:rFonts w:ascii="Calibri" w:eastAsia="Calibri" w:hAnsi="Calibri" w:cs="Times New Roman"/>
          <w:color w:val="262626"/>
          <w:lang w:eastAsia="en-AU"/>
        </w:rPr>
        <w:t xml:space="preserve">to develop a Cultural Model of Inclusion Framework and Organisational Tool (Priority Reform </w:t>
      </w:r>
      <w:r w:rsidR="003C5EBF">
        <w:rPr>
          <w:rFonts w:ascii="Calibri" w:eastAsia="Calibri" w:hAnsi="Calibri" w:cs="Times New Roman"/>
          <w:color w:val="262626"/>
          <w:lang w:eastAsia="en-AU"/>
        </w:rPr>
        <w:t>Three</w:t>
      </w:r>
      <w:r w:rsidRPr="007E3827">
        <w:rPr>
          <w:rFonts w:ascii="Calibri" w:eastAsia="Calibri" w:hAnsi="Calibri" w:cs="Times New Roman"/>
          <w:color w:val="262626"/>
          <w:lang w:eastAsia="en-AU"/>
        </w:rPr>
        <w:t xml:space="preserve">), and the development of a </w:t>
      </w:r>
      <w:r w:rsidRPr="005C78B9">
        <w:rPr>
          <w:rFonts w:ascii="Calibri" w:eastAsia="Calibri" w:hAnsi="Calibri" w:cs="Times New Roman"/>
          <w:bCs/>
          <w:color w:val="262626"/>
          <w:lang w:eastAsia="en-AU"/>
        </w:rPr>
        <w:t>First Nations Disability Data Scoping Study</w:t>
      </w:r>
      <w:r w:rsidRPr="007E3827">
        <w:rPr>
          <w:rFonts w:ascii="Calibri" w:eastAsia="Calibri" w:hAnsi="Calibri" w:cs="Times New Roman"/>
          <w:color w:val="262626"/>
          <w:lang w:eastAsia="en-AU"/>
        </w:rPr>
        <w:t xml:space="preserve"> (Priority Reform </w:t>
      </w:r>
      <w:r w:rsidR="003C5EBF">
        <w:rPr>
          <w:rFonts w:ascii="Calibri" w:eastAsia="Calibri" w:hAnsi="Calibri" w:cs="Times New Roman"/>
          <w:color w:val="262626"/>
          <w:lang w:eastAsia="en-AU"/>
        </w:rPr>
        <w:t>Four</w:t>
      </w:r>
      <w:r w:rsidRPr="007E3827">
        <w:rPr>
          <w:rFonts w:ascii="Calibri" w:eastAsia="Calibri" w:hAnsi="Calibri" w:cs="Times New Roman"/>
          <w:color w:val="262626"/>
          <w:lang w:eastAsia="en-AU"/>
        </w:rPr>
        <w:t xml:space="preserve">), in collaboration with </w:t>
      </w:r>
      <w:r w:rsidR="00367A71">
        <w:rPr>
          <w:rFonts w:ascii="Calibri" w:eastAsia="Calibri" w:hAnsi="Calibri" w:cs="Times New Roman"/>
          <w:color w:val="262626"/>
          <w:lang w:eastAsia="en-AU"/>
        </w:rPr>
        <w:t>the Department of Social Services</w:t>
      </w:r>
      <w:r w:rsidRPr="007E3827">
        <w:rPr>
          <w:rFonts w:ascii="Calibri" w:eastAsia="Calibri" w:hAnsi="Calibri" w:cs="Times New Roman"/>
          <w:color w:val="262626"/>
          <w:lang w:eastAsia="en-AU"/>
        </w:rPr>
        <w:t xml:space="preserve"> and the Australian Bureau of Statistics.</w:t>
      </w:r>
    </w:p>
    <w:p w14:paraId="0D55602B" w14:textId="5D46986B" w:rsidR="00757B56" w:rsidRPr="00BB0B2D" w:rsidRDefault="00757B56" w:rsidP="00BB0B2D">
      <w:pPr>
        <w:pStyle w:val="Heading4"/>
      </w:pPr>
      <w:r w:rsidRPr="00BB0B2D">
        <w:t>Summary of new actions</w:t>
      </w:r>
    </w:p>
    <w:tbl>
      <w:tblPr>
        <w:tblStyle w:val="TableGrid"/>
        <w:tblW w:w="0" w:type="auto"/>
        <w:tblLook w:val="04A0" w:firstRow="1" w:lastRow="0" w:firstColumn="1" w:lastColumn="0" w:noHBand="0" w:noVBand="1"/>
      </w:tblPr>
      <w:tblGrid>
        <w:gridCol w:w="3060"/>
        <w:gridCol w:w="3061"/>
        <w:gridCol w:w="3061"/>
      </w:tblGrid>
      <w:tr w:rsidR="00C750FF" w:rsidRPr="004E4412" w14:paraId="08E807BA" w14:textId="77777777" w:rsidTr="001F4402">
        <w:trPr>
          <w:tblHeader/>
        </w:trPr>
        <w:tc>
          <w:tcPr>
            <w:tcW w:w="3060" w:type="dxa"/>
            <w:shd w:val="clear" w:color="auto" w:fill="D6D7E5"/>
            <w:vAlign w:val="center"/>
          </w:tcPr>
          <w:p w14:paraId="253379D3" w14:textId="77777777" w:rsidR="00C750FF" w:rsidRPr="004E4412" w:rsidRDefault="00C750FF" w:rsidP="0006564F">
            <w:pPr>
              <w:spacing w:before="120" w:line="240" w:lineRule="auto"/>
              <w:jc w:val="center"/>
              <w:rPr>
                <w:rFonts w:ascii="Calibri" w:eastAsia="Times New Roman" w:hAnsi="Calibri" w:cs="Calibri"/>
                <w:b/>
                <w:bCs/>
                <w:color w:val="auto"/>
                <w:sz w:val="16"/>
                <w:szCs w:val="16"/>
                <w:lang w:eastAsia="en-AU"/>
              </w:rPr>
            </w:pPr>
            <w:r w:rsidRPr="004E4412">
              <w:rPr>
                <w:b/>
                <w:color w:val="auto"/>
              </w:rPr>
              <w:t>Action</w:t>
            </w:r>
          </w:p>
        </w:tc>
        <w:tc>
          <w:tcPr>
            <w:tcW w:w="3061" w:type="dxa"/>
            <w:shd w:val="clear" w:color="auto" w:fill="D6D7E5"/>
            <w:vAlign w:val="center"/>
          </w:tcPr>
          <w:p w14:paraId="42D55EF5" w14:textId="77777777" w:rsidR="00C750FF" w:rsidRPr="004E4412" w:rsidRDefault="00C750FF" w:rsidP="0006564F">
            <w:pPr>
              <w:spacing w:before="120" w:line="240" w:lineRule="auto"/>
              <w:jc w:val="center"/>
              <w:rPr>
                <w:rFonts w:ascii="Calibri" w:eastAsia="Times New Roman" w:hAnsi="Calibri" w:cs="Calibri"/>
                <w:b/>
                <w:color w:val="auto"/>
                <w:sz w:val="16"/>
                <w:szCs w:val="16"/>
                <w:lang w:eastAsia="en-AU"/>
              </w:rPr>
            </w:pPr>
            <w:r w:rsidRPr="004E4412">
              <w:rPr>
                <w:b/>
              </w:rPr>
              <w:t>Minister Responsible</w:t>
            </w:r>
          </w:p>
        </w:tc>
        <w:tc>
          <w:tcPr>
            <w:tcW w:w="3061" w:type="dxa"/>
            <w:shd w:val="clear" w:color="auto" w:fill="D6D7E5"/>
            <w:vAlign w:val="center"/>
          </w:tcPr>
          <w:p w14:paraId="76E34C03" w14:textId="77777777" w:rsidR="00C750FF" w:rsidRPr="004E4412" w:rsidRDefault="00C750FF" w:rsidP="0006564F">
            <w:pPr>
              <w:spacing w:before="120" w:line="240" w:lineRule="auto"/>
              <w:jc w:val="center"/>
              <w:rPr>
                <w:rFonts w:ascii="Calibri" w:eastAsia="Times New Roman" w:hAnsi="Calibri" w:cs="Calibri"/>
                <w:b/>
                <w:color w:val="auto"/>
                <w:sz w:val="16"/>
                <w:szCs w:val="16"/>
                <w:lang w:eastAsia="en-AU"/>
              </w:rPr>
            </w:pPr>
            <w:r w:rsidRPr="004E4412">
              <w:rPr>
                <w:b/>
              </w:rPr>
              <w:t>Delivery Timeframe</w:t>
            </w:r>
          </w:p>
        </w:tc>
      </w:tr>
      <w:tr w:rsidR="00C750FF" w:rsidRPr="006F6F7D" w14:paraId="66035BFC" w14:textId="77777777" w:rsidTr="0006564F">
        <w:tc>
          <w:tcPr>
            <w:tcW w:w="3060" w:type="dxa"/>
            <w:vAlign w:val="center"/>
            <w:hideMark/>
          </w:tcPr>
          <w:p w14:paraId="69EC9C12" w14:textId="41DC7CD0" w:rsidR="00C750FF" w:rsidRPr="006F6F7D" w:rsidRDefault="00C750FF" w:rsidP="0006564F">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 xml:space="preserve">Develop and implement a national </w:t>
            </w:r>
            <w:r w:rsidRPr="006F6F7D">
              <w:rPr>
                <w:rFonts w:ascii="Calibri" w:eastAsia="Times New Roman" w:hAnsi="Calibri" w:cs="Calibri"/>
                <w:b/>
                <w:bCs/>
                <w:color w:val="auto"/>
                <w:sz w:val="16"/>
                <w:szCs w:val="16"/>
                <w:lang w:eastAsia="en-AU"/>
              </w:rPr>
              <w:t>First Nations - Disability Data Strategy</w:t>
            </w:r>
            <w:r w:rsidR="00EC2627" w:rsidRPr="00EC2627">
              <w:rPr>
                <w:rFonts w:ascii="Calibri" w:eastAsia="Times New Roman" w:hAnsi="Calibri" w:cs="Calibri"/>
                <w:color w:val="auto"/>
                <w:sz w:val="16"/>
                <w:szCs w:val="16"/>
                <w:lang w:eastAsia="en-AU"/>
              </w:rPr>
              <w:t xml:space="preserve"> </w:t>
            </w:r>
            <w:r w:rsidRPr="00EC2627">
              <w:rPr>
                <w:rFonts w:ascii="Calibri" w:eastAsia="Times New Roman" w:hAnsi="Calibri" w:cs="Calibri"/>
                <w:color w:val="auto"/>
                <w:sz w:val="16"/>
                <w:szCs w:val="16"/>
                <w:lang w:eastAsia="en-AU"/>
              </w:rPr>
              <w:t>(</w:t>
            </w:r>
            <w:r w:rsidRPr="006F6F7D">
              <w:rPr>
                <w:rFonts w:ascii="Calibri" w:eastAsia="Times New Roman" w:hAnsi="Calibri" w:cs="Calibri"/>
                <w:color w:val="auto"/>
                <w:sz w:val="16"/>
                <w:szCs w:val="16"/>
                <w:lang w:eastAsia="en-AU"/>
              </w:rPr>
              <w:t>National Disability Footprint)</w:t>
            </w:r>
          </w:p>
        </w:tc>
        <w:tc>
          <w:tcPr>
            <w:tcW w:w="3061" w:type="dxa"/>
            <w:vAlign w:val="center"/>
            <w:hideMark/>
          </w:tcPr>
          <w:p w14:paraId="352C457E" w14:textId="77777777" w:rsidR="00C750FF" w:rsidRPr="006F6F7D" w:rsidRDefault="00C750FF" w:rsidP="0006564F">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Indigenous Australians</w:t>
            </w:r>
          </w:p>
        </w:tc>
        <w:tc>
          <w:tcPr>
            <w:tcW w:w="3061" w:type="dxa"/>
            <w:noWrap/>
            <w:vAlign w:val="center"/>
            <w:hideMark/>
          </w:tcPr>
          <w:p w14:paraId="14D5B813" w14:textId="602B3CE3" w:rsidR="00C750FF" w:rsidRPr="006F6F7D" w:rsidRDefault="00C750FF" w:rsidP="0006564F">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2022</w:t>
            </w:r>
            <w:r w:rsidR="00EC2627" w:rsidRPr="00A8584D">
              <w:rPr>
                <w:rFonts w:ascii="Calibri" w:eastAsia="Times New Roman" w:hAnsi="Calibri" w:cs="Calibri"/>
                <w:color w:val="auto"/>
                <w:sz w:val="16"/>
                <w:szCs w:val="16"/>
                <w:lang w:eastAsia="en-AU"/>
              </w:rPr>
              <w:t>–</w:t>
            </w:r>
            <w:r w:rsidRPr="006F6F7D">
              <w:rPr>
                <w:rFonts w:ascii="Calibri" w:eastAsia="Times New Roman" w:hAnsi="Calibri" w:cs="Calibri"/>
                <w:color w:val="auto"/>
                <w:sz w:val="16"/>
                <w:szCs w:val="16"/>
                <w:lang w:eastAsia="en-AU"/>
              </w:rPr>
              <w:t>2025</w:t>
            </w:r>
          </w:p>
        </w:tc>
      </w:tr>
      <w:tr w:rsidR="00C750FF" w:rsidRPr="006F6F7D" w14:paraId="7D07946A" w14:textId="77777777" w:rsidTr="0006564F">
        <w:tc>
          <w:tcPr>
            <w:tcW w:w="3060" w:type="dxa"/>
            <w:vAlign w:val="center"/>
            <w:hideMark/>
          </w:tcPr>
          <w:p w14:paraId="7A2AA647" w14:textId="31C1B2DB" w:rsidR="00C750FF" w:rsidRPr="006F6F7D" w:rsidRDefault="00C750FF" w:rsidP="0006564F">
            <w:pPr>
              <w:spacing w:before="60" w:after="60" w:line="240" w:lineRule="auto"/>
              <w:jc w:val="center"/>
              <w:rPr>
                <w:rFonts w:ascii="Calibri" w:eastAsia="Times New Roman" w:hAnsi="Calibri" w:cs="Calibri"/>
                <w:color w:val="000000"/>
                <w:sz w:val="16"/>
                <w:szCs w:val="16"/>
                <w:lang w:eastAsia="en-AU"/>
              </w:rPr>
            </w:pPr>
            <w:r w:rsidRPr="006F6F7D">
              <w:rPr>
                <w:rFonts w:ascii="Calibri" w:eastAsia="Times New Roman" w:hAnsi="Calibri" w:cs="Calibri"/>
                <w:b/>
                <w:bCs/>
                <w:color w:val="000000"/>
                <w:sz w:val="16"/>
                <w:szCs w:val="16"/>
                <w:lang w:eastAsia="en-AU"/>
              </w:rPr>
              <w:t>The Sport4All pilot project</w:t>
            </w:r>
          </w:p>
        </w:tc>
        <w:tc>
          <w:tcPr>
            <w:tcW w:w="3061" w:type="dxa"/>
            <w:vAlign w:val="center"/>
            <w:hideMark/>
          </w:tcPr>
          <w:p w14:paraId="5139E2C9" w14:textId="77777777" w:rsidR="00C750FF" w:rsidRPr="006F6F7D" w:rsidRDefault="00C750FF" w:rsidP="0006564F">
            <w:pPr>
              <w:spacing w:before="60" w:after="60" w:line="240" w:lineRule="auto"/>
              <w:jc w:val="center"/>
              <w:rPr>
                <w:rFonts w:ascii="Calibri" w:eastAsia="Times New Roman" w:hAnsi="Calibri" w:cs="Calibri"/>
                <w:color w:val="000000"/>
                <w:sz w:val="16"/>
                <w:szCs w:val="16"/>
                <w:lang w:eastAsia="en-AU"/>
              </w:rPr>
            </w:pPr>
            <w:r w:rsidRPr="006F6F7D">
              <w:rPr>
                <w:rFonts w:ascii="Calibri" w:eastAsia="Times New Roman" w:hAnsi="Calibri" w:cs="Calibri"/>
                <w:color w:val="000000"/>
                <w:sz w:val="16"/>
                <w:szCs w:val="16"/>
                <w:lang w:eastAsia="en-AU"/>
              </w:rPr>
              <w:t>Minister for Aged Care and Sport</w:t>
            </w:r>
          </w:p>
        </w:tc>
        <w:tc>
          <w:tcPr>
            <w:tcW w:w="3061" w:type="dxa"/>
            <w:vAlign w:val="center"/>
            <w:hideMark/>
          </w:tcPr>
          <w:p w14:paraId="7A67D948" w14:textId="04EC7048" w:rsidR="00C750FF" w:rsidRPr="006F6F7D" w:rsidRDefault="00C750FF" w:rsidP="0006564F">
            <w:pPr>
              <w:spacing w:before="60" w:after="60" w:line="240" w:lineRule="auto"/>
              <w:jc w:val="center"/>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30 June 20</w:t>
            </w:r>
            <w:r w:rsidRPr="006F6F7D">
              <w:rPr>
                <w:rFonts w:ascii="Calibri" w:eastAsia="Times New Roman" w:hAnsi="Calibri" w:cs="Calibri"/>
                <w:color w:val="000000"/>
                <w:sz w:val="16"/>
                <w:szCs w:val="16"/>
                <w:lang w:eastAsia="en-AU"/>
              </w:rPr>
              <w:t>26</w:t>
            </w:r>
          </w:p>
        </w:tc>
      </w:tr>
    </w:tbl>
    <w:p w14:paraId="6FCE8191" w14:textId="7B1592CA" w:rsidR="00B75777" w:rsidRPr="00B75777" w:rsidRDefault="00B75777" w:rsidP="00D6250F">
      <w:pPr>
        <w:spacing w:before="120"/>
        <w:rPr>
          <w:i/>
          <w:sz w:val="20"/>
          <w:szCs w:val="20"/>
        </w:rPr>
      </w:pPr>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72" w:history="1">
        <w:r w:rsidR="00672576" w:rsidRPr="00BB0B2D">
          <w:rPr>
            <w:rStyle w:val="Hyperlink"/>
            <w:sz w:val="20"/>
            <w:szCs w:val="20"/>
          </w:rPr>
          <w:t>www.niaa.gov.au/ctg-actions</w:t>
        </w:r>
      </w:hyperlink>
      <w:r w:rsidRPr="00B75777">
        <w:rPr>
          <w:i/>
          <w:sz w:val="20"/>
          <w:szCs w:val="20"/>
        </w:rPr>
        <w:t>.</w:t>
      </w:r>
    </w:p>
    <w:p w14:paraId="4002B8FA" w14:textId="61149E8D" w:rsidR="00B37361" w:rsidRPr="00BB0B2D" w:rsidRDefault="00B37361" w:rsidP="00BB0B2D">
      <w:pPr>
        <w:spacing w:after="0" w:line="240" w:lineRule="auto"/>
        <w:rPr>
          <w:color w:val="auto"/>
          <w:sz w:val="20"/>
          <w:szCs w:val="20"/>
        </w:rPr>
      </w:pPr>
      <w:r w:rsidRPr="00BB0B2D">
        <w:rPr>
          <w:color w:val="auto"/>
          <w:sz w:val="20"/>
          <w:szCs w:val="20"/>
        </w:rPr>
        <w:br w:type="page"/>
      </w:r>
    </w:p>
    <w:p w14:paraId="12C3042A" w14:textId="77777777" w:rsidR="001B020D" w:rsidRPr="00BB0B2D" w:rsidRDefault="001B020D" w:rsidP="00BB0B2D">
      <w:pPr>
        <w:pStyle w:val="Heading3"/>
      </w:pPr>
      <w:r w:rsidRPr="00BB0B2D">
        <w:lastRenderedPageBreak/>
        <w:t>Gender and sexuality</w:t>
      </w:r>
    </w:p>
    <w:p w14:paraId="5E838204" w14:textId="77777777" w:rsidR="001B020D" w:rsidRPr="00BB0B2D" w:rsidRDefault="001B020D" w:rsidP="00BB0B2D">
      <w:pPr>
        <w:pStyle w:val="Heading4"/>
      </w:pPr>
      <w:r w:rsidRPr="00BB0B2D">
        <w:t>The path forward</w:t>
      </w:r>
    </w:p>
    <w:p w14:paraId="761FCD95" w14:textId="1C3E43E4" w:rsidR="001B020D" w:rsidRPr="00630B05" w:rsidRDefault="001B020D" w:rsidP="001B020D">
      <w:pPr>
        <w:pStyle w:val="NoSpacing"/>
        <w:spacing w:line="276" w:lineRule="auto"/>
      </w:pPr>
      <w:r w:rsidRPr="00630B05">
        <w:t>When gender</w:t>
      </w:r>
      <w:r>
        <w:t xml:space="preserve"> and sexuality, as intersectional considerations, are</w:t>
      </w:r>
      <w:r w:rsidRPr="00630B05">
        <w:t xml:space="preserve"> meaningfully incorporated into policy and program design, it ensures that the diverse experiences </w:t>
      </w:r>
      <w:r>
        <w:t xml:space="preserve">of </w:t>
      </w:r>
      <w:r w:rsidRPr="00630B05">
        <w:t xml:space="preserve">all Aboriginal and Torres Strait Islander people are included, supported and empowered. This enables greater access to appropriate services and improved outcomes for those accessing them, as well as elevating the voices of women and </w:t>
      </w:r>
      <w:r>
        <w:t>gender diverse</w:t>
      </w:r>
      <w:r w:rsidRPr="00630B05">
        <w:t xml:space="preserve"> peoples in advocacy and decision-making.</w:t>
      </w:r>
    </w:p>
    <w:p w14:paraId="3D1ED02E" w14:textId="77777777" w:rsidR="001B020D" w:rsidRPr="00BB0B2D" w:rsidRDefault="001B020D" w:rsidP="00BB0B2D">
      <w:pPr>
        <w:pStyle w:val="Heading4"/>
      </w:pPr>
      <w:r w:rsidRPr="00BB0B2D">
        <w:t>Priority actions</w:t>
      </w:r>
    </w:p>
    <w:p w14:paraId="622542B6" w14:textId="77777777" w:rsidR="001B020D" w:rsidRPr="00BB0B2D" w:rsidRDefault="001B020D" w:rsidP="00BB0B2D">
      <w:pPr>
        <w:pStyle w:val="Heading5"/>
      </w:pPr>
      <w:r w:rsidRPr="00BB0B2D">
        <w:t>National Strategy to Achieve Gender Equality</w:t>
      </w:r>
    </w:p>
    <w:p w14:paraId="4A7D1D54" w14:textId="3CD182B7" w:rsidR="001B020D" w:rsidRPr="009B15A2" w:rsidRDefault="001B020D" w:rsidP="001B020D">
      <w:pPr>
        <w:rPr>
          <w:color w:val="auto"/>
        </w:rPr>
      </w:pPr>
      <w:r w:rsidRPr="009B15A2">
        <w:rPr>
          <w:color w:val="auto"/>
        </w:rPr>
        <w:t xml:space="preserve">The </w:t>
      </w:r>
      <w:r w:rsidR="00D6250F">
        <w:rPr>
          <w:color w:val="auto"/>
        </w:rPr>
        <w:t>Commonwealth</w:t>
      </w:r>
      <w:r w:rsidRPr="009B15A2">
        <w:rPr>
          <w:color w:val="auto"/>
        </w:rPr>
        <w:t xml:space="preserve"> is developing a National Strategy to guide whole-of-government actions to achieve the goal of Australia being one of the most gender-equal countries in the world. The National Strategy will demonstrate how the </w:t>
      </w:r>
      <w:r w:rsidR="00D6250F">
        <w:rPr>
          <w:color w:val="auto"/>
        </w:rPr>
        <w:t>Commonwealth</w:t>
      </w:r>
      <w:r w:rsidRPr="009B15A2">
        <w:rPr>
          <w:color w:val="auto"/>
        </w:rPr>
        <w:t xml:space="preserve"> will prioritise gender equality</w:t>
      </w:r>
      <w:r w:rsidR="00642B0D" w:rsidRPr="009B15A2">
        <w:rPr>
          <w:color w:val="auto"/>
        </w:rPr>
        <w:t xml:space="preserve">, and </w:t>
      </w:r>
      <w:r w:rsidRPr="009B15A2">
        <w:rPr>
          <w:color w:val="auto"/>
        </w:rPr>
        <w:t>set out concrete actions that focus on: women’s economic equality and independence; leadership, representation and rights; balancing family and care responsibilities; and health and wellbeing. Focusing on these areas recognises the current gender inequalities experienced by people in Australia, including First Nations women.</w:t>
      </w:r>
    </w:p>
    <w:p w14:paraId="3CDAF7DB" w14:textId="0EA88CF5" w:rsidR="001B020D" w:rsidRPr="009B15A2" w:rsidRDefault="001B020D" w:rsidP="001B020D">
      <w:pPr>
        <w:rPr>
          <w:color w:val="auto"/>
        </w:rPr>
      </w:pPr>
      <w:r w:rsidRPr="009B15A2">
        <w:rPr>
          <w:color w:val="auto"/>
        </w:rPr>
        <w:t xml:space="preserve">The </w:t>
      </w:r>
      <w:r w:rsidR="00D6250F">
        <w:rPr>
          <w:color w:val="auto"/>
        </w:rPr>
        <w:t>Commonwealth</w:t>
      </w:r>
      <w:r w:rsidRPr="009B15A2">
        <w:rPr>
          <w:color w:val="auto"/>
        </w:rPr>
        <w:t xml:space="preserve"> has also established the Women’s Economic Equality Taskforce to provide independent advice to </w:t>
      </w:r>
      <w:r w:rsidR="002416A7">
        <w:rPr>
          <w:color w:val="auto"/>
        </w:rPr>
        <w:t xml:space="preserve">the </w:t>
      </w:r>
      <w:r w:rsidR="00D6250F">
        <w:rPr>
          <w:color w:val="auto"/>
        </w:rPr>
        <w:t>Commonwealth</w:t>
      </w:r>
      <w:r w:rsidRPr="009B15A2">
        <w:rPr>
          <w:color w:val="auto"/>
        </w:rPr>
        <w:t xml:space="preserve"> on a range of issues facing women in Australia, and inform the develop</w:t>
      </w:r>
      <w:r w:rsidR="00604E49" w:rsidRPr="009B15A2">
        <w:rPr>
          <w:color w:val="auto"/>
        </w:rPr>
        <w:t>ment of the National Strategy.</w:t>
      </w:r>
    </w:p>
    <w:p w14:paraId="37636C51" w14:textId="5DC1821A" w:rsidR="001B020D" w:rsidRPr="00BB0B2D" w:rsidRDefault="009C5293" w:rsidP="00BB0B2D">
      <w:pPr>
        <w:pStyle w:val="Heading5"/>
      </w:pPr>
      <w:r w:rsidRPr="00BB0B2D">
        <w:t>Gender r</w:t>
      </w:r>
      <w:r w:rsidR="001B020D" w:rsidRPr="00BB0B2D">
        <w:t xml:space="preserve">esponsive </w:t>
      </w:r>
      <w:r w:rsidRPr="00BB0B2D">
        <w:t>b</w:t>
      </w:r>
      <w:r w:rsidR="001B020D" w:rsidRPr="00BB0B2D">
        <w:t>udgeting</w:t>
      </w:r>
    </w:p>
    <w:p w14:paraId="7C3F3E82" w14:textId="16CE2D6A" w:rsidR="001B020D" w:rsidRPr="009B15A2" w:rsidRDefault="001B020D" w:rsidP="001B020D">
      <w:pPr>
        <w:rPr>
          <w:color w:val="auto"/>
        </w:rPr>
      </w:pPr>
      <w:r w:rsidRPr="009B15A2">
        <w:rPr>
          <w:color w:val="auto"/>
        </w:rPr>
        <w:t xml:space="preserve">The </w:t>
      </w:r>
      <w:r w:rsidR="00642B0D" w:rsidRPr="009B15A2">
        <w:rPr>
          <w:color w:val="auto"/>
        </w:rPr>
        <w:t>Commonwealth</w:t>
      </w:r>
      <w:r w:rsidRPr="009B15A2">
        <w:rPr>
          <w:color w:val="auto"/>
        </w:rPr>
        <w:t xml:space="preserve"> has committed to implement gender responsive budgeting</w:t>
      </w:r>
      <w:r w:rsidR="00642B0D" w:rsidRPr="009B15A2">
        <w:rPr>
          <w:color w:val="auto"/>
        </w:rPr>
        <w:t>.</w:t>
      </w:r>
      <w:r w:rsidRPr="009B15A2">
        <w:rPr>
          <w:color w:val="auto"/>
        </w:rPr>
        <w:t xml:space="preserve"> Gender responsive budgeting and gender impact assessment</w:t>
      </w:r>
      <w:r w:rsidR="002416A7">
        <w:rPr>
          <w:color w:val="auto"/>
        </w:rPr>
        <w:t>s</w:t>
      </w:r>
      <w:r w:rsidRPr="009B15A2">
        <w:rPr>
          <w:color w:val="auto"/>
        </w:rPr>
        <w:t xml:space="preserve"> are practical ways of embedding gender equality into the design of policy and government decision-making. As a first step, </w:t>
      </w:r>
      <w:r w:rsidR="00642B0D" w:rsidRPr="009B15A2">
        <w:rPr>
          <w:color w:val="auto"/>
        </w:rPr>
        <w:t>the Commonwealth conducted</w:t>
      </w:r>
      <w:r w:rsidRPr="009B15A2">
        <w:rPr>
          <w:color w:val="auto"/>
        </w:rPr>
        <w:t xml:space="preserve"> a pilot to conduct gender impact assessments on select policy proposals during the 2022</w:t>
      </w:r>
      <w:r w:rsidR="003D6D88">
        <w:rPr>
          <w:color w:val="auto"/>
        </w:rPr>
        <w:t>–</w:t>
      </w:r>
      <w:r w:rsidRPr="009B15A2">
        <w:rPr>
          <w:color w:val="auto"/>
        </w:rPr>
        <w:t>23 October Budget process. The insights from this pilot will inform next steps and the evolution of the approach over future Budgets, and consideration of the most appropriate model for the Australian context. Gender responsive budgeting creates better and fairer outcomes for all Australians, and ensures women including First Nations women, as well as men and gender diverse people have equal access to opportunities and resources.</w:t>
      </w:r>
    </w:p>
    <w:p w14:paraId="214DEE53" w14:textId="77777777" w:rsidR="001B020D" w:rsidRPr="00BB0B2D" w:rsidRDefault="001B020D" w:rsidP="00BB0B2D">
      <w:pPr>
        <w:pStyle w:val="Heading5"/>
      </w:pPr>
      <w:r w:rsidRPr="00BB0B2D">
        <w:t>Wiyi Yani U Thangani (Women’s Voices) project</w:t>
      </w:r>
    </w:p>
    <w:p w14:paraId="45BCAB9C" w14:textId="46375FF5" w:rsidR="00642B0D" w:rsidRDefault="001B020D" w:rsidP="001B020D">
      <w:pPr>
        <w:rPr>
          <w:color w:val="auto"/>
        </w:rPr>
      </w:pPr>
      <w:r w:rsidRPr="006A0C97">
        <w:rPr>
          <w:color w:val="auto"/>
        </w:rPr>
        <w:t xml:space="preserve">The </w:t>
      </w:r>
      <w:r w:rsidRPr="006A0C97">
        <w:rPr>
          <w:i/>
          <w:iCs/>
          <w:color w:val="auto"/>
        </w:rPr>
        <w:t>Wiyi Yani U Thangani (Women’s Voices) Securing Our Rights, Securing Our Future Report</w:t>
      </w:r>
      <w:r w:rsidRPr="006A0C97">
        <w:rPr>
          <w:color w:val="auto"/>
        </w:rPr>
        <w:t xml:space="preserve"> (Women’s Voices Report)</w:t>
      </w:r>
      <w:r w:rsidR="00D925D3">
        <w:rPr>
          <w:color w:val="auto"/>
        </w:rPr>
        <w:t>,</w:t>
      </w:r>
      <w:r w:rsidRPr="006A0C97">
        <w:rPr>
          <w:color w:val="auto"/>
        </w:rPr>
        <w:t xml:space="preserve"> delivered by the Aboriginal and Torres Strait Islander Social Justice Commission</w:t>
      </w:r>
      <w:r w:rsidR="00D925D3">
        <w:rPr>
          <w:color w:val="auto"/>
        </w:rPr>
        <w:t>er</w:t>
      </w:r>
      <w:r w:rsidRPr="006A0C97">
        <w:rPr>
          <w:color w:val="auto"/>
        </w:rPr>
        <w:t xml:space="preserve"> June Oscar AO on 9</w:t>
      </w:r>
      <w:r w:rsidR="006D647C">
        <w:rPr>
          <w:color w:val="auto"/>
        </w:rPr>
        <w:t xml:space="preserve"> </w:t>
      </w:r>
      <w:r w:rsidRPr="006A0C97">
        <w:rPr>
          <w:color w:val="auto"/>
        </w:rPr>
        <w:t>December</w:t>
      </w:r>
      <w:r w:rsidR="006D647C">
        <w:rPr>
          <w:color w:val="auto"/>
        </w:rPr>
        <w:t xml:space="preserve"> </w:t>
      </w:r>
      <w:r w:rsidRPr="006A0C97">
        <w:rPr>
          <w:color w:val="auto"/>
        </w:rPr>
        <w:t>2020</w:t>
      </w:r>
      <w:r w:rsidR="00D925D3">
        <w:rPr>
          <w:color w:val="auto"/>
        </w:rPr>
        <w:t>,</w:t>
      </w:r>
      <w:r w:rsidRPr="006A0C97">
        <w:rPr>
          <w:color w:val="auto"/>
        </w:rPr>
        <w:t xml:space="preserve"> is a landmark document that elevates the voices of First Nations women and girls and </w:t>
      </w:r>
      <w:r w:rsidR="00D925D3">
        <w:rPr>
          <w:color w:val="auto"/>
        </w:rPr>
        <w:t>is informing</w:t>
      </w:r>
      <w:r w:rsidR="00D925D3" w:rsidRPr="006A0C97">
        <w:rPr>
          <w:color w:val="auto"/>
        </w:rPr>
        <w:t xml:space="preserve"> </w:t>
      </w:r>
      <w:r w:rsidRPr="006A0C97">
        <w:rPr>
          <w:color w:val="auto"/>
        </w:rPr>
        <w:t xml:space="preserve">all governments </w:t>
      </w:r>
      <w:r w:rsidR="00D925D3">
        <w:rPr>
          <w:color w:val="auto"/>
        </w:rPr>
        <w:t xml:space="preserve">with </w:t>
      </w:r>
      <w:r w:rsidRPr="006A0C97">
        <w:rPr>
          <w:color w:val="auto"/>
        </w:rPr>
        <w:t>a better understanding of their strengths, challenges and aspirations for change.</w:t>
      </w:r>
    </w:p>
    <w:p w14:paraId="7210681F" w14:textId="6A108375" w:rsidR="001B020D" w:rsidRPr="006A0C97" w:rsidRDefault="00D925D3" w:rsidP="001B020D">
      <w:pPr>
        <w:rPr>
          <w:color w:val="auto"/>
        </w:rPr>
      </w:pPr>
      <w:r>
        <w:rPr>
          <w:color w:val="auto"/>
        </w:rPr>
        <w:t>T</w:t>
      </w:r>
      <w:r w:rsidR="001B020D" w:rsidRPr="006A0C97">
        <w:rPr>
          <w:color w:val="auto"/>
        </w:rPr>
        <w:t xml:space="preserve">he Commonwealth is supporting </w:t>
      </w:r>
      <w:r>
        <w:rPr>
          <w:color w:val="auto"/>
        </w:rPr>
        <w:t xml:space="preserve">the </w:t>
      </w:r>
      <w:r w:rsidR="001B020D" w:rsidRPr="006A0C97">
        <w:rPr>
          <w:color w:val="auto"/>
        </w:rPr>
        <w:t xml:space="preserve">delivery of </w:t>
      </w:r>
      <w:r>
        <w:rPr>
          <w:color w:val="auto"/>
        </w:rPr>
        <w:t xml:space="preserve">the Wiyi Yani U Thangani (Women’s Voices) First Nations Women and Girls National </w:t>
      </w:r>
      <w:r w:rsidR="001B020D" w:rsidRPr="006A0C97">
        <w:rPr>
          <w:color w:val="auto"/>
        </w:rPr>
        <w:t xml:space="preserve">Summit </w:t>
      </w:r>
      <w:r>
        <w:rPr>
          <w:color w:val="auto"/>
        </w:rPr>
        <w:t>in May</w:t>
      </w:r>
      <w:r w:rsidR="006D647C">
        <w:rPr>
          <w:color w:val="auto"/>
        </w:rPr>
        <w:t xml:space="preserve"> </w:t>
      </w:r>
      <w:r>
        <w:rPr>
          <w:color w:val="auto"/>
        </w:rPr>
        <w:t>2023, which will bring First Nations women and girls from across Australia together to empower women’s leadership at a national level. The Commonwealth is also supporting the development of a Framework for Action to guide stakeholders to effectively identify and invest in First Nations</w:t>
      </w:r>
      <w:r w:rsidR="006D647C">
        <w:rPr>
          <w:color w:val="auto"/>
        </w:rPr>
        <w:t>-</w:t>
      </w:r>
      <w:r>
        <w:rPr>
          <w:color w:val="auto"/>
        </w:rPr>
        <w:t xml:space="preserve">led strengths-based initiatives and Action Coalitions </w:t>
      </w:r>
      <w:r>
        <w:rPr>
          <w:color w:val="auto"/>
        </w:rPr>
        <w:lastRenderedPageBreak/>
        <w:t>to identify systemic change initiatives at the community level, which will be showcased during the Summit.</w:t>
      </w:r>
    </w:p>
    <w:p w14:paraId="7A774F0A" w14:textId="77777777" w:rsidR="001B020D" w:rsidRPr="00BB0B2D" w:rsidRDefault="00642B0D" w:rsidP="00BB0B2D">
      <w:pPr>
        <w:pStyle w:val="Heading5"/>
      </w:pPr>
      <w:r w:rsidRPr="00BB0B2D">
        <w:t>M</w:t>
      </w:r>
      <w:r w:rsidR="001B020D" w:rsidRPr="00BB0B2D">
        <w:t>andatory Australian Public Service culturally sensitive gender training</w:t>
      </w:r>
    </w:p>
    <w:p w14:paraId="4E20347C" w14:textId="21DEF681" w:rsidR="001B020D" w:rsidRPr="006A0C97" w:rsidRDefault="00D925D3" w:rsidP="001B020D">
      <w:pPr>
        <w:rPr>
          <w:color w:val="auto"/>
        </w:rPr>
      </w:pPr>
      <w:r>
        <w:rPr>
          <w:color w:val="auto"/>
        </w:rPr>
        <w:t>Work has begun on</w:t>
      </w:r>
      <w:r w:rsidR="001B020D" w:rsidRPr="006A0C97">
        <w:rPr>
          <w:color w:val="auto"/>
        </w:rPr>
        <w:t xml:space="preserve"> </w:t>
      </w:r>
      <w:r w:rsidR="001B020D">
        <w:rPr>
          <w:color w:val="auto"/>
        </w:rPr>
        <w:t xml:space="preserve">developing </w:t>
      </w:r>
      <w:r w:rsidR="001B020D" w:rsidRPr="006A0C97">
        <w:rPr>
          <w:color w:val="auto"/>
        </w:rPr>
        <w:t>an Australian Public Service</w:t>
      </w:r>
      <w:r w:rsidR="00D6250F">
        <w:rPr>
          <w:color w:val="auto"/>
        </w:rPr>
        <w:t>-</w:t>
      </w:r>
      <w:r w:rsidR="001B020D" w:rsidRPr="006A0C97">
        <w:rPr>
          <w:color w:val="auto"/>
        </w:rPr>
        <w:t xml:space="preserve">wide culturally sensitive gender training program to inform decision-makers </w:t>
      </w:r>
      <w:r w:rsidR="00642B0D">
        <w:rPr>
          <w:color w:val="auto"/>
        </w:rPr>
        <w:t>in</w:t>
      </w:r>
      <w:r w:rsidR="001B020D" w:rsidRPr="006A0C97">
        <w:rPr>
          <w:color w:val="auto"/>
        </w:rPr>
        <w:t xml:space="preserve"> policy and program design. </w:t>
      </w:r>
      <w:r>
        <w:rPr>
          <w:color w:val="auto"/>
        </w:rPr>
        <w:t>The training will deliver an online resource that will focus on improving</w:t>
      </w:r>
      <w:r w:rsidR="001B020D" w:rsidRPr="006A0C97">
        <w:rPr>
          <w:color w:val="auto"/>
        </w:rPr>
        <w:t xml:space="preserve"> the capability of the Australian Public Service to </w:t>
      </w:r>
      <w:r>
        <w:rPr>
          <w:color w:val="auto"/>
        </w:rPr>
        <w:t xml:space="preserve">understand gender constructs and its impacts on public policy and policy development, in relation to First Nations peoples. The training enables the Australian Public Service to identify and challenge unconscious biases that result in decisions based on stereotypes. This initiative </w:t>
      </w:r>
      <w:r w:rsidR="00716DF3">
        <w:rPr>
          <w:color w:val="auto"/>
        </w:rPr>
        <w:t>supports</w:t>
      </w:r>
      <w:r>
        <w:rPr>
          <w:color w:val="auto"/>
        </w:rPr>
        <w:t xml:space="preserve"> Priority Reform Three.</w:t>
      </w:r>
    </w:p>
    <w:p w14:paraId="448A4AA5" w14:textId="77777777" w:rsidR="001B020D" w:rsidRPr="00BB0B2D" w:rsidRDefault="001B020D" w:rsidP="00BB0B2D">
      <w:pPr>
        <w:pStyle w:val="Heading5"/>
      </w:pPr>
      <w:r w:rsidRPr="00BB0B2D">
        <w:t>Improv</w:t>
      </w:r>
      <w:r w:rsidR="00642B0D" w:rsidRPr="00BB0B2D">
        <w:t>ing</w:t>
      </w:r>
      <w:r w:rsidRPr="00BB0B2D">
        <w:t xml:space="preserve"> gender representation on boards</w:t>
      </w:r>
    </w:p>
    <w:p w14:paraId="085E6E5E" w14:textId="33AA1BBC" w:rsidR="00306664" w:rsidRDefault="001B020D" w:rsidP="001B020D">
      <w:pPr>
        <w:pStyle w:val="NoSpacing"/>
        <w:spacing w:line="276" w:lineRule="auto"/>
        <w:rPr>
          <w:color w:val="auto"/>
        </w:rPr>
      </w:pPr>
      <w:r w:rsidRPr="0086030D">
        <w:rPr>
          <w:color w:val="auto"/>
        </w:rPr>
        <w:t xml:space="preserve">Having diverse women in visible, influential and decision-making positions across all levels and sectors of society is vital to driving cultural change and ensuring diverse views and experiences are represented at decision-making tables. The Commonwealth is exploring options to improve gender representation on the boards of Aboriginal and Torres Strait Islander corporations registered under the </w:t>
      </w:r>
      <w:r w:rsidRPr="000514B4">
        <w:rPr>
          <w:iCs/>
          <w:color w:val="auto"/>
        </w:rPr>
        <w:t>Corporations (Aboriginal and Torres Strait Islander) Act 2006</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r w:rsidRPr="0086030D">
        <w:rPr>
          <w:color w:val="auto"/>
        </w:rPr>
        <w:t>.</w:t>
      </w:r>
    </w:p>
    <w:p w14:paraId="29BCB822" w14:textId="1BA2B5AB" w:rsidR="00757B56" w:rsidRPr="00BB0B2D" w:rsidRDefault="00757B56" w:rsidP="00BB0B2D">
      <w:pPr>
        <w:pStyle w:val="Heading4"/>
      </w:pPr>
      <w:r w:rsidRPr="00BB0B2D">
        <w:t>Summary of new actions</w:t>
      </w:r>
    </w:p>
    <w:p w14:paraId="509B5F0A" w14:textId="00955A4E" w:rsidR="00DC6ABF" w:rsidRPr="00DC6ABF" w:rsidRDefault="00DC6ABF" w:rsidP="00DC6ABF">
      <w:r>
        <w:t>Women’s Safety measures are covered in Outcome 13 – Families and Households are Safe*.</w:t>
      </w:r>
    </w:p>
    <w:p w14:paraId="0A53044E" w14:textId="6BF61B52" w:rsidR="009B4D30" w:rsidRPr="00DC6ABF" w:rsidRDefault="00B75777" w:rsidP="00DC6ABF">
      <w:pPr>
        <w:rPr>
          <w:i/>
          <w:sz w:val="20"/>
          <w:szCs w:val="20"/>
        </w:rPr>
      </w:pPr>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73" w:history="1">
        <w:r w:rsidR="00672576" w:rsidRPr="00BB0B2D">
          <w:rPr>
            <w:rStyle w:val="Hyperlink"/>
            <w:sz w:val="20"/>
            <w:szCs w:val="20"/>
          </w:rPr>
          <w:t>www.niaa.gov.au/ctg-actions</w:t>
        </w:r>
      </w:hyperlink>
      <w:r w:rsidRPr="00B75777">
        <w:rPr>
          <w:i/>
          <w:sz w:val="20"/>
          <w:szCs w:val="20"/>
        </w:rPr>
        <w:t>.</w:t>
      </w:r>
    </w:p>
    <w:p w14:paraId="0F008BF7" w14:textId="77777777" w:rsidR="00B37361" w:rsidRPr="00BB0B2D" w:rsidRDefault="00B37361" w:rsidP="00BB0B2D">
      <w:pPr>
        <w:spacing w:after="0" w:line="240" w:lineRule="auto"/>
        <w:rPr>
          <w:color w:val="auto"/>
          <w:sz w:val="20"/>
          <w:szCs w:val="20"/>
        </w:rPr>
      </w:pPr>
      <w:r w:rsidRPr="00BB0B2D">
        <w:rPr>
          <w:color w:val="auto"/>
          <w:sz w:val="20"/>
          <w:szCs w:val="20"/>
        </w:rPr>
        <w:br w:type="page"/>
      </w:r>
    </w:p>
    <w:p w14:paraId="50AE1133" w14:textId="77777777" w:rsidR="00642B0D" w:rsidRPr="00BB0B2D" w:rsidRDefault="00642B0D" w:rsidP="00BB0B2D">
      <w:pPr>
        <w:pStyle w:val="Heading3"/>
      </w:pPr>
      <w:r w:rsidRPr="00BB0B2D">
        <w:lastRenderedPageBreak/>
        <w:t>Ageing Populations</w:t>
      </w:r>
    </w:p>
    <w:p w14:paraId="40D6B243" w14:textId="77777777" w:rsidR="00642B0D" w:rsidRPr="00F40FCB" w:rsidRDefault="00642B0D" w:rsidP="00FA343C">
      <w:pPr>
        <w:pStyle w:val="Heading4"/>
      </w:pPr>
      <w:r w:rsidRPr="00F40FCB">
        <w:t>The path forward</w:t>
      </w:r>
    </w:p>
    <w:p w14:paraId="07817AED" w14:textId="5FE388F5" w:rsidR="00642B0D" w:rsidRPr="00996CF8" w:rsidRDefault="00937176" w:rsidP="00A230EE">
      <w:pPr>
        <w:rPr>
          <w:rFonts w:ascii="Calibri" w:eastAsia="Calibri" w:hAnsi="Calibri" w:cs="Times New Roman"/>
          <w:color w:val="262626"/>
        </w:rPr>
      </w:pPr>
      <w:r>
        <w:rPr>
          <w:rFonts w:ascii="Calibri" w:eastAsia="Calibri" w:hAnsi="Calibri" w:cs="Times New Roman"/>
          <w:color w:val="262626"/>
        </w:rPr>
        <w:t xml:space="preserve">Older </w:t>
      </w:r>
      <w:r w:rsidR="00642B0D" w:rsidRPr="00996CF8">
        <w:rPr>
          <w:rFonts w:ascii="Calibri" w:eastAsia="Calibri" w:hAnsi="Calibri" w:cs="Times New Roman"/>
          <w:color w:val="262626"/>
        </w:rPr>
        <w:t xml:space="preserve">First Nations </w:t>
      </w:r>
      <w:r>
        <w:rPr>
          <w:rFonts w:ascii="Calibri" w:eastAsia="Calibri" w:hAnsi="Calibri" w:cs="Times New Roman"/>
          <w:color w:val="262626"/>
        </w:rPr>
        <w:t>people</w:t>
      </w:r>
      <w:r w:rsidR="00D05973">
        <w:rPr>
          <w:rFonts w:ascii="Calibri" w:eastAsia="Calibri" w:hAnsi="Calibri" w:cs="Times New Roman"/>
          <w:color w:val="262626"/>
        </w:rPr>
        <w:t>s</w:t>
      </w:r>
      <w:r w:rsidR="00642B0D" w:rsidRPr="00996CF8">
        <w:rPr>
          <w:rFonts w:ascii="Calibri" w:eastAsia="Calibri" w:hAnsi="Calibri" w:cs="Times New Roman"/>
          <w:color w:val="262626"/>
        </w:rPr>
        <w:t xml:space="preserve"> are knowledge holders, role models, caregivers, Elders, leaders and teachers. They are central members of families and communities who pass culture and traditions on to the next generation.</w:t>
      </w:r>
    </w:p>
    <w:p w14:paraId="0D558D9F" w14:textId="289FD8D7" w:rsidR="00642B0D" w:rsidRDefault="00642B0D" w:rsidP="00A230EE">
      <w:pPr>
        <w:rPr>
          <w:rFonts w:ascii="Calibri" w:eastAsia="Calibri" w:hAnsi="Calibri" w:cs="Times New Roman"/>
          <w:color w:val="262626"/>
        </w:rPr>
      </w:pPr>
      <w:r w:rsidRPr="00996CF8">
        <w:rPr>
          <w:rFonts w:ascii="Calibri" w:eastAsia="Calibri" w:hAnsi="Calibri" w:cs="Times New Roman"/>
          <w:color w:val="262626"/>
        </w:rPr>
        <w:t xml:space="preserve">Like all ageing populations, </w:t>
      </w:r>
      <w:r w:rsidR="00937176">
        <w:rPr>
          <w:rFonts w:ascii="Calibri" w:eastAsia="Calibri" w:hAnsi="Calibri" w:cs="Times New Roman"/>
          <w:color w:val="262626"/>
        </w:rPr>
        <w:t xml:space="preserve">older </w:t>
      </w:r>
      <w:r w:rsidRPr="00996CF8">
        <w:rPr>
          <w:rFonts w:ascii="Calibri" w:eastAsia="Calibri" w:hAnsi="Calibri" w:cs="Times New Roman"/>
          <w:color w:val="262626"/>
        </w:rPr>
        <w:t xml:space="preserve">First Nations </w:t>
      </w:r>
      <w:r w:rsidR="00937176">
        <w:rPr>
          <w:rFonts w:ascii="Calibri" w:eastAsia="Calibri" w:hAnsi="Calibri" w:cs="Times New Roman"/>
          <w:color w:val="262626"/>
        </w:rPr>
        <w:t>people</w:t>
      </w:r>
      <w:r w:rsidR="00D05973">
        <w:rPr>
          <w:rFonts w:ascii="Calibri" w:eastAsia="Calibri" w:hAnsi="Calibri" w:cs="Times New Roman"/>
          <w:color w:val="262626"/>
        </w:rPr>
        <w:t>s</w:t>
      </w:r>
      <w:r w:rsidRPr="00996CF8">
        <w:rPr>
          <w:rFonts w:ascii="Calibri" w:eastAsia="Calibri" w:hAnsi="Calibri" w:cs="Times New Roman"/>
          <w:color w:val="262626"/>
        </w:rPr>
        <w:t xml:space="preserve"> want to age well. While First Nations peoples are living longer, the persisting gap in life expectancy between First Nations and non-Indigenous Australians means a stronger focus must be given to</w:t>
      </w:r>
      <w:r w:rsidR="00937176">
        <w:rPr>
          <w:rFonts w:ascii="Calibri" w:eastAsia="Calibri" w:hAnsi="Calibri" w:cs="Times New Roman"/>
          <w:color w:val="262626"/>
        </w:rPr>
        <w:t xml:space="preserve"> older</w:t>
      </w:r>
      <w:r w:rsidRPr="00996CF8">
        <w:rPr>
          <w:rFonts w:ascii="Calibri" w:eastAsia="Calibri" w:hAnsi="Calibri" w:cs="Times New Roman"/>
          <w:color w:val="262626"/>
        </w:rPr>
        <w:t xml:space="preserve"> First Nations </w:t>
      </w:r>
      <w:r w:rsidR="00937176">
        <w:rPr>
          <w:rFonts w:ascii="Calibri" w:eastAsia="Calibri" w:hAnsi="Calibri" w:cs="Times New Roman"/>
          <w:color w:val="262626"/>
        </w:rPr>
        <w:t>people</w:t>
      </w:r>
      <w:r w:rsidR="00844151">
        <w:rPr>
          <w:rFonts w:ascii="Calibri" w:eastAsia="Calibri" w:hAnsi="Calibri" w:cs="Times New Roman"/>
          <w:color w:val="262626"/>
        </w:rPr>
        <w:t>s</w:t>
      </w:r>
      <w:r w:rsidRPr="00996CF8">
        <w:rPr>
          <w:rFonts w:ascii="Calibri" w:eastAsia="Calibri" w:hAnsi="Calibri" w:cs="Times New Roman"/>
          <w:color w:val="262626"/>
        </w:rPr>
        <w:t xml:space="preserve"> at later stages of life.</w:t>
      </w:r>
    </w:p>
    <w:p w14:paraId="2626D718" w14:textId="77777777" w:rsidR="00642B0D" w:rsidRPr="00996CF8" w:rsidRDefault="00642B0D" w:rsidP="00A230EE">
      <w:pPr>
        <w:rPr>
          <w:rFonts w:ascii="Calibri" w:eastAsia="Calibri" w:hAnsi="Calibri" w:cs="Times New Roman"/>
          <w:color w:val="262626"/>
        </w:rPr>
      </w:pPr>
      <w:r w:rsidRPr="00996CF8">
        <w:rPr>
          <w:rFonts w:ascii="Calibri" w:eastAsia="Calibri" w:hAnsi="Calibri" w:cs="Times New Roman"/>
          <w:color w:val="262626"/>
        </w:rPr>
        <w:t>A cross-cutting, culturally safe and responsive focus on ageing will ensure First Nations populations can continue to participate in family, community and cultural life for as long as possible.</w:t>
      </w:r>
    </w:p>
    <w:p w14:paraId="3B166E63" w14:textId="77777777" w:rsidR="00642B0D" w:rsidRDefault="00642B0D" w:rsidP="00FA343C">
      <w:pPr>
        <w:pStyle w:val="Heading4"/>
        <w:rPr>
          <w:rFonts w:ascii="Calibri" w:eastAsia="Calibri" w:hAnsi="Calibri" w:cs="Times New Roman"/>
          <w:color w:val="262626"/>
          <w:lang w:eastAsia="en-AU"/>
        </w:rPr>
      </w:pPr>
      <w:r w:rsidRPr="00F40FCB">
        <w:t>Priority actions</w:t>
      </w:r>
    </w:p>
    <w:p w14:paraId="2FD56909" w14:textId="22D761F7" w:rsidR="00802C29" w:rsidRDefault="00802C29" w:rsidP="003D6D88">
      <w:pPr>
        <w:pStyle w:val="Heading5"/>
        <w:rPr>
          <w:rFonts w:ascii="Calibri" w:eastAsia="Calibri" w:hAnsi="Calibri" w:cs="Times New Roman"/>
          <w:b w:val="0"/>
          <w:color w:val="262626"/>
          <w:lang w:eastAsia="en-AU"/>
        </w:rPr>
      </w:pPr>
      <w:r>
        <w:rPr>
          <w:lang w:eastAsia="en-AU"/>
        </w:rPr>
        <w:t>National Aboriginal and Torres Strait Islander Ageing and Aged Care Council Limited</w:t>
      </w:r>
    </w:p>
    <w:p w14:paraId="17106758" w14:textId="1D727954" w:rsidR="00802C29" w:rsidRDefault="00802C29" w:rsidP="00642B0D">
      <w:pPr>
        <w:spacing w:after="0"/>
        <w:rPr>
          <w:rFonts w:ascii="Calibri" w:eastAsia="Calibri" w:hAnsi="Calibri" w:cs="Times New Roman"/>
          <w:b/>
          <w:color w:val="262626"/>
          <w:lang w:eastAsia="en-AU"/>
        </w:rPr>
      </w:pPr>
      <w:r>
        <w:rPr>
          <w:rFonts w:ascii="Calibri" w:eastAsia="Calibri" w:hAnsi="Calibri" w:cs="Times New Roman"/>
          <w:color w:val="262626"/>
          <w:lang w:eastAsia="en-AU"/>
        </w:rPr>
        <w:t>The Commonwealth has committed additional funding of $2.5</w:t>
      </w:r>
      <w:r w:rsidR="00D05973">
        <w:rPr>
          <w:rFonts w:ascii="Calibri" w:eastAsia="Calibri" w:hAnsi="Calibri" w:cs="Times New Roman"/>
          <w:color w:val="262626"/>
          <w:lang w:eastAsia="en-AU"/>
        </w:rPr>
        <w:t xml:space="preserve"> </w:t>
      </w:r>
      <w:r>
        <w:rPr>
          <w:rFonts w:ascii="Calibri" w:eastAsia="Calibri" w:hAnsi="Calibri" w:cs="Times New Roman"/>
          <w:color w:val="262626"/>
          <w:lang w:eastAsia="en-AU"/>
        </w:rPr>
        <w:t xml:space="preserve">million for </w:t>
      </w:r>
      <w:r w:rsidR="00D05973">
        <w:rPr>
          <w:rFonts w:ascii="Calibri" w:eastAsia="Calibri" w:hAnsi="Calibri" w:cs="Times New Roman"/>
          <w:color w:val="262626"/>
          <w:lang w:eastAsia="en-AU"/>
        </w:rPr>
        <w:t xml:space="preserve">the </w:t>
      </w:r>
      <w:r w:rsidR="00D05973" w:rsidRPr="00D05973">
        <w:rPr>
          <w:rFonts w:ascii="Calibri" w:eastAsia="Calibri" w:hAnsi="Calibri" w:cs="Times New Roman"/>
          <w:color w:val="262626"/>
          <w:lang w:eastAsia="en-AU"/>
        </w:rPr>
        <w:t>National Aboriginal and Torres Strait Islander Ageing and Aged Care Council Limited</w:t>
      </w:r>
      <w:r w:rsidR="00D05973">
        <w:rPr>
          <w:rFonts w:ascii="Calibri" w:eastAsia="Calibri" w:hAnsi="Calibri" w:cs="Times New Roman"/>
          <w:color w:val="262626"/>
          <w:lang w:eastAsia="en-AU"/>
        </w:rPr>
        <w:t xml:space="preserve"> (</w:t>
      </w:r>
      <w:r>
        <w:rPr>
          <w:rFonts w:ascii="Calibri" w:eastAsia="Calibri" w:hAnsi="Calibri" w:cs="Times New Roman"/>
          <w:color w:val="262626"/>
          <w:lang w:eastAsia="en-AU"/>
        </w:rPr>
        <w:t>NATSIAACC</w:t>
      </w:r>
      <w:r w:rsidR="00D05973">
        <w:rPr>
          <w:rFonts w:ascii="Calibri" w:eastAsia="Calibri" w:hAnsi="Calibri" w:cs="Times New Roman"/>
          <w:color w:val="262626"/>
          <w:lang w:eastAsia="en-AU"/>
        </w:rPr>
        <w:t>)</w:t>
      </w:r>
      <w:r>
        <w:rPr>
          <w:rFonts w:ascii="Calibri" w:eastAsia="Calibri" w:hAnsi="Calibri" w:cs="Times New Roman"/>
          <w:color w:val="262626"/>
          <w:lang w:eastAsia="en-AU"/>
        </w:rPr>
        <w:t xml:space="preserve"> to lead reform priorities for </w:t>
      </w:r>
      <w:r w:rsidR="00F20A5E">
        <w:rPr>
          <w:rFonts w:ascii="Calibri" w:eastAsia="Calibri" w:hAnsi="Calibri" w:cs="Times New Roman"/>
          <w:color w:val="262626"/>
          <w:lang w:eastAsia="en-AU"/>
        </w:rPr>
        <w:t xml:space="preserve">older </w:t>
      </w:r>
      <w:r>
        <w:rPr>
          <w:rFonts w:ascii="Calibri" w:eastAsia="Calibri" w:hAnsi="Calibri" w:cs="Times New Roman"/>
          <w:color w:val="262626"/>
          <w:lang w:eastAsia="en-AU"/>
        </w:rPr>
        <w:t xml:space="preserve">Aboriginal and Torres Strait Islander </w:t>
      </w:r>
      <w:r w:rsidR="00F20A5E">
        <w:rPr>
          <w:rFonts w:ascii="Calibri" w:eastAsia="Calibri" w:hAnsi="Calibri" w:cs="Times New Roman"/>
          <w:color w:val="262626"/>
          <w:lang w:eastAsia="en-AU"/>
        </w:rPr>
        <w:t>people</w:t>
      </w:r>
      <w:r>
        <w:rPr>
          <w:rFonts w:ascii="Calibri" w:eastAsia="Calibri" w:hAnsi="Calibri" w:cs="Times New Roman"/>
          <w:color w:val="262626"/>
          <w:lang w:eastAsia="en-AU"/>
        </w:rPr>
        <w:t>, embedding the Closing the Gap targets on Aboriginal and Torres Strait Islander aged care. NATSIAAC will also implement the five</w:t>
      </w:r>
      <w:r w:rsidR="00D05973">
        <w:rPr>
          <w:rFonts w:ascii="Calibri" w:eastAsia="Calibri" w:hAnsi="Calibri" w:cs="Times New Roman"/>
          <w:color w:val="262626"/>
          <w:lang w:eastAsia="en-AU"/>
        </w:rPr>
        <w:t>-</w:t>
      </w:r>
      <w:r>
        <w:rPr>
          <w:rFonts w:ascii="Calibri" w:eastAsia="Calibri" w:hAnsi="Calibri" w:cs="Times New Roman"/>
          <w:color w:val="262626"/>
          <w:lang w:eastAsia="en-AU"/>
        </w:rPr>
        <w:t>year plan for Aboriginal and Torres Strait Islander Aged Care 2021</w:t>
      </w:r>
      <w:r w:rsidR="00D05973" w:rsidRPr="00D05973">
        <w:rPr>
          <w:rFonts w:ascii="Calibri" w:eastAsia="Calibri" w:hAnsi="Calibri" w:cs="Times New Roman"/>
          <w:color w:val="262626"/>
          <w:lang w:eastAsia="en-AU"/>
        </w:rPr>
        <w:t>–</w:t>
      </w:r>
      <w:r w:rsidR="003D6D88">
        <w:rPr>
          <w:rFonts w:ascii="Calibri" w:eastAsia="Calibri" w:hAnsi="Calibri" w:cs="Times New Roman"/>
          <w:color w:val="262626"/>
          <w:lang w:eastAsia="en-AU"/>
        </w:rPr>
        <w:t>20</w:t>
      </w:r>
      <w:r>
        <w:rPr>
          <w:rFonts w:ascii="Calibri" w:eastAsia="Calibri" w:hAnsi="Calibri" w:cs="Times New Roman"/>
          <w:color w:val="262626"/>
          <w:lang w:eastAsia="en-AU"/>
        </w:rPr>
        <w:t>26.</w:t>
      </w:r>
    </w:p>
    <w:p w14:paraId="6695AE6B" w14:textId="6E3A5A4D" w:rsidR="00642B0D" w:rsidRPr="00BB0B2D" w:rsidRDefault="00642B0D" w:rsidP="00BB0B2D">
      <w:pPr>
        <w:pStyle w:val="Heading5"/>
      </w:pPr>
      <w:r w:rsidRPr="00BB0B2D">
        <w:t xml:space="preserve">Considering First Nations </w:t>
      </w:r>
      <w:r w:rsidR="009C5293" w:rsidRPr="00BB0B2D">
        <w:t>E</w:t>
      </w:r>
      <w:r w:rsidRPr="00BB0B2D">
        <w:t>lders</w:t>
      </w:r>
    </w:p>
    <w:p w14:paraId="175132A3" w14:textId="2E21AF9B" w:rsidR="00642B0D" w:rsidRDefault="00642B0D" w:rsidP="00642B0D">
      <w:pPr>
        <w:rPr>
          <w:rFonts w:ascii="Calibri" w:eastAsia="Calibri" w:hAnsi="Calibri" w:cs="Times New Roman"/>
          <w:color w:val="262626"/>
          <w:lang w:eastAsia="en-AU"/>
        </w:rPr>
      </w:pPr>
      <w:r w:rsidRPr="00996CF8">
        <w:rPr>
          <w:rFonts w:ascii="Calibri" w:eastAsia="Calibri" w:hAnsi="Calibri" w:cs="Times New Roman"/>
          <w:color w:val="262626"/>
          <w:lang w:eastAsia="en-AU"/>
        </w:rPr>
        <w:t xml:space="preserve">All targets and outcomes of the National Agreement must embed a focus on the health and social, economic and cultural wellbeing of </w:t>
      </w:r>
      <w:r w:rsidR="00937176">
        <w:rPr>
          <w:rFonts w:ascii="Calibri" w:eastAsia="Calibri" w:hAnsi="Calibri" w:cs="Times New Roman"/>
          <w:color w:val="262626"/>
          <w:lang w:eastAsia="en-AU"/>
        </w:rPr>
        <w:t xml:space="preserve">older </w:t>
      </w:r>
      <w:r w:rsidRPr="00996CF8">
        <w:rPr>
          <w:rFonts w:ascii="Calibri" w:eastAsia="Calibri" w:hAnsi="Calibri" w:cs="Times New Roman"/>
          <w:color w:val="262626"/>
          <w:lang w:eastAsia="en-AU"/>
        </w:rPr>
        <w:t xml:space="preserve">First Nations </w:t>
      </w:r>
      <w:r w:rsidR="00937176">
        <w:rPr>
          <w:rFonts w:ascii="Calibri" w:eastAsia="Calibri" w:hAnsi="Calibri" w:cs="Times New Roman"/>
          <w:color w:val="262626"/>
          <w:lang w:eastAsia="en-AU"/>
        </w:rPr>
        <w:t>people</w:t>
      </w:r>
      <w:r w:rsidR="00844151">
        <w:rPr>
          <w:rFonts w:ascii="Calibri" w:eastAsia="Calibri" w:hAnsi="Calibri" w:cs="Times New Roman"/>
          <w:color w:val="262626"/>
          <w:lang w:eastAsia="en-AU"/>
        </w:rPr>
        <w:t>s</w:t>
      </w:r>
      <w:r w:rsidRPr="00996CF8">
        <w:rPr>
          <w:rFonts w:ascii="Calibri" w:eastAsia="Calibri" w:hAnsi="Calibri" w:cs="Times New Roman"/>
          <w:color w:val="262626"/>
          <w:lang w:eastAsia="en-AU"/>
        </w:rPr>
        <w:t>. This includes a particular focus on the needs and experiences of the Stolen Generations.</w:t>
      </w:r>
    </w:p>
    <w:p w14:paraId="2110630B" w14:textId="77777777" w:rsidR="00642B0D" w:rsidRDefault="00642B0D" w:rsidP="00642B0D">
      <w:pPr>
        <w:rPr>
          <w:rFonts w:ascii="Calibri" w:eastAsia="Calibri" w:hAnsi="Calibri" w:cs="Times New Roman"/>
          <w:color w:val="262626"/>
          <w:lang w:eastAsia="en-AU"/>
        </w:rPr>
      </w:pPr>
      <w:r>
        <w:rPr>
          <w:rFonts w:ascii="Calibri" w:eastAsia="Calibri" w:hAnsi="Calibri" w:cs="Times New Roman"/>
          <w:color w:val="262626"/>
          <w:lang w:eastAsia="en-AU"/>
        </w:rPr>
        <w:t>For more information on the Commonwealth’s commitment to ageing populations, see content in</w:t>
      </w:r>
      <w:r w:rsidR="00EC0C93">
        <w:rPr>
          <w:rFonts w:ascii="Calibri" w:eastAsia="Calibri" w:hAnsi="Calibri" w:cs="Times New Roman"/>
          <w:color w:val="262626"/>
          <w:lang w:eastAsia="en-AU"/>
        </w:rPr>
        <w:t>cluded in Outcome 1.</w:t>
      </w:r>
    </w:p>
    <w:p w14:paraId="0CB46FF2" w14:textId="034D21ED" w:rsidR="00757B56" w:rsidRPr="00FA343C" w:rsidRDefault="00757B56" w:rsidP="00757B56">
      <w:pPr>
        <w:pStyle w:val="Heading4"/>
      </w:pPr>
      <w:r>
        <w:t>Summary of new actions</w:t>
      </w:r>
    </w:p>
    <w:tbl>
      <w:tblPr>
        <w:tblStyle w:val="TableGrid"/>
        <w:tblW w:w="0" w:type="auto"/>
        <w:tblLook w:val="04A0" w:firstRow="1" w:lastRow="0" w:firstColumn="1" w:lastColumn="0" w:noHBand="0" w:noVBand="1"/>
      </w:tblPr>
      <w:tblGrid>
        <w:gridCol w:w="3060"/>
        <w:gridCol w:w="3061"/>
        <w:gridCol w:w="3061"/>
      </w:tblGrid>
      <w:tr w:rsidR="00C750FF" w14:paraId="401EE1F1" w14:textId="77777777" w:rsidTr="001F4402">
        <w:trPr>
          <w:tblHeader/>
        </w:trPr>
        <w:tc>
          <w:tcPr>
            <w:tcW w:w="3060" w:type="dxa"/>
            <w:shd w:val="clear" w:color="auto" w:fill="D6D7E5"/>
            <w:vAlign w:val="center"/>
          </w:tcPr>
          <w:p w14:paraId="01374D51" w14:textId="77777777" w:rsidR="00C750FF" w:rsidRPr="00FA343C" w:rsidRDefault="00C750FF" w:rsidP="0006564F">
            <w:pPr>
              <w:pStyle w:val="tables"/>
              <w:spacing w:before="120"/>
              <w:rPr>
                <w:rFonts w:asciiTheme="minorHAnsi" w:hAnsiTheme="minorHAnsi"/>
                <w:color w:val="auto"/>
                <w:sz w:val="22"/>
                <w:szCs w:val="22"/>
              </w:rPr>
            </w:pPr>
            <w:r>
              <w:rPr>
                <w:rFonts w:asciiTheme="minorHAnsi" w:hAnsiTheme="minorHAnsi"/>
                <w:color w:val="auto"/>
                <w:sz w:val="22"/>
                <w:szCs w:val="22"/>
              </w:rPr>
              <w:t>Action</w:t>
            </w:r>
          </w:p>
        </w:tc>
        <w:tc>
          <w:tcPr>
            <w:tcW w:w="3061" w:type="dxa"/>
            <w:shd w:val="clear" w:color="auto" w:fill="D6D7E5"/>
            <w:vAlign w:val="center"/>
          </w:tcPr>
          <w:p w14:paraId="419DCAF5" w14:textId="77777777" w:rsidR="00C750FF" w:rsidRPr="00FA343C" w:rsidRDefault="00C750FF" w:rsidP="0006564F">
            <w:pPr>
              <w:pStyle w:val="Subsubheading"/>
              <w:spacing w:before="120" w:after="120"/>
              <w:jc w:val="center"/>
              <w:rPr>
                <w:sz w:val="22"/>
                <w:szCs w:val="22"/>
              </w:rPr>
            </w:pPr>
            <w:r>
              <w:rPr>
                <w:sz w:val="22"/>
                <w:szCs w:val="22"/>
              </w:rPr>
              <w:t>Minister Responsible</w:t>
            </w:r>
          </w:p>
        </w:tc>
        <w:tc>
          <w:tcPr>
            <w:tcW w:w="3061" w:type="dxa"/>
            <w:shd w:val="clear" w:color="auto" w:fill="D6D7E5"/>
            <w:vAlign w:val="center"/>
          </w:tcPr>
          <w:p w14:paraId="0F6C12EE" w14:textId="77777777" w:rsidR="00C750FF" w:rsidRPr="00FA343C" w:rsidRDefault="00C750FF" w:rsidP="0006564F">
            <w:pPr>
              <w:pStyle w:val="Subsubheading"/>
              <w:spacing w:before="120" w:after="120"/>
              <w:jc w:val="center"/>
              <w:rPr>
                <w:sz w:val="22"/>
                <w:szCs w:val="22"/>
              </w:rPr>
            </w:pPr>
            <w:r>
              <w:rPr>
                <w:sz w:val="22"/>
                <w:szCs w:val="22"/>
              </w:rPr>
              <w:t>Delivery Timeframe</w:t>
            </w:r>
          </w:p>
        </w:tc>
      </w:tr>
      <w:tr w:rsidR="00C750FF" w14:paraId="4FBE6F91" w14:textId="77777777" w:rsidTr="0006564F">
        <w:tc>
          <w:tcPr>
            <w:tcW w:w="3060" w:type="dxa"/>
            <w:vAlign w:val="center"/>
          </w:tcPr>
          <w:p w14:paraId="57DFD529" w14:textId="77777777" w:rsidR="00C750FF" w:rsidRDefault="00C750FF" w:rsidP="0006564F">
            <w:pPr>
              <w:spacing w:before="60" w:after="60" w:line="240" w:lineRule="auto"/>
              <w:jc w:val="center"/>
              <w:rPr>
                <w:rFonts w:ascii="Calibri" w:eastAsia="Times New Roman" w:hAnsi="Calibri" w:cs="Calibri"/>
                <w:b/>
                <w:color w:val="000000"/>
                <w:sz w:val="16"/>
                <w:szCs w:val="16"/>
                <w:lang w:eastAsia="en-AU"/>
              </w:rPr>
            </w:pPr>
            <w:r w:rsidRPr="008F6DE6">
              <w:rPr>
                <w:rFonts w:ascii="Calibri" w:eastAsia="Times New Roman" w:hAnsi="Calibri" w:cs="Calibri"/>
                <w:b/>
                <w:color w:val="000000"/>
                <w:sz w:val="16"/>
                <w:szCs w:val="16"/>
                <w:lang w:eastAsia="en-AU"/>
              </w:rPr>
              <w:t>The National Aboriginal and Torres Strait Islander Ageing and Aged Care Council Limited (NATSIAACC)</w:t>
            </w:r>
          </w:p>
          <w:p w14:paraId="7BCEBE34" w14:textId="7654234C" w:rsidR="00C750FF" w:rsidRPr="008F6DE6" w:rsidRDefault="00C750FF" w:rsidP="0006564F">
            <w:pPr>
              <w:spacing w:before="60" w:after="60" w:line="240" w:lineRule="auto"/>
              <w:jc w:val="center"/>
              <w:rPr>
                <w:rFonts w:cstheme="minorHAnsi"/>
                <w:i/>
                <w:color w:val="auto"/>
                <w:sz w:val="16"/>
                <w:szCs w:val="16"/>
              </w:rPr>
            </w:pPr>
            <w:r w:rsidRPr="008F6DE6">
              <w:rPr>
                <w:rFonts w:ascii="Calibri" w:eastAsia="Times New Roman" w:hAnsi="Calibri" w:cs="Calibri"/>
                <w:i/>
                <w:color w:val="000000"/>
                <w:sz w:val="16"/>
                <w:szCs w:val="16"/>
                <w:lang w:eastAsia="en-AU"/>
              </w:rPr>
              <w:t>Aligns with Priority Reform One</w:t>
            </w:r>
          </w:p>
        </w:tc>
        <w:tc>
          <w:tcPr>
            <w:tcW w:w="3061" w:type="dxa"/>
            <w:vAlign w:val="center"/>
          </w:tcPr>
          <w:p w14:paraId="4563C10F" w14:textId="5FBA251B" w:rsidR="00C750FF" w:rsidRPr="008F6DE6" w:rsidRDefault="00C750FF" w:rsidP="0006564F">
            <w:pPr>
              <w:spacing w:before="60" w:after="60"/>
              <w:jc w:val="center"/>
              <w:rPr>
                <w:rFonts w:cstheme="minorHAnsi"/>
                <w:color w:val="auto"/>
                <w:sz w:val="16"/>
                <w:szCs w:val="16"/>
              </w:rPr>
            </w:pPr>
            <w:r w:rsidRPr="008F6DE6">
              <w:rPr>
                <w:rFonts w:ascii="Calibri" w:eastAsia="Times New Roman" w:hAnsi="Calibri" w:cs="Calibri"/>
                <w:color w:val="000000"/>
                <w:sz w:val="16"/>
                <w:szCs w:val="16"/>
                <w:lang w:eastAsia="en-AU"/>
              </w:rPr>
              <w:t>Minister for Health and Aged Care</w:t>
            </w:r>
          </w:p>
        </w:tc>
        <w:tc>
          <w:tcPr>
            <w:tcW w:w="3061" w:type="dxa"/>
            <w:vAlign w:val="center"/>
          </w:tcPr>
          <w:p w14:paraId="4CA0CBFC" w14:textId="28804F1A" w:rsidR="00C750FF" w:rsidRPr="008F6DE6" w:rsidRDefault="00C750FF" w:rsidP="0006564F">
            <w:pPr>
              <w:spacing w:before="60" w:after="60"/>
              <w:jc w:val="center"/>
              <w:rPr>
                <w:rFonts w:cstheme="minorHAnsi"/>
                <w:color w:val="auto"/>
                <w:sz w:val="16"/>
                <w:szCs w:val="16"/>
              </w:rPr>
            </w:pPr>
            <w:r>
              <w:rPr>
                <w:rFonts w:ascii="Calibri" w:eastAsia="Times New Roman" w:hAnsi="Calibri" w:cs="Calibri"/>
                <w:color w:val="000000"/>
                <w:sz w:val="16"/>
                <w:szCs w:val="16"/>
                <w:lang w:eastAsia="en-AU"/>
              </w:rPr>
              <w:t>2022</w:t>
            </w:r>
            <w:r w:rsidR="00D05973" w:rsidRPr="00D05973">
              <w:rPr>
                <w:rFonts w:ascii="Calibri" w:eastAsia="Times New Roman" w:hAnsi="Calibri" w:cs="Calibri"/>
                <w:color w:val="000000"/>
                <w:sz w:val="16"/>
                <w:szCs w:val="16"/>
                <w:lang w:eastAsia="en-AU"/>
              </w:rPr>
              <w:t>–</w:t>
            </w:r>
            <w:r>
              <w:rPr>
                <w:rFonts w:ascii="Calibri" w:eastAsia="Times New Roman" w:hAnsi="Calibri" w:cs="Calibri"/>
                <w:color w:val="000000"/>
                <w:sz w:val="16"/>
                <w:szCs w:val="16"/>
                <w:lang w:eastAsia="en-AU"/>
              </w:rPr>
              <w:t>23 to 2024</w:t>
            </w:r>
            <w:r w:rsidR="00D05973" w:rsidRPr="00D05973">
              <w:rPr>
                <w:rFonts w:ascii="Calibri" w:eastAsia="Times New Roman" w:hAnsi="Calibri" w:cs="Calibri"/>
                <w:color w:val="000000"/>
                <w:sz w:val="16"/>
                <w:szCs w:val="16"/>
                <w:lang w:eastAsia="en-AU"/>
              </w:rPr>
              <w:t>–</w:t>
            </w:r>
            <w:r w:rsidRPr="008F6DE6">
              <w:rPr>
                <w:rFonts w:ascii="Calibri" w:eastAsia="Times New Roman" w:hAnsi="Calibri" w:cs="Calibri"/>
                <w:color w:val="000000"/>
                <w:sz w:val="16"/>
                <w:szCs w:val="16"/>
                <w:lang w:eastAsia="en-AU"/>
              </w:rPr>
              <w:t>25</w:t>
            </w:r>
          </w:p>
        </w:tc>
      </w:tr>
    </w:tbl>
    <w:p w14:paraId="79286F72" w14:textId="59253DBF" w:rsidR="00B75777" w:rsidRPr="00B75777" w:rsidRDefault="00B75777" w:rsidP="003D6D88">
      <w:pPr>
        <w:spacing w:before="120"/>
        <w:rPr>
          <w:i/>
          <w:sz w:val="20"/>
          <w:szCs w:val="20"/>
        </w:rPr>
      </w:pPr>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74" w:history="1">
        <w:r w:rsidR="00672576" w:rsidRPr="00BB0B2D">
          <w:rPr>
            <w:rStyle w:val="Hyperlink"/>
            <w:sz w:val="20"/>
            <w:szCs w:val="20"/>
          </w:rPr>
          <w:t>www.niaa.gov.au/ctg-actions</w:t>
        </w:r>
      </w:hyperlink>
      <w:r w:rsidRPr="00B75777">
        <w:rPr>
          <w:i/>
          <w:sz w:val="20"/>
          <w:szCs w:val="20"/>
        </w:rPr>
        <w:t>.</w:t>
      </w:r>
    </w:p>
    <w:p w14:paraId="45472668" w14:textId="77777777" w:rsidR="00B37361" w:rsidRPr="00BB0B2D" w:rsidRDefault="00B37361" w:rsidP="00BB0B2D">
      <w:pPr>
        <w:spacing w:after="0" w:line="240" w:lineRule="auto"/>
        <w:rPr>
          <w:color w:val="auto"/>
          <w:sz w:val="20"/>
          <w:szCs w:val="20"/>
        </w:rPr>
      </w:pPr>
      <w:r w:rsidRPr="00BB0B2D">
        <w:rPr>
          <w:color w:val="auto"/>
          <w:sz w:val="20"/>
          <w:szCs w:val="20"/>
        </w:rPr>
        <w:br w:type="page"/>
      </w:r>
    </w:p>
    <w:p w14:paraId="1FC7119E" w14:textId="77777777" w:rsidR="00642B0D" w:rsidRPr="00BB0B2D" w:rsidRDefault="00642B0D" w:rsidP="00BB0B2D">
      <w:pPr>
        <w:pStyle w:val="Heading3"/>
      </w:pPr>
      <w:r w:rsidRPr="00BB0B2D">
        <w:lastRenderedPageBreak/>
        <w:t>Remote Australia</w:t>
      </w:r>
    </w:p>
    <w:p w14:paraId="32FB9571" w14:textId="77777777" w:rsidR="00642B0D" w:rsidRPr="00F40FCB" w:rsidRDefault="00642B0D" w:rsidP="00FA343C">
      <w:pPr>
        <w:pStyle w:val="Heading4"/>
      </w:pPr>
      <w:r w:rsidRPr="00F40FCB">
        <w:t>The path forward</w:t>
      </w:r>
    </w:p>
    <w:p w14:paraId="50FD18B5" w14:textId="0E2C5952" w:rsidR="00642B0D" w:rsidRDefault="00642B0D" w:rsidP="00642B0D">
      <w:pPr>
        <w:pStyle w:val="BodyText"/>
      </w:pPr>
      <w:r>
        <w:t>To achieve better outcomes for First Nations people</w:t>
      </w:r>
      <w:r w:rsidR="00126ED2">
        <w:t>s</w:t>
      </w:r>
      <w:r>
        <w:t xml:space="preserve"> living in remote Australia and equitable achievement of the Closing the Gap Priority Reforms, Commonwealth agencies have identified the need to pursue strategies tailored to the specific needs of remote Australia.</w:t>
      </w:r>
      <w:r w:rsidRPr="00F40FCB">
        <w:t xml:space="preserve"> </w:t>
      </w:r>
      <w:r>
        <w:t>The Remote Australia Working Group, comprised of members from all relevant agencies, has been formed to progress this work.</w:t>
      </w:r>
    </w:p>
    <w:p w14:paraId="16A81DCF" w14:textId="7407D5FC" w:rsidR="005A2E97" w:rsidRDefault="005A2E97" w:rsidP="005A2E97">
      <w:pPr>
        <w:rPr>
          <w:color w:val="1E1E1E"/>
          <w:spacing w:val="4"/>
        </w:rPr>
      </w:pPr>
      <w:r>
        <w:t>Remote communities experience unique, additional barriers to food security by nature of their geographic isolation and lower</w:t>
      </w:r>
      <w:r w:rsidR="00444F65">
        <w:t>-</w:t>
      </w:r>
      <w:r>
        <w:t>on</w:t>
      </w:r>
      <w:r w:rsidR="00444F65">
        <w:t>-</w:t>
      </w:r>
      <w:r>
        <w:t>average incomes compared to urban or regional centres. Cross</w:t>
      </w:r>
      <w:r>
        <w:noBreakHyphen/>
        <w:t>portfolio collaboration and placed-based approaches are essential to improve remote food systems. Food secure remote communities will see progress against all Closing the Gap Outcomes, particularly education, health and wellbeing outcomes</w:t>
      </w:r>
      <w:r>
        <w:rPr>
          <w:color w:val="1F497D"/>
        </w:rPr>
        <w:t xml:space="preserve"> </w:t>
      </w:r>
      <w:r>
        <w:t>(Outcomes 1, 2, 4, 5, 13, 14).</w:t>
      </w:r>
    </w:p>
    <w:p w14:paraId="18A9A59B" w14:textId="224BC068" w:rsidR="00642B0D" w:rsidRDefault="00642B0D" w:rsidP="00642B0D">
      <w:pPr>
        <w:pStyle w:val="BodyText"/>
      </w:pPr>
      <w:r>
        <w:t xml:space="preserve">Structural changes in line with Priority Reform </w:t>
      </w:r>
      <w:r w:rsidR="00957519">
        <w:t>Three</w:t>
      </w:r>
      <w:r>
        <w:t>,</w:t>
      </w:r>
      <w:r w:rsidRPr="000274BC">
        <w:t xml:space="preserve"> </w:t>
      </w:r>
      <w:r>
        <w:t>improving accountability of government organisations and responding to the needs of Aboriginal and Torres Strait Islander people in remote Australia,</w:t>
      </w:r>
      <w:r w:rsidRPr="00D92D34">
        <w:t xml:space="preserve"> </w:t>
      </w:r>
      <w:r>
        <w:t>are the focus of the Remote Australia Working Group.</w:t>
      </w:r>
    </w:p>
    <w:p w14:paraId="3F42FA95" w14:textId="3E2C7000" w:rsidR="00642B0D" w:rsidRDefault="00642B0D" w:rsidP="00642B0D">
      <w:pPr>
        <w:pStyle w:val="BodyText"/>
      </w:pPr>
      <w:r>
        <w:t xml:space="preserve">However, it is noted that the Remote Australia Working Group’s actions will </w:t>
      </w:r>
      <w:r w:rsidR="0029035D">
        <w:t xml:space="preserve">also encompass other Priority Reforms, </w:t>
      </w:r>
      <w:r>
        <w:t>result</w:t>
      </w:r>
      <w:r w:rsidR="0029035D">
        <w:t>ing</w:t>
      </w:r>
      <w:r>
        <w:t xml:space="preserve"> in cross-cutting outcomes in remote Australia in future years.</w:t>
      </w:r>
    </w:p>
    <w:p w14:paraId="079406B7" w14:textId="77777777" w:rsidR="00642B0D" w:rsidRPr="00F40FCB" w:rsidRDefault="00642B0D" w:rsidP="00FA343C">
      <w:pPr>
        <w:pStyle w:val="Heading4"/>
      </w:pPr>
      <w:r w:rsidRPr="00F40FCB">
        <w:t>Priority actions</w:t>
      </w:r>
    </w:p>
    <w:p w14:paraId="74324349" w14:textId="77777777" w:rsidR="002F7FF8" w:rsidRPr="00BB0B2D" w:rsidRDefault="002F7FF8" w:rsidP="00BB0B2D">
      <w:pPr>
        <w:pStyle w:val="Heading5"/>
      </w:pPr>
      <w:r w:rsidRPr="00BB0B2D">
        <w:t xml:space="preserve">Remote food security </w:t>
      </w:r>
    </w:p>
    <w:p w14:paraId="474C3058" w14:textId="77777777" w:rsidR="002F7FF8" w:rsidRPr="002F7FF8" w:rsidRDefault="002F7FF8" w:rsidP="002F7FF8">
      <w:r w:rsidRPr="002F7FF8">
        <w:t xml:space="preserve">The Commonwealth is working in partnership with jurisdictions and First Nations Health Peaks to develop a National Strategy for Food Security in Remote First Nations Communities (the Strategy). Consultation in 2023 will refine Strategy detail and identify areas for immediate implementation. </w:t>
      </w:r>
    </w:p>
    <w:p w14:paraId="50E77E4E" w14:textId="46C519D5" w:rsidR="002F7FF8" w:rsidRDefault="002F7FF8" w:rsidP="002F7FF8">
      <w:r w:rsidRPr="002F7FF8">
        <w:t xml:space="preserve">The Strategy responds directly to Recommendation 10 of the 2020 House of Representatives Standing Committee on Indigenous Affairs Inquiry Report on food pricing and food security in remote Indigenous communities (HORSCIA Report). Development will shape actions in response to other HORSCIA Report recommendations as well as provide a coordinated national approach to address emerging and priority issues. </w:t>
      </w:r>
    </w:p>
    <w:p w14:paraId="6BB0C760" w14:textId="77777777" w:rsidR="00642B0D" w:rsidRPr="00642B0D" w:rsidRDefault="00642B0D" w:rsidP="00BB0B2D">
      <w:pPr>
        <w:pStyle w:val="Heading5"/>
        <w:rPr>
          <w:lang w:eastAsia="en-AU"/>
        </w:rPr>
      </w:pPr>
      <w:r w:rsidRPr="00642B0D">
        <w:rPr>
          <w:lang w:eastAsia="en-AU"/>
        </w:rPr>
        <w:t>Remote Australia Framework</w:t>
      </w:r>
    </w:p>
    <w:p w14:paraId="77DD932D" w14:textId="42E90B09" w:rsidR="00642B0D" w:rsidRDefault="00642B0D" w:rsidP="00642B0D">
      <w:pPr>
        <w:pStyle w:val="BodyText"/>
      </w:pPr>
      <w:r>
        <w:t xml:space="preserve">The priority of the Remote Australia Working Group is to develop a Remote Australia Framework </w:t>
      </w:r>
      <w:r w:rsidR="000B502F">
        <w:t>to embed the Priority Reforms</w:t>
      </w:r>
      <w:r>
        <w:t>, comprised of interconnected actions that will</w:t>
      </w:r>
      <w:r w:rsidRPr="000274BC">
        <w:t xml:space="preserve"> </w:t>
      </w:r>
      <w:r>
        <w:t xml:space="preserve">lay the foundations for </w:t>
      </w:r>
      <w:r w:rsidRPr="00F82F8C">
        <w:t xml:space="preserve">deeper </w:t>
      </w:r>
      <w:r>
        <w:t>engagement, partnership and shared decision-making in remote Australia.</w:t>
      </w:r>
    </w:p>
    <w:p w14:paraId="0A64155E" w14:textId="3958BA30" w:rsidR="00757B56" w:rsidRPr="00FA343C" w:rsidRDefault="00757B56" w:rsidP="00757B56">
      <w:pPr>
        <w:pStyle w:val="Heading4"/>
      </w:pPr>
      <w:r>
        <w:t>Summary of new actions</w:t>
      </w:r>
    </w:p>
    <w:tbl>
      <w:tblPr>
        <w:tblStyle w:val="TableGrid"/>
        <w:tblW w:w="5000" w:type="pct"/>
        <w:tblLook w:val="04A0" w:firstRow="1" w:lastRow="0" w:firstColumn="1" w:lastColumn="0" w:noHBand="0" w:noVBand="1"/>
      </w:tblPr>
      <w:tblGrid>
        <w:gridCol w:w="3060"/>
        <w:gridCol w:w="3061"/>
        <w:gridCol w:w="3061"/>
      </w:tblGrid>
      <w:tr w:rsidR="00C750FF" w14:paraId="4AD4A81E" w14:textId="77777777" w:rsidTr="001F4402">
        <w:trPr>
          <w:tblHeader/>
        </w:trPr>
        <w:tc>
          <w:tcPr>
            <w:tcW w:w="1666" w:type="pct"/>
            <w:shd w:val="clear" w:color="auto" w:fill="D6D7E5"/>
          </w:tcPr>
          <w:p w14:paraId="3C947FE8" w14:textId="77777777" w:rsidR="00C750FF" w:rsidRPr="00FA343C" w:rsidRDefault="00C750FF" w:rsidP="00B36EF6">
            <w:pPr>
              <w:pStyle w:val="tables"/>
              <w:spacing w:before="120"/>
              <w:rPr>
                <w:rFonts w:asciiTheme="minorHAnsi" w:hAnsiTheme="minorHAnsi"/>
                <w:color w:val="auto"/>
                <w:sz w:val="22"/>
                <w:szCs w:val="22"/>
              </w:rPr>
            </w:pPr>
            <w:r>
              <w:rPr>
                <w:rFonts w:asciiTheme="minorHAnsi" w:hAnsiTheme="minorHAnsi"/>
                <w:color w:val="auto"/>
                <w:sz w:val="22"/>
                <w:szCs w:val="22"/>
              </w:rPr>
              <w:t>Action</w:t>
            </w:r>
          </w:p>
        </w:tc>
        <w:tc>
          <w:tcPr>
            <w:tcW w:w="1667" w:type="pct"/>
            <w:shd w:val="clear" w:color="auto" w:fill="D6D7E5"/>
          </w:tcPr>
          <w:p w14:paraId="27FBA912" w14:textId="77777777" w:rsidR="00C750FF" w:rsidRPr="00FA343C" w:rsidRDefault="00C750FF" w:rsidP="00B36EF6">
            <w:pPr>
              <w:pStyle w:val="Subsubheading"/>
              <w:spacing w:before="120" w:after="120"/>
              <w:jc w:val="center"/>
              <w:rPr>
                <w:sz w:val="22"/>
                <w:szCs w:val="22"/>
              </w:rPr>
            </w:pPr>
            <w:r>
              <w:rPr>
                <w:sz w:val="22"/>
                <w:szCs w:val="22"/>
              </w:rPr>
              <w:t>Minister Responsible</w:t>
            </w:r>
          </w:p>
        </w:tc>
        <w:tc>
          <w:tcPr>
            <w:tcW w:w="1667" w:type="pct"/>
            <w:shd w:val="clear" w:color="auto" w:fill="D6D7E5"/>
          </w:tcPr>
          <w:p w14:paraId="02E94A51" w14:textId="77777777" w:rsidR="00C750FF" w:rsidRPr="00FA343C" w:rsidRDefault="00C750FF" w:rsidP="00B36EF6">
            <w:pPr>
              <w:pStyle w:val="Subsubheading"/>
              <w:spacing w:before="120" w:after="120"/>
              <w:jc w:val="center"/>
              <w:rPr>
                <w:sz w:val="22"/>
                <w:szCs w:val="22"/>
              </w:rPr>
            </w:pPr>
            <w:r>
              <w:rPr>
                <w:sz w:val="22"/>
                <w:szCs w:val="22"/>
              </w:rPr>
              <w:t>Delivery Timeframe</w:t>
            </w:r>
          </w:p>
        </w:tc>
      </w:tr>
      <w:tr w:rsidR="002F7FF8" w14:paraId="4B206A11" w14:textId="77777777" w:rsidTr="00B36EF6">
        <w:tc>
          <w:tcPr>
            <w:tcW w:w="1666" w:type="pct"/>
          </w:tcPr>
          <w:p w14:paraId="5B42648F" w14:textId="3B474B6F" w:rsidR="002F7FF8" w:rsidRPr="002F7FF8" w:rsidRDefault="002F7FF8" w:rsidP="00B36EF6">
            <w:pPr>
              <w:spacing w:before="60" w:after="60"/>
              <w:jc w:val="center"/>
              <w:rPr>
                <w:rFonts w:cstheme="minorHAnsi"/>
                <w:b/>
                <w:color w:val="auto"/>
                <w:sz w:val="16"/>
                <w:szCs w:val="16"/>
              </w:rPr>
            </w:pPr>
            <w:r w:rsidRPr="002F7FF8">
              <w:rPr>
                <w:rFonts w:cstheme="minorHAnsi"/>
                <w:b/>
                <w:color w:val="auto"/>
                <w:sz w:val="16"/>
                <w:szCs w:val="16"/>
              </w:rPr>
              <w:t>National Strategy for Food Security in Remote First Nations Communities</w:t>
            </w:r>
          </w:p>
        </w:tc>
        <w:tc>
          <w:tcPr>
            <w:tcW w:w="1667" w:type="pct"/>
          </w:tcPr>
          <w:p w14:paraId="1D18B4BE" w14:textId="2FC1DD7F" w:rsidR="002F7FF8" w:rsidRPr="002F7FF8" w:rsidRDefault="002F7FF8" w:rsidP="00B36EF6">
            <w:pPr>
              <w:spacing w:before="60" w:after="60"/>
              <w:jc w:val="center"/>
              <w:rPr>
                <w:rFonts w:cstheme="minorHAnsi"/>
                <w:color w:val="auto"/>
                <w:sz w:val="16"/>
                <w:szCs w:val="16"/>
              </w:rPr>
            </w:pPr>
            <w:r w:rsidRPr="002F7FF8">
              <w:rPr>
                <w:rFonts w:cstheme="minorHAnsi"/>
                <w:color w:val="auto"/>
                <w:sz w:val="16"/>
                <w:szCs w:val="16"/>
              </w:rPr>
              <w:t>Minister for Indigenous Australians</w:t>
            </w:r>
          </w:p>
        </w:tc>
        <w:tc>
          <w:tcPr>
            <w:tcW w:w="1667" w:type="pct"/>
          </w:tcPr>
          <w:p w14:paraId="7878BE10" w14:textId="3B5B189E" w:rsidR="002F7FF8" w:rsidRPr="002F7FF8" w:rsidRDefault="002F7FF8" w:rsidP="00B36EF6">
            <w:pPr>
              <w:spacing w:before="60" w:after="60"/>
              <w:jc w:val="center"/>
              <w:rPr>
                <w:rFonts w:cstheme="minorHAnsi"/>
                <w:color w:val="auto"/>
                <w:sz w:val="16"/>
                <w:szCs w:val="16"/>
              </w:rPr>
            </w:pPr>
            <w:r w:rsidRPr="002F7FF8">
              <w:rPr>
                <w:rFonts w:cstheme="minorHAnsi"/>
                <w:color w:val="auto"/>
                <w:sz w:val="16"/>
                <w:szCs w:val="16"/>
              </w:rPr>
              <w:t>2023-2025</w:t>
            </w:r>
          </w:p>
        </w:tc>
      </w:tr>
    </w:tbl>
    <w:p w14:paraId="39E06EBB" w14:textId="612CBA51" w:rsidR="001B020D" w:rsidRDefault="00B75777" w:rsidP="00BA04CD">
      <w:pPr>
        <w:spacing w:before="120"/>
      </w:pPr>
      <w:r w:rsidRPr="00B75777">
        <w:rPr>
          <w:i/>
          <w:sz w:val="20"/>
          <w:szCs w:val="20"/>
        </w:rPr>
        <w:t xml:space="preserve">*A full appendix of new and existing measures being undertaken by the Commonwealth to support Closing the Gap efforts is on the </w:t>
      </w:r>
      <w:r w:rsidR="00672576">
        <w:rPr>
          <w:i/>
          <w:sz w:val="20"/>
          <w:szCs w:val="20"/>
        </w:rPr>
        <w:t>National Indigenous Australians Agency</w:t>
      </w:r>
      <w:r w:rsidR="00672576" w:rsidRPr="00B75777">
        <w:rPr>
          <w:i/>
          <w:sz w:val="20"/>
          <w:szCs w:val="20"/>
        </w:rPr>
        <w:t xml:space="preserve"> website, at </w:t>
      </w:r>
      <w:hyperlink r:id="rId75" w:history="1">
        <w:r w:rsidR="00672576" w:rsidRPr="00BB0B2D">
          <w:rPr>
            <w:rStyle w:val="Hyperlink"/>
            <w:sz w:val="20"/>
            <w:szCs w:val="20"/>
          </w:rPr>
          <w:t>www.niaa.gov.au/ctg-actions</w:t>
        </w:r>
      </w:hyperlink>
      <w:r w:rsidRPr="00B75777">
        <w:rPr>
          <w:i/>
          <w:sz w:val="20"/>
          <w:szCs w:val="20"/>
        </w:rPr>
        <w:t>.</w:t>
      </w:r>
      <w:r w:rsidR="00604E49">
        <w:br w:type="page"/>
      </w:r>
    </w:p>
    <w:p w14:paraId="69F3CE6B" w14:textId="61573A6C" w:rsidR="008B381A" w:rsidRPr="00FA343C" w:rsidRDefault="0051673B" w:rsidP="008B381A">
      <w:pPr>
        <w:pStyle w:val="Heading1"/>
      </w:pPr>
      <w:bookmarkStart w:id="1154" w:name="_Toc126165349"/>
      <w:bookmarkStart w:id="1155" w:name="_Toc126092787"/>
      <w:bookmarkStart w:id="1156" w:name="_Toc121392550"/>
      <w:bookmarkStart w:id="1157" w:name="_Toc121849282"/>
      <w:bookmarkStart w:id="1158" w:name="_Toc121850331"/>
      <w:bookmarkStart w:id="1159" w:name="_Toc122020246"/>
      <w:bookmarkStart w:id="1160" w:name="_Toc122022993"/>
      <w:bookmarkStart w:id="1161" w:name="_Toc124460189"/>
      <w:bookmarkStart w:id="1162" w:name="_Toc124956462"/>
      <w:bookmarkStart w:id="1163" w:name="_Toc124960276"/>
      <w:bookmarkStart w:id="1164" w:name="_Toc124960576"/>
      <w:bookmarkStart w:id="1165" w:name="_Toc124961404"/>
      <w:bookmarkStart w:id="1166" w:name="_Toc124961665"/>
      <w:bookmarkStart w:id="1167" w:name="_Toc124963298"/>
      <w:bookmarkStart w:id="1168" w:name="_Toc124963344"/>
      <w:bookmarkStart w:id="1169" w:name="_Toc125016750"/>
      <w:bookmarkStart w:id="1170" w:name="_Toc125020654"/>
      <w:bookmarkStart w:id="1171" w:name="_Toc125020915"/>
      <w:bookmarkStart w:id="1172" w:name="_Toc125021178"/>
      <w:bookmarkStart w:id="1173" w:name="_Toc125021284"/>
      <w:bookmarkStart w:id="1174" w:name="_Toc125015887"/>
      <w:bookmarkStart w:id="1175" w:name="_Toc125021420"/>
      <w:bookmarkStart w:id="1176" w:name="_Toc125021871"/>
      <w:bookmarkStart w:id="1177" w:name="_Toc125022740"/>
      <w:bookmarkStart w:id="1178" w:name="_Toc125040103"/>
      <w:bookmarkStart w:id="1179" w:name="_Toc125041092"/>
      <w:bookmarkStart w:id="1180" w:name="_Toc125114807"/>
      <w:bookmarkStart w:id="1181" w:name="_Toc125380746"/>
      <w:bookmarkStart w:id="1182" w:name="_Toc125454488"/>
      <w:bookmarkStart w:id="1183" w:name="_Toc125471422"/>
      <w:bookmarkStart w:id="1184" w:name="_Toc125478059"/>
      <w:bookmarkStart w:id="1185" w:name="_Toc125484691"/>
      <w:r>
        <w:lastRenderedPageBreak/>
        <w:t xml:space="preserve">Appendix A: </w:t>
      </w:r>
      <w:r w:rsidR="008B381A">
        <w:t>Summary of new actions</w:t>
      </w:r>
      <w:bookmarkEnd w:id="1154"/>
      <w:bookmarkEnd w:id="1155"/>
    </w:p>
    <w:tbl>
      <w:tblPr>
        <w:tblStyle w:val="TableGrid"/>
        <w:tblW w:w="0" w:type="auto"/>
        <w:tblLook w:val="04A0" w:firstRow="1" w:lastRow="0" w:firstColumn="1" w:lastColumn="0" w:noHBand="0" w:noVBand="1"/>
      </w:tblPr>
      <w:tblGrid>
        <w:gridCol w:w="1060"/>
        <w:gridCol w:w="3165"/>
        <w:gridCol w:w="2250"/>
        <w:gridCol w:w="2707"/>
      </w:tblGrid>
      <w:tr w:rsidR="008B381A" w:rsidRPr="006F6F7D" w14:paraId="7A07668C" w14:textId="77777777" w:rsidTr="00B31CFB">
        <w:trPr>
          <w:tblHeader/>
        </w:trPr>
        <w:tc>
          <w:tcPr>
            <w:tcW w:w="1060" w:type="dxa"/>
            <w:shd w:val="clear" w:color="auto" w:fill="D6D7E5"/>
            <w:vAlign w:val="center"/>
          </w:tcPr>
          <w:p w14:paraId="4942CA9E" w14:textId="77777777" w:rsidR="008B381A" w:rsidRPr="004E4412" w:rsidRDefault="008B381A" w:rsidP="00B36EF6">
            <w:pPr>
              <w:spacing w:before="120" w:line="240" w:lineRule="auto"/>
              <w:jc w:val="center"/>
              <w:rPr>
                <w:rFonts w:ascii="Calibri" w:eastAsia="Times New Roman" w:hAnsi="Calibri" w:cs="Calibri"/>
                <w:b/>
                <w:color w:val="auto"/>
                <w:sz w:val="16"/>
                <w:szCs w:val="16"/>
                <w:lang w:eastAsia="en-AU"/>
              </w:rPr>
            </w:pPr>
            <w:r w:rsidRPr="004E4412">
              <w:rPr>
                <w:b/>
                <w:color w:val="auto"/>
              </w:rPr>
              <w:t>Outcome</w:t>
            </w:r>
          </w:p>
        </w:tc>
        <w:tc>
          <w:tcPr>
            <w:tcW w:w="3165" w:type="dxa"/>
            <w:shd w:val="clear" w:color="auto" w:fill="D6D7E5"/>
            <w:vAlign w:val="center"/>
          </w:tcPr>
          <w:p w14:paraId="2263F0E2" w14:textId="77777777" w:rsidR="008B381A" w:rsidRPr="004E4412" w:rsidRDefault="008B381A" w:rsidP="000A6320">
            <w:pPr>
              <w:spacing w:before="120" w:line="240" w:lineRule="auto"/>
              <w:rPr>
                <w:rFonts w:ascii="Calibri" w:eastAsia="Times New Roman" w:hAnsi="Calibri" w:cs="Calibri"/>
                <w:b/>
                <w:bCs/>
                <w:color w:val="auto"/>
                <w:sz w:val="16"/>
                <w:szCs w:val="16"/>
                <w:lang w:eastAsia="en-AU"/>
              </w:rPr>
            </w:pPr>
            <w:r w:rsidRPr="004E4412">
              <w:rPr>
                <w:b/>
                <w:color w:val="auto"/>
              </w:rPr>
              <w:t>Action</w:t>
            </w:r>
          </w:p>
        </w:tc>
        <w:tc>
          <w:tcPr>
            <w:tcW w:w="2250" w:type="dxa"/>
            <w:shd w:val="clear" w:color="auto" w:fill="D6D7E5"/>
            <w:vAlign w:val="center"/>
          </w:tcPr>
          <w:p w14:paraId="6F1CCDA3" w14:textId="77777777" w:rsidR="008B381A" w:rsidRPr="004E4412" w:rsidRDefault="008B381A" w:rsidP="000A6320">
            <w:pPr>
              <w:spacing w:before="120" w:line="240" w:lineRule="auto"/>
              <w:rPr>
                <w:rFonts w:ascii="Calibri" w:eastAsia="Times New Roman" w:hAnsi="Calibri" w:cs="Calibri"/>
                <w:b/>
                <w:color w:val="auto"/>
                <w:sz w:val="16"/>
                <w:szCs w:val="16"/>
                <w:lang w:eastAsia="en-AU"/>
              </w:rPr>
            </w:pPr>
            <w:r w:rsidRPr="004E4412">
              <w:rPr>
                <w:b/>
              </w:rPr>
              <w:t>Minister Responsible</w:t>
            </w:r>
          </w:p>
        </w:tc>
        <w:tc>
          <w:tcPr>
            <w:tcW w:w="2707" w:type="dxa"/>
            <w:shd w:val="clear" w:color="auto" w:fill="D6D7E5"/>
            <w:vAlign w:val="center"/>
          </w:tcPr>
          <w:p w14:paraId="3F09E79E" w14:textId="77777777" w:rsidR="008B381A" w:rsidRPr="004E4412" w:rsidRDefault="008B381A" w:rsidP="00B36EF6">
            <w:pPr>
              <w:spacing w:before="120" w:line="240" w:lineRule="auto"/>
              <w:jc w:val="center"/>
              <w:rPr>
                <w:rFonts w:ascii="Calibri" w:eastAsia="Times New Roman" w:hAnsi="Calibri" w:cs="Calibri"/>
                <w:b/>
                <w:color w:val="auto"/>
                <w:sz w:val="16"/>
                <w:szCs w:val="16"/>
                <w:lang w:eastAsia="en-AU"/>
              </w:rPr>
            </w:pPr>
            <w:r w:rsidRPr="004E4412">
              <w:rPr>
                <w:b/>
              </w:rPr>
              <w:t>Delivery Timeframe</w:t>
            </w:r>
          </w:p>
        </w:tc>
      </w:tr>
      <w:tr w:rsidR="008B381A" w:rsidRPr="006F6F7D" w14:paraId="58E35E7A" w14:textId="77777777" w:rsidTr="00BF2B9F">
        <w:tc>
          <w:tcPr>
            <w:tcW w:w="1060" w:type="dxa"/>
            <w:noWrap/>
            <w:vAlign w:val="center"/>
          </w:tcPr>
          <w:p w14:paraId="08F5F403" w14:textId="77777777" w:rsidR="008B381A" w:rsidRPr="006F6F7D"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Priority Reform 1</w:t>
            </w:r>
          </w:p>
        </w:tc>
        <w:tc>
          <w:tcPr>
            <w:tcW w:w="3165" w:type="dxa"/>
            <w:vAlign w:val="center"/>
          </w:tcPr>
          <w:p w14:paraId="5E9EC0F9" w14:textId="77777777" w:rsidR="008B381A" w:rsidRPr="006F6F7D"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b/>
                <w:color w:val="auto"/>
                <w:sz w:val="16"/>
                <w:szCs w:val="16"/>
                <w:lang w:eastAsia="en-AU"/>
              </w:rPr>
              <w:t>Commonwealth Engagement and Partnership Framework</w:t>
            </w:r>
          </w:p>
        </w:tc>
        <w:tc>
          <w:tcPr>
            <w:tcW w:w="2250" w:type="dxa"/>
            <w:vAlign w:val="center"/>
          </w:tcPr>
          <w:p w14:paraId="0B5DFEE8" w14:textId="77777777" w:rsidR="008B381A" w:rsidRPr="006F6F7D"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Indigenous Australians</w:t>
            </w:r>
          </w:p>
        </w:tc>
        <w:tc>
          <w:tcPr>
            <w:tcW w:w="2707" w:type="dxa"/>
            <w:vAlign w:val="center"/>
          </w:tcPr>
          <w:p w14:paraId="3008B3B8" w14:textId="77777777" w:rsidR="008B381A" w:rsidRPr="006F6F7D"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2023</w:t>
            </w:r>
          </w:p>
        </w:tc>
      </w:tr>
      <w:tr w:rsidR="008B381A" w:rsidRPr="006F6F7D" w14:paraId="37C89B7F" w14:textId="77777777" w:rsidTr="00BF2B9F">
        <w:tc>
          <w:tcPr>
            <w:tcW w:w="1060" w:type="dxa"/>
            <w:noWrap/>
            <w:vAlign w:val="center"/>
          </w:tcPr>
          <w:p w14:paraId="25AC56D9" w14:textId="77777777" w:rsidR="008B381A" w:rsidRPr="00F117B6" w:rsidRDefault="008B381A" w:rsidP="00B36EF6">
            <w:pPr>
              <w:spacing w:before="60" w:after="60" w:line="240" w:lineRule="auto"/>
              <w:jc w:val="center"/>
              <w:rPr>
                <w:rFonts w:ascii="Calibri" w:eastAsia="Times New Roman" w:hAnsi="Calibri" w:cs="Calibri"/>
                <w:b/>
                <w:color w:val="auto"/>
                <w:sz w:val="16"/>
                <w:szCs w:val="16"/>
                <w:lang w:eastAsia="en-AU"/>
              </w:rPr>
            </w:pPr>
            <w:r>
              <w:rPr>
                <w:rFonts w:ascii="Calibri" w:eastAsia="Times New Roman" w:hAnsi="Calibri" w:cs="Calibri"/>
                <w:color w:val="auto"/>
                <w:sz w:val="16"/>
                <w:szCs w:val="16"/>
                <w:lang w:eastAsia="en-AU"/>
              </w:rPr>
              <w:t>Priority Reform 1</w:t>
            </w:r>
          </w:p>
        </w:tc>
        <w:tc>
          <w:tcPr>
            <w:tcW w:w="3165" w:type="dxa"/>
            <w:vAlign w:val="center"/>
          </w:tcPr>
          <w:p w14:paraId="5F8C8538"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Partnership Stocktake – critical value assessment of Partnerships</w:t>
            </w:r>
          </w:p>
        </w:tc>
        <w:tc>
          <w:tcPr>
            <w:tcW w:w="2250" w:type="dxa"/>
            <w:vAlign w:val="center"/>
          </w:tcPr>
          <w:p w14:paraId="2CDF8CA3"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Indigenous Australians</w:t>
            </w:r>
          </w:p>
        </w:tc>
        <w:tc>
          <w:tcPr>
            <w:tcW w:w="2707" w:type="dxa"/>
            <w:vAlign w:val="center"/>
          </w:tcPr>
          <w:p w14:paraId="17231425"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2023</w:t>
            </w:r>
          </w:p>
        </w:tc>
      </w:tr>
      <w:tr w:rsidR="008B381A" w:rsidRPr="006F6F7D" w14:paraId="2BE175E1" w14:textId="77777777" w:rsidTr="00BF2B9F">
        <w:tc>
          <w:tcPr>
            <w:tcW w:w="1060" w:type="dxa"/>
            <w:noWrap/>
            <w:vAlign w:val="center"/>
          </w:tcPr>
          <w:p w14:paraId="260218A0" w14:textId="77777777" w:rsidR="008B381A" w:rsidRPr="006F6F7D"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Priority Reform 1</w:t>
            </w:r>
          </w:p>
        </w:tc>
        <w:tc>
          <w:tcPr>
            <w:tcW w:w="3165" w:type="dxa"/>
            <w:vAlign w:val="center"/>
          </w:tcPr>
          <w:p w14:paraId="39778286"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Policy Partnership evaluation methodology</w:t>
            </w:r>
          </w:p>
        </w:tc>
        <w:tc>
          <w:tcPr>
            <w:tcW w:w="2250" w:type="dxa"/>
            <w:vAlign w:val="center"/>
          </w:tcPr>
          <w:p w14:paraId="38D724B3"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Indigenous Australians</w:t>
            </w:r>
          </w:p>
        </w:tc>
        <w:tc>
          <w:tcPr>
            <w:tcW w:w="2707" w:type="dxa"/>
            <w:vAlign w:val="center"/>
          </w:tcPr>
          <w:p w14:paraId="30A7AE96"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2023</w:t>
            </w:r>
          </w:p>
        </w:tc>
      </w:tr>
      <w:tr w:rsidR="008B381A" w:rsidRPr="006F6F7D" w14:paraId="0478183E" w14:textId="77777777" w:rsidTr="00BF2B9F">
        <w:tc>
          <w:tcPr>
            <w:tcW w:w="1060" w:type="dxa"/>
            <w:noWrap/>
            <w:vAlign w:val="center"/>
          </w:tcPr>
          <w:p w14:paraId="0373F3DC" w14:textId="77777777" w:rsidR="008B381A" w:rsidRPr="006F6F7D"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Priority Reform 1</w:t>
            </w:r>
          </w:p>
        </w:tc>
        <w:tc>
          <w:tcPr>
            <w:tcW w:w="3165" w:type="dxa"/>
            <w:vAlign w:val="center"/>
          </w:tcPr>
          <w:p w14:paraId="125EFE77"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Gap Analysis to identify future Policy Partnerships</w:t>
            </w:r>
          </w:p>
        </w:tc>
        <w:tc>
          <w:tcPr>
            <w:tcW w:w="2250" w:type="dxa"/>
            <w:vAlign w:val="center"/>
          </w:tcPr>
          <w:p w14:paraId="6154CFE7"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Indigenous Australians</w:t>
            </w:r>
          </w:p>
        </w:tc>
        <w:tc>
          <w:tcPr>
            <w:tcW w:w="2707" w:type="dxa"/>
            <w:vAlign w:val="center"/>
          </w:tcPr>
          <w:p w14:paraId="0DB8C55C"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 xml:space="preserve">Sectors to be decided </w:t>
            </w:r>
            <w:r>
              <w:rPr>
                <w:rFonts w:ascii="Calibri" w:eastAsia="Times New Roman" w:hAnsi="Calibri" w:cs="Calibri"/>
                <w:color w:val="auto"/>
                <w:sz w:val="16"/>
                <w:szCs w:val="16"/>
                <w:lang w:eastAsia="en-AU"/>
              </w:rPr>
              <w:t>over</w:t>
            </w:r>
            <w:r w:rsidRPr="003E782A">
              <w:rPr>
                <w:rFonts w:ascii="Calibri" w:eastAsia="Times New Roman" w:hAnsi="Calibri" w:cs="Calibri"/>
                <w:color w:val="auto"/>
                <w:sz w:val="16"/>
                <w:szCs w:val="16"/>
                <w:lang w:eastAsia="en-AU"/>
              </w:rPr>
              <w:t xml:space="preserve"> 2023</w:t>
            </w:r>
            <w:r>
              <w:rPr>
                <w:rFonts w:ascii="Calibri" w:eastAsia="Times New Roman" w:hAnsi="Calibri" w:cs="Calibri"/>
                <w:color w:val="auto"/>
                <w:sz w:val="16"/>
                <w:szCs w:val="16"/>
                <w:lang w:eastAsia="en-AU"/>
              </w:rPr>
              <w:t xml:space="preserve"> and </w:t>
            </w:r>
            <w:r w:rsidRPr="003E782A">
              <w:rPr>
                <w:rFonts w:ascii="Calibri" w:eastAsia="Times New Roman" w:hAnsi="Calibri" w:cs="Calibri"/>
                <w:color w:val="auto"/>
                <w:sz w:val="16"/>
                <w:szCs w:val="16"/>
                <w:lang w:eastAsia="en-AU"/>
              </w:rPr>
              <w:t>2024</w:t>
            </w:r>
          </w:p>
        </w:tc>
      </w:tr>
      <w:tr w:rsidR="008B381A" w:rsidRPr="006F6F7D" w14:paraId="0A29CC07" w14:textId="77777777" w:rsidTr="00BF2B9F">
        <w:tc>
          <w:tcPr>
            <w:tcW w:w="1060" w:type="dxa"/>
            <w:noWrap/>
            <w:vAlign w:val="center"/>
          </w:tcPr>
          <w:p w14:paraId="0E46B062" w14:textId="77777777" w:rsidR="008B381A" w:rsidRPr="006F6F7D"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Priority Reform 1</w:t>
            </w:r>
          </w:p>
        </w:tc>
        <w:tc>
          <w:tcPr>
            <w:tcW w:w="3165" w:type="dxa"/>
            <w:vAlign w:val="center"/>
          </w:tcPr>
          <w:p w14:paraId="48E9595F"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Embedding Aboriginal and Torres Strait Islander interests in the APS Reforms Charter of Partnerships and Engagement</w:t>
            </w:r>
          </w:p>
        </w:tc>
        <w:tc>
          <w:tcPr>
            <w:tcW w:w="2250" w:type="dxa"/>
            <w:vAlign w:val="center"/>
          </w:tcPr>
          <w:p w14:paraId="3B166D13"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Partnership Priorities Committee</w:t>
            </w:r>
          </w:p>
        </w:tc>
        <w:tc>
          <w:tcPr>
            <w:tcW w:w="2707" w:type="dxa"/>
            <w:vAlign w:val="center"/>
          </w:tcPr>
          <w:p w14:paraId="66634A64"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TBC</w:t>
            </w:r>
          </w:p>
        </w:tc>
      </w:tr>
      <w:tr w:rsidR="008B381A" w:rsidRPr="006F6F7D" w14:paraId="75095932" w14:textId="77777777" w:rsidTr="00BF2B9F">
        <w:tc>
          <w:tcPr>
            <w:tcW w:w="1060" w:type="dxa"/>
            <w:noWrap/>
            <w:vAlign w:val="center"/>
          </w:tcPr>
          <w:p w14:paraId="0084D907" w14:textId="77777777" w:rsidR="008B381A" w:rsidRPr="006F6F7D"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Priority Reform 1</w:t>
            </w:r>
          </w:p>
        </w:tc>
        <w:tc>
          <w:tcPr>
            <w:tcW w:w="3165" w:type="dxa"/>
            <w:vAlign w:val="center"/>
          </w:tcPr>
          <w:p w14:paraId="038682AA" w14:textId="0174DB1D"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First Nations Foreign Policy</w:t>
            </w:r>
          </w:p>
        </w:tc>
        <w:tc>
          <w:tcPr>
            <w:tcW w:w="2250" w:type="dxa"/>
            <w:vAlign w:val="center"/>
          </w:tcPr>
          <w:p w14:paraId="5A4F722C"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Foreign Affairs</w:t>
            </w:r>
          </w:p>
        </w:tc>
        <w:tc>
          <w:tcPr>
            <w:tcW w:w="2707" w:type="dxa"/>
            <w:vAlign w:val="center"/>
          </w:tcPr>
          <w:p w14:paraId="34DBF316"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Completed within 2022</w:t>
            </w:r>
            <w:r>
              <w:rPr>
                <w:rFonts w:ascii="Calibri" w:eastAsia="Times New Roman" w:hAnsi="Calibri" w:cs="Calibri"/>
                <w:color w:val="auto"/>
                <w:sz w:val="16"/>
                <w:szCs w:val="16"/>
                <w:lang w:eastAsia="en-AU"/>
              </w:rPr>
              <w:t>-</w:t>
            </w:r>
            <w:r w:rsidRPr="003E782A">
              <w:rPr>
                <w:rFonts w:ascii="Calibri" w:eastAsia="Times New Roman" w:hAnsi="Calibri" w:cs="Calibri"/>
                <w:color w:val="auto"/>
                <w:sz w:val="16"/>
                <w:szCs w:val="16"/>
                <w:lang w:eastAsia="en-AU"/>
              </w:rPr>
              <w:t>23 Financial Year</w:t>
            </w:r>
          </w:p>
        </w:tc>
      </w:tr>
      <w:tr w:rsidR="008B381A" w:rsidRPr="006F6F7D" w14:paraId="1B922102" w14:textId="77777777" w:rsidTr="00BF2B9F">
        <w:tc>
          <w:tcPr>
            <w:tcW w:w="1060" w:type="dxa"/>
            <w:noWrap/>
            <w:vAlign w:val="center"/>
          </w:tcPr>
          <w:p w14:paraId="02AFDAF0"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Priority Reform 2</w:t>
            </w:r>
          </w:p>
        </w:tc>
        <w:tc>
          <w:tcPr>
            <w:tcW w:w="3165" w:type="dxa"/>
            <w:vAlign w:val="center"/>
          </w:tcPr>
          <w:p w14:paraId="2F6EE1C2"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b/>
                <w:color w:val="000000"/>
                <w:sz w:val="16"/>
                <w:szCs w:val="16"/>
                <w:lang w:eastAsia="en-AU"/>
              </w:rPr>
              <w:t>Agree additional sectors for Sector Strengthening Plans</w:t>
            </w:r>
          </w:p>
        </w:tc>
        <w:tc>
          <w:tcPr>
            <w:tcW w:w="2250" w:type="dxa"/>
            <w:vAlign w:val="center"/>
          </w:tcPr>
          <w:p w14:paraId="4BD7AEA3"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000000"/>
                <w:sz w:val="16"/>
                <w:szCs w:val="16"/>
                <w:lang w:eastAsia="en-AU"/>
              </w:rPr>
              <w:t>Minister for Indigenous Australians</w:t>
            </w:r>
          </w:p>
        </w:tc>
        <w:tc>
          <w:tcPr>
            <w:tcW w:w="2707" w:type="dxa"/>
            <w:vAlign w:val="center"/>
          </w:tcPr>
          <w:p w14:paraId="2C5387EC"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000000"/>
                <w:sz w:val="16"/>
                <w:szCs w:val="16"/>
                <w:lang w:eastAsia="en-AU"/>
              </w:rPr>
              <w:t>2023</w:t>
            </w:r>
          </w:p>
        </w:tc>
      </w:tr>
      <w:tr w:rsidR="008B381A" w:rsidRPr="006F6F7D" w14:paraId="2C9C7503" w14:textId="77777777" w:rsidTr="00BF2B9F">
        <w:tc>
          <w:tcPr>
            <w:tcW w:w="1060" w:type="dxa"/>
            <w:noWrap/>
            <w:vAlign w:val="center"/>
          </w:tcPr>
          <w:p w14:paraId="50090D03"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Priority Reform 2</w:t>
            </w:r>
          </w:p>
        </w:tc>
        <w:tc>
          <w:tcPr>
            <w:tcW w:w="3165" w:type="dxa"/>
            <w:vAlign w:val="center"/>
          </w:tcPr>
          <w:p w14:paraId="06450A47"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b/>
                <w:color w:val="000000"/>
                <w:sz w:val="16"/>
                <w:szCs w:val="16"/>
                <w:lang w:eastAsia="en-AU"/>
              </w:rPr>
              <w:t>Sector Strengthening Plan evaluation methodology</w:t>
            </w:r>
          </w:p>
        </w:tc>
        <w:tc>
          <w:tcPr>
            <w:tcW w:w="2250" w:type="dxa"/>
            <w:vAlign w:val="center"/>
          </w:tcPr>
          <w:p w14:paraId="21A805A2" w14:textId="7B0697B6"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000000"/>
                <w:sz w:val="16"/>
                <w:szCs w:val="16"/>
                <w:lang w:eastAsia="en-AU"/>
              </w:rPr>
              <w:t>Minister for Indigenous Australians</w:t>
            </w:r>
          </w:p>
        </w:tc>
        <w:tc>
          <w:tcPr>
            <w:tcW w:w="2707" w:type="dxa"/>
            <w:vAlign w:val="center"/>
          </w:tcPr>
          <w:p w14:paraId="45ECE866"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color w:val="000000"/>
                <w:sz w:val="16"/>
                <w:szCs w:val="16"/>
                <w:lang w:eastAsia="en-AU"/>
              </w:rPr>
              <w:t>2023</w:t>
            </w:r>
          </w:p>
        </w:tc>
      </w:tr>
      <w:tr w:rsidR="008B381A" w:rsidRPr="006F6F7D" w14:paraId="033E5F88" w14:textId="77777777" w:rsidTr="00BF2B9F">
        <w:tc>
          <w:tcPr>
            <w:tcW w:w="1060" w:type="dxa"/>
            <w:noWrap/>
            <w:vAlign w:val="center"/>
          </w:tcPr>
          <w:p w14:paraId="0941B368"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Priority Reform 2</w:t>
            </w:r>
          </w:p>
        </w:tc>
        <w:tc>
          <w:tcPr>
            <w:tcW w:w="3165" w:type="dxa"/>
            <w:vAlign w:val="center"/>
          </w:tcPr>
          <w:p w14:paraId="388C62EA"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b/>
                <w:color w:val="000000"/>
                <w:sz w:val="16"/>
                <w:szCs w:val="16"/>
                <w:lang w:eastAsia="en-AU"/>
              </w:rPr>
              <w:t>Clause 55(b) ‘meaningful proportion’ guidance for agencies</w:t>
            </w:r>
          </w:p>
        </w:tc>
        <w:tc>
          <w:tcPr>
            <w:tcW w:w="2250" w:type="dxa"/>
            <w:vAlign w:val="center"/>
          </w:tcPr>
          <w:p w14:paraId="7CBB8571"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color w:val="000000"/>
                <w:sz w:val="16"/>
                <w:szCs w:val="16"/>
                <w:lang w:eastAsia="en-AU"/>
              </w:rPr>
              <w:t>Prime Minister with Minister for Finance</w:t>
            </w:r>
          </w:p>
        </w:tc>
        <w:tc>
          <w:tcPr>
            <w:tcW w:w="2707" w:type="dxa"/>
            <w:vAlign w:val="center"/>
          </w:tcPr>
          <w:p w14:paraId="40FB4978"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color w:val="000000"/>
                <w:sz w:val="16"/>
                <w:szCs w:val="16"/>
                <w:lang w:eastAsia="en-AU"/>
              </w:rPr>
              <w:t>2023</w:t>
            </w:r>
          </w:p>
        </w:tc>
      </w:tr>
      <w:tr w:rsidR="008B381A" w:rsidRPr="006F6F7D" w14:paraId="3AC212A7" w14:textId="77777777" w:rsidTr="00BF2B9F">
        <w:tc>
          <w:tcPr>
            <w:tcW w:w="1060" w:type="dxa"/>
            <w:noWrap/>
            <w:vAlign w:val="center"/>
          </w:tcPr>
          <w:p w14:paraId="0AE39D35"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Priority Reform 3</w:t>
            </w:r>
          </w:p>
        </w:tc>
        <w:tc>
          <w:tcPr>
            <w:tcW w:w="3165" w:type="dxa"/>
            <w:vAlign w:val="center"/>
          </w:tcPr>
          <w:p w14:paraId="5912A198"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Legislative amendments to the Public Service Act</w:t>
            </w:r>
          </w:p>
        </w:tc>
        <w:tc>
          <w:tcPr>
            <w:tcW w:w="2250" w:type="dxa"/>
            <w:vAlign w:val="center"/>
          </w:tcPr>
          <w:p w14:paraId="3ACE1C8D"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Indigenous Australians with Minister for the Public Service</w:t>
            </w:r>
          </w:p>
        </w:tc>
        <w:tc>
          <w:tcPr>
            <w:tcW w:w="2707" w:type="dxa"/>
            <w:vAlign w:val="center"/>
          </w:tcPr>
          <w:p w14:paraId="102A1DB3"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2023</w:t>
            </w:r>
          </w:p>
        </w:tc>
      </w:tr>
      <w:tr w:rsidR="008B381A" w:rsidRPr="006F6F7D" w14:paraId="71E1C551" w14:textId="77777777" w:rsidTr="00BF2B9F">
        <w:tc>
          <w:tcPr>
            <w:tcW w:w="1060" w:type="dxa"/>
            <w:noWrap/>
            <w:vAlign w:val="center"/>
          </w:tcPr>
          <w:p w14:paraId="4252541B"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Priority Reform 3</w:t>
            </w:r>
          </w:p>
        </w:tc>
        <w:tc>
          <w:tcPr>
            <w:tcW w:w="3165" w:type="dxa"/>
            <w:vAlign w:val="center"/>
          </w:tcPr>
          <w:p w14:paraId="6B715591"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Monitoring and Accountability Framework</w:t>
            </w:r>
          </w:p>
        </w:tc>
        <w:tc>
          <w:tcPr>
            <w:tcW w:w="2250" w:type="dxa"/>
            <w:vAlign w:val="center"/>
          </w:tcPr>
          <w:p w14:paraId="75EC79A2"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The Prime Minister with the Minister for Indigenous Australians</w:t>
            </w:r>
          </w:p>
        </w:tc>
        <w:tc>
          <w:tcPr>
            <w:tcW w:w="2707" w:type="dxa"/>
            <w:vAlign w:val="center"/>
          </w:tcPr>
          <w:p w14:paraId="0C0333AA"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2023</w:t>
            </w:r>
          </w:p>
        </w:tc>
      </w:tr>
      <w:tr w:rsidR="008B381A" w:rsidRPr="006F6F7D" w14:paraId="38668184" w14:textId="77777777" w:rsidTr="00BF2B9F">
        <w:tc>
          <w:tcPr>
            <w:tcW w:w="1060" w:type="dxa"/>
            <w:noWrap/>
            <w:vAlign w:val="center"/>
          </w:tcPr>
          <w:p w14:paraId="7D5B95FB"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Priority Reform 3</w:t>
            </w:r>
          </w:p>
        </w:tc>
        <w:tc>
          <w:tcPr>
            <w:tcW w:w="3165" w:type="dxa"/>
            <w:vAlign w:val="center"/>
          </w:tcPr>
          <w:p w14:paraId="3D95AB34"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Pr>
                <w:rFonts w:ascii="Calibri" w:eastAsia="Times New Roman" w:hAnsi="Calibri" w:cs="Calibri"/>
                <w:b/>
                <w:color w:val="auto"/>
                <w:sz w:val="16"/>
                <w:szCs w:val="16"/>
                <w:lang w:eastAsia="en-AU"/>
              </w:rPr>
              <w:t>Identify, develop or strengthen an</w:t>
            </w:r>
            <w:r w:rsidRPr="003E782A">
              <w:rPr>
                <w:rFonts w:ascii="Calibri" w:eastAsia="Times New Roman" w:hAnsi="Calibri" w:cs="Calibri"/>
                <w:b/>
                <w:color w:val="auto"/>
                <w:sz w:val="16"/>
                <w:szCs w:val="16"/>
                <w:lang w:eastAsia="en-AU"/>
              </w:rPr>
              <w:t xml:space="preserve"> independent mechanism(s) to support, monitor, and report on the transformation of mainstream agencies and institutions</w:t>
            </w:r>
          </w:p>
        </w:tc>
        <w:tc>
          <w:tcPr>
            <w:tcW w:w="2250" w:type="dxa"/>
            <w:vAlign w:val="center"/>
          </w:tcPr>
          <w:p w14:paraId="31D5CED2"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The Prime Minister with the Minister for Indigenous Australians</w:t>
            </w:r>
          </w:p>
        </w:tc>
        <w:tc>
          <w:tcPr>
            <w:tcW w:w="2707" w:type="dxa"/>
            <w:vAlign w:val="center"/>
          </w:tcPr>
          <w:p w14:paraId="726C1B76"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2023</w:t>
            </w:r>
          </w:p>
        </w:tc>
      </w:tr>
      <w:tr w:rsidR="008B381A" w:rsidRPr="006F6F7D" w14:paraId="2410C0BC" w14:textId="77777777" w:rsidTr="00BF2B9F">
        <w:tc>
          <w:tcPr>
            <w:tcW w:w="1060" w:type="dxa"/>
            <w:noWrap/>
            <w:vAlign w:val="center"/>
          </w:tcPr>
          <w:p w14:paraId="4F838456"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Priority Reform 3</w:t>
            </w:r>
          </w:p>
        </w:tc>
        <w:tc>
          <w:tcPr>
            <w:tcW w:w="3165" w:type="dxa"/>
            <w:vAlign w:val="center"/>
          </w:tcPr>
          <w:p w14:paraId="0378B9DA"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First Nations Impact Assessments Framework</w:t>
            </w:r>
          </w:p>
        </w:tc>
        <w:tc>
          <w:tcPr>
            <w:tcW w:w="2250" w:type="dxa"/>
            <w:vAlign w:val="center"/>
          </w:tcPr>
          <w:p w14:paraId="497E952B" w14:textId="46F71974"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The Prime Minister and the Minister for Indigenous Australians</w:t>
            </w:r>
          </w:p>
        </w:tc>
        <w:tc>
          <w:tcPr>
            <w:tcW w:w="2707" w:type="dxa"/>
            <w:vAlign w:val="center"/>
          </w:tcPr>
          <w:p w14:paraId="182D7C93"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2023</w:t>
            </w:r>
          </w:p>
        </w:tc>
      </w:tr>
      <w:tr w:rsidR="008B381A" w:rsidRPr="006F6F7D" w14:paraId="3023A0B8" w14:textId="77777777" w:rsidTr="00BF2B9F">
        <w:tc>
          <w:tcPr>
            <w:tcW w:w="1060" w:type="dxa"/>
            <w:noWrap/>
            <w:vAlign w:val="center"/>
          </w:tcPr>
          <w:p w14:paraId="31BEC204"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Priority Reform 3</w:t>
            </w:r>
          </w:p>
        </w:tc>
        <w:tc>
          <w:tcPr>
            <w:tcW w:w="3165" w:type="dxa"/>
            <w:vAlign w:val="center"/>
          </w:tcPr>
          <w:p w14:paraId="7E25E57F" w14:textId="10985195"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Additions to the Australian Public Service Survey of Trust</w:t>
            </w:r>
          </w:p>
        </w:tc>
        <w:tc>
          <w:tcPr>
            <w:tcW w:w="2250" w:type="dxa"/>
            <w:vAlign w:val="center"/>
          </w:tcPr>
          <w:p w14:paraId="0EE2355F"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the Public Service</w:t>
            </w:r>
          </w:p>
        </w:tc>
        <w:tc>
          <w:tcPr>
            <w:tcW w:w="2707" w:type="dxa"/>
            <w:vAlign w:val="center"/>
          </w:tcPr>
          <w:p w14:paraId="17263749"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Expected in 2023</w:t>
            </w:r>
          </w:p>
        </w:tc>
      </w:tr>
      <w:tr w:rsidR="008B381A" w:rsidRPr="006F6F7D" w14:paraId="689E4DCC" w14:textId="77777777" w:rsidTr="00BF2B9F">
        <w:tc>
          <w:tcPr>
            <w:tcW w:w="1060" w:type="dxa"/>
            <w:noWrap/>
            <w:vAlign w:val="center"/>
          </w:tcPr>
          <w:p w14:paraId="61D98B55"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Priority Reform 3</w:t>
            </w:r>
          </w:p>
        </w:tc>
        <w:tc>
          <w:tcPr>
            <w:tcW w:w="3165" w:type="dxa"/>
            <w:vAlign w:val="center"/>
          </w:tcPr>
          <w:p w14:paraId="71C32992"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Communication and learning strategy</w:t>
            </w:r>
          </w:p>
        </w:tc>
        <w:tc>
          <w:tcPr>
            <w:tcW w:w="2250" w:type="dxa"/>
            <w:vAlign w:val="center"/>
          </w:tcPr>
          <w:p w14:paraId="671EC33E"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Indigenous Australians</w:t>
            </w:r>
          </w:p>
        </w:tc>
        <w:tc>
          <w:tcPr>
            <w:tcW w:w="2707" w:type="dxa"/>
            <w:vAlign w:val="center"/>
          </w:tcPr>
          <w:p w14:paraId="22350F72"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2023</w:t>
            </w:r>
          </w:p>
        </w:tc>
      </w:tr>
      <w:tr w:rsidR="008B381A" w:rsidRPr="006F6F7D" w14:paraId="1C454DB9" w14:textId="77777777" w:rsidTr="00BF2B9F">
        <w:tc>
          <w:tcPr>
            <w:tcW w:w="1060" w:type="dxa"/>
            <w:noWrap/>
            <w:vAlign w:val="center"/>
          </w:tcPr>
          <w:p w14:paraId="1C1B6C98"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Priority Reform 3</w:t>
            </w:r>
          </w:p>
        </w:tc>
        <w:tc>
          <w:tcPr>
            <w:tcW w:w="3165" w:type="dxa"/>
            <w:vAlign w:val="center"/>
          </w:tcPr>
          <w:p w14:paraId="6321C2C2"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Boosting First Nations Employment</w:t>
            </w:r>
          </w:p>
        </w:tc>
        <w:tc>
          <w:tcPr>
            <w:tcW w:w="2250" w:type="dxa"/>
            <w:vAlign w:val="center"/>
          </w:tcPr>
          <w:p w14:paraId="21396784"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Indigenous Australians with Minister for the Public Service</w:t>
            </w:r>
          </w:p>
        </w:tc>
        <w:tc>
          <w:tcPr>
            <w:tcW w:w="2707" w:type="dxa"/>
            <w:vAlign w:val="center"/>
          </w:tcPr>
          <w:p w14:paraId="32450108"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By 2030</w:t>
            </w:r>
          </w:p>
        </w:tc>
      </w:tr>
      <w:tr w:rsidR="008B381A" w:rsidRPr="006F6F7D" w14:paraId="1CB35FD3" w14:textId="77777777" w:rsidTr="00BF2B9F">
        <w:tc>
          <w:tcPr>
            <w:tcW w:w="1060" w:type="dxa"/>
            <w:noWrap/>
            <w:vAlign w:val="center"/>
          </w:tcPr>
          <w:p w14:paraId="29C3866E"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Priority Reform 3</w:t>
            </w:r>
          </w:p>
        </w:tc>
        <w:tc>
          <w:tcPr>
            <w:tcW w:w="3165" w:type="dxa"/>
            <w:vAlign w:val="center"/>
          </w:tcPr>
          <w:p w14:paraId="4D08E3BB" w14:textId="7BD29CED"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First Nations-led research into transformation elements</w:t>
            </w:r>
          </w:p>
        </w:tc>
        <w:tc>
          <w:tcPr>
            <w:tcW w:w="2250" w:type="dxa"/>
            <w:vAlign w:val="center"/>
          </w:tcPr>
          <w:p w14:paraId="6915587E"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Indigenous Australians</w:t>
            </w:r>
          </w:p>
        </w:tc>
        <w:tc>
          <w:tcPr>
            <w:tcW w:w="2707" w:type="dxa"/>
            <w:vAlign w:val="center"/>
          </w:tcPr>
          <w:p w14:paraId="72F0D8A0"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2023</w:t>
            </w:r>
          </w:p>
        </w:tc>
      </w:tr>
      <w:tr w:rsidR="008B381A" w:rsidRPr="006F6F7D" w14:paraId="5ADC0C4C" w14:textId="77777777" w:rsidTr="00BF2B9F">
        <w:tc>
          <w:tcPr>
            <w:tcW w:w="1060" w:type="dxa"/>
            <w:noWrap/>
            <w:vAlign w:val="center"/>
          </w:tcPr>
          <w:p w14:paraId="286FD222"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Priority Reform 3</w:t>
            </w:r>
          </w:p>
        </w:tc>
        <w:tc>
          <w:tcPr>
            <w:tcW w:w="3165" w:type="dxa"/>
            <w:vAlign w:val="center"/>
          </w:tcPr>
          <w:p w14:paraId="139AB529" w14:textId="46324406"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National Anti-Racism Strategy</w:t>
            </w:r>
          </w:p>
        </w:tc>
        <w:tc>
          <w:tcPr>
            <w:tcW w:w="2250" w:type="dxa"/>
            <w:vAlign w:val="center"/>
          </w:tcPr>
          <w:p w14:paraId="3124A523"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Attorney-General with Minister for Immigration, Citizenship and Multicultural Affairs</w:t>
            </w:r>
          </w:p>
        </w:tc>
        <w:tc>
          <w:tcPr>
            <w:tcW w:w="2707" w:type="dxa"/>
            <w:vAlign w:val="center"/>
          </w:tcPr>
          <w:p w14:paraId="65DFEEE1"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Ongoing</w:t>
            </w:r>
          </w:p>
        </w:tc>
      </w:tr>
      <w:tr w:rsidR="008B381A" w:rsidRPr="006F6F7D" w14:paraId="1C622021" w14:textId="77777777" w:rsidTr="00BF2B9F">
        <w:tc>
          <w:tcPr>
            <w:tcW w:w="1060" w:type="dxa"/>
            <w:noWrap/>
            <w:vAlign w:val="center"/>
          </w:tcPr>
          <w:p w14:paraId="46D0A24A"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Priority Reform 4</w:t>
            </w:r>
          </w:p>
        </w:tc>
        <w:tc>
          <w:tcPr>
            <w:tcW w:w="3165" w:type="dxa"/>
            <w:vAlign w:val="center"/>
          </w:tcPr>
          <w:p w14:paraId="4CEED330"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Six community data portal sites</w:t>
            </w:r>
          </w:p>
        </w:tc>
        <w:tc>
          <w:tcPr>
            <w:tcW w:w="2250" w:type="dxa"/>
            <w:vAlign w:val="center"/>
          </w:tcPr>
          <w:p w14:paraId="0128BE45"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Indigenous Australians</w:t>
            </w:r>
          </w:p>
        </w:tc>
        <w:tc>
          <w:tcPr>
            <w:tcW w:w="2707" w:type="dxa"/>
            <w:vAlign w:val="center"/>
          </w:tcPr>
          <w:p w14:paraId="13180AC7"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End 2023</w:t>
            </w:r>
          </w:p>
        </w:tc>
      </w:tr>
      <w:tr w:rsidR="008B381A" w:rsidRPr="006F6F7D" w14:paraId="0C718BE8" w14:textId="77777777" w:rsidTr="00BF2B9F">
        <w:tc>
          <w:tcPr>
            <w:tcW w:w="1060" w:type="dxa"/>
            <w:noWrap/>
            <w:vAlign w:val="center"/>
          </w:tcPr>
          <w:p w14:paraId="7B775AED"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lastRenderedPageBreak/>
              <w:t>Priority Reform 4</w:t>
            </w:r>
          </w:p>
        </w:tc>
        <w:tc>
          <w:tcPr>
            <w:tcW w:w="3165" w:type="dxa"/>
            <w:vAlign w:val="center"/>
          </w:tcPr>
          <w:p w14:paraId="2CE842DA"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Fully established measurement frameworks and data development timeline for socio-economic outcomes</w:t>
            </w:r>
          </w:p>
        </w:tc>
        <w:tc>
          <w:tcPr>
            <w:tcW w:w="2250" w:type="dxa"/>
            <w:vAlign w:val="center"/>
          </w:tcPr>
          <w:p w14:paraId="65597418"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Indigenous Australians</w:t>
            </w:r>
          </w:p>
        </w:tc>
        <w:tc>
          <w:tcPr>
            <w:tcW w:w="2707" w:type="dxa"/>
            <w:vAlign w:val="center"/>
          </w:tcPr>
          <w:p w14:paraId="33C7A0D3"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End 2023</w:t>
            </w:r>
          </w:p>
        </w:tc>
      </w:tr>
      <w:tr w:rsidR="008B381A" w:rsidRPr="006F6F7D" w14:paraId="5D512B43" w14:textId="77777777" w:rsidTr="00BF2B9F">
        <w:tc>
          <w:tcPr>
            <w:tcW w:w="1060" w:type="dxa"/>
            <w:noWrap/>
            <w:vAlign w:val="center"/>
          </w:tcPr>
          <w:p w14:paraId="7B11012B"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Priority Reform 4</w:t>
            </w:r>
          </w:p>
        </w:tc>
        <w:tc>
          <w:tcPr>
            <w:tcW w:w="3165" w:type="dxa"/>
            <w:vAlign w:val="center"/>
          </w:tcPr>
          <w:p w14:paraId="5666D02C"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Fully established measurement frameworks and data development timeline for Priority Reforms</w:t>
            </w:r>
          </w:p>
        </w:tc>
        <w:tc>
          <w:tcPr>
            <w:tcW w:w="2250" w:type="dxa"/>
            <w:vAlign w:val="center"/>
          </w:tcPr>
          <w:p w14:paraId="414D0412"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Indigenous Australians</w:t>
            </w:r>
          </w:p>
        </w:tc>
        <w:tc>
          <w:tcPr>
            <w:tcW w:w="2707" w:type="dxa"/>
            <w:vAlign w:val="center"/>
          </w:tcPr>
          <w:p w14:paraId="42A20972"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Completion by mid-2024</w:t>
            </w:r>
          </w:p>
        </w:tc>
      </w:tr>
      <w:tr w:rsidR="008B381A" w:rsidRPr="006F6F7D" w14:paraId="6AE0770A" w14:textId="77777777" w:rsidTr="00BF2B9F">
        <w:tc>
          <w:tcPr>
            <w:tcW w:w="1060" w:type="dxa"/>
            <w:noWrap/>
            <w:vAlign w:val="center"/>
          </w:tcPr>
          <w:p w14:paraId="0DF582CF"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Priority Reform 4</w:t>
            </w:r>
          </w:p>
        </w:tc>
        <w:tc>
          <w:tcPr>
            <w:tcW w:w="3165" w:type="dxa"/>
            <w:vAlign w:val="center"/>
          </w:tcPr>
          <w:p w14:paraId="1EA7EE08" w14:textId="3E7E7DD2"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APS-wide Framework for Indigenous Data and Governance</w:t>
            </w:r>
          </w:p>
          <w:p w14:paraId="2B63708A"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(Deputy Secretaries Sub-Committee and Working Group)</w:t>
            </w:r>
          </w:p>
        </w:tc>
        <w:tc>
          <w:tcPr>
            <w:tcW w:w="2250" w:type="dxa"/>
            <w:vAlign w:val="center"/>
          </w:tcPr>
          <w:p w14:paraId="20E12A7D"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Finance</w:t>
            </w:r>
          </w:p>
          <w:p w14:paraId="7927B468"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Indigenous Australians</w:t>
            </w:r>
          </w:p>
        </w:tc>
        <w:tc>
          <w:tcPr>
            <w:tcW w:w="2707" w:type="dxa"/>
            <w:vAlign w:val="center"/>
          </w:tcPr>
          <w:p w14:paraId="0340E010"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End 2023</w:t>
            </w:r>
          </w:p>
        </w:tc>
      </w:tr>
      <w:tr w:rsidR="008B381A" w:rsidRPr="006F6F7D" w14:paraId="3892D260" w14:textId="77777777" w:rsidTr="00BF2B9F">
        <w:tc>
          <w:tcPr>
            <w:tcW w:w="1060" w:type="dxa"/>
            <w:noWrap/>
            <w:vAlign w:val="center"/>
          </w:tcPr>
          <w:p w14:paraId="4043A170"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Priority Reform 4</w:t>
            </w:r>
          </w:p>
        </w:tc>
        <w:tc>
          <w:tcPr>
            <w:tcW w:w="3165" w:type="dxa"/>
            <w:vAlign w:val="center"/>
          </w:tcPr>
          <w:p w14:paraId="7D951854"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Connected Beginnings development of approach to data sharing in communities with overlap of programs</w:t>
            </w:r>
          </w:p>
        </w:tc>
        <w:tc>
          <w:tcPr>
            <w:tcW w:w="2250" w:type="dxa"/>
            <w:vAlign w:val="center"/>
          </w:tcPr>
          <w:p w14:paraId="5BD35C21"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 xml:space="preserve">Minister for Early </w:t>
            </w:r>
            <w:r>
              <w:rPr>
                <w:rFonts w:ascii="Calibri" w:eastAsia="Times New Roman" w:hAnsi="Calibri" w:cs="Calibri"/>
                <w:color w:val="auto"/>
                <w:sz w:val="16"/>
                <w:szCs w:val="16"/>
                <w:lang w:eastAsia="en-AU"/>
              </w:rPr>
              <w:t xml:space="preserve">Childhood </w:t>
            </w:r>
            <w:r w:rsidRPr="003E782A">
              <w:rPr>
                <w:rFonts w:ascii="Calibri" w:eastAsia="Times New Roman" w:hAnsi="Calibri" w:cs="Calibri"/>
                <w:color w:val="auto"/>
                <w:sz w:val="16"/>
                <w:szCs w:val="16"/>
                <w:lang w:eastAsia="en-AU"/>
              </w:rPr>
              <w:t>Education</w:t>
            </w:r>
          </w:p>
          <w:p w14:paraId="56824384"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Indigenous Australians</w:t>
            </w:r>
          </w:p>
          <w:p w14:paraId="5E64FD83"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Health and Ageing</w:t>
            </w:r>
          </w:p>
        </w:tc>
        <w:tc>
          <w:tcPr>
            <w:tcW w:w="2707" w:type="dxa"/>
            <w:vAlign w:val="center"/>
          </w:tcPr>
          <w:p w14:paraId="635E6D45"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Commence early 2023</w:t>
            </w:r>
          </w:p>
        </w:tc>
      </w:tr>
      <w:tr w:rsidR="008B381A" w:rsidRPr="006F6F7D" w14:paraId="18C2A8C4" w14:textId="77777777" w:rsidTr="00BF2B9F">
        <w:tc>
          <w:tcPr>
            <w:tcW w:w="1060" w:type="dxa"/>
            <w:noWrap/>
            <w:vAlign w:val="center"/>
          </w:tcPr>
          <w:p w14:paraId="739D6C56"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Priority Reform 4</w:t>
            </w:r>
          </w:p>
        </w:tc>
        <w:tc>
          <w:tcPr>
            <w:tcW w:w="3165" w:type="dxa"/>
            <w:vAlign w:val="center"/>
          </w:tcPr>
          <w:p w14:paraId="795219AC"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rFonts w:ascii="Calibri" w:eastAsia="Times New Roman" w:hAnsi="Calibri" w:cs="Calibri"/>
                <w:b/>
                <w:color w:val="auto"/>
                <w:sz w:val="16"/>
                <w:szCs w:val="16"/>
                <w:lang w:eastAsia="en-AU"/>
              </w:rPr>
              <w:t>First Nations Disability Data Scoping Study</w:t>
            </w:r>
          </w:p>
        </w:tc>
        <w:tc>
          <w:tcPr>
            <w:tcW w:w="2250" w:type="dxa"/>
            <w:vAlign w:val="center"/>
          </w:tcPr>
          <w:p w14:paraId="3D6C4D9E" w14:textId="19AE139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Treasurer</w:t>
            </w:r>
            <w:r w:rsidR="000A6320">
              <w:rPr>
                <w:rFonts w:ascii="Calibri" w:eastAsia="Times New Roman" w:hAnsi="Calibri" w:cs="Calibri"/>
                <w:color w:val="auto"/>
                <w:sz w:val="16"/>
                <w:szCs w:val="16"/>
                <w:lang w:eastAsia="en-AU"/>
              </w:rPr>
              <w:t xml:space="preserve"> </w:t>
            </w:r>
            <w:r w:rsidRPr="003E782A">
              <w:rPr>
                <w:rFonts w:ascii="Calibri" w:eastAsia="Times New Roman" w:hAnsi="Calibri" w:cs="Calibri"/>
                <w:color w:val="auto"/>
                <w:sz w:val="16"/>
                <w:szCs w:val="16"/>
                <w:lang w:eastAsia="en-AU"/>
              </w:rPr>
              <w:t>Minister for Social Services</w:t>
            </w:r>
          </w:p>
          <w:p w14:paraId="7EEA7CDD"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Minister for Indigenous Australians</w:t>
            </w:r>
          </w:p>
        </w:tc>
        <w:tc>
          <w:tcPr>
            <w:tcW w:w="2707" w:type="dxa"/>
            <w:vAlign w:val="center"/>
          </w:tcPr>
          <w:p w14:paraId="04C51BA8"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rFonts w:ascii="Calibri" w:eastAsia="Times New Roman" w:hAnsi="Calibri" w:cs="Calibri"/>
                <w:color w:val="auto"/>
                <w:sz w:val="16"/>
                <w:szCs w:val="16"/>
                <w:lang w:eastAsia="en-AU"/>
              </w:rPr>
              <w:t>2022</w:t>
            </w:r>
            <w:r>
              <w:rPr>
                <w:rFonts w:ascii="Calibri" w:eastAsia="Times New Roman" w:hAnsi="Calibri" w:cs="Calibri"/>
                <w:color w:val="auto"/>
                <w:sz w:val="16"/>
                <w:szCs w:val="16"/>
                <w:lang w:eastAsia="en-AU"/>
              </w:rPr>
              <w:t xml:space="preserve"> to </w:t>
            </w:r>
            <w:r w:rsidRPr="003E782A">
              <w:rPr>
                <w:rFonts w:ascii="Calibri" w:eastAsia="Times New Roman" w:hAnsi="Calibri" w:cs="Calibri"/>
                <w:color w:val="auto"/>
                <w:sz w:val="16"/>
                <w:szCs w:val="16"/>
                <w:lang w:eastAsia="en-AU"/>
              </w:rPr>
              <w:t>2024</w:t>
            </w:r>
          </w:p>
        </w:tc>
      </w:tr>
      <w:tr w:rsidR="008B381A" w:rsidRPr="006F6F7D" w14:paraId="092ACCAC" w14:textId="77777777" w:rsidTr="00BF2B9F">
        <w:tc>
          <w:tcPr>
            <w:tcW w:w="1060" w:type="dxa"/>
            <w:noWrap/>
            <w:vAlign w:val="center"/>
          </w:tcPr>
          <w:p w14:paraId="7ED12B89"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w:t>
            </w:r>
          </w:p>
        </w:tc>
        <w:tc>
          <w:tcPr>
            <w:tcW w:w="3165" w:type="dxa"/>
            <w:vAlign w:val="center"/>
          </w:tcPr>
          <w:p w14:paraId="398019C9"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6F6F7D">
              <w:rPr>
                <w:rFonts w:ascii="Calibri" w:eastAsia="Times New Roman" w:hAnsi="Calibri" w:cs="Calibri"/>
                <w:b/>
                <w:bCs/>
                <w:color w:val="auto"/>
                <w:sz w:val="16"/>
                <w:szCs w:val="16"/>
                <w:lang w:eastAsia="en-AU"/>
              </w:rPr>
              <w:t>Additional Aboriginal Community-Controlled Health Service sector funding for improved infrastructure</w:t>
            </w:r>
          </w:p>
        </w:tc>
        <w:tc>
          <w:tcPr>
            <w:tcW w:w="2250" w:type="dxa"/>
            <w:vAlign w:val="center"/>
          </w:tcPr>
          <w:p w14:paraId="026A06F8"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000000"/>
                <w:sz w:val="16"/>
                <w:szCs w:val="16"/>
                <w:lang w:eastAsia="en-AU"/>
              </w:rPr>
              <w:t xml:space="preserve">Minister for Health and Aged Care </w:t>
            </w:r>
            <w:r>
              <w:rPr>
                <w:rFonts w:ascii="Calibri" w:eastAsia="Times New Roman" w:hAnsi="Calibri" w:cs="Calibri"/>
                <w:color w:val="000000"/>
                <w:sz w:val="16"/>
                <w:szCs w:val="16"/>
                <w:lang w:eastAsia="en-AU"/>
              </w:rPr>
              <w:t>with</w:t>
            </w:r>
            <w:r w:rsidRPr="006F6F7D">
              <w:rPr>
                <w:rFonts w:ascii="Calibri" w:eastAsia="Times New Roman" w:hAnsi="Calibri" w:cs="Calibri"/>
                <w:color w:val="000000"/>
                <w:sz w:val="16"/>
                <w:szCs w:val="16"/>
                <w:lang w:eastAsia="en-AU"/>
              </w:rPr>
              <w:t xml:space="preserve"> Assistant Minister for Indigenous Health</w:t>
            </w:r>
          </w:p>
        </w:tc>
        <w:tc>
          <w:tcPr>
            <w:tcW w:w="2707" w:type="dxa"/>
            <w:vAlign w:val="center"/>
          </w:tcPr>
          <w:p w14:paraId="389A0E7E"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000000"/>
                <w:sz w:val="16"/>
                <w:szCs w:val="16"/>
                <w:lang w:eastAsia="en-AU"/>
              </w:rPr>
              <w:t>Funding expended by June 2026</w:t>
            </w:r>
          </w:p>
        </w:tc>
      </w:tr>
      <w:tr w:rsidR="008B381A" w:rsidRPr="006F6F7D" w14:paraId="6A2A55CE" w14:textId="77777777" w:rsidTr="00BF2B9F">
        <w:tc>
          <w:tcPr>
            <w:tcW w:w="1060" w:type="dxa"/>
            <w:noWrap/>
            <w:vAlign w:val="center"/>
          </w:tcPr>
          <w:p w14:paraId="49FAA53F"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w:t>
            </w:r>
          </w:p>
        </w:tc>
        <w:tc>
          <w:tcPr>
            <w:tcW w:w="3165" w:type="dxa"/>
            <w:vAlign w:val="center"/>
          </w:tcPr>
          <w:p w14:paraId="2FA235A8"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EB3756">
              <w:rPr>
                <w:rFonts w:ascii="Calibri" w:eastAsia="Times New Roman" w:hAnsi="Calibri" w:cs="Calibri"/>
                <w:b/>
                <w:bCs/>
                <w:color w:val="auto"/>
                <w:sz w:val="16"/>
                <w:szCs w:val="16"/>
                <w:lang w:eastAsia="en-AU"/>
              </w:rPr>
              <w:t>Implementation of the Department of Health and Aged Care’s Closing the Gap Action</w:t>
            </w:r>
            <w:r>
              <w:rPr>
                <w:rFonts w:ascii="Calibri" w:eastAsia="Times New Roman" w:hAnsi="Calibri" w:cs="Calibri"/>
                <w:b/>
                <w:bCs/>
                <w:color w:val="auto"/>
                <w:sz w:val="16"/>
                <w:szCs w:val="16"/>
                <w:lang w:eastAsia="en-AU"/>
              </w:rPr>
              <w:t xml:space="preserve"> Plan to </w:t>
            </w:r>
            <w:r w:rsidRPr="00847637">
              <w:rPr>
                <w:rFonts w:ascii="Calibri" w:eastAsia="Times New Roman" w:hAnsi="Calibri" w:cs="Calibri"/>
                <w:b/>
                <w:bCs/>
                <w:color w:val="auto"/>
                <w:sz w:val="16"/>
                <w:szCs w:val="16"/>
                <w:lang w:eastAsia="en-AU"/>
              </w:rPr>
              <w:t>lead structural change required under Priority Reforms</w:t>
            </w:r>
          </w:p>
        </w:tc>
        <w:tc>
          <w:tcPr>
            <w:tcW w:w="2250" w:type="dxa"/>
            <w:vAlign w:val="center"/>
          </w:tcPr>
          <w:p w14:paraId="7CF14AB7"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EB3756">
              <w:rPr>
                <w:rFonts w:ascii="Calibri" w:eastAsia="Times New Roman" w:hAnsi="Calibri" w:cs="Calibri"/>
                <w:color w:val="auto"/>
                <w:sz w:val="16"/>
                <w:szCs w:val="16"/>
                <w:lang w:eastAsia="en-AU"/>
              </w:rPr>
              <w:t>Minister for Health and Aged Care</w:t>
            </w:r>
          </w:p>
        </w:tc>
        <w:tc>
          <w:tcPr>
            <w:tcW w:w="2707" w:type="dxa"/>
            <w:vAlign w:val="center"/>
          </w:tcPr>
          <w:p w14:paraId="4FCC42C5"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EB3756">
              <w:rPr>
                <w:rFonts w:ascii="Calibri" w:eastAsia="Times New Roman" w:hAnsi="Calibri" w:cs="Calibri"/>
                <w:color w:val="auto"/>
                <w:sz w:val="16"/>
                <w:szCs w:val="16"/>
                <w:lang w:eastAsia="en-AU"/>
              </w:rPr>
              <w:t>Ongoing</w:t>
            </w:r>
          </w:p>
        </w:tc>
      </w:tr>
      <w:tr w:rsidR="008B381A" w:rsidRPr="006F6F7D" w14:paraId="4802F8AB" w14:textId="77777777" w:rsidTr="00BF2B9F">
        <w:tc>
          <w:tcPr>
            <w:tcW w:w="1060" w:type="dxa"/>
            <w:noWrap/>
            <w:vAlign w:val="center"/>
          </w:tcPr>
          <w:p w14:paraId="752AC2A8"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w:t>
            </w:r>
          </w:p>
        </w:tc>
        <w:tc>
          <w:tcPr>
            <w:tcW w:w="3165" w:type="dxa"/>
            <w:vAlign w:val="center"/>
          </w:tcPr>
          <w:p w14:paraId="047AACC8" w14:textId="15ADC014"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6F6F7D">
              <w:rPr>
                <w:rFonts w:ascii="Calibri" w:eastAsia="Times New Roman" w:hAnsi="Calibri" w:cs="Calibri"/>
                <w:b/>
                <w:bCs/>
                <w:color w:val="auto"/>
                <w:sz w:val="16"/>
                <w:szCs w:val="16"/>
                <w:lang w:eastAsia="en-AU"/>
              </w:rPr>
              <w:t>Funding 500 First Nations health workers</w:t>
            </w:r>
          </w:p>
        </w:tc>
        <w:tc>
          <w:tcPr>
            <w:tcW w:w="2250" w:type="dxa"/>
            <w:vAlign w:val="center"/>
          </w:tcPr>
          <w:p w14:paraId="714330F9"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Health and Aged Care</w:t>
            </w:r>
          </w:p>
        </w:tc>
        <w:tc>
          <w:tcPr>
            <w:tcW w:w="2707" w:type="dxa"/>
            <w:vAlign w:val="center"/>
          </w:tcPr>
          <w:p w14:paraId="39BAA2C3"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Anticipated start date for traineeships is 1 July 2023 and completion due by 30 June 2027</w:t>
            </w:r>
          </w:p>
        </w:tc>
      </w:tr>
      <w:tr w:rsidR="008B381A" w:rsidRPr="006F6F7D" w14:paraId="7A0EAB1E" w14:textId="77777777" w:rsidTr="00BF2B9F">
        <w:tc>
          <w:tcPr>
            <w:tcW w:w="1060" w:type="dxa"/>
            <w:noWrap/>
            <w:vAlign w:val="center"/>
          </w:tcPr>
          <w:p w14:paraId="350A8C31"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w:t>
            </w:r>
          </w:p>
        </w:tc>
        <w:tc>
          <w:tcPr>
            <w:tcW w:w="3165" w:type="dxa"/>
            <w:vAlign w:val="center"/>
          </w:tcPr>
          <w:p w14:paraId="70B105FF"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6F6F7D">
              <w:rPr>
                <w:rFonts w:ascii="Calibri" w:eastAsia="Times New Roman" w:hAnsi="Calibri" w:cs="Calibri"/>
                <w:b/>
                <w:bCs/>
                <w:color w:val="auto"/>
                <w:sz w:val="16"/>
                <w:szCs w:val="16"/>
                <w:lang w:eastAsia="en-AU"/>
              </w:rPr>
              <w:t>Dialysis Treatment Buses in Far West NSW</w:t>
            </w:r>
          </w:p>
        </w:tc>
        <w:tc>
          <w:tcPr>
            <w:tcW w:w="2250" w:type="dxa"/>
            <w:vAlign w:val="center"/>
          </w:tcPr>
          <w:p w14:paraId="523FEB71"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Health and Aged Care</w:t>
            </w:r>
          </w:p>
        </w:tc>
        <w:tc>
          <w:tcPr>
            <w:tcW w:w="2707" w:type="dxa"/>
            <w:vAlign w:val="center"/>
          </w:tcPr>
          <w:p w14:paraId="793825CA"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This one-off funding is scheduled for the 2nd half of 2022-23</w:t>
            </w:r>
          </w:p>
        </w:tc>
      </w:tr>
      <w:tr w:rsidR="008B381A" w:rsidRPr="006F6F7D" w14:paraId="77914271" w14:textId="77777777" w:rsidTr="00BF2B9F">
        <w:tc>
          <w:tcPr>
            <w:tcW w:w="1060" w:type="dxa"/>
            <w:noWrap/>
            <w:vAlign w:val="center"/>
          </w:tcPr>
          <w:p w14:paraId="1FC79E1A"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w:t>
            </w:r>
          </w:p>
        </w:tc>
        <w:tc>
          <w:tcPr>
            <w:tcW w:w="3165" w:type="dxa"/>
            <w:vAlign w:val="center"/>
          </w:tcPr>
          <w:p w14:paraId="48091D31" w14:textId="45AE6A20" w:rsidR="008B381A" w:rsidRDefault="008B381A" w:rsidP="000A6320">
            <w:pPr>
              <w:spacing w:before="60" w:after="60" w:line="240" w:lineRule="auto"/>
              <w:rPr>
                <w:rFonts w:ascii="Calibri" w:eastAsia="Times New Roman" w:hAnsi="Calibri" w:cs="Calibri"/>
                <w:b/>
                <w:bCs/>
                <w:color w:val="auto"/>
                <w:sz w:val="16"/>
                <w:szCs w:val="16"/>
                <w:lang w:eastAsia="en-AU"/>
              </w:rPr>
            </w:pPr>
            <w:r w:rsidRPr="006F6F7D">
              <w:rPr>
                <w:rFonts w:ascii="Calibri" w:eastAsia="Times New Roman" w:hAnsi="Calibri" w:cs="Calibri"/>
                <w:b/>
                <w:bCs/>
                <w:color w:val="auto"/>
                <w:sz w:val="16"/>
                <w:szCs w:val="16"/>
                <w:lang w:eastAsia="en-AU"/>
              </w:rPr>
              <w:t xml:space="preserve">Better Renal Services for First Nations </w:t>
            </w:r>
            <w:r>
              <w:rPr>
                <w:rFonts w:ascii="Calibri" w:eastAsia="Times New Roman" w:hAnsi="Calibri" w:cs="Calibri"/>
                <w:b/>
                <w:bCs/>
                <w:color w:val="auto"/>
                <w:sz w:val="16"/>
                <w:szCs w:val="16"/>
                <w:lang w:eastAsia="en-AU"/>
              </w:rPr>
              <w:t>p</w:t>
            </w:r>
            <w:r w:rsidRPr="006F6F7D">
              <w:rPr>
                <w:rFonts w:ascii="Calibri" w:eastAsia="Times New Roman" w:hAnsi="Calibri" w:cs="Calibri"/>
                <w:b/>
                <w:bCs/>
                <w:color w:val="auto"/>
                <w:sz w:val="16"/>
                <w:szCs w:val="16"/>
                <w:lang w:eastAsia="en-AU"/>
              </w:rPr>
              <w:t>eoples</w:t>
            </w:r>
          </w:p>
          <w:p w14:paraId="20B1C129"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5F2B79">
              <w:rPr>
                <w:rFonts w:ascii="Calibri" w:eastAsia="Times New Roman" w:hAnsi="Calibri" w:cs="Calibri"/>
                <w:b/>
                <w:color w:val="auto"/>
                <w:sz w:val="16"/>
                <w:szCs w:val="16"/>
                <w:lang w:eastAsia="en-AU"/>
              </w:rPr>
              <w:t>(Dialysis Units)</w:t>
            </w:r>
          </w:p>
        </w:tc>
        <w:tc>
          <w:tcPr>
            <w:tcW w:w="2250" w:type="dxa"/>
            <w:vAlign w:val="center"/>
          </w:tcPr>
          <w:p w14:paraId="5E4C0BFF"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Health and Aged Care</w:t>
            </w:r>
          </w:p>
        </w:tc>
        <w:tc>
          <w:tcPr>
            <w:tcW w:w="2707" w:type="dxa"/>
            <w:vAlign w:val="center"/>
          </w:tcPr>
          <w:p w14:paraId="26752821" w14:textId="4F2A2391"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De</w:t>
            </w:r>
            <w:r w:rsidRPr="006F6F7D">
              <w:rPr>
                <w:rFonts w:ascii="Calibri" w:eastAsia="Times New Roman" w:hAnsi="Calibri" w:cs="Calibri"/>
                <w:color w:val="auto"/>
                <w:sz w:val="16"/>
                <w:szCs w:val="16"/>
                <w:lang w:eastAsia="en-AU"/>
              </w:rPr>
              <w:t>livered over 2022-23 to 2025-26</w:t>
            </w:r>
            <w:r>
              <w:rPr>
                <w:rFonts w:ascii="Calibri" w:eastAsia="Times New Roman" w:hAnsi="Calibri" w:cs="Calibri"/>
                <w:color w:val="auto"/>
                <w:sz w:val="16"/>
                <w:szCs w:val="16"/>
                <w:lang w:eastAsia="en-AU"/>
              </w:rPr>
              <w:t>.</w:t>
            </w:r>
            <w:r w:rsidRPr="006F6F7D">
              <w:rPr>
                <w:rFonts w:ascii="Calibri" w:eastAsia="Times New Roman" w:hAnsi="Calibri" w:cs="Calibri"/>
                <w:color w:val="auto"/>
                <w:sz w:val="16"/>
                <w:szCs w:val="16"/>
                <w:lang w:eastAsia="en-AU"/>
              </w:rPr>
              <w:t xml:space="preserve"> </w:t>
            </w:r>
            <w:r>
              <w:rPr>
                <w:rFonts w:ascii="Calibri" w:eastAsia="Times New Roman" w:hAnsi="Calibri" w:cs="Calibri"/>
                <w:color w:val="auto"/>
                <w:sz w:val="16"/>
                <w:szCs w:val="16"/>
                <w:lang w:eastAsia="en-AU"/>
              </w:rPr>
              <w:t>F</w:t>
            </w:r>
            <w:r w:rsidRPr="006F6F7D">
              <w:rPr>
                <w:rFonts w:ascii="Calibri" w:eastAsia="Times New Roman" w:hAnsi="Calibri" w:cs="Calibri"/>
                <w:color w:val="auto"/>
                <w:sz w:val="16"/>
                <w:szCs w:val="16"/>
                <w:lang w:eastAsia="en-AU"/>
              </w:rPr>
              <w:t xml:space="preserve">unding for the first 6 sites anticipated </w:t>
            </w:r>
            <w:r>
              <w:rPr>
                <w:rFonts w:ascii="Calibri" w:eastAsia="Times New Roman" w:hAnsi="Calibri" w:cs="Calibri"/>
                <w:color w:val="auto"/>
                <w:sz w:val="16"/>
                <w:szCs w:val="16"/>
                <w:lang w:eastAsia="en-AU"/>
              </w:rPr>
              <w:t>for</w:t>
            </w:r>
            <w:r w:rsidRPr="006F6F7D">
              <w:rPr>
                <w:rFonts w:ascii="Calibri" w:eastAsia="Times New Roman" w:hAnsi="Calibri" w:cs="Calibri"/>
                <w:color w:val="auto"/>
                <w:sz w:val="16"/>
                <w:szCs w:val="16"/>
                <w:lang w:eastAsia="en-AU"/>
              </w:rPr>
              <w:t xml:space="preserve"> early 2023.</w:t>
            </w:r>
          </w:p>
        </w:tc>
      </w:tr>
      <w:tr w:rsidR="008B381A" w:rsidRPr="006F6F7D" w14:paraId="007A3E63" w14:textId="77777777" w:rsidTr="00BF2B9F">
        <w:tc>
          <w:tcPr>
            <w:tcW w:w="1060" w:type="dxa"/>
            <w:noWrap/>
            <w:vAlign w:val="center"/>
          </w:tcPr>
          <w:p w14:paraId="1AAEDBB2"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w:t>
            </w:r>
          </w:p>
        </w:tc>
        <w:tc>
          <w:tcPr>
            <w:tcW w:w="3165" w:type="dxa"/>
            <w:vAlign w:val="center"/>
          </w:tcPr>
          <w:p w14:paraId="412EEBD8"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6F6F7D">
              <w:rPr>
                <w:rFonts w:ascii="Calibri" w:eastAsia="Times New Roman" w:hAnsi="Calibri" w:cs="Calibri"/>
                <w:b/>
                <w:bCs/>
                <w:color w:val="auto"/>
                <w:sz w:val="16"/>
                <w:szCs w:val="16"/>
                <w:lang w:eastAsia="en-AU"/>
              </w:rPr>
              <w:t xml:space="preserve">Improving Renal and Cardiac care for First Nations </w:t>
            </w:r>
            <w:r>
              <w:rPr>
                <w:rFonts w:ascii="Calibri" w:eastAsia="Times New Roman" w:hAnsi="Calibri" w:cs="Calibri"/>
                <w:b/>
                <w:bCs/>
                <w:color w:val="auto"/>
                <w:sz w:val="16"/>
                <w:szCs w:val="16"/>
                <w:lang w:eastAsia="en-AU"/>
              </w:rPr>
              <w:t>p</w:t>
            </w:r>
            <w:r w:rsidRPr="006F6F7D">
              <w:rPr>
                <w:rFonts w:ascii="Calibri" w:eastAsia="Times New Roman" w:hAnsi="Calibri" w:cs="Calibri"/>
                <w:b/>
                <w:bCs/>
                <w:color w:val="auto"/>
                <w:sz w:val="16"/>
                <w:szCs w:val="16"/>
                <w:lang w:eastAsia="en-AU"/>
              </w:rPr>
              <w:t>eople</w:t>
            </w:r>
            <w:r>
              <w:rPr>
                <w:rFonts w:ascii="Calibri" w:eastAsia="Times New Roman" w:hAnsi="Calibri" w:cs="Calibri"/>
                <w:b/>
                <w:bCs/>
                <w:color w:val="auto"/>
                <w:sz w:val="16"/>
                <w:szCs w:val="16"/>
                <w:lang w:eastAsia="en-AU"/>
              </w:rPr>
              <w:t>s</w:t>
            </w:r>
            <w:r w:rsidRPr="006F6F7D">
              <w:rPr>
                <w:rFonts w:ascii="Calibri" w:eastAsia="Times New Roman" w:hAnsi="Calibri" w:cs="Calibri"/>
                <w:color w:val="auto"/>
                <w:sz w:val="16"/>
                <w:szCs w:val="16"/>
                <w:lang w:eastAsia="en-AU"/>
              </w:rPr>
              <w:br/>
            </w:r>
            <w:r w:rsidRPr="005F2B79">
              <w:rPr>
                <w:rFonts w:ascii="Calibri" w:eastAsia="Times New Roman" w:hAnsi="Calibri" w:cs="Calibri"/>
                <w:b/>
                <w:color w:val="auto"/>
                <w:sz w:val="16"/>
                <w:szCs w:val="16"/>
                <w:lang w:eastAsia="en-AU"/>
              </w:rPr>
              <w:t>(Upgrades and purchase of medical equipment)</w:t>
            </w:r>
          </w:p>
        </w:tc>
        <w:tc>
          <w:tcPr>
            <w:tcW w:w="2250" w:type="dxa"/>
            <w:vAlign w:val="center"/>
          </w:tcPr>
          <w:p w14:paraId="401A8F71"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Health and Aged Care</w:t>
            </w:r>
          </w:p>
        </w:tc>
        <w:tc>
          <w:tcPr>
            <w:tcW w:w="2707" w:type="dxa"/>
            <w:vAlign w:val="center"/>
          </w:tcPr>
          <w:p w14:paraId="55FDB0F3"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Funding to be provided within the 2022-23 financial year</w:t>
            </w:r>
          </w:p>
        </w:tc>
      </w:tr>
      <w:tr w:rsidR="008B381A" w:rsidRPr="006F6F7D" w14:paraId="2C3DBE46" w14:textId="77777777" w:rsidTr="00BF2B9F">
        <w:tc>
          <w:tcPr>
            <w:tcW w:w="1060" w:type="dxa"/>
            <w:noWrap/>
            <w:vAlign w:val="center"/>
          </w:tcPr>
          <w:p w14:paraId="6CB802DA"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w:t>
            </w:r>
          </w:p>
        </w:tc>
        <w:tc>
          <w:tcPr>
            <w:tcW w:w="3165" w:type="dxa"/>
            <w:vAlign w:val="center"/>
          </w:tcPr>
          <w:p w14:paraId="6A524973"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8D7886">
              <w:rPr>
                <w:rFonts w:ascii="Calibri" w:eastAsia="Times New Roman" w:hAnsi="Calibri" w:cs="Calibri"/>
                <w:b/>
                <w:color w:val="auto"/>
                <w:sz w:val="16"/>
                <w:szCs w:val="16"/>
                <w:lang w:eastAsia="en-AU"/>
              </w:rPr>
              <w:t>Provision of rapid point-of-care (POC) cervical screening tests and follow up in Aboriginal and Torres Strait Islander communities</w:t>
            </w:r>
          </w:p>
        </w:tc>
        <w:tc>
          <w:tcPr>
            <w:tcW w:w="2250" w:type="dxa"/>
            <w:vAlign w:val="center"/>
          </w:tcPr>
          <w:p w14:paraId="71D8A780"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Health</w:t>
            </w:r>
          </w:p>
        </w:tc>
        <w:tc>
          <w:tcPr>
            <w:tcW w:w="2707" w:type="dxa"/>
            <w:vAlign w:val="center"/>
          </w:tcPr>
          <w:p w14:paraId="1F9EDAD4"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Completion due by June 2025</w:t>
            </w:r>
          </w:p>
        </w:tc>
      </w:tr>
      <w:tr w:rsidR="008B381A" w:rsidRPr="006F6F7D" w14:paraId="24C052F5" w14:textId="77777777" w:rsidTr="00BF2B9F">
        <w:tc>
          <w:tcPr>
            <w:tcW w:w="1060" w:type="dxa"/>
            <w:noWrap/>
            <w:vAlign w:val="center"/>
          </w:tcPr>
          <w:p w14:paraId="57B9534D"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w:t>
            </w:r>
          </w:p>
        </w:tc>
        <w:tc>
          <w:tcPr>
            <w:tcW w:w="3165" w:type="dxa"/>
            <w:vAlign w:val="center"/>
          </w:tcPr>
          <w:p w14:paraId="7BBDA2EF"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8D7886">
              <w:rPr>
                <w:rFonts w:ascii="Calibri" w:eastAsia="Times New Roman" w:hAnsi="Calibri" w:cs="Calibri"/>
                <w:b/>
                <w:color w:val="000000"/>
                <w:sz w:val="16"/>
                <w:szCs w:val="16"/>
                <w:lang w:eastAsia="en-AU"/>
              </w:rPr>
              <w:t xml:space="preserve">Indigenous media strategy </w:t>
            </w:r>
            <w:r>
              <w:rPr>
                <w:rFonts w:ascii="Calibri" w:eastAsia="Times New Roman" w:hAnsi="Calibri" w:cs="Calibri"/>
                <w:b/>
                <w:color w:val="000000"/>
                <w:sz w:val="16"/>
                <w:szCs w:val="16"/>
                <w:lang w:eastAsia="en-AU"/>
              </w:rPr>
              <w:t>and outreach program to increase uptake of digital health technologies</w:t>
            </w:r>
          </w:p>
        </w:tc>
        <w:tc>
          <w:tcPr>
            <w:tcW w:w="2250" w:type="dxa"/>
            <w:vAlign w:val="center"/>
          </w:tcPr>
          <w:p w14:paraId="3520B598"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000000"/>
                <w:sz w:val="16"/>
                <w:szCs w:val="16"/>
                <w:lang w:eastAsia="en-AU"/>
              </w:rPr>
              <w:t>N/A</w:t>
            </w:r>
          </w:p>
        </w:tc>
        <w:tc>
          <w:tcPr>
            <w:tcW w:w="2707" w:type="dxa"/>
            <w:vAlign w:val="center"/>
          </w:tcPr>
          <w:p w14:paraId="42E34AFB"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000000"/>
                <w:sz w:val="16"/>
                <w:szCs w:val="16"/>
                <w:lang w:eastAsia="en-AU"/>
              </w:rPr>
              <w:t>Audit and Strategy to be delivered by June 2023</w:t>
            </w:r>
            <w:r w:rsidRPr="006F6F7D">
              <w:rPr>
                <w:rFonts w:ascii="Calibri" w:eastAsia="Times New Roman" w:hAnsi="Calibri" w:cs="Calibri"/>
                <w:color w:val="000000"/>
                <w:sz w:val="16"/>
                <w:szCs w:val="16"/>
                <w:lang w:eastAsia="en-AU"/>
              </w:rPr>
              <w:br/>
              <w:t>Delivery to commence July 2023</w:t>
            </w:r>
          </w:p>
        </w:tc>
      </w:tr>
      <w:tr w:rsidR="008B381A" w:rsidRPr="006F6F7D" w14:paraId="463F686D" w14:textId="77777777" w:rsidTr="00BF2B9F">
        <w:tc>
          <w:tcPr>
            <w:tcW w:w="1060" w:type="dxa"/>
            <w:noWrap/>
            <w:vAlign w:val="center"/>
          </w:tcPr>
          <w:p w14:paraId="013B3755"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w:t>
            </w:r>
          </w:p>
        </w:tc>
        <w:tc>
          <w:tcPr>
            <w:tcW w:w="3165" w:type="dxa"/>
            <w:vAlign w:val="center"/>
          </w:tcPr>
          <w:p w14:paraId="57C65F71" w14:textId="1EA358A1"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8D7886">
              <w:rPr>
                <w:rFonts w:ascii="Calibri" w:eastAsia="Times New Roman" w:hAnsi="Calibri" w:cs="Calibri"/>
                <w:b/>
                <w:color w:val="000000"/>
                <w:sz w:val="16"/>
                <w:szCs w:val="16"/>
                <w:lang w:eastAsia="en-AU"/>
              </w:rPr>
              <w:t xml:space="preserve">AFL </w:t>
            </w:r>
            <w:r>
              <w:rPr>
                <w:rFonts w:ascii="Calibri" w:eastAsia="Times New Roman" w:hAnsi="Calibri" w:cs="Calibri"/>
                <w:b/>
                <w:color w:val="000000"/>
                <w:sz w:val="16"/>
                <w:szCs w:val="16"/>
                <w:lang w:eastAsia="en-AU"/>
              </w:rPr>
              <w:t>boosting physical activity</w:t>
            </w:r>
            <w:r w:rsidRPr="008D7886">
              <w:rPr>
                <w:rFonts w:ascii="Calibri" w:eastAsia="Times New Roman" w:hAnsi="Calibri" w:cs="Calibri"/>
                <w:b/>
                <w:color w:val="000000"/>
                <w:sz w:val="16"/>
                <w:szCs w:val="16"/>
                <w:lang w:eastAsia="en-AU"/>
              </w:rPr>
              <w:t xml:space="preserve"> in First Nations communities in Northern Territory</w:t>
            </w:r>
          </w:p>
        </w:tc>
        <w:tc>
          <w:tcPr>
            <w:tcW w:w="2250" w:type="dxa"/>
            <w:vAlign w:val="center"/>
          </w:tcPr>
          <w:p w14:paraId="7048484B"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000000"/>
                <w:sz w:val="16"/>
                <w:szCs w:val="16"/>
                <w:lang w:eastAsia="en-AU"/>
              </w:rPr>
              <w:t>Minister for Aged Care and Sport</w:t>
            </w:r>
          </w:p>
        </w:tc>
        <w:tc>
          <w:tcPr>
            <w:tcW w:w="2707" w:type="dxa"/>
            <w:vAlign w:val="center"/>
          </w:tcPr>
          <w:p w14:paraId="200A4D2D"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000000"/>
                <w:sz w:val="16"/>
                <w:szCs w:val="16"/>
                <w:lang w:eastAsia="en-AU"/>
              </w:rPr>
              <w:t>31 December 2024</w:t>
            </w:r>
          </w:p>
        </w:tc>
      </w:tr>
      <w:tr w:rsidR="008B381A" w:rsidRPr="006F6F7D" w14:paraId="1A267157" w14:textId="77777777" w:rsidTr="00BF2B9F">
        <w:tc>
          <w:tcPr>
            <w:tcW w:w="1060" w:type="dxa"/>
            <w:noWrap/>
            <w:vAlign w:val="center"/>
          </w:tcPr>
          <w:p w14:paraId="0995F677"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2</w:t>
            </w:r>
          </w:p>
        </w:tc>
        <w:tc>
          <w:tcPr>
            <w:tcW w:w="3165" w:type="dxa"/>
            <w:vAlign w:val="center"/>
          </w:tcPr>
          <w:p w14:paraId="591CF70A"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6F6F7D">
              <w:rPr>
                <w:rFonts w:ascii="Calibri" w:eastAsia="Times New Roman" w:hAnsi="Calibri" w:cs="Calibri"/>
                <w:b/>
                <w:bCs/>
                <w:color w:val="000000"/>
                <w:sz w:val="16"/>
                <w:szCs w:val="16"/>
                <w:lang w:eastAsia="en-AU"/>
              </w:rPr>
              <w:t>Birthing on Country Centre of Excellence</w:t>
            </w:r>
          </w:p>
        </w:tc>
        <w:tc>
          <w:tcPr>
            <w:tcW w:w="2250" w:type="dxa"/>
            <w:vAlign w:val="center"/>
          </w:tcPr>
          <w:p w14:paraId="473E233C"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000000"/>
                <w:sz w:val="16"/>
                <w:szCs w:val="16"/>
                <w:lang w:eastAsia="en-AU"/>
              </w:rPr>
              <w:t>Minister for Health and Aged Care</w:t>
            </w:r>
          </w:p>
        </w:tc>
        <w:tc>
          <w:tcPr>
            <w:tcW w:w="2707" w:type="dxa"/>
            <w:vAlign w:val="center"/>
          </w:tcPr>
          <w:p w14:paraId="35DA7E27" w14:textId="6E65DEED"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000000"/>
                <w:sz w:val="16"/>
                <w:szCs w:val="16"/>
                <w:lang w:eastAsia="en-AU"/>
              </w:rPr>
              <w:t>Construction will commence in 2022-23 and the Birth Centre will be operational in 2025-26.</w:t>
            </w:r>
            <w:r w:rsidR="000A6320">
              <w:rPr>
                <w:rFonts w:ascii="Calibri" w:eastAsia="Times New Roman" w:hAnsi="Calibri" w:cs="Calibri"/>
                <w:color w:val="000000"/>
                <w:sz w:val="16"/>
                <w:szCs w:val="16"/>
                <w:lang w:eastAsia="en-AU"/>
              </w:rPr>
              <w:t xml:space="preserve"> </w:t>
            </w:r>
            <w:r w:rsidRPr="006F6F7D">
              <w:rPr>
                <w:rFonts w:ascii="Calibri" w:eastAsia="Times New Roman" w:hAnsi="Calibri" w:cs="Calibri"/>
                <w:color w:val="000000"/>
                <w:sz w:val="16"/>
                <w:szCs w:val="16"/>
                <w:lang w:eastAsia="en-AU"/>
              </w:rPr>
              <w:t>A workforce transition plan will commence to ensure a ready maternal workforce when the Birth Centre opens (see below).</w:t>
            </w:r>
          </w:p>
        </w:tc>
      </w:tr>
      <w:tr w:rsidR="008B381A" w:rsidRPr="006F6F7D" w14:paraId="3AE94FA6" w14:textId="77777777" w:rsidTr="00BF2B9F">
        <w:tc>
          <w:tcPr>
            <w:tcW w:w="1060" w:type="dxa"/>
            <w:noWrap/>
            <w:vAlign w:val="center"/>
          </w:tcPr>
          <w:p w14:paraId="4FD6E1E8"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2</w:t>
            </w:r>
          </w:p>
        </w:tc>
        <w:tc>
          <w:tcPr>
            <w:tcW w:w="3165" w:type="dxa"/>
            <w:vAlign w:val="center"/>
          </w:tcPr>
          <w:p w14:paraId="01A5702E"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F516E5">
              <w:rPr>
                <w:rFonts w:ascii="Calibri" w:eastAsia="Times New Roman" w:hAnsi="Calibri" w:cs="Calibri"/>
                <w:b/>
                <w:bCs/>
                <w:color w:val="000000"/>
                <w:sz w:val="16"/>
                <w:szCs w:val="16"/>
                <w:lang w:eastAsia="en-AU"/>
              </w:rPr>
              <w:t>Closing the Gap Healthy Mums, Healthy Bubs measure</w:t>
            </w:r>
          </w:p>
        </w:tc>
        <w:tc>
          <w:tcPr>
            <w:tcW w:w="2250" w:type="dxa"/>
            <w:vAlign w:val="center"/>
          </w:tcPr>
          <w:p w14:paraId="42CD4198"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000000"/>
                <w:sz w:val="16"/>
                <w:szCs w:val="16"/>
                <w:lang w:eastAsia="en-AU"/>
              </w:rPr>
              <w:t>Minister for Health and Aged Care</w:t>
            </w:r>
          </w:p>
        </w:tc>
        <w:tc>
          <w:tcPr>
            <w:tcW w:w="2707" w:type="dxa"/>
            <w:vAlign w:val="center"/>
          </w:tcPr>
          <w:p w14:paraId="575A367D"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bCs/>
                <w:color w:val="000000"/>
                <w:sz w:val="16"/>
                <w:szCs w:val="16"/>
                <w:lang w:eastAsia="en-AU"/>
              </w:rPr>
              <w:t>2021-22 to 2024-25</w:t>
            </w:r>
          </w:p>
        </w:tc>
      </w:tr>
      <w:tr w:rsidR="008B381A" w:rsidRPr="006F6F7D" w14:paraId="6DC88042" w14:textId="77777777" w:rsidTr="00BF2B9F">
        <w:tc>
          <w:tcPr>
            <w:tcW w:w="1060" w:type="dxa"/>
            <w:noWrap/>
            <w:vAlign w:val="center"/>
          </w:tcPr>
          <w:p w14:paraId="23A15EE9"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lastRenderedPageBreak/>
              <w:t>Outcome 3</w:t>
            </w:r>
          </w:p>
        </w:tc>
        <w:tc>
          <w:tcPr>
            <w:tcW w:w="3165" w:type="dxa"/>
            <w:vAlign w:val="center"/>
          </w:tcPr>
          <w:p w14:paraId="00C2CEB0"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Pr>
                <w:rFonts w:ascii="Calibri" w:eastAsia="Times New Roman" w:hAnsi="Calibri" w:cs="Calibri"/>
                <w:b/>
                <w:bCs/>
                <w:color w:val="auto"/>
                <w:sz w:val="16"/>
                <w:szCs w:val="16"/>
                <w:lang w:eastAsia="en-AU"/>
              </w:rPr>
              <w:t>Preschool Reform Agreement funding</w:t>
            </w:r>
          </w:p>
        </w:tc>
        <w:tc>
          <w:tcPr>
            <w:tcW w:w="2250" w:type="dxa"/>
            <w:vAlign w:val="center"/>
          </w:tcPr>
          <w:p w14:paraId="4C7FF8B3"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 xml:space="preserve">Minister for Education with </w:t>
            </w:r>
            <w:r w:rsidRPr="0074089E">
              <w:rPr>
                <w:rFonts w:eastAsia="Times New Roman"/>
                <w:sz w:val="16"/>
                <w:szCs w:val="16"/>
              </w:rPr>
              <w:t>Minister for Early Childhood Education</w:t>
            </w:r>
          </w:p>
        </w:tc>
        <w:tc>
          <w:tcPr>
            <w:tcW w:w="2707" w:type="dxa"/>
            <w:vAlign w:val="center"/>
          </w:tcPr>
          <w:p w14:paraId="6474BECC"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2022 to 2025</w:t>
            </w:r>
          </w:p>
        </w:tc>
      </w:tr>
      <w:tr w:rsidR="008B381A" w:rsidRPr="006F6F7D" w14:paraId="615E224D" w14:textId="77777777" w:rsidTr="00BF2B9F">
        <w:tc>
          <w:tcPr>
            <w:tcW w:w="1060" w:type="dxa"/>
            <w:noWrap/>
            <w:vAlign w:val="center"/>
          </w:tcPr>
          <w:p w14:paraId="3FED5040"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3</w:t>
            </w:r>
          </w:p>
        </w:tc>
        <w:tc>
          <w:tcPr>
            <w:tcW w:w="3165" w:type="dxa"/>
            <w:vAlign w:val="center"/>
          </w:tcPr>
          <w:p w14:paraId="0E2C6CDD"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Pr>
                <w:rFonts w:ascii="Calibri" w:eastAsia="Times New Roman" w:hAnsi="Calibri" w:cs="Calibri"/>
                <w:b/>
                <w:bCs/>
                <w:color w:val="auto"/>
                <w:sz w:val="16"/>
                <w:szCs w:val="16"/>
                <w:lang w:eastAsia="en-AU"/>
              </w:rPr>
              <w:t>Plan for Cheaper Childcare</w:t>
            </w:r>
          </w:p>
        </w:tc>
        <w:tc>
          <w:tcPr>
            <w:tcW w:w="2250" w:type="dxa"/>
            <w:vAlign w:val="center"/>
          </w:tcPr>
          <w:p w14:paraId="595903F2" w14:textId="7B8BE1FD" w:rsidR="008B381A" w:rsidRPr="003E782A" w:rsidRDefault="008B381A" w:rsidP="000A6320">
            <w:pPr>
              <w:spacing w:before="60" w:after="60" w:line="240" w:lineRule="auto"/>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Minister for Education</w:t>
            </w:r>
          </w:p>
        </w:tc>
        <w:tc>
          <w:tcPr>
            <w:tcW w:w="2707" w:type="dxa"/>
            <w:vAlign w:val="center"/>
          </w:tcPr>
          <w:p w14:paraId="46F93474"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Commencing July 2023</w:t>
            </w:r>
          </w:p>
        </w:tc>
      </w:tr>
      <w:tr w:rsidR="008B381A" w:rsidRPr="006F6F7D" w14:paraId="5CF7FE79" w14:textId="77777777" w:rsidTr="00BF2B9F">
        <w:tc>
          <w:tcPr>
            <w:tcW w:w="1060" w:type="dxa"/>
            <w:noWrap/>
            <w:vAlign w:val="center"/>
          </w:tcPr>
          <w:p w14:paraId="7356CDD8"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3</w:t>
            </w:r>
          </w:p>
        </w:tc>
        <w:tc>
          <w:tcPr>
            <w:tcW w:w="3165" w:type="dxa"/>
            <w:vAlign w:val="center"/>
          </w:tcPr>
          <w:p w14:paraId="6423CA8F"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Pr>
                <w:rFonts w:ascii="Calibri" w:eastAsia="Times New Roman" w:hAnsi="Calibri" w:cs="Calibri"/>
                <w:b/>
                <w:bCs/>
                <w:color w:val="auto"/>
                <w:sz w:val="16"/>
                <w:szCs w:val="16"/>
                <w:lang w:eastAsia="en-AU"/>
              </w:rPr>
              <w:t>Early Childhood Care and Development Policy Partnership</w:t>
            </w:r>
          </w:p>
        </w:tc>
        <w:tc>
          <w:tcPr>
            <w:tcW w:w="2250" w:type="dxa"/>
            <w:vAlign w:val="center"/>
          </w:tcPr>
          <w:p w14:paraId="4C1EA9CA"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594747">
              <w:rPr>
                <w:rFonts w:eastAsia="Times New Roman"/>
                <w:sz w:val="16"/>
                <w:szCs w:val="16"/>
              </w:rPr>
              <w:t xml:space="preserve">Minister for Early Childhood Education with </w:t>
            </w:r>
            <w:r>
              <w:rPr>
                <w:rFonts w:ascii="Calibri" w:eastAsia="Times New Roman" w:hAnsi="Calibri" w:cs="Calibri"/>
                <w:color w:val="auto"/>
                <w:sz w:val="16"/>
                <w:szCs w:val="16"/>
                <w:lang w:eastAsia="en-AU"/>
              </w:rPr>
              <w:t>Minister for Indigenous Australians</w:t>
            </w:r>
          </w:p>
        </w:tc>
        <w:tc>
          <w:tcPr>
            <w:tcW w:w="2707" w:type="dxa"/>
            <w:vAlign w:val="center"/>
          </w:tcPr>
          <w:p w14:paraId="4F647C0E"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2022 to 2025</w:t>
            </w:r>
          </w:p>
        </w:tc>
      </w:tr>
      <w:tr w:rsidR="008B381A" w:rsidRPr="006F6F7D" w14:paraId="4DD970FA" w14:textId="77777777" w:rsidTr="00BF2B9F">
        <w:tc>
          <w:tcPr>
            <w:tcW w:w="1060" w:type="dxa"/>
            <w:noWrap/>
            <w:vAlign w:val="center"/>
          </w:tcPr>
          <w:p w14:paraId="30EA5C8C"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3</w:t>
            </w:r>
          </w:p>
        </w:tc>
        <w:tc>
          <w:tcPr>
            <w:tcW w:w="3165" w:type="dxa"/>
            <w:vAlign w:val="center"/>
          </w:tcPr>
          <w:p w14:paraId="29ED329D"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Pr>
                <w:rFonts w:ascii="Calibri" w:eastAsia="Times New Roman" w:hAnsi="Calibri" w:cs="Calibri"/>
                <w:b/>
                <w:bCs/>
                <w:color w:val="auto"/>
                <w:sz w:val="16"/>
                <w:szCs w:val="16"/>
                <w:lang w:eastAsia="en-AU"/>
              </w:rPr>
              <w:t xml:space="preserve">National </w:t>
            </w:r>
            <w:r w:rsidRPr="003D7767">
              <w:rPr>
                <w:rFonts w:ascii="Calibri" w:eastAsia="Times New Roman" w:hAnsi="Calibri" w:cs="Calibri"/>
                <w:b/>
                <w:bCs/>
                <w:color w:val="auto"/>
                <w:sz w:val="16"/>
                <w:szCs w:val="16"/>
                <w:lang w:eastAsia="en-AU"/>
              </w:rPr>
              <w:t>Children's Education and Care Workforce Strategy ‘Shaping Our Future’</w:t>
            </w:r>
          </w:p>
        </w:tc>
        <w:tc>
          <w:tcPr>
            <w:tcW w:w="2250" w:type="dxa"/>
            <w:vAlign w:val="center"/>
          </w:tcPr>
          <w:p w14:paraId="0BBB7D04"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Minister for Education with Minister for Early Childhood Education</w:t>
            </w:r>
          </w:p>
        </w:tc>
        <w:tc>
          <w:tcPr>
            <w:tcW w:w="2707" w:type="dxa"/>
            <w:vAlign w:val="center"/>
          </w:tcPr>
          <w:p w14:paraId="32B7BCF9"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2022 to 2031</w:t>
            </w:r>
          </w:p>
        </w:tc>
      </w:tr>
      <w:tr w:rsidR="008B381A" w:rsidRPr="006F6F7D" w14:paraId="41D9BB02" w14:textId="77777777" w:rsidTr="00BF2B9F">
        <w:tc>
          <w:tcPr>
            <w:tcW w:w="1060" w:type="dxa"/>
            <w:noWrap/>
            <w:vAlign w:val="center"/>
          </w:tcPr>
          <w:p w14:paraId="29CFFC77"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3</w:t>
            </w:r>
          </w:p>
        </w:tc>
        <w:tc>
          <w:tcPr>
            <w:tcW w:w="3165" w:type="dxa"/>
            <w:vAlign w:val="center"/>
          </w:tcPr>
          <w:p w14:paraId="2B152C4F"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6F6F7D">
              <w:rPr>
                <w:rFonts w:ascii="Calibri" w:eastAsia="Times New Roman" w:hAnsi="Calibri" w:cs="Calibri"/>
                <w:b/>
                <w:bCs/>
                <w:color w:val="auto"/>
                <w:sz w:val="16"/>
                <w:szCs w:val="16"/>
                <w:lang w:eastAsia="en-AU"/>
              </w:rPr>
              <w:t xml:space="preserve">ACCC </w:t>
            </w:r>
            <w:r>
              <w:rPr>
                <w:rFonts w:ascii="Calibri" w:eastAsia="Times New Roman" w:hAnsi="Calibri" w:cs="Calibri"/>
                <w:b/>
                <w:bCs/>
                <w:color w:val="auto"/>
                <w:sz w:val="16"/>
                <w:szCs w:val="16"/>
                <w:lang w:eastAsia="en-AU"/>
              </w:rPr>
              <w:t>childcare inquiry</w:t>
            </w:r>
          </w:p>
        </w:tc>
        <w:tc>
          <w:tcPr>
            <w:tcW w:w="2250" w:type="dxa"/>
            <w:vAlign w:val="center"/>
          </w:tcPr>
          <w:p w14:paraId="6651ACB0"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Treasurer</w:t>
            </w:r>
          </w:p>
        </w:tc>
        <w:tc>
          <w:tcPr>
            <w:tcW w:w="2707" w:type="dxa"/>
            <w:vAlign w:val="center"/>
          </w:tcPr>
          <w:p w14:paraId="665ABB8B"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Completion by 31  December 2023</w:t>
            </w:r>
          </w:p>
        </w:tc>
      </w:tr>
      <w:tr w:rsidR="008B381A" w:rsidRPr="006F6F7D" w14:paraId="680144A5" w14:textId="77777777" w:rsidTr="00BF2B9F">
        <w:tc>
          <w:tcPr>
            <w:tcW w:w="1060" w:type="dxa"/>
            <w:noWrap/>
            <w:vAlign w:val="center"/>
          </w:tcPr>
          <w:p w14:paraId="58E80AB3"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4</w:t>
            </w:r>
          </w:p>
        </w:tc>
        <w:tc>
          <w:tcPr>
            <w:tcW w:w="3165" w:type="dxa"/>
            <w:vAlign w:val="center"/>
          </w:tcPr>
          <w:p w14:paraId="58EF6019"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b/>
                <w:sz w:val="16"/>
                <w:szCs w:val="16"/>
              </w:rPr>
              <w:t>Connected Beginnings</w:t>
            </w:r>
          </w:p>
        </w:tc>
        <w:tc>
          <w:tcPr>
            <w:tcW w:w="2250" w:type="dxa"/>
            <w:vAlign w:val="center"/>
          </w:tcPr>
          <w:p w14:paraId="72468E93"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Pr>
                <w:sz w:val="16"/>
                <w:szCs w:val="16"/>
              </w:rPr>
              <w:t xml:space="preserve">Minister for Education with </w:t>
            </w:r>
            <w:r w:rsidRPr="003E782A">
              <w:rPr>
                <w:sz w:val="16"/>
                <w:szCs w:val="16"/>
              </w:rPr>
              <w:t xml:space="preserve">Minister for Early </w:t>
            </w:r>
            <w:r>
              <w:rPr>
                <w:sz w:val="16"/>
                <w:szCs w:val="16"/>
              </w:rPr>
              <w:t>Childhood</w:t>
            </w:r>
            <w:r w:rsidRPr="003E782A">
              <w:rPr>
                <w:sz w:val="16"/>
                <w:szCs w:val="16"/>
              </w:rPr>
              <w:t xml:space="preserve"> Education</w:t>
            </w:r>
          </w:p>
        </w:tc>
        <w:tc>
          <w:tcPr>
            <w:tcW w:w="2707" w:type="dxa"/>
            <w:vAlign w:val="center"/>
          </w:tcPr>
          <w:p w14:paraId="17D88209"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E782A">
              <w:rPr>
                <w:sz w:val="16"/>
                <w:szCs w:val="16"/>
              </w:rPr>
              <w:t>Ongoing</w:t>
            </w:r>
          </w:p>
        </w:tc>
      </w:tr>
      <w:tr w:rsidR="008B381A" w:rsidRPr="006F6F7D" w14:paraId="40216673" w14:textId="77777777" w:rsidTr="00BF2B9F">
        <w:tc>
          <w:tcPr>
            <w:tcW w:w="1060" w:type="dxa"/>
            <w:noWrap/>
            <w:vAlign w:val="center"/>
          </w:tcPr>
          <w:p w14:paraId="13B362AF"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4</w:t>
            </w:r>
          </w:p>
        </w:tc>
        <w:tc>
          <w:tcPr>
            <w:tcW w:w="3165" w:type="dxa"/>
            <w:vAlign w:val="center"/>
          </w:tcPr>
          <w:p w14:paraId="63DD86E6"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5C089B">
              <w:rPr>
                <w:b/>
                <w:sz w:val="16"/>
                <w:szCs w:val="16"/>
              </w:rPr>
              <w:t>Providing child care in remote communities through the Community Child Care Fund Restricted</w:t>
            </w:r>
          </w:p>
        </w:tc>
        <w:tc>
          <w:tcPr>
            <w:tcW w:w="2250" w:type="dxa"/>
            <w:vAlign w:val="center"/>
          </w:tcPr>
          <w:p w14:paraId="448D0FA7"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Pr>
                <w:sz w:val="16"/>
                <w:szCs w:val="16"/>
              </w:rPr>
              <w:t xml:space="preserve">Minister for Education with </w:t>
            </w:r>
            <w:r w:rsidRPr="003E782A">
              <w:rPr>
                <w:sz w:val="16"/>
                <w:szCs w:val="16"/>
              </w:rPr>
              <w:t>Minister for Early</w:t>
            </w:r>
            <w:r>
              <w:rPr>
                <w:sz w:val="16"/>
                <w:szCs w:val="16"/>
              </w:rPr>
              <w:t xml:space="preserve"> Childhood</w:t>
            </w:r>
            <w:r w:rsidRPr="003E782A">
              <w:rPr>
                <w:sz w:val="16"/>
                <w:szCs w:val="16"/>
              </w:rPr>
              <w:t xml:space="preserve"> Education</w:t>
            </w:r>
          </w:p>
        </w:tc>
        <w:tc>
          <w:tcPr>
            <w:tcW w:w="2707" w:type="dxa"/>
            <w:vAlign w:val="center"/>
          </w:tcPr>
          <w:p w14:paraId="729E5B4C"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Pr>
                <w:sz w:val="16"/>
                <w:szCs w:val="16"/>
              </w:rPr>
              <w:t>Ongoing</w:t>
            </w:r>
          </w:p>
        </w:tc>
      </w:tr>
      <w:tr w:rsidR="008B381A" w:rsidRPr="006F6F7D" w14:paraId="095C8EBF" w14:textId="77777777" w:rsidTr="00BF2B9F">
        <w:tc>
          <w:tcPr>
            <w:tcW w:w="1060" w:type="dxa"/>
            <w:noWrap/>
            <w:vAlign w:val="center"/>
          </w:tcPr>
          <w:p w14:paraId="5C641CB9"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4</w:t>
            </w:r>
          </w:p>
        </w:tc>
        <w:tc>
          <w:tcPr>
            <w:tcW w:w="3165" w:type="dxa"/>
            <w:vAlign w:val="center"/>
          </w:tcPr>
          <w:p w14:paraId="07AEC1F9"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Pr>
                <w:b/>
                <w:sz w:val="16"/>
                <w:szCs w:val="16"/>
              </w:rPr>
              <w:t>Early Years Strategy</w:t>
            </w:r>
          </w:p>
        </w:tc>
        <w:tc>
          <w:tcPr>
            <w:tcW w:w="2250" w:type="dxa"/>
            <w:vAlign w:val="center"/>
          </w:tcPr>
          <w:p w14:paraId="56541BFD"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5C089B">
              <w:rPr>
                <w:rFonts w:eastAsia="Times New Roman"/>
                <w:sz w:val="16"/>
                <w:szCs w:val="16"/>
              </w:rPr>
              <w:t>Minister for Social Services with Minister for Early Childhood Education</w:t>
            </w:r>
          </w:p>
        </w:tc>
        <w:tc>
          <w:tcPr>
            <w:tcW w:w="2707" w:type="dxa"/>
            <w:vAlign w:val="center"/>
          </w:tcPr>
          <w:p w14:paraId="73C28B07"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Pr>
                <w:sz w:val="16"/>
                <w:szCs w:val="16"/>
              </w:rPr>
              <w:t>Over 18 months until 2024</w:t>
            </w:r>
          </w:p>
        </w:tc>
      </w:tr>
      <w:tr w:rsidR="008B381A" w:rsidRPr="006F6F7D" w14:paraId="5016E474" w14:textId="77777777" w:rsidTr="00BF2B9F">
        <w:tc>
          <w:tcPr>
            <w:tcW w:w="1060" w:type="dxa"/>
            <w:noWrap/>
            <w:vAlign w:val="center"/>
          </w:tcPr>
          <w:p w14:paraId="3EDCEAF6"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4</w:t>
            </w:r>
          </w:p>
        </w:tc>
        <w:tc>
          <w:tcPr>
            <w:tcW w:w="3165" w:type="dxa"/>
            <w:vAlign w:val="center"/>
          </w:tcPr>
          <w:p w14:paraId="3C2EB456"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b/>
                <w:sz w:val="16"/>
                <w:szCs w:val="16"/>
              </w:rPr>
              <w:t>Intensive early childhood education and care model trial</w:t>
            </w:r>
          </w:p>
        </w:tc>
        <w:tc>
          <w:tcPr>
            <w:tcW w:w="2250" w:type="dxa"/>
            <w:vAlign w:val="center"/>
          </w:tcPr>
          <w:p w14:paraId="66C92054"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sz w:val="16"/>
                <w:szCs w:val="16"/>
              </w:rPr>
              <w:t>Minister for Education</w:t>
            </w:r>
            <w:r>
              <w:rPr>
                <w:sz w:val="16"/>
                <w:szCs w:val="16"/>
              </w:rPr>
              <w:t xml:space="preserve"> with </w:t>
            </w:r>
            <w:r w:rsidRPr="005C089B">
              <w:rPr>
                <w:rFonts w:eastAsia="Times New Roman"/>
                <w:sz w:val="16"/>
                <w:szCs w:val="16"/>
              </w:rPr>
              <w:t>Minister for Early Childhood</w:t>
            </w:r>
            <w:r>
              <w:rPr>
                <w:rFonts w:eastAsia="Times New Roman"/>
                <w:sz w:val="16"/>
                <w:szCs w:val="16"/>
              </w:rPr>
              <w:t xml:space="preserve"> Education</w:t>
            </w:r>
          </w:p>
        </w:tc>
        <w:tc>
          <w:tcPr>
            <w:tcW w:w="2707" w:type="dxa"/>
            <w:vAlign w:val="center"/>
          </w:tcPr>
          <w:p w14:paraId="4CEA3598"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Pr>
                <w:sz w:val="16"/>
                <w:szCs w:val="16"/>
              </w:rPr>
              <w:t>2025-26</w:t>
            </w:r>
          </w:p>
        </w:tc>
      </w:tr>
      <w:tr w:rsidR="008B381A" w:rsidRPr="006F6F7D" w14:paraId="52889DE6" w14:textId="77777777" w:rsidTr="00BF2B9F">
        <w:tc>
          <w:tcPr>
            <w:tcW w:w="1060" w:type="dxa"/>
            <w:noWrap/>
            <w:vAlign w:val="center"/>
          </w:tcPr>
          <w:p w14:paraId="194726FC"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4</w:t>
            </w:r>
          </w:p>
        </w:tc>
        <w:tc>
          <w:tcPr>
            <w:tcW w:w="3165" w:type="dxa"/>
            <w:vAlign w:val="center"/>
          </w:tcPr>
          <w:p w14:paraId="59AF5A27"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E782A">
              <w:rPr>
                <w:b/>
                <w:sz w:val="16"/>
                <w:szCs w:val="16"/>
              </w:rPr>
              <w:t>New early learning teaching model</w:t>
            </w:r>
          </w:p>
        </w:tc>
        <w:tc>
          <w:tcPr>
            <w:tcW w:w="2250" w:type="dxa"/>
            <w:vAlign w:val="center"/>
          </w:tcPr>
          <w:p w14:paraId="37226462"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E782A">
              <w:rPr>
                <w:sz w:val="16"/>
                <w:szCs w:val="16"/>
              </w:rPr>
              <w:t>Minister for Education</w:t>
            </w:r>
            <w:r>
              <w:rPr>
                <w:sz w:val="16"/>
                <w:szCs w:val="16"/>
              </w:rPr>
              <w:t xml:space="preserve"> with </w:t>
            </w:r>
            <w:r w:rsidRPr="005C089B">
              <w:rPr>
                <w:rFonts w:eastAsia="Times New Roman"/>
                <w:sz w:val="16"/>
                <w:szCs w:val="16"/>
              </w:rPr>
              <w:t>Minister for Early Childhood</w:t>
            </w:r>
            <w:r>
              <w:rPr>
                <w:rFonts w:eastAsia="Times New Roman"/>
                <w:sz w:val="16"/>
                <w:szCs w:val="16"/>
              </w:rPr>
              <w:t xml:space="preserve"> Education</w:t>
            </w:r>
          </w:p>
        </w:tc>
        <w:tc>
          <w:tcPr>
            <w:tcW w:w="2707" w:type="dxa"/>
            <w:vAlign w:val="center"/>
          </w:tcPr>
          <w:p w14:paraId="3D71D1C1"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Pr>
                <w:sz w:val="16"/>
                <w:szCs w:val="16"/>
              </w:rPr>
              <w:t>2024-25</w:t>
            </w:r>
          </w:p>
        </w:tc>
      </w:tr>
      <w:tr w:rsidR="008B381A" w:rsidRPr="006F6F7D" w14:paraId="46ED602F" w14:textId="77777777" w:rsidTr="00BF2B9F">
        <w:tc>
          <w:tcPr>
            <w:tcW w:w="1060" w:type="dxa"/>
            <w:noWrap/>
            <w:vAlign w:val="center"/>
          </w:tcPr>
          <w:p w14:paraId="5E1E50A7"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4</w:t>
            </w:r>
          </w:p>
        </w:tc>
        <w:tc>
          <w:tcPr>
            <w:tcW w:w="3165" w:type="dxa"/>
            <w:vAlign w:val="center"/>
          </w:tcPr>
          <w:p w14:paraId="4C08F72D"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Pr>
                <w:b/>
                <w:sz w:val="16"/>
                <w:szCs w:val="16"/>
              </w:rPr>
              <w:t>First Nations Playgroups</w:t>
            </w:r>
          </w:p>
        </w:tc>
        <w:tc>
          <w:tcPr>
            <w:tcW w:w="2250" w:type="dxa"/>
            <w:vAlign w:val="center"/>
          </w:tcPr>
          <w:p w14:paraId="0EFF5164"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5C089B">
              <w:rPr>
                <w:sz w:val="16"/>
                <w:szCs w:val="16"/>
              </w:rPr>
              <w:t>Minister for Social Services</w:t>
            </w:r>
          </w:p>
        </w:tc>
        <w:tc>
          <w:tcPr>
            <w:tcW w:w="2707" w:type="dxa"/>
            <w:vAlign w:val="center"/>
          </w:tcPr>
          <w:p w14:paraId="73E22D36"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5C089B">
              <w:rPr>
                <w:rFonts w:eastAsia="Times New Roman"/>
                <w:sz w:val="16"/>
                <w:szCs w:val="16"/>
              </w:rPr>
              <w:t>2022-23 to 2025-26</w:t>
            </w:r>
          </w:p>
        </w:tc>
      </w:tr>
      <w:tr w:rsidR="008B381A" w:rsidRPr="006F6F7D" w14:paraId="24B9516E" w14:textId="77777777" w:rsidTr="00BF2B9F">
        <w:tc>
          <w:tcPr>
            <w:tcW w:w="1060" w:type="dxa"/>
            <w:noWrap/>
            <w:vAlign w:val="center"/>
          </w:tcPr>
          <w:p w14:paraId="1B8FD6C0"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5</w:t>
            </w:r>
          </w:p>
        </w:tc>
        <w:tc>
          <w:tcPr>
            <w:tcW w:w="3165" w:type="dxa"/>
            <w:vAlign w:val="center"/>
          </w:tcPr>
          <w:p w14:paraId="782E37E6"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3A4591">
              <w:rPr>
                <w:rFonts w:cstheme="minorHAnsi"/>
                <w:b/>
                <w:color w:val="auto"/>
                <w:sz w:val="16"/>
                <w:szCs w:val="16"/>
              </w:rPr>
              <w:t>Up to 5,000 bursaries under National Teacher Workforce Action Plan</w:t>
            </w:r>
            <w:r>
              <w:rPr>
                <w:rFonts w:cstheme="minorHAnsi"/>
                <w:b/>
                <w:color w:val="auto"/>
                <w:sz w:val="16"/>
                <w:szCs w:val="16"/>
              </w:rPr>
              <w:t xml:space="preserve"> (First Nations teachers are one of the eligible cohorts)</w:t>
            </w:r>
          </w:p>
        </w:tc>
        <w:tc>
          <w:tcPr>
            <w:tcW w:w="2250" w:type="dxa"/>
            <w:vAlign w:val="center"/>
          </w:tcPr>
          <w:p w14:paraId="20235C95"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3A4591">
              <w:rPr>
                <w:rFonts w:ascii="Calibri" w:eastAsia="Times New Roman" w:hAnsi="Calibri" w:cs="Calibri"/>
                <w:color w:val="auto"/>
                <w:sz w:val="16"/>
                <w:szCs w:val="16"/>
                <w:lang w:eastAsia="en-AU"/>
              </w:rPr>
              <w:t>Minister for Education</w:t>
            </w:r>
          </w:p>
        </w:tc>
        <w:tc>
          <w:tcPr>
            <w:tcW w:w="2707" w:type="dxa"/>
            <w:vAlign w:val="center"/>
          </w:tcPr>
          <w:p w14:paraId="07A37482"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3A4591">
              <w:rPr>
                <w:rFonts w:ascii="Calibri" w:eastAsia="Times New Roman" w:hAnsi="Calibri" w:cs="Calibri"/>
                <w:color w:val="auto"/>
                <w:sz w:val="16"/>
                <w:szCs w:val="16"/>
                <w:lang w:eastAsia="en-AU"/>
              </w:rPr>
              <w:t>Ongoing</w:t>
            </w:r>
          </w:p>
        </w:tc>
      </w:tr>
      <w:tr w:rsidR="008B381A" w:rsidRPr="006F6F7D" w14:paraId="1137443D" w14:textId="77777777" w:rsidTr="00BF2B9F">
        <w:tc>
          <w:tcPr>
            <w:tcW w:w="1060" w:type="dxa"/>
            <w:noWrap/>
            <w:vAlign w:val="center"/>
          </w:tcPr>
          <w:p w14:paraId="7475B742"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5</w:t>
            </w:r>
          </w:p>
        </w:tc>
        <w:tc>
          <w:tcPr>
            <w:tcW w:w="3165" w:type="dxa"/>
            <w:vAlign w:val="center"/>
          </w:tcPr>
          <w:p w14:paraId="6304580F" w14:textId="30195194" w:rsidR="008B381A" w:rsidRPr="002F7FF8" w:rsidRDefault="008B381A" w:rsidP="000A6320">
            <w:pPr>
              <w:spacing w:before="60" w:after="60" w:line="240" w:lineRule="auto"/>
              <w:rPr>
                <w:rFonts w:ascii="Calibri" w:eastAsia="Times New Roman" w:hAnsi="Calibri" w:cs="Calibri"/>
                <w:b/>
                <w:color w:val="auto"/>
                <w:sz w:val="16"/>
                <w:szCs w:val="16"/>
                <w:lang w:eastAsia="en-AU"/>
              </w:rPr>
            </w:pPr>
            <w:r w:rsidRPr="002F7FF8">
              <w:rPr>
                <w:rFonts w:cstheme="minorHAnsi"/>
                <w:b/>
                <w:color w:val="auto"/>
                <w:sz w:val="16"/>
                <w:szCs w:val="16"/>
              </w:rPr>
              <w:t>Indigenous Boarding Providers grants program</w:t>
            </w:r>
          </w:p>
        </w:tc>
        <w:tc>
          <w:tcPr>
            <w:tcW w:w="2250" w:type="dxa"/>
            <w:vAlign w:val="center"/>
          </w:tcPr>
          <w:p w14:paraId="38B325AB" w14:textId="77777777" w:rsidR="008B381A" w:rsidRPr="002F7FF8" w:rsidRDefault="008B381A" w:rsidP="000A6320">
            <w:pPr>
              <w:spacing w:before="60" w:after="60" w:line="240" w:lineRule="auto"/>
              <w:rPr>
                <w:rFonts w:ascii="Calibri" w:eastAsia="Times New Roman" w:hAnsi="Calibri" w:cs="Calibri"/>
                <w:color w:val="auto"/>
                <w:sz w:val="16"/>
                <w:szCs w:val="16"/>
                <w:lang w:eastAsia="en-AU"/>
              </w:rPr>
            </w:pPr>
            <w:r w:rsidRPr="002F7FF8">
              <w:rPr>
                <w:rFonts w:ascii="Calibri" w:eastAsia="Times New Roman" w:hAnsi="Calibri" w:cs="Calibri"/>
                <w:color w:val="auto"/>
                <w:sz w:val="16"/>
                <w:szCs w:val="16"/>
                <w:lang w:eastAsia="en-AU"/>
              </w:rPr>
              <w:t>Minister for Indigenous Australians with Minister for Education</w:t>
            </w:r>
          </w:p>
        </w:tc>
        <w:tc>
          <w:tcPr>
            <w:tcW w:w="2707" w:type="dxa"/>
            <w:vAlign w:val="center"/>
          </w:tcPr>
          <w:p w14:paraId="4BB8F261" w14:textId="77777777" w:rsidR="008B381A" w:rsidRPr="002F7FF8" w:rsidRDefault="008B381A" w:rsidP="00B36EF6">
            <w:pPr>
              <w:spacing w:before="60" w:after="60" w:line="240" w:lineRule="auto"/>
              <w:jc w:val="center"/>
              <w:rPr>
                <w:rFonts w:ascii="Calibri" w:eastAsia="Times New Roman" w:hAnsi="Calibri" w:cs="Calibri"/>
                <w:color w:val="auto"/>
                <w:sz w:val="16"/>
                <w:szCs w:val="16"/>
                <w:lang w:eastAsia="en-AU"/>
              </w:rPr>
            </w:pPr>
            <w:r w:rsidRPr="002F7FF8">
              <w:rPr>
                <w:rFonts w:ascii="Calibri" w:eastAsia="Times New Roman" w:hAnsi="Calibri" w:cs="Calibri"/>
                <w:color w:val="auto"/>
                <w:sz w:val="16"/>
                <w:szCs w:val="16"/>
                <w:lang w:eastAsia="en-AU"/>
              </w:rPr>
              <w:t>2023 to 2026</w:t>
            </w:r>
          </w:p>
        </w:tc>
      </w:tr>
      <w:tr w:rsidR="008B381A" w:rsidRPr="006F6F7D" w14:paraId="029E2990" w14:textId="77777777" w:rsidTr="00BF2B9F">
        <w:tc>
          <w:tcPr>
            <w:tcW w:w="1060" w:type="dxa"/>
            <w:noWrap/>
            <w:vAlign w:val="center"/>
          </w:tcPr>
          <w:p w14:paraId="10419933"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5</w:t>
            </w:r>
          </w:p>
        </w:tc>
        <w:tc>
          <w:tcPr>
            <w:tcW w:w="3165" w:type="dxa"/>
            <w:vAlign w:val="center"/>
          </w:tcPr>
          <w:p w14:paraId="3F9F067B" w14:textId="34FA6D27" w:rsidR="008B381A" w:rsidRPr="002F7FF8" w:rsidRDefault="008B381A" w:rsidP="000A6320">
            <w:pPr>
              <w:spacing w:before="60" w:after="60" w:line="240" w:lineRule="auto"/>
              <w:rPr>
                <w:rFonts w:ascii="Calibri" w:eastAsia="Times New Roman" w:hAnsi="Calibri" w:cs="Calibri"/>
                <w:b/>
                <w:color w:val="auto"/>
                <w:sz w:val="16"/>
                <w:szCs w:val="16"/>
                <w:lang w:eastAsia="en-AU"/>
              </w:rPr>
            </w:pPr>
            <w:r w:rsidRPr="002F7FF8">
              <w:rPr>
                <w:rFonts w:cstheme="minorHAnsi"/>
                <w:b/>
                <w:color w:val="auto"/>
                <w:sz w:val="16"/>
                <w:szCs w:val="16"/>
              </w:rPr>
              <w:t xml:space="preserve">Expansion of junior ranger activities to </w:t>
            </w:r>
            <w:r w:rsidR="00FD5C66">
              <w:rPr>
                <w:rFonts w:cstheme="minorHAnsi"/>
                <w:b/>
                <w:color w:val="auto"/>
                <w:sz w:val="16"/>
                <w:szCs w:val="16"/>
              </w:rPr>
              <w:t>25</w:t>
            </w:r>
            <w:r w:rsidRPr="002F7FF8">
              <w:rPr>
                <w:rFonts w:cstheme="minorHAnsi"/>
                <w:b/>
                <w:color w:val="auto"/>
                <w:sz w:val="16"/>
                <w:szCs w:val="16"/>
              </w:rPr>
              <w:t xml:space="preserve"> additional sites</w:t>
            </w:r>
          </w:p>
        </w:tc>
        <w:tc>
          <w:tcPr>
            <w:tcW w:w="2250" w:type="dxa"/>
            <w:vAlign w:val="center"/>
          </w:tcPr>
          <w:p w14:paraId="52C86510" w14:textId="77777777" w:rsidR="008B381A" w:rsidRPr="002F7FF8" w:rsidRDefault="008B381A" w:rsidP="000A6320">
            <w:pPr>
              <w:spacing w:before="60" w:after="60" w:line="240" w:lineRule="auto"/>
              <w:rPr>
                <w:rFonts w:ascii="Calibri" w:eastAsia="Times New Roman" w:hAnsi="Calibri" w:cs="Calibri"/>
                <w:color w:val="auto"/>
                <w:sz w:val="16"/>
                <w:szCs w:val="16"/>
                <w:lang w:eastAsia="en-AU"/>
              </w:rPr>
            </w:pPr>
            <w:r w:rsidRPr="002F7FF8">
              <w:rPr>
                <w:rFonts w:ascii="Calibri" w:eastAsia="Times New Roman" w:hAnsi="Calibri" w:cs="Calibri"/>
                <w:color w:val="auto"/>
                <w:sz w:val="16"/>
                <w:szCs w:val="16"/>
                <w:lang w:eastAsia="en-AU"/>
              </w:rPr>
              <w:t>Minister for Indigenous Australians with Minister for Education</w:t>
            </w:r>
          </w:p>
        </w:tc>
        <w:tc>
          <w:tcPr>
            <w:tcW w:w="2707" w:type="dxa"/>
            <w:vAlign w:val="center"/>
          </w:tcPr>
          <w:p w14:paraId="6CDA027B" w14:textId="77777777" w:rsidR="008B381A" w:rsidRPr="002F7FF8" w:rsidRDefault="008B381A" w:rsidP="00B36EF6">
            <w:pPr>
              <w:spacing w:before="60" w:after="60" w:line="240" w:lineRule="auto"/>
              <w:jc w:val="center"/>
              <w:rPr>
                <w:rFonts w:ascii="Calibri" w:eastAsia="Times New Roman" w:hAnsi="Calibri" w:cs="Calibri"/>
                <w:color w:val="auto"/>
                <w:sz w:val="16"/>
                <w:szCs w:val="16"/>
                <w:lang w:eastAsia="en-AU"/>
              </w:rPr>
            </w:pPr>
            <w:r w:rsidRPr="002F7FF8">
              <w:rPr>
                <w:rFonts w:ascii="Calibri" w:eastAsia="Times New Roman" w:hAnsi="Calibri" w:cs="Calibri"/>
                <w:color w:val="auto"/>
                <w:sz w:val="16"/>
                <w:szCs w:val="16"/>
                <w:lang w:eastAsia="en-AU"/>
              </w:rPr>
              <w:t>Ongoing</w:t>
            </w:r>
          </w:p>
        </w:tc>
      </w:tr>
      <w:tr w:rsidR="008B381A" w:rsidRPr="006F6F7D" w14:paraId="195DB84E" w14:textId="77777777" w:rsidTr="00BF2B9F">
        <w:tc>
          <w:tcPr>
            <w:tcW w:w="1060" w:type="dxa"/>
            <w:noWrap/>
            <w:vAlign w:val="center"/>
          </w:tcPr>
          <w:p w14:paraId="08AD3CFA"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6</w:t>
            </w:r>
          </w:p>
        </w:tc>
        <w:tc>
          <w:tcPr>
            <w:tcW w:w="3165" w:type="dxa"/>
            <w:vAlign w:val="center"/>
          </w:tcPr>
          <w:p w14:paraId="7908F71F"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6F6F7D">
              <w:rPr>
                <w:rFonts w:ascii="Calibri" w:eastAsia="Times New Roman" w:hAnsi="Calibri" w:cs="Calibri"/>
                <w:b/>
                <w:bCs/>
                <w:color w:val="auto"/>
                <w:sz w:val="16"/>
                <w:szCs w:val="16"/>
                <w:lang w:eastAsia="en-AU"/>
              </w:rPr>
              <w:t xml:space="preserve">12-month </w:t>
            </w:r>
            <w:r>
              <w:rPr>
                <w:rFonts w:ascii="Calibri" w:eastAsia="Times New Roman" w:hAnsi="Calibri" w:cs="Calibri"/>
                <w:b/>
                <w:bCs/>
                <w:color w:val="auto"/>
                <w:sz w:val="16"/>
                <w:szCs w:val="16"/>
                <w:lang w:eastAsia="en-AU"/>
              </w:rPr>
              <w:t>S</w:t>
            </w:r>
            <w:r w:rsidRPr="006F6F7D">
              <w:rPr>
                <w:rFonts w:ascii="Calibri" w:eastAsia="Times New Roman" w:hAnsi="Calibri" w:cs="Calibri"/>
                <w:b/>
                <w:bCs/>
                <w:color w:val="auto"/>
                <w:sz w:val="16"/>
                <w:szCs w:val="16"/>
                <w:lang w:eastAsia="en-AU"/>
              </w:rPr>
              <w:t xml:space="preserve">kills Agreement with </w:t>
            </w:r>
            <w:r>
              <w:rPr>
                <w:rFonts w:ascii="Calibri" w:eastAsia="Times New Roman" w:hAnsi="Calibri" w:cs="Calibri"/>
                <w:b/>
                <w:bCs/>
                <w:color w:val="auto"/>
                <w:sz w:val="16"/>
                <w:szCs w:val="16"/>
                <w:lang w:eastAsia="en-AU"/>
              </w:rPr>
              <w:t>s</w:t>
            </w:r>
            <w:r w:rsidRPr="006F6F7D">
              <w:rPr>
                <w:rFonts w:ascii="Calibri" w:eastAsia="Times New Roman" w:hAnsi="Calibri" w:cs="Calibri"/>
                <w:b/>
                <w:bCs/>
                <w:color w:val="auto"/>
                <w:sz w:val="16"/>
                <w:szCs w:val="16"/>
                <w:lang w:eastAsia="en-AU"/>
              </w:rPr>
              <w:t xml:space="preserve">tates and </w:t>
            </w:r>
            <w:r>
              <w:rPr>
                <w:rFonts w:ascii="Calibri" w:eastAsia="Times New Roman" w:hAnsi="Calibri" w:cs="Calibri"/>
                <w:b/>
                <w:bCs/>
                <w:color w:val="auto"/>
                <w:sz w:val="16"/>
                <w:szCs w:val="16"/>
                <w:lang w:eastAsia="en-AU"/>
              </w:rPr>
              <w:t>t</w:t>
            </w:r>
            <w:r w:rsidRPr="006F6F7D">
              <w:rPr>
                <w:rFonts w:ascii="Calibri" w:eastAsia="Times New Roman" w:hAnsi="Calibri" w:cs="Calibri"/>
                <w:b/>
                <w:bCs/>
                <w:color w:val="auto"/>
                <w:sz w:val="16"/>
                <w:szCs w:val="16"/>
                <w:lang w:eastAsia="en-AU"/>
              </w:rPr>
              <w:t>erritories</w:t>
            </w:r>
          </w:p>
        </w:tc>
        <w:tc>
          <w:tcPr>
            <w:tcW w:w="2250" w:type="dxa"/>
            <w:vAlign w:val="center"/>
          </w:tcPr>
          <w:p w14:paraId="67FD48DA"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Skills and Training</w:t>
            </w:r>
          </w:p>
        </w:tc>
        <w:tc>
          <w:tcPr>
            <w:tcW w:w="2707" w:type="dxa"/>
            <w:vAlign w:val="center"/>
          </w:tcPr>
          <w:p w14:paraId="7AE0B3C6"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2023</w:t>
            </w:r>
          </w:p>
        </w:tc>
      </w:tr>
      <w:tr w:rsidR="008B381A" w:rsidRPr="006F6F7D" w14:paraId="0F56ABE6" w14:textId="77777777" w:rsidTr="00BF2B9F">
        <w:tc>
          <w:tcPr>
            <w:tcW w:w="1060" w:type="dxa"/>
            <w:noWrap/>
            <w:vAlign w:val="center"/>
          </w:tcPr>
          <w:p w14:paraId="3B74481A"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6</w:t>
            </w:r>
          </w:p>
        </w:tc>
        <w:tc>
          <w:tcPr>
            <w:tcW w:w="3165" w:type="dxa"/>
            <w:vAlign w:val="center"/>
          </w:tcPr>
          <w:p w14:paraId="76FED706"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6F6F7D">
              <w:rPr>
                <w:rFonts w:ascii="Calibri" w:eastAsia="Times New Roman" w:hAnsi="Calibri" w:cs="Calibri"/>
                <w:b/>
                <w:bCs/>
                <w:color w:val="auto"/>
                <w:sz w:val="16"/>
                <w:szCs w:val="16"/>
                <w:lang w:eastAsia="en-AU"/>
              </w:rPr>
              <w:t>Jobs and Skills Councils</w:t>
            </w:r>
          </w:p>
        </w:tc>
        <w:tc>
          <w:tcPr>
            <w:tcW w:w="2250" w:type="dxa"/>
            <w:vAlign w:val="center"/>
          </w:tcPr>
          <w:p w14:paraId="298BE942"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 xml:space="preserve">Minister for Skills and Training </w:t>
            </w:r>
            <w:r>
              <w:rPr>
                <w:rFonts w:ascii="Calibri" w:eastAsia="Times New Roman" w:hAnsi="Calibri" w:cs="Calibri"/>
                <w:color w:val="auto"/>
                <w:sz w:val="16"/>
                <w:szCs w:val="16"/>
                <w:lang w:eastAsia="en-AU"/>
              </w:rPr>
              <w:t>with</w:t>
            </w:r>
            <w:r w:rsidRPr="006F6F7D">
              <w:rPr>
                <w:rFonts w:ascii="Calibri" w:eastAsia="Times New Roman" w:hAnsi="Calibri" w:cs="Calibri"/>
                <w:color w:val="auto"/>
                <w:sz w:val="16"/>
                <w:szCs w:val="16"/>
                <w:lang w:eastAsia="en-AU"/>
              </w:rPr>
              <w:t xml:space="preserve"> Minister for Employment and Workplace Relations</w:t>
            </w:r>
          </w:p>
        </w:tc>
        <w:tc>
          <w:tcPr>
            <w:tcW w:w="2707" w:type="dxa"/>
            <w:vAlign w:val="center"/>
          </w:tcPr>
          <w:p w14:paraId="778047FD"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Ongoing</w:t>
            </w:r>
          </w:p>
        </w:tc>
      </w:tr>
      <w:tr w:rsidR="008B381A" w:rsidRPr="006F6F7D" w14:paraId="6B36C75C" w14:textId="77777777" w:rsidTr="00BF2B9F">
        <w:tc>
          <w:tcPr>
            <w:tcW w:w="1060" w:type="dxa"/>
            <w:noWrap/>
            <w:vAlign w:val="center"/>
          </w:tcPr>
          <w:p w14:paraId="0B0D5B1E"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6</w:t>
            </w:r>
          </w:p>
        </w:tc>
        <w:tc>
          <w:tcPr>
            <w:tcW w:w="3165" w:type="dxa"/>
            <w:vAlign w:val="center"/>
          </w:tcPr>
          <w:p w14:paraId="1A6D4918" w14:textId="4069AE61"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6F6F7D">
              <w:rPr>
                <w:rFonts w:ascii="Calibri" w:eastAsia="Times New Roman" w:hAnsi="Calibri" w:cs="Calibri"/>
                <w:b/>
                <w:bCs/>
                <w:color w:val="auto"/>
                <w:sz w:val="16"/>
                <w:szCs w:val="16"/>
                <w:lang w:eastAsia="en-AU"/>
              </w:rPr>
              <w:t>Jobs and Skills Australia</w:t>
            </w:r>
            <w:r>
              <w:rPr>
                <w:rFonts w:ascii="Calibri" w:eastAsia="Times New Roman" w:hAnsi="Calibri" w:cs="Calibri"/>
                <w:b/>
                <w:bCs/>
                <w:color w:val="auto"/>
                <w:sz w:val="16"/>
                <w:szCs w:val="16"/>
                <w:lang w:eastAsia="en-AU"/>
              </w:rPr>
              <w:t xml:space="preserve"> Advice</w:t>
            </w:r>
          </w:p>
        </w:tc>
        <w:tc>
          <w:tcPr>
            <w:tcW w:w="2250" w:type="dxa"/>
            <w:vAlign w:val="center"/>
          </w:tcPr>
          <w:p w14:paraId="6D99E439"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 xml:space="preserve">Minister for Skills and Training  </w:t>
            </w:r>
            <w:r>
              <w:rPr>
                <w:rFonts w:ascii="Calibri" w:eastAsia="Times New Roman" w:hAnsi="Calibri" w:cs="Calibri"/>
                <w:color w:val="auto"/>
                <w:sz w:val="16"/>
                <w:szCs w:val="16"/>
                <w:lang w:eastAsia="en-AU"/>
              </w:rPr>
              <w:t>with</w:t>
            </w:r>
            <w:r w:rsidRPr="006F6F7D">
              <w:rPr>
                <w:rFonts w:ascii="Calibri" w:eastAsia="Times New Roman" w:hAnsi="Calibri" w:cs="Calibri"/>
                <w:color w:val="auto"/>
                <w:sz w:val="16"/>
                <w:szCs w:val="16"/>
                <w:lang w:eastAsia="en-AU"/>
              </w:rPr>
              <w:t xml:space="preserve"> Minister for Employment and Workplace Relations</w:t>
            </w:r>
          </w:p>
        </w:tc>
        <w:tc>
          <w:tcPr>
            <w:tcW w:w="2707" w:type="dxa"/>
            <w:vAlign w:val="center"/>
          </w:tcPr>
          <w:p w14:paraId="43D55BFD"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TBC</w:t>
            </w:r>
          </w:p>
        </w:tc>
      </w:tr>
      <w:tr w:rsidR="008B381A" w:rsidRPr="006F6F7D" w14:paraId="27D25971" w14:textId="77777777" w:rsidTr="00BF2B9F">
        <w:tc>
          <w:tcPr>
            <w:tcW w:w="1060" w:type="dxa"/>
            <w:noWrap/>
            <w:vAlign w:val="center"/>
          </w:tcPr>
          <w:p w14:paraId="2F8AF515"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7</w:t>
            </w:r>
          </w:p>
        </w:tc>
        <w:tc>
          <w:tcPr>
            <w:tcW w:w="3165" w:type="dxa"/>
            <w:vAlign w:val="center"/>
          </w:tcPr>
          <w:p w14:paraId="00E8E666" w14:textId="77777777" w:rsidR="008B381A" w:rsidRDefault="008B381A" w:rsidP="000A6320">
            <w:pPr>
              <w:spacing w:before="60" w:after="60" w:line="240" w:lineRule="auto"/>
              <w:rPr>
                <w:rFonts w:ascii="Calibri" w:eastAsia="Times New Roman" w:hAnsi="Calibri" w:cs="Calibri"/>
                <w:b/>
                <w:bCs/>
                <w:color w:val="auto"/>
                <w:sz w:val="16"/>
                <w:szCs w:val="16"/>
                <w:lang w:eastAsia="en-AU"/>
              </w:rPr>
            </w:pPr>
            <w:r w:rsidRPr="006F6F7D">
              <w:rPr>
                <w:rFonts w:ascii="Calibri" w:eastAsia="Times New Roman" w:hAnsi="Calibri" w:cs="Calibri"/>
                <w:b/>
                <w:bCs/>
                <w:color w:val="auto"/>
                <w:sz w:val="16"/>
                <w:szCs w:val="16"/>
                <w:lang w:eastAsia="en-AU"/>
              </w:rPr>
              <w:t>Employment White Paper</w:t>
            </w:r>
          </w:p>
          <w:p w14:paraId="01DB7A46"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Pr>
                <w:rFonts w:ascii="Calibri" w:eastAsia="Times New Roman" w:hAnsi="Calibri" w:cs="Calibri"/>
                <w:bCs/>
                <w:i/>
                <w:color w:val="auto"/>
                <w:sz w:val="16"/>
                <w:szCs w:val="16"/>
                <w:lang w:eastAsia="en-AU"/>
              </w:rPr>
              <w:t>Aligns</w:t>
            </w:r>
            <w:r w:rsidRPr="007609D4">
              <w:rPr>
                <w:rFonts w:ascii="Calibri" w:eastAsia="Times New Roman" w:hAnsi="Calibri" w:cs="Calibri"/>
                <w:bCs/>
                <w:i/>
                <w:color w:val="auto"/>
                <w:sz w:val="16"/>
                <w:szCs w:val="16"/>
                <w:lang w:eastAsia="en-AU"/>
              </w:rPr>
              <w:t xml:space="preserve"> with Outcome 8</w:t>
            </w:r>
          </w:p>
        </w:tc>
        <w:tc>
          <w:tcPr>
            <w:tcW w:w="2250" w:type="dxa"/>
            <w:vAlign w:val="center"/>
          </w:tcPr>
          <w:p w14:paraId="5BEE9124"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Treasurer</w:t>
            </w:r>
          </w:p>
        </w:tc>
        <w:tc>
          <w:tcPr>
            <w:tcW w:w="2707" w:type="dxa"/>
            <w:vAlign w:val="center"/>
          </w:tcPr>
          <w:p w14:paraId="6A4302E1"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Due for completion by Sept</w:t>
            </w:r>
            <w:r>
              <w:rPr>
                <w:rFonts w:ascii="Calibri" w:eastAsia="Times New Roman" w:hAnsi="Calibri" w:cs="Calibri"/>
                <w:color w:val="auto"/>
                <w:sz w:val="16"/>
                <w:szCs w:val="16"/>
                <w:lang w:eastAsia="en-AU"/>
              </w:rPr>
              <w:t>ember</w:t>
            </w:r>
            <w:r w:rsidRPr="006F6F7D">
              <w:rPr>
                <w:rFonts w:ascii="Calibri" w:eastAsia="Times New Roman" w:hAnsi="Calibri" w:cs="Calibri"/>
                <w:color w:val="auto"/>
                <w:sz w:val="16"/>
                <w:szCs w:val="16"/>
                <w:lang w:eastAsia="en-AU"/>
              </w:rPr>
              <w:t xml:space="preserve"> 2023</w:t>
            </w:r>
          </w:p>
        </w:tc>
      </w:tr>
      <w:tr w:rsidR="008B381A" w:rsidRPr="006F6F7D" w14:paraId="6F0AF6B6" w14:textId="77777777" w:rsidTr="00BF2B9F">
        <w:tc>
          <w:tcPr>
            <w:tcW w:w="1060" w:type="dxa"/>
            <w:noWrap/>
            <w:vAlign w:val="center"/>
          </w:tcPr>
          <w:p w14:paraId="4BBE0683"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7</w:t>
            </w:r>
          </w:p>
        </w:tc>
        <w:tc>
          <w:tcPr>
            <w:tcW w:w="3165" w:type="dxa"/>
            <w:vAlign w:val="center"/>
          </w:tcPr>
          <w:p w14:paraId="540CADD9"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Pr>
                <w:rFonts w:ascii="Calibri" w:eastAsia="Times New Roman" w:hAnsi="Calibri" w:cs="Calibri"/>
                <w:b/>
                <w:bCs/>
                <w:color w:val="auto"/>
                <w:sz w:val="16"/>
                <w:szCs w:val="16"/>
                <w:lang w:eastAsia="en-AU"/>
              </w:rPr>
              <w:t>Youth En</w:t>
            </w:r>
            <w:r w:rsidRPr="008B22B1">
              <w:rPr>
                <w:rFonts w:ascii="Calibri" w:eastAsia="Times New Roman" w:hAnsi="Calibri" w:cs="Calibri"/>
                <w:b/>
                <w:bCs/>
                <w:color w:val="auto"/>
                <w:sz w:val="16"/>
                <w:szCs w:val="16"/>
                <w:lang w:eastAsia="en-AU"/>
              </w:rPr>
              <w:t>gagement</w:t>
            </w:r>
            <w:r>
              <w:rPr>
                <w:rFonts w:ascii="Calibri" w:eastAsia="Times New Roman" w:hAnsi="Calibri" w:cs="Calibri"/>
                <w:b/>
                <w:bCs/>
                <w:color w:val="auto"/>
                <w:sz w:val="16"/>
                <w:szCs w:val="16"/>
                <w:lang w:eastAsia="en-AU"/>
              </w:rPr>
              <w:t xml:space="preserve"> Model</w:t>
            </w:r>
          </w:p>
        </w:tc>
        <w:tc>
          <w:tcPr>
            <w:tcW w:w="2250" w:type="dxa"/>
            <w:vAlign w:val="center"/>
          </w:tcPr>
          <w:p w14:paraId="05764B02" w14:textId="3153A8AA" w:rsidR="008B381A" w:rsidRPr="003E782A" w:rsidRDefault="008B381A" w:rsidP="000A6320">
            <w:pPr>
              <w:spacing w:before="60" w:after="60" w:line="240" w:lineRule="auto"/>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Minister for Youth</w:t>
            </w:r>
          </w:p>
        </w:tc>
        <w:tc>
          <w:tcPr>
            <w:tcW w:w="2707" w:type="dxa"/>
            <w:vAlign w:val="center"/>
          </w:tcPr>
          <w:p w14:paraId="262831CB"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2023</w:t>
            </w:r>
          </w:p>
        </w:tc>
      </w:tr>
      <w:tr w:rsidR="008B381A" w:rsidRPr="006F6F7D" w14:paraId="660A2E2C" w14:textId="77777777" w:rsidTr="00BF2B9F">
        <w:tc>
          <w:tcPr>
            <w:tcW w:w="1060" w:type="dxa"/>
            <w:noWrap/>
            <w:vAlign w:val="center"/>
          </w:tcPr>
          <w:p w14:paraId="12A78647"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8</w:t>
            </w:r>
          </w:p>
        </w:tc>
        <w:tc>
          <w:tcPr>
            <w:tcW w:w="3165" w:type="dxa"/>
            <w:vAlign w:val="center"/>
          </w:tcPr>
          <w:p w14:paraId="3FD70379" w14:textId="717A4B09" w:rsidR="008B381A" w:rsidRDefault="008B381A" w:rsidP="000A6320">
            <w:pPr>
              <w:spacing w:before="60" w:after="60" w:line="240" w:lineRule="auto"/>
              <w:rPr>
                <w:rFonts w:ascii="Calibri" w:eastAsia="Times New Roman" w:hAnsi="Calibri" w:cs="Calibri"/>
                <w:b/>
                <w:bCs/>
                <w:color w:val="auto"/>
                <w:sz w:val="16"/>
                <w:szCs w:val="16"/>
                <w:lang w:eastAsia="en-AU"/>
              </w:rPr>
            </w:pPr>
            <w:r>
              <w:rPr>
                <w:rFonts w:ascii="Calibri" w:eastAsia="Times New Roman" w:hAnsi="Calibri" w:cs="Calibri"/>
                <w:b/>
                <w:bCs/>
                <w:color w:val="auto"/>
                <w:sz w:val="16"/>
                <w:szCs w:val="16"/>
                <w:lang w:eastAsia="en-AU"/>
              </w:rPr>
              <w:t>Examine opportunities for a</w:t>
            </w:r>
            <w:r w:rsidRPr="006F6F7D">
              <w:rPr>
                <w:rFonts w:ascii="Calibri" w:eastAsia="Times New Roman" w:hAnsi="Calibri" w:cs="Calibri"/>
                <w:b/>
                <w:bCs/>
                <w:color w:val="auto"/>
                <w:sz w:val="16"/>
                <w:szCs w:val="16"/>
                <w:lang w:eastAsia="en-AU"/>
              </w:rPr>
              <w:t xml:space="preserve"> Closing the Gap </w:t>
            </w:r>
            <w:r>
              <w:rPr>
                <w:rFonts w:ascii="Calibri" w:eastAsia="Times New Roman" w:hAnsi="Calibri" w:cs="Calibri"/>
                <w:b/>
                <w:bCs/>
                <w:color w:val="auto"/>
                <w:sz w:val="16"/>
                <w:szCs w:val="16"/>
                <w:lang w:eastAsia="en-AU"/>
              </w:rPr>
              <w:t>Policy P</w:t>
            </w:r>
            <w:r w:rsidRPr="006F6F7D">
              <w:rPr>
                <w:rFonts w:ascii="Calibri" w:eastAsia="Times New Roman" w:hAnsi="Calibri" w:cs="Calibri"/>
                <w:b/>
                <w:bCs/>
                <w:color w:val="auto"/>
                <w:sz w:val="16"/>
                <w:szCs w:val="16"/>
                <w:lang w:eastAsia="en-AU"/>
              </w:rPr>
              <w:t>artnership on economic participation</w:t>
            </w:r>
          </w:p>
          <w:p w14:paraId="36ACFCD8" w14:textId="7B9D8AD5"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Pr>
                <w:rFonts w:ascii="Calibri" w:eastAsia="Times New Roman" w:hAnsi="Calibri" w:cs="Calibri"/>
                <w:i/>
                <w:color w:val="auto"/>
                <w:sz w:val="16"/>
                <w:szCs w:val="16"/>
                <w:lang w:eastAsia="en-AU"/>
              </w:rPr>
              <w:t>Aligns</w:t>
            </w:r>
            <w:r w:rsidRPr="00AE3BB3">
              <w:rPr>
                <w:rFonts w:ascii="Calibri" w:eastAsia="Times New Roman" w:hAnsi="Calibri" w:cs="Calibri"/>
                <w:i/>
                <w:color w:val="auto"/>
                <w:sz w:val="16"/>
                <w:szCs w:val="16"/>
                <w:lang w:eastAsia="en-AU"/>
              </w:rPr>
              <w:t xml:space="preserve"> with Outcome 7</w:t>
            </w:r>
          </w:p>
        </w:tc>
        <w:tc>
          <w:tcPr>
            <w:tcW w:w="2250" w:type="dxa"/>
            <w:vAlign w:val="center"/>
          </w:tcPr>
          <w:p w14:paraId="256CB3AD"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To be confirmed</w:t>
            </w:r>
          </w:p>
        </w:tc>
        <w:tc>
          <w:tcPr>
            <w:tcW w:w="2707" w:type="dxa"/>
            <w:vAlign w:val="center"/>
          </w:tcPr>
          <w:p w14:paraId="5635B915"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TBC</w:t>
            </w:r>
          </w:p>
        </w:tc>
      </w:tr>
      <w:tr w:rsidR="008B381A" w:rsidRPr="006F6F7D" w14:paraId="3358B3F5" w14:textId="77777777" w:rsidTr="00BF2B9F">
        <w:tc>
          <w:tcPr>
            <w:tcW w:w="1060" w:type="dxa"/>
            <w:noWrap/>
            <w:vAlign w:val="center"/>
          </w:tcPr>
          <w:p w14:paraId="2F9A3C21"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8</w:t>
            </w:r>
          </w:p>
        </w:tc>
        <w:tc>
          <w:tcPr>
            <w:tcW w:w="3165" w:type="dxa"/>
            <w:vAlign w:val="center"/>
          </w:tcPr>
          <w:p w14:paraId="4B019847"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Pr>
                <w:rFonts w:ascii="Calibri" w:eastAsia="Times New Roman" w:hAnsi="Calibri" w:cs="Calibri"/>
                <w:b/>
                <w:bCs/>
                <w:color w:val="auto"/>
                <w:sz w:val="16"/>
                <w:szCs w:val="16"/>
                <w:lang w:eastAsia="en-AU"/>
              </w:rPr>
              <w:t>New jobs program trial (to replace CDP)</w:t>
            </w:r>
          </w:p>
        </w:tc>
        <w:tc>
          <w:tcPr>
            <w:tcW w:w="2250" w:type="dxa"/>
            <w:vAlign w:val="center"/>
          </w:tcPr>
          <w:p w14:paraId="173BB0EA"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Minister for Indigenous Australians</w:t>
            </w:r>
          </w:p>
        </w:tc>
        <w:tc>
          <w:tcPr>
            <w:tcW w:w="2707" w:type="dxa"/>
            <w:vAlign w:val="center"/>
          </w:tcPr>
          <w:p w14:paraId="67FEC1AB"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Opening early 2023</w:t>
            </w:r>
          </w:p>
        </w:tc>
      </w:tr>
      <w:tr w:rsidR="008B381A" w:rsidRPr="006F6F7D" w14:paraId="790783B0" w14:textId="77777777" w:rsidTr="00BF2B9F">
        <w:tc>
          <w:tcPr>
            <w:tcW w:w="1060" w:type="dxa"/>
            <w:noWrap/>
            <w:vAlign w:val="center"/>
          </w:tcPr>
          <w:p w14:paraId="6CFC9AFD"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lastRenderedPageBreak/>
              <w:t>Outcome 8</w:t>
            </w:r>
          </w:p>
        </w:tc>
        <w:tc>
          <w:tcPr>
            <w:tcW w:w="3165" w:type="dxa"/>
            <w:vAlign w:val="center"/>
          </w:tcPr>
          <w:p w14:paraId="31D2C5B6"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6F6F7D">
              <w:rPr>
                <w:rFonts w:ascii="Calibri" w:eastAsia="Times New Roman" w:hAnsi="Calibri" w:cs="Calibri"/>
                <w:b/>
                <w:bCs/>
                <w:color w:val="auto"/>
                <w:sz w:val="16"/>
                <w:szCs w:val="16"/>
                <w:lang w:eastAsia="en-AU"/>
              </w:rPr>
              <w:t>Protecting First Nations Intellectual Property</w:t>
            </w:r>
          </w:p>
        </w:tc>
        <w:tc>
          <w:tcPr>
            <w:tcW w:w="2250" w:type="dxa"/>
            <w:vAlign w:val="center"/>
          </w:tcPr>
          <w:p w14:paraId="7DF79CDF"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Treasurer</w:t>
            </w:r>
          </w:p>
        </w:tc>
        <w:tc>
          <w:tcPr>
            <w:tcW w:w="2707" w:type="dxa"/>
            <w:vAlign w:val="center"/>
          </w:tcPr>
          <w:p w14:paraId="1F4A1B56" w14:textId="59DB3864" w:rsidR="008B381A" w:rsidRPr="003E782A" w:rsidRDefault="005A2B37"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Ongoing</w:t>
            </w:r>
          </w:p>
        </w:tc>
      </w:tr>
      <w:tr w:rsidR="008B381A" w:rsidRPr="006F6F7D" w14:paraId="3D3A048E" w14:textId="77777777" w:rsidTr="00BF2B9F">
        <w:tc>
          <w:tcPr>
            <w:tcW w:w="1060" w:type="dxa"/>
            <w:noWrap/>
            <w:vAlign w:val="center"/>
          </w:tcPr>
          <w:p w14:paraId="1D09B6C3" w14:textId="1997F4B1" w:rsidR="008B381A" w:rsidRDefault="008B381A" w:rsidP="000A6320">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9</w:t>
            </w:r>
            <w:r w:rsidR="000A6320">
              <w:rPr>
                <w:rFonts w:ascii="Calibri" w:eastAsia="Times New Roman" w:hAnsi="Calibri" w:cs="Calibri"/>
                <w:color w:val="auto"/>
                <w:sz w:val="16"/>
                <w:szCs w:val="16"/>
                <w:lang w:eastAsia="en-AU"/>
              </w:rPr>
              <w:t xml:space="preserve"> </w:t>
            </w:r>
            <w:r>
              <w:rPr>
                <w:rFonts w:ascii="Calibri" w:eastAsia="Times New Roman" w:hAnsi="Calibri" w:cs="Calibri"/>
                <w:color w:val="auto"/>
                <w:sz w:val="16"/>
                <w:szCs w:val="16"/>
                <w:lang w:eastAsia="en-AU"/>
              </w:rPr>
              <w:t>(Target 9a)</w:t>
            </w:r>
          </w:p>
        </w:tc>
        <w:tc>
          <w:tcPr>
            <w:tcW w:w="3165" w:type="dxa"/>
            <w:vAlign w:val="center"/>
          </w:tcPr>
          <w:p w14:paraId="18B5090B"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D3288D">
              <w:rPr>
                <w:rFonts w:ascii="Calibri" w:eastAsia="Times New Roman" w:hAnsi="Calibri" w:cs="Calibri"/>
                <w:b/>
                <w:bCs/>
                <w:color w:val="auto"/>
                <w:sz w:val="16"/>
                <w:szCs w:val="16"/>
                <w:lang w:eastAsia="en-AU"/>
              </w:rPr>
              <w:t>Establish Housing Policy Partnership</w:t>
            </w:r>
          </w:p>
        </w:tc>
        <w:tc>
          <w:tcPr>
            <w:tcW w:w="2250" w:type="dxa"/>
            <w:vAlign w:val="center"/>
          </w:tcPr>
          <w:p w14:paraId="7428B94B" w14:textId="77777777" w:rsidR="008B381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Housing</w:t>
            </w:r>
          </w:p>
          <w:p w14:paraId="59596B54"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Minister for Indigenous Australians</w:t>
            </w:r>
          </w:p>
        </w:tc>
        <w:tc>
          <w:tcPr>
            <w:tcW w:w="2707" w:type="dxa"/>
            <w:vAlign w:val="center"/>
          </w:tcPr>
          <w:p w14:paraId="567763BC"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Pr>
                <w:rFonts w:cstheme="minorHAnsi"/>
                <w:color w:val="242424"/>
                <w:sz w:val="16"/>
                <w:szCs w:val="16"/>
                <w:shd w:val="clear" w:color="auto" w:fill="FFFFFF"/>
              </w:rPr>
              <w:t>2022-</w:t>
            </w:r>
            <w:r w:rsidRPr="00105BC5">
              <w:rPr>
                <w:rFonts w:cstheme="minorHAnsi"/>
                <w:color w:val="242424"/>
                <w:sz w:val="16"/>
                <w:szCs w:val="16"/>
                <w:shd w:val="clear" w:color="auto" w:fill="FFFFFF"/>
              </w:rPr>
              <w:t>23</w:t>
            </w:r>
            <w:r>
              <w:rPr>
                <w:rFonts w:cstheme="minorHAnsi"/>
                <w:color w:val="242424"/>
                <w:sz w:val="16"/>
                <w:szCs w:val="16"/>
                <w:shd w:val="clear" w:color="auto" w:fill="FFFFFF"/>
              </w:rPr>
              <w:t xml:space="preserve"> to 2024-25</w:t>
            </w:r>
          </w:p>
        </w:tc>
      </w:tr>
      <w:tr w:rsidR="008B381A" w:rsidRPr="006F6F7D" w14:paraId="445E8008" w14:textId="77777777" w:rsidTr="00BF2B9F">
        <w:tc>
          <w:tcPr>
            <w:tcW w:w="1060" w:type="dxa"/>
            <w:noWrap/>
            <w:vAlign w:val="center"/>
          </w:tcPr>
          <w:p w14:paraId="69971787" w14:textId="21EAC395" w:rsidR="008B381A" w:rsidRDefault="008B381A" w:rsidP="000A6320">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9</w:t>
            </w:r>
            <w:r w:rsidR="000A6320">
              <w:rPr>
                <w:rFonts w:ascii="Calibri" w:eastAsia="Times New Roman" w:hAnsi="Calibri" w:cs="Calibri"/>
                <w:color w:val="auto"/>
                <w:sz w:val="16"/>
                <w:szCs w:val="16"/>
                <w:lang w:eastAsia="en-AU"/>
              </w:rPr>
              <w:t xml:space="preserve"> </w:t>
            </w:r>
            <w:r>
              <w:rPr>
                <w:rFonts w:ascii="Calibri" w:eastAsia="Times New Roman" w:hAnsi="Calibri" w:cs="Calibri"/>
                <w:color w:val="auto"/>
                <w:sz w:val="16"/>
                <w:szCs w:val="16"/>
                <w:lang w:eastAsia="en-AU"/>
              </w:rPr>
              <w:t>(Target 9a)</w:t>
            </w:r>
          </w:p>
        </w:tc>
        <w:tc>
          <w:tcPr>
            <w:tcW w:w="3165" w:type="dxa"/>
            <w:vAlign w:val="center"/>
          </w:tcPr>
          <w:p w14:paraId="646E895B"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6F6F7D">
              <w:rPr>
                <w:rFonts w:ascii="Calibri" w:eastAsia="Times New Roman" w:hAnsi="Calibri" w:cs="Calibri"/>
                <w:b/>
                <w:bCs/>
                <w:color w:val="auto"/>
                <w:sz w:val="16"/>
                <w:szCs w:val="16"/>
                <w:lang w:eastAsia="en-AU"/>
              </w:rPr>
              <w:t>National Housin</w:t>
            </w:r>
            <w:r>
              <w:rPr>
                <w:rFonts w:ascii="Calibri" w:eastAsia="Times New Roman" w:hAnsi="Calibri" w:cs="Calibri"/>
                <w:b/>
                <w:bCs/>
                <w:color w:val="auto"/>
                <w:sz w:val="16"/>
                <w:szCs w:val="16"/>
                <w:lang w:eastAsia="en-AU"/>
              </w:rPr>
              <w:t>g and Homelessness Plan</w:t>
            </w:r>
          </w:p>
        </w:tc>
        <w:tc>
          <w:tcPr>
            <w:tcW w:w="2250" w:type="dxa"/>
            <w:vAlign w:val="center"/>
          </w:tcPr>
          <w:p w14:paraId="7F9856CD"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Housing</w:t>
            </w:r>
            <w:r>
              <w:rPr>
                <w:rFonts w:ascii="Calibri" w:eastAsia="Times New Roman" w:hAnsi="Calibri" w:cs="Calibri"/>
                <w:color w:val="auto"/>
                <w:sz w:val="16"/>
                <w:szCs w:val="16"/>
                <w:lang w:eastAsia="en-AU"/>
              </w:rPr>
              <w:t xml:space="preserve"> with</w:t>
            </w:r>
            <w:r w:rsidRPr="006F6F7D">
              <w:rPr>
                <w:rFonts w:ascii="Calibri" w:eastAsia="Times New Roman" w:hAnsi="Calibri" w:cs="Calibri"/>
                <w:color w:val="auto"/>
                <w:sz w:val="16"/>
                <w:szCs w:val="16"/>
                <w:lang w:eastAsia="en-AU"/>
              </w:rPr>
              <w:t xml:space="preserve"> Minister for Homelessness</w:t>
            </w:r>
          </w:p>
        </w:tc>
        <w:tc>
          <w:tcPr>
            <w:tcW w:w="2707" w:type="dxa"/>
            <w:vAlign w:val="center"/>
          </w:tcPr>
          <w:p w14:paraId="1246E226"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This is a Government ele</w:t>
            </w:r>
            <w:r>
              <w:rPr>
                <w:rFonts w:ascii="Calibri" w:eastAsia="Times New Roman" w:hAnsi="Calibri" w:cs="Calibri"/>
                <w:color w:val="auto"/>
                <w:sz w:val="16"/>
                <w:szCs w:val="16"/>
                <w:lang w:eastAsia="en-AU"/>
              </w:rPr>
              <w:t>ction commitment</w:t>
            </w:r>
          </w:p>
        </w:tc>
      </w:tr>
      <w:tr w:rsidR="008B381A" w:rsidRPr="006F6F7D" w14:paraId="614231EA" w14:textId="77777777" w:rsidTr="00BF2B9F">
        <w:tc>
          <w:tcPr>
            <w:tcW w:w="1060" w:type="dxa"/>
            <w:noWrap/>
            <w:vAlign w:val="center"/>
          </w:tcPr>
          <w:p w14:paraId="7576C74F" w14:textId="1DBE091E" w:rsidR="008B381A" w:rsidRDefault="008B381A" w:rsidP="000A6320">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9</w:t>
            </w:r>
            <w:r w:rsidR="000A6320">
              <w:rPr>
                <w:rFonts w:ascii="Calibri" w:eastAsia="Times New Roman" w:hAnsi="Calibri" w:cs="Calibri"/>
                <w:color w:val="auto"/>
                <w:sz w:val="16"/>
                <w:szCs w:val="16"/>
                <w:lang w:eastAsia="en-AU"/>
              </w:rPr>
              <w:t xml:space="preserve"> </w:t>
            </w:r>
            <w:r>
              <w:rPr>
                <w:rFonts w:ascii="Calibri" w:eastAsia="Times New Roman" w:hAnsi="Calibri" w:cs="Calibri"/>
                <w:color w:val="auto"/>
                <w:sz w:val="16"/>
                <w:szCs w:val="16"/>
                <w:lang w:eastAsia="en-AU"/>
              </w:rPr>
              <w:t>(Target 9a)</w:t>
            </w:r>
          </w:p>
        </w:tc>
        <w:tc>
          <w:tcPr>
            <w:tcW w:w="3165" w:type="dxa"/>
            <w:vAlign w:val="center"/>
          </w:tcPr>
          <w:p w14:paraId="68C91A1B"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6F6F7D">
              <w:rPr>
                <w:rFonts w:ascii="Calibri" w:eastAsia="Times New Roman" w:hAnsi="Calibri" w:cs="Calibri"/>
                <w:b/>
                <w:bCs/>
                <w:color w:val="auto"/>
                <w:sz w:val="16"/>
                <w:szCs w:val="16"/>
                <w:lang w:eastAsia="en-AU"/>
              </w:rPr>
              <w:t>Housing Supply and Affordability Council</w:t>
            </w:r>
          </w:p>
        </w:tc>
        <w:tc>
          <w:tcPr>
            <w:tcW w:w="2250" w:type="dxa"/>
            <w:vAlign w:val="center"/>
          </w:tcPr>
          <w:p w14:paraId="05FB7A1E"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Housing</w:t>
            </w:r>
            <w:r>
              <w:rPr>
                <w:rFonts w:ascii="Calibri" w:eastAsia="Times New Roman" w:hAnsi="Calibri" w:cs="Calibri"/>
                <w:color w:val="auto"/>
                <w:sz w:val="16"/>
                <w:szCs w:val="16"/>
                <w:lang w:eastAsia="en-AU"/>
              </w:rPr>
              <w:t xml:space="preserve"> with</w:t>
            </w:r>
            <w:r w:rsidRPr="006F6F7D">
              <w:rPr>
                <w:rFonts w:ascii="Calibri" w:eastAsia="Times New Roman" w:hAnsi="Calibri" w:cs="Calibri"/>
                <w:color w:val="auto"/>
                <w:sz w:val="16"/>
                <w:szCs w:val="16"/>
                <w:lang w:eastAsia="en-AU"/>
              </w:rPr>
              <w:t xml:space="preserve"> Minister for Homelessness</w:t>
            </w:r>
          </w:p>
        </w:tc>
        <w:tc>
          <w:tcPr>
            <w:tcW w:w="2707" w:type="dxa"/>
            <w:vAlign w:val="center"/>
          </w:tcPr>
          <w:p w14:paraId="1B88917D"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136423">
              <w:rPr>
                <w:rFonts w:ascii="Calibri" w:eastAsia="Times New Roman" w:hAnsi="Calibri" w:cs="Calibri"/>
                <w:color w:val="auto"/>
                <w:sz w:val="16"/>
                <w:szCs w:val="16"/>
                <w:lang w:eastAsia="en-AU"/>
              </w:rPr>
              <w:t>An interim Council was established on 1 January 2023,</w:t>
            </w:r>
            <w:r>
              <w:rPr>
                <w:rFonts w:ascii="Calibri" w:eastAsia="Times New Roman" w:hAnsi="Calibri" w:cs="Calibri"/>
                <w:color w:val="auto"/>
                <w:sz w:val="16"/>
                <w:szCs w:val="16"/>
                <w:lang w:eastAsia="en-AU"/>
              </w:rPr>
              <w:t xml:space="preserve"> T</w:t>
            </w:r>
            <w:r w:rsidRPr="00136423">
              <w:rPr>
                <w:rFonts w:ascii="Calibri" w:eastAsia="Times New Roman" w:hAnsi="Calibri" w:cs="Calibri"/>
                <w:color w:val="auto"/>
                <w:sz w:val="16"/>
                <w:szCs w:val="16"/>
                <w:lang w:eastAsia="en-AU"/>
              </w:rPr>
              <w:t>he Government is introducing</w:t>
            </w:r>
            <w:r>
              <w:rPr>
                <w:rFonts w:ascii="Calibri" w:eastAsia="Times New Roman" w:hAnsi="Calibri" w:cs="Calibri"/>
                <w:color w:val="auto"/>
                <w:sz w:val="16"/>
                <w:szCs w:val="16"/>
                <w:lang w:eastAsia="en-AU"/>
              </w:rPr>
              <w:t xml:space="preserve"> </w:t>
            </w:r>
            <w:r w:rsidRPr="00136423">
              <w:rPr>
                <w:rFonts w:ascii="Calibri" w:eastAsia="Times New Roman" w:hAnsi="Calibri" w:cs="Calibri"/>
                <w:color w:val="auto"/>
                <w:sz w:val="16"/>
                <w:szCs w:val="16"/>
                <w:lang w:eastAsia="en-AU"/>
              </w:rPr>
              <w:t>legislation to make the Council a statutory body in</w:t>
            </w:r>
            <w:r>
              <w:rPr>
                <w:rFonts w:ascii="Calibri" w:eastAsia="Times New Roman" w:hAnsi="Calibri" w:cs="Calibri"/>
                <w:color w:val="auto"/>
                <w:sz w:val="16"/>
                <w:szCs w:val="16"/>
                <w:lang w:eastAsia="en-AU"/>
              </w:rPr>
              <w:t xml:space="preserve"> the next sitting of Parliament with the intention for it to commence 1 July 2023</w:t>
            </w:r>
          </w:p>
        </w:tc>
      </w:tr>
      <w:tr w:rsidR="008B381A" w:rsidRPr="006F6F7D" w14:paraId="1CB3DED4" w14:textId="77777777" w:rsidTr="00BF2B9F">
        <w:tc>
          <w:tcPr>
            <w:tcW w:w="1060" w:type="dxa"/>
            <w:noWrap/>
            <w:vAlign w:val="center"/>
          </w:tcPr>
          <w:p w14:paraId="638DA4F5" w14:textId="1E707906" w:rsidR="008B381A" w:rsidRDefault="008B381A" w:rsidP="000A6320">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9(Target 9a)</w:t>
            </w:r>
          </w:p>
        </w:tc>
        <w:tc>
          <w:tcPr>
            <w:tcW w:w="3165" w:type="dxa"/>
            <w:vAlign w:val="center"/>
          </w:tcPr>
          <w:p w14:paraId="4BFE3AA6"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6F6F7D">
              <w:rPr>
                <w:rFonts w:ascii="Calibri" w:eastAsia="Times New Roman" w:hAnsi="Calibri" w:cs="Calibri"/>
                <w:b/>
                <w:bCs/>
                <w:color w:val="auto"/>
                <w:sz w:val="16"/>
                <w:szCs w:val="16"/>
                <w:lang w:eastAsia="en-AU"/>
              </w:rPr>
              <w:t xml:space="preserve">Housing Australia Future Fund </w:t>
            </w:r>
            <w:r w:rsidRPr="006F6F7D">
              <w:rPr>
                <w:rFonts w:ascii="Calibri" w:eastAsia="Times New Roman" w:hAnsi="Calibri" w:cs="Calibri"/>
                <w:color w:val="auto"/>
                <w:sz w:val="16"/>
                <w:szCs w:val="16"/>
                <w:lang w:eastAsia="en-AU"/>
              </w:rPr>
              <w:br/>
            </w:r>
          </w:p>
        </w:tc>
        <w:tc>
          <w:tcPr>
            <w:tcW w:w="2250" w:type="dxa"/>
            <w:vAlign w:val="center"/>
          </w:tcPr>
          <w:p w14:paraId="731CBE81"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Housing</w:t>
            </w:r>
            <w:r>
              <w:rPr>
                <w:rFonts w:ascii="Calibri" w:eastAsia="Times New Roman" w:hAnsi="Calibri" w:cs="Calibri"/>
                <w:color w:val="auto"/>
                <w:sz w:val="16"/>
                <w:szCs w:val="16"/>
                <w:lang w:eastAsia="en-AU"/>
              </w:rPr>
              <w:t xml:space="preserve"> with</w:t>
            </w:r>
            <w:r w:rsidRPr="006F6F7D">
              <w:rPr>
                <w:rFonts w:ascii="Calibri" w:eastAsia="Times New Roman" w:hAnsi="Calibri" w:cs="Calibri"/>
                <w:color w:val="auto"/>
                <w:sz w:val="16"/>
                <w:szCs w:val="16"/>
                <w:lang w:eastAsia="en-AU"/>
              </w:rPr>
              <w:t xml:space="preserve"> Minister for Homelessness</w:t>
            </w:r>
          </w:p>
        </w:tc>
        <w:tc>
          <w:tcPr>
            <w:tcW w:w="2707" w:type="dxa"/>
            <w:vAlign w:val="center"/>
          </w:tcPr>
          <w:p w14:paraId="30C550A7"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E</w:t>
            </w:r>
            <w:r w:rsidRPr="006F6F7D">
              <w:rPr>
                <w:rFonts w:ascii="Calibri" w:eastAsia="Times New Roman" w:hAnsi="Calibri" w:cs="Calibri"/>
                <w:color w:val="auto"/>
                <w:sz w:val="16"/>
                <w:szCs w:val="16"/>
                <w:lang w:eastAsia="en-AU"/>
              </w:rPr>
              <w:t>xpected to be legislated in the next 12 months.</w:t>
            </w:r>
          </w:p>
        </w:tc>
      </w:tr>
      <w:tr w:rsidR="008B381A" w:rsidRPr="006F6F7D" w14:paraId="4138007D" w14:textId="77777777" w:rsidTr="00BF2B9F">
        <w:tc>
          <w:tcPr>
            <w:tcW w:w="1060" w:type="dxa"/>
            <w:noWrap/>
            <w:vAlign w:val="center"/>
          </w:tcPr>
          <w:p w14:paraId="09C0BEC0" w14:textId="2EF140D8" w:rsidR="008B381A" w:rsidRDefault="008B381A" w:rsidP="000A6320">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9</w:t>
            </w:r>
            <w:r w:rsidR="000A6320">
              <w:rPr>
                <w:rFonts w:ascii="Calibri" w:eastAsia="Times New Roman" w:hAnsi="Calibri" w:cs="Calibri"/>
                <w:color w:val="auto"/>
                <w:sz w:val="16"/>
                <w:szCs w:val="16"/>
                <w:lang w:eastAsia="en-AU"/>
              </w:rPr>
              <w:t xml:space="preserve"> </w:t>
            </w:r>
            <w:r>
              <w:rPr>
                <w:rFonts w:ascii="Calibri" w:eastAsia="Times New Roman" w:hAnsi="Calibri" w:cs="Calibri"/>
                <w:color w:val="auto"/>
                <w:sz w:val="16"/>
                <w:szCs w:val="16"/>
                <w:lang w:eastAsia="en-AU"/>
              </w:rPr>
              <w:t>(Target 9a)</w:t>
            </w:r>
          </w:p>
        </w:tc>
        <w:tc>
          <w:tcPr>
            <w:tcW w:w="3165" w:type="dxa"/>
            <w:vAlign w:val="center"/>
          </w:tcPr>
          <w:p w14:paraId="42628E49"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6F6F7D">
              <w:rPr>
                <w:rFonts w:ascii="Calibri" w:eastAsia="Times New Roman" w:hAnsi="Calibri" w:cs="Calibri"/>
                <w:b/>
                <w:bCs/>
                <w:color w:val="auto"/>
                <w:sz w:val="16"/>
                <w:szCs w:val="16"/>
                <w:lang w:eastAsia="en-AU"/>
              </w:rPr>
              <w:t>Housing Accord</w:t>
            </w:r>
          </w:p>
        </w:tc>
        <w:tc>
          <w:tcPr>
            <w:tcW w:w="2250" w:type="dxa"/>
            <w:vAlign w:val="center"/>
          </w:tcPr>
          <w:p w14:paraId="59F96BBF"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Housing</w:t>
            </w:r>
            <w:r>
              <w:rPr>
                <w:rFonts w:ascii="Calibri" w:eastAsia="Times New Roman" w:hAnsi="Calibri" w:cs="Calibri"/>
                <w:color w:val="auto"/>
                <w:sz w:val="16"/>
                <w:szCs w:val="16"/>
                <w:lang w:eastAsia="en-AU"/>
              </w:rPr>
              <w:t xml:space="preserve"> with</w:t>
            </w:r>
            <w:r w:rsidRPr="006F6F7D">
              <w:rPr>
                <w:rFonts w:ascii="Calibri" w:eastAsia="Times New Roman" w:hAnsi="Calibri" w:cs="Calibri"/>
                <w:color w:val="auto"/>
                <w:sz w:val="16"/>
                <w:szCs w:val="16"/>
                <w:lang w:eastAsia="en-AU"/>
              </w:rPr>
              <w:t xml:space="preserve"> Minister for Homelessness</w:t>
            </w:r>
          </w:p>
        </w:tc>
        <w:tc>
          <w:tcPr>
            <w:tcW w:w="2707" w:type="dxa"/>
            <w:vAlign w:val="center"/>
          </w:tcPr>
          <w:p w14:paraId="50A7676F"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136423">
              <w:rPr>
                <w:rFonts w:ascii="Calibri" w:eastAsia="Times New Roman" w:hAnsi="Calibri" w:cs="Calibri"/>
                <w:color w:val="auto"/>
                <w:sz w:val="16"/>
                <w:szCs w:val="16"/>
                <w:lang w:eastAsia="en-AU"/>
              </w:rPr>
              <w:t>Housing Accord delivery will be from 2024</w:t>
            </w:r>
            <w:r>
              <w:rPr>
                <w:rFonts w:ascii="Calibri" w:eastAsia="Times New Roman" w:hAnsi="Calibri" w:cs="Calibri"/>
                <w:color w:val="auto"/>
                <w:sz w:val="16"/>
                <w:szCs w:val="16"/>
                <w:lang w:eastAsia="en-AU"/>
              </w:rPr>
              <w:t xml:space="preserve"> to </w:t>
            </w:r>
            <w:r w:rsidRPr="00136423">
              <w:rPr>
                <w:rFonts w:ascii="Calibri" w:eastAsia="Times New Roman" w:hAnsi="Calibri" w:cs="Calibri"/>
                <w:color w:val="auto"/>
                <w:sz w:val="16"/>
                <w:szCs w:val="16"/>
                <w:lang w:eastAsia="en-AU"/>
              </w:rPr>
              <w:t>2029 of t</w:t>
            </w:r>
            <w:r>
              <w:rPr>
                <w:rFonts w:ascii="Calibri" w:eastAsia="Times New Roman" w:hAnsi="Calibri" w:cs="Calibri"/>
                <w:color w:val="auto"/>
                <w:sz w:val="16"/>
                <w:szCs w:val="16"/>
                <w:lang w:eastAsia="en-AU"/>
              </w:rPr>
              <w:t xml:space="preserve">he initial agreement, with work </w:t>
            </w:r>
            <w:r w:rsidRPr="00136423">
              <w:rPr>
                <w:rFonts w:ascii="Calibri" w:eastAsia="Times New Roman" w:hAnsi="Calibri" w:cs="Calibri"/>
                <w:color w:val="auto"/>
                <w:sz w:val="16"/>
                <w:szCs w:val="16"/>
                <w:lang w:eastAsia="en-AU"/>
              </w:rPr>
              <w:t>commencing immediately to ensure delivery of new housing supply.</w:t>
            </w:r>
          </w:p>
        </w:tc>
      </w:tr>
      <w:tr w:rsidR="008B381A" w:rsidRPr="006F6F7D" w14:paraId="08526F8F" w14:textId="77777777" w:rsidTr="00BF2B9F">
        <w:tc>
          <w:tcPr>
            <w:tcW w:w="1060" w:type="dxa"/>
            <w:noWrap/>
            <w:vAlign w:val="center"/>
          </w:tcPr>
          <w:p w14:paraId="33B0DDE5" w14:textId="41EA09FF" w:rsidR="008B381A" w:rsidRDefault="008B381A" w:rsidP="000A6320">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9</w:t>
            </w:r>
            <w:r w:rsidR="000A6320">
              <w:rPr>
                <w:rFonts w:ascii="Calibri" w:eastAsia="Times New Roman" w:hAnsi="Calibri" w:cs="Calibri"/>
                <w:color w:val="auto"/>
                <w:sz w:val="16"/>
                <w:szCs w:val="16"/>
                <w:lang w:eastAsia="en-AU"/>
              </w:rPr>
              <w:t xml:space="preserve"> </w:t>
            </w:r>
            <w:r>
              <w:rPr>
                <w:rFonts w:ascii="Calibri" w:eastAsia="Times New Roman" w:hAnsi="Calibri" w:cs="Calibri"/>
                <w:color w:val="auto"/>
                <w:sz w:val="16"/>
                <w:szCs w:val="16"/>
                <w:lang w:eastAsia="en-AU"/>
              </w:rPr>
              <w:t>(Target 9a)</w:t>
            </w:r>
          </w:p>
        </w:tc>
        <w:tc>
          <w:tcPr>
            <w:tcW w:w="3165" w:type="dxa"/>
            <w:vAlign w:val="center"/>
          </w:tcPr>
          <w:p w14:paraId="233D73F5"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93715A">
              <w:rPr>
                <w:rFonts w:ascii="Calibri" w:eastAsia="Times New Roman" w:hAnsi="Calibri" w:cs="Calibri"/>
                <w:b/>
                <w:bCs/>
                <w:color w:val="auto"/>
                <w:sz w:val="16"/>
                <w:szCs w:val="16"/>
                <w:lang w:eastAsia="en-AU"/>
              </w:rPr>
              <w:t>Northern Territory Housing and Essential Infrastructure</w:t>
            </w:r>
          </w:p>
        </w:tc>
        <w:tc>
          <w:tcPr>
            <w:tcW w:w="2250" w:type="dxa"/>
            <w:vAlign w:val="center"/>
          </w:tcPr>
          <w:p w14:paraId="079648B6"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 xml:space="preserve">Minister for </w:t>
            </w:r>
            <w:r>
              <w:rPr>
                <w:rFonts w:ascii="Calibri" w:eastAsia="Times New Roman" w:hAnsi="Calibri" w:cs="Calibri"/>
                <w:color w:val="auto"/>
                <w:sz w:val="16"/>
                <w:szCs w:val="16"/>
                <w:lang w:eastAsia="en-AU"/>
              </w:rPr>
              <w:t>Indigenous Australians</w:t>
            </w:r>
          </w:p>
        </w:tc>
        <w:tc>
          <w:tcPr>
            <w:tcW w:w="2707" w:type="dxa"/>
            <w:vAlign w:val="center"/>
          </w:tcPr>
          <w:p w14:paraId="2B702544"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2022 to 2024</w:t>
            </w:r>
          </w:p>
        </w:tc>
      </w:tr>
      <w:tr w:rsidR="008B381A" w:rsidRPr="006F6F7D" w14:paraId="0680F01C" w14:textId="77777777" w:rsidTr="00BF2B9F">
        <w:tc>
          <w:tcPr>
            <w:tcW w:w="1060" w:type="dxa"/>
            <w:noWrap/>
            <w:vAlign w:val="center"/>
          </w:tcPr>
          <w:p w14:paraId="3B7FFD81" w14:textId="4F0516ED" w:rsidR="008B381A" w:rsidRDefault="008B381A" w:rsidP="000A6320">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9</w:t>
            </w:r>
            <w:r w:rsidR="000A6320">
              <w:rPr>
                <w:rFonts w:ascii="Calibri" w:eastAsia="Times New Roman" w:hAnsi="Calibri" w:cs="Calibri"/>
                <w:color w:val="auto"/>
                <w:sz w:val="16"/>
                <w:szCs w:val="16"/>
                <w:lang w:eastAsia="en-AU"/>
              </w:rPr>
              <w:t xml:space="preserve"> </w:t>
            </w:r>
            <w:r>
              <w:rPr>
                <w:rFonts w:ascii="Calibri" w:eastAsia="Times New Roman" w:hAnsi="Calibri" w:cs="Calibri"/>
                <w:color w:val="auto"/>
                <w:sz w:val="16"/>
                <w:szCs w:val="16"/>
                <w:lang w:eastAsia="en-AU"/>
              </w:rPr>
              <w:t>(Target 9b)</w:t>
            </w:r>
          </w:p>
        </w:tc>
        <w:tc>
          <w:tcPr>
            <w:tcW w:w="3165" w:type="dxa"/>
            <w:vAlign w:val="center"/>
          </w:tcPr>
          <w:p w14:paraId="382D1CE0"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6F6F7D">
              <w:rPr>
                <w:rFonts w:ascii="Calibri" w:eastAsia="Times New Roman" w:hAnsi="Calibri" w:cs="Calibri"/>
                <w:b/>
                <w:bCs/>
                <w:color w:val="auto"/>
                <w:sz w:val="16"/>
                <w:szCs w:val="16"/>
                <w:lang w:eastAsia="en-AU"/>
              </w:rPr>
              <w:t>Target 9b Implementation Plan</w:t>
            </w:r>
          </w:p>
        </w:tc>
        <w:tc>
          <w:tcPr>
            <w:tcW w:w="2250" w:type="dxa"/>
            <w:vAlign w:val="center"/>
          </w:tcPr>
          <w:p w14:paraId="35B97D24"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Infrastructure, Transport, Regional Development and Local Government</w:t>
            </w:r>
            <w:r>
              <w:rPr>
                <w:rFonts w:ascii="Calibri" w:eastAsia="Times New Roman" w:hAnsi="Calibri" w:cs="Calibri"/>
                <w:color w:val="auto"/>
                <w:sz w:val="16"/>
                <w:szCs w:val="16"/>
                <w:lang w:eastAsia="en-AU"/>
              </w:rPr>
              <w:t xml:space="preserve"> with </w:t>
            </w:r>
            <w:r w:rsidRPr="006F6F7D">
              <w:rPr>
                <w:rFonts w:ascii="Calibri" w:eastAsia="Times New Roman" w:hAnsi="Calibri" w:cs="Calibri"/>
                <w:color w:val="auto"/>
                <w:sz w:val="16"/>
                <w:szCs w:val="16"/>
                <w:lang w:eastAsia="en-AU"/>
              </w:rPr>
              <w:t>Assistant Minister for Regional Development</w:t>
            </w:r>
          </w:p>
        </w:tc>
        <w:tc>
          <w:tcPr>
            <w:tcW w:w="2707" w:type="dxa"/>
            <w:vAlign w:val="center"/>
          </w:tcPr>
          <w:p w14:paraId="280297A9"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2023</w:t>
            </w:r>
          </w:p>
        </w:tc>
      </w:tr>
      <w:tr w:rsidR="008B381A" w:rsidRPr="006F6F7D" w14:paraId="0458DD18" w14:textId="77777777" w:rsidTr="00BF2B9F">
        <w:tc>
          <w:tcPr>
            <w:tcW w:w="1060" w:type="dxa"/>
            <w:noWrap/>
            <w:vAlign w:val="center"/>
          </w:tcPr>
          <w:p w14:paraId="506B1F30" w14:textId="60E68B2F" w:rsidR="008B381A" w:rsidRDefault="008B381A" w:rsidP="000A6320">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9</w:t>
            </w:r>
            <w:r w:rsidR="000A6320">
              <w:rPr>
                <w:rFonts w:ascii="Calibri" w:eastAsia="Times New Roman" w:hAnsi="Calibri" w:cs="Calibri"/>
                <w:color w:val="auto"/>
                <w:sz w:val="16"/>
                <w:szCs w:val="16"/>
                <w:lang w:eastAsia="en-AU"/>
              </w:rPr>
              <w:t xml:space="preserve"> </w:t>
            </w:r>
            <w:r>
              <w:rPr>
                <w:rFonts w:ascii="Calibri" w:eastAsia="Times New Roman" w:hAnsi="Calibri" w:cs="Calibri"/>
                <w:color w:val="auto"/>
                <w:sz w:val="16"/>
                <w:szCs w:val="16"/>
                <w:lang w:eastAsia="en-AU"/>
              </w:rPr>
              <w:t>(Target 9b)</w:t>
            </w:r>
          </w:p>
        </w:tc>
        <w:tc>
          <w:tcPr>
            <w:tcW w:w="3165" w:type="dxa"/>
            <w:vAlign w:val="center"/>
          </w:tcPr>
          <w:p w14:paraId="492D46DE" w14:textId="4D2302D2" w:rsidR="008B381A" w:rsidRPr="002F7FF8" w:rsidRDefault="008B381A" w:rsidP="000A6320">
            <w:pPr>
              <w:spacing w:before="60" w:after="60"/>
              <w:rPr>
                <w:rFonts w:cstheme="minorHAnsi"/>
                <w:b/>
                <w:color w:val="auto"/>
                <w:sz w:val="16"/>
                <w:szCs w:val="16"/>
              </w:rPr>
            </w:pPr>
            <w:r w:rsidRPr="002F7FF8">
              <w:rPr>
                <w:rFonts w:cstheme="minorHAnsi"/>
                <w:b/>
                <w:color w:val="auto"/>
                <w:sz w:val="16"/>
                <w:szCs w:val="16"/>
              </w:rPr>
              <w:t>National Water Grid Fund – safe and reliable water for remote and regional First Nations communities</w:t>
            </w:r>
          </w:p>
        </w:tc>
        <w:tc>
          <w:tcPr>
            <w:tcW w:w="2250" w:type="dxa"/>
            <w:vAlign w:val="center"/>
          </w:tcPr>
          <w:p w14:paraId="69047CAD" w14:textId="77777777" w:rsidR="008B381A" w:rsidRPr="002F7FF8" w:rsidRDefault="008B381A" w:rsidP="000A6320">
            <w:pPr>
              <w:spacing w:before="60" w:after="60" w:line="240" w:lineRule="auto"/>
              <w:rPr>
                <w:rFonts w:ascii="Calibri" w:eastAsia="Times New Roman" w:hAnsi="Calibri" w:cs="Calibri"/>
                <w:color w:val="auto"/>
                <w:sz w:val="16"/>
                <w:szCs w:val="16"/>
                <w:lang w:eastAsia="en-AU"/>
              </w:rPr>
            </w:pPr>
            <w:r w:rsidRPr="002F7FF8">
              <w:rPr>
                <w:rFonts w:cstheme="minorHAnsi"/>
                <w:color w:val="auto"/>
                <w:sz w:val="16"/>
                <w:szCs w:val="16"/>
              </w:rPr>
              <w:t>Minister for the Environment and Water</w:t>
            </w:r>
          </w:p>
        </w:tc>
        <w:tc>
          <w:tcPr>
            <w:tcW w:w="2707" w:type="dxa"/>
            <w:vAlign w:val="center"/>
          </w:tcPr>
          <w:p w14:paraId="6C2FE45E" w14:textId="77777777" w:rsidR="008B381A" w:rsidRPr="002F7FF8" w:rsidRDefault="008B381A" w:rsidP="00B36EF6">
            <w:pPr>
              <w:spacing w:before="60" w:after="60" w:line="240" w:lineRule="auto"/>
              <w:jc w:val="center"/>
              <w:rPr>
                <w:rFonts w:ascii="Calibri" w:eastAsia="Times New Roman" w:hAnsi="Calibri" w:cs="Calibri"/>
                <w:color w:val="auto"/>
                <w:sz w:val="16"/>
                <w:szCs w:val="16"/>
                <w:lang w:eastAsia="en-AU"/>
              </w:rPr>
            </w:pPr>
            <w:r w:rsidRPr="002F7FF8">
              <w:rPr>
                <w:rFonts w:cstheme="minorHAnsi"/>
                <w:color w:val="auto"/>
                <w:sz w:val="16"/>
                <w:szCs w:val="16"/>
              </w:rPr>
              <w:t>2023 to 2026</w:t>
            </w:r>
          </w:p>
        </w:tc>
      </w:tr>
      <w:tr w:rsidR="008B381A" w:rsidRPr="006F6F7D" w14:paraId="4CE01DB5" w14:textId="77777777" w:rsidTr="00BF2B9F">
        <w:tc>
          <w:tcPr>
            <w:tcW w:w="1060" w:type="dxa"/>
            <w:noWrap/>
            <w:vAlign w:val="center"/>
          </w:tcPr>
          <w:p w14:paraId="60268768"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10</w:t>
            </w:r>
          </w:p>
        </w:tc>
        <w:tc>
          <w:tcPr>
            <w:tcW w:w="3165" w:type="dxa"/>
            <w:vAlign w:val="center"/>
          </w:tcPr>
          <w:p w14:paraId="412588A2" w14:textId="5330156B" w:rsidR="008B381A" w:rsidRDefault="008B381A" w:rsidP="000A6320">
            <w:pPr>
              <w:spacing w:before="60" w:after="60" w:line="240" w:lineRule="auto"/>
              <w:rPr>
                <w:rFonts w:ascii="Calibri" w:eastAsia="Times New Roman" w:hAnsi="Calibri" w:cs="Calibri"/>
                <w:b/>
                <w:bCs/>
                <w:color w:val="auto"/>
                <w:sz w:val="16"/>
                <w:szCs w:val="16"/>
                <w:lang w:eastAsia="en-AU"/>
              </w:rPr>
            </w:pPr>
            <w:r w:rsidRPr="006F6F7D">
              <w:rPr>
                <w:rFonts w:ascii="Calibri" w:eastAsia="Times New Roman" w:hAnsi="Calibri" w:cs="Calibri"/>
                <w:b/>
                <w:bCs/>
                <w:color w:val="auto"/>
                <w:sz w:val="16"/>
                <w:szCs w:val="16"/>
                <w:lang w:eastAsia="en-AU"/>
              </w:rPr>
              <w:t>Establish justice reinvestment initiatives across the country with a focus on turning the tide on incarceration and deaths in custody</w:t>
            </w:r>
          </w:p>
          <w:p w14:paraId="4CD99044" w14:textId="7E1B6E44"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94142A">
              <w:rPr>
                <w:rFonts w:ascii="Calibri" w:eastAsia="Times New Roman" w:hAnsi="Calibri" w:cs="Calibri"/>
                <w:bCs/>
                <w:i/>
                <w:color w:val="auto"/>
                <w:sz w:val="16"/>
                <w:szCs w:val="16"/>
                <w:lang w:eastAsia="en-AU"/>
              </w:rPr>
              <w:t>Aligns with Outcome 1</w:t>
            </w:r>
            <w:r>
              <w:rPr>
                <w:rFonts w:ascii="Calibri" w:eastAsia="Times New Roman" w:hAnsi="Calibri" w:cs="Calibri"/>
                <w:bCs/>
                <w:i/>
                <w:color w:val="auto"/>
                <w:sz w:val="16"/>
                <w:szCs w:val="16"/>
                <w:lang w:eastAsia="en-AU"/>
              </w:rPr>
              <w:t>1</w:t>
            </w:r>
          </w:p>
        </w:tc>
        <w:tc>
          <w:tcPr>
            <w:tcW w:w="2250" w:type="dxa"/>
            <w:vAlign w:val="center"/>
          </w:tcPr>
          <w:p w14:paraId="51806E9F"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 xml:space="preserve">Attorney-General </w:t>
            </w:r>
            <w:r>
              <w:rPr>
                <w:rFonts w:ascii="Calibri" w:eastAsia="Times New Roman" w:hAnsi="Calibri" w:cs="Calibri"/>
                <w:color w:val="auto"/>
                <w:sz w:val="16"/>
                <w:szCs w:val="16"/>
                <w:lang w:eastAsia="en-AU"/>
              </w:rPr>
              <w:t>with</w:t>
            </w:r>
            <w:r w:rsidRPr="006F6F7D">
              <w:rPr>
                <w:rFonts w:ascii="Calibri" w:eastAsia="Times New Roman" w:hAnsi="Calibri" w:cs="Calibri"/>
                <w:color w:val="auto"/>
                <w:sz w:val="16"/>
                <w:szCs w:val="16"/>
                <w:lang w:eastAsia="en-AU"/>
              </w:rPr>
              <w:t xml:space="preserve"> Minister for Indigenous Australians</w:t>
            </w:r>
          </w:p>
        </w:tc>
        <w:tc>
          <w:tcPr>
            <w:tcW w:w="2707" w:type="dxa"/>
            <w:vAlign w:val="center"/>
          </w:tcPr>
          <w:p w14:paraId="4720B582"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Ongoing measure with the first phase of delivery completed by June 2027</w:t>
            </w:r>
          </w:p>
        </w:tc>
      </w:tr>
      <w:tr w:rsidR="008B381A" w:rsidRPr="006F6F7D" w14:paraId="78E021F4" w14:textId="77777777" w:rsidTr="00BF2B9F">
        <w:tc>
          <w:tcPr>
            <w:tcW w:w="1060" w:type="dxa"/>
            <w:noWrap/>
            <w:vAlign w:val="center"/>
          </w:tcPr>
          <w:p w14:paraId="4CE08EA8"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10</w:t>
            </w:r>
          </w:p>
        </w:tc>
        <w:tc>
          <w:tcPr>
            <w:tcW w:w="3165" w:type="dxa"/>
            <w:vAlign w:val="center"/>
          </w:tcPr>
          <w:p w14:paraId="5DCD9E11" w14:textId="77777777" w:rsidR="008B381A" w:rsidRDefault="008B381A" w:rsidP="000A6320">
            <w:pPr>
              <w:spacing w:before="60" w:after="60" w:line="240" w:lineRule="auto"/>
              <w:rPr>
                <w:rFonts w:ascii="Calibri" w:eastAsia="Times New Roman" w:hAnsi="Calibri" w:cs="Calibri"/>
                <w:b/>
                <w:bCs/>
                <w:color w:val="auto"/>
                <w:sz w:val="16"/>
                <w:szCs w:val="16"/>
                <w:lang w:eastAsia="en-AU"/>
              </w:rPr>
            </w:pPr>
            <w:r w:rsidRPr="006F6F7D">
              <w:rPr>
                <w:rFonts w:ascii="Calibri" w:eastAsia="Times New Roman" w:hAnsi="Calibri" w:cs="Calibri"/>
                <w:b/>
                <w:bCs/>
                <w:color w:val="auto"/>
                <w:sz w:val="16"/>
                <w:szCs w:val="16"/>
                <w:lang w:eastAsia="en-AU"/>
              </w:rPr>
              <w:t>Increase Aboriginal and Torres Strait Islander Legal Services (ATSILS) capacity</w:t>
            </w:r>
            <w:r>
              <w:rPr>
                <w:rFonts w:ascii="Calibri" w:eastAsia="Times New Roman" w:hAnsi="Calibri" w:cs="Calibri"/>
                <w:b/>
                <w:bCs/>
                <w:color w:val="auto"/>
                <w:sz w:val="16"/>
                <w:szCs w:val="16"/>
                <w:lang w:eastAsia="en-AU"/>
              </w:rPr>
              <w:t xml:space="preserve"> </w:t>
            </w:r>
            <w:r w:rsidRPr="006F6F7D">
              <w:rPr>
                <w:rFonts w:ascii="Calibri" w:eastAsia="Times New Roman" w:hAnsi="Calibri" w:cs="Calibri"/>
                <w:b/>
                <w:bCs/>
                <w:color w:val="auto"/>
                <w:sz w:val="16"/>
                <w:szCs w:val="16"/>
                <w:lang w:eastAsia="en-AU"/>
              </w:rPr>
              <w:t xml:space="preserve">to ensure First Nations families access </w:t>
            </w:r>
            <w:r>
              <w:rPr>
                <w:rFonts w:ascii="Calibri" w:eastAsia="Times New Roman" w:hAnsi="Calibri" w:cs="Calibri"/>
                <w:b/>
                <w:bCs/>
                <w:color w:val="auto"/>
                <w:sz w:val="16"/>
                <w:szCs w:val="16"/>
                <w:lang w:eastAsia="en-AU"/>
              </w:rPr>
              <w:t xml:space="preserve">to </w:t>
            </w:r>
            <w:r w:rsidRPr="006F6F7D">
              <w:rPr>
                <w:rFonts w:ascii="Calibri" w:eastAsia="Times New Roman" w:hAnsi="Calibri" w:cs="Calibri"/>
                <w:b/>
                <w:bCs/>
                <w:color w:val="auto"/>
                <w:sz w:val="16"/>
                <w:szCs w:val="16"/>
                <w:lang w:eastAsia="en-AU"/>
              </w:rPr>
              <w:t xml:space="preserve">legal assistance </w:t>
            </w:r>
            <w:r>
              <w:rPr>
                <w:rFonts w:ascii="Calibri" w:eastAsia="Times New Roman" w:hAnsi="Calibri" w:cs="Calibri"/>
                <w:b/>
                <w:bCs/>
                <w:color w:val="auto"/>
                <w:sz w:val="16"/>
                <w:szCs w:val="16"/>
                <w:lang w:eastAsia="en-AU"/>
              </w:rPr>
              <w:t>around</w:t>
            </w:r>
            <w:r w:rsidRPr="006F6F7D">
              <w:rPr>
                <w:rFonts w:ascii="Calibri" w:eastAsia="Times New Roman" w:hAnsi="Calibri" w:cs="Calibri"/>
                <w:b/>
                <w:bCs/>
                <w:color w:val="auto"/>
                <w:sz w:val="16"/>
                <w:szCs w:val="16"/>
                <w:lang w:eastAsia="en-AU"/>
              </w:rPr>
              <w:t xml:space="preserve"> coronial processes</w:t>
            </w:r>
          </w:p>
          <w:p w14:paraId="12DCF938" w14:textId="7D6212E5" w:rsidR="008B381A" w:rsidRPr="00C54186" w:rsidRDefault="008B381A" w:rsidP="000A6320">
            <w:pPr>
              <w:spacing w:before="60" w:after="60" w:line="240" w:lineRule="auto"/>
              <w:rPr>
                <w:rFonts w:ascii="Calibri" w:eastAsia="Times New Roman" w:hAnsi="Calibri" w:cs="Calibri"/>
                <w:bCs/>
                <w:i/>
                <w:color w:val="auto"/>
                <w:sz w:val="16"/>
                <w:szCs w:val="16"/>
                <w:lang w:eastAsia="en-AU"/>
              </w:rPr>
            </w:pPr>
            <w:r w:rsidRPr="0094142A">
              <w:rPr>
                <w:rFonts w:ascii="Calibri" w:eastAsia="Times New Roman" w:hAnsi="Calibri" w:cs="Calibri"/>
                <w:bCs/>
                <w:i/>
                <w:color w:val="auto"/>
                <w:sz w:val="16"/>
                <w:szCs w:val="16"/>
                <w:lang w:eastAsia="en-AU"/>
              </w:rPr>
              <w:t>Aligns with Outcome 1</w:t>
            </w:r>
            <w:r>
              <w:rPr>
                <w:rFonts w:ascii="Calibri" w:eastAsia="Times New Roman" w:hAnsi="Calibri" w:cs="Calibri"/>
                <w:bCs/>
                <w:i/>
                <w:color w:val="auto"/>
                <w:sz w:val="16"/>
                <w:szCs w:val="16"/>
                <w:lang w:eastAsia="en-AU"/>
              </w:rPr>
              <w:t>1</w:t>
            </w:r>
          </w:p>
        </w:tc>
        <w:tc>
          <w:tcPr>
            <w:tcW w:w="2250" w:type="dxa"/>
            <w:vAlign w:val="center"/>
          </w:tcPr>
          <w:p w14:paraId="42518733" w14:textId="76B28F9F"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Attorney-General</w:t>
            </w:r>
          </w:p>
        </w:tc>
        <w:tc>
          <w:tcPr>
            <w:tcW w:w="2707" w:type="dxa"/>
            <w:vAlign w:val="center"/>
          </w:tcPr>
          <w:p w14:paraId="4CBC8FA9"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Completion due by June 2025</w:t>
            </w:r>
          </w:p>
        </w:tc>
      </w:tr>
      <w:tr w:rsidR="008B381A" w:rsidRPr="006F6F7D" w14:paraId="1D5A8C5C" w14:textId="77777777" w:rsidTr="00BF2B9F">
        <w:tc>
          <w:tcPr>
            <w:tcW w:w="1060" w:type="dxa"/>
            <w:noWrap/>
            <w:vAlign w:val="center"/>
          </w:tcPr>
          <w:p w14:paraId="49838C7E"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10</w:t>
            </w:r>
          </w:p>
        </w:tc>
        <w:tc>
          <w:tcPr>
            <w:tcW w:w="3165" w:type="dxa"/>
            <w:vAlign w:val="center"/>
          </w:tcPr>
          <w:p w14:paraId="56B1AB8B" w14:textId="77777777" w:rsidR="008B381A" w:rsidRDefault="008B381A" w:rsidP="000A6320">
            <w:pPr>
              <w:spacing w:before="60" w:after="60" w:line="240" w:lineRule="auto"/>
              <w:rPr>
                <w:rFonts w:ascii="Calibri" w:eastAsia="Times New Roman" w:hAnsi="Calibri" w:cs="Calibri"/>
                <w:b/>
                <w:bCs/>
                <w:color w:val="auto"/>
                <w:sz w:val="16"/>
                <w:szCs w:val="16"/>
                <w:lang w:eastAsia="en-AU"/>
              </w:rPr>
            </w:pPr>
            <w:r>
              <w:rPr>
                <w:rFonts w:ascii="Calibri" w:eastAsia="Times New Roman" w:hAnsi="Calibri" w:cs="Calibri"/>
                <w:b/>
                <w:bCs/>
                <w:color w:val="auto"/>
                <w:sz w:val="16"/>
                <w:szCs w:val="16"/>
                <w:lang w:eastAsia="en-AU"/>
              </w:rPr>
              <w:t>Build</w:t>
            </w:r>
            <w:r w:rsidRPr="006F6F7D">
              <w:rPr>
                <w:rFonts w:ascii="Calibri" w:eastAsia="Times New Roman" w:hAnsi="Calibri" w:cs="Calibri"/>
                <w:b/>
                <w:bCs/>
                <w:color w:val="auto"/>
                <w:sz w:val="16"/>
                <w:szCs w:val="16"/>
                <w:lang w:eastAsia="en-AU"/>
              </w:rPr>
              <w:t xml:space="preserve"> National Aboriginal and Torres Strait Island Legal Services (NATSILS) </w:t>
            </w:r>
            <w:r>
              <w:rPr>
                <w:rFonts w:ascii="Calibri" w:eastAsia="Times New Roman" w:hAnsi="Calibri" w:cs="Calibri"/>
                <w:b/>
                <w:bCs/>
                <w:color w:val="auto"/>
                <w:sz w:val="16"/>
                <w:szCs w:val="16"/>
                <w:lang w:eastAsia="en-AU"/>
              </w:rPr>
              <w:t>capacity</w:t>
            </w:r>
          </w:p>
          <w:p w14:paraId="4880870F" w14:textId="367BE67C"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94142A">
              <w:rPr>
                <w:rFonts w:ascii="Calibri" w:eastAsia="Times New Roman" w:hAnsi="Calibri" w:cs="Calibri"/>
                <w:bCs/>
                <w:i/>
                <w:color w:val="auto"/>
                <w:sz w:val="16"/>
                <w:szCs w:val="16"/>
                <w:lang w:eastAsia="en-AU"/>
              </w:rPr>
              <w:t>Aligns with Outcome 1</w:t>
            </w:r>
            <w:r>
              <w:rPr>
                <w:rFonts w:ascii="Calibri" w:eastAsia="Times New Roman" w:hAnsi="Calibri" w:cs="Calibri"/>
                <w:bCs/>
                <w:i/>
                <w:color w:val="auto"/>
                <w:sz w:val="16"/>
                <w:szCs w:val="16"/>
                <w:lang w:eastAsia="en-AU"/>
              </w:rPr>
              <w:t>1</w:t>
            </w:r>
          </w:p>
        </w:tc>
        <w:tc>
          <w:tcPr>
            <w:tcW w:w="2250" w:type="dxa"/>
            <w:vAlign w:val="center"/>
          </w:tcPr>
          <w:p w14:paraId="05CA2FAE" w14:textId="3B3CBA3A"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Attorney-General</w:t>
            </w:r>
          </w:p>
        </w:tc>
        <w:tc>
          <w:tcPr>
            <w:tcW w:w="2707" w:type="dxa"/>
            <w:vAlign w:val="center"/>
          </w:tcPr>
          <w:p w14:paraId="3893E8E6"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Completion due by June 2025</w:t>
            </w:r>
          </w:p>
        </w:tc>
      </w:tr>
      <w:tr w:rsidR="008B381A" w:rsidRPr="006F6F7D" w14:paraId="556B441F" w14:textId="77777777" w:rsidTr="00BF2B9F">
        <w:tc>
          <w:tcPr>
            <w:tcW w:w="1060" w:type="dxa"/>
            <w:noWrap/>
            <w:vAlign w:val="center"/>
          </w:tcPr>
          <w:p w14:paraId="35C75FDE"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10</w:t>
            </w:r>
          </w:p>
        </w:tc>
        <w:tc>
          <w:tcPr>
            <w:tcW w:w="3165" w:type="dxa"/>
            <w:vAlign w:val="center"/>
          </w:tcPr>
          <w:p w14:paraId="3CB59533" w14:textId="77777777" w:rsidR="008B381A" w:rsidRDefault="008B381A" w:rsidP="000A6320">
            <w:pPr>
              <w:spacing w:before="60" w:after="60" w:line="240" w:lineRule="auto"/>
              <w:rPr>
                <w:rFonts w:ascii="Calibri" w:eastAsia="Times New Roman" w:hAnsi="Calibri" w:cs="Calibri"/>
                <w:b/>
                <w:bCs/>
                <w:color w:val="auto"/>
                <w:sz w:val="16"/>
                <w:szCs w:val="16"/>
                <w:lang w:eastAsia="en-AU"/>
              </w:rPr>
            </w:pPr>
            <w:r w:rsidRPr="006F6F7D">
              <w:rPr>
                <w:rFonts w:ascii="Calibri" w:eastAsia="Times New Roman" w:hAnsi="Calibri" w:cs="Calibri"/>
                <w:b/>
                <w:bCs/>
                <w:color w:val="auto"/>
                <w:sz w:val="16"/>
                <w:szCs w:val="16"/>
                <w:lang w:eastAsia="en-AU"/>
              </w:rPr>
              <w:t>Explore options for consolidated national real-time reporting of deaths in custody</w:t>
            </w:r>
          </w:p>
          <w:p w14:paraId="1D299F4B" w14:textId="77777777" w:rsidR="008B381A" w:rsidRDefault="008B381A" w:rsidP="000A6320">
            <w:pPr>
              <w:spacing w:before="60" w:after="60" w:line="240" w:lineRule="auto"/>
              <w:rPr>
                <w:rFonts w:ascii="Calibri" w:eastAsia="Times New Roman" w:hAnsi="Calibri" w:cs="Calibri"/>
                <w:b/>
                <w:bCs/>
                <w:color w:val="auto"/>
                <w:sz w:val="16"/>
                <w:szCs w:val="16"/>
                <w:lang w:eastAsia="en-AU"/>
              </w:rPr>
            </w:pPr>
            <w:r>
              <w:rPr>
                <w:rFonts w:ascii="Calibri" w:eastAsia="Times New Roman" w:hAnsi="Calibri" w:cs="Calibri"/>
                <w:b/>
                <w:bCs/>
                <w:color w:val="auto"/>
                <w:sz w:val="16"/>
                <w:szCs w:val="16"/>
                <w:lang w:eastAsia="en-AU"/>
              </w:rPr>
              <w:t>E</w:t>
            </w:r>
            <w:r w:rsidRPr="006F6F7D">
              <w:rPr>
                <w:rFonts w:ascii="Calibri" w:eastAsia="Times New Roman" w:hAnsi="Calibri" w:cs="Calibri"/>
                <w:b/>
                <w:bCs/>
                <w:color w:val="auto"/>
                <w:sz w:val="16"/>
                <w:szCs w:val="16"/>
                <w:lang w:eastAsia="en-AU"/>
              </w:rPr>
              <w:t xml:space="preserve">stablish a qualitative research program </w:t>
            </w:r>
            <w:r>
              <w:rPr>
                <w:rFonts w:ascii="Calibri" w:eastAsia="Times New Roman" w:hAnsi="Calibri" w:cs="Calibri"/>
                <w:b/>
                <w:bCs/>
                <w:color w:val="auto"/>
                <w:sz w:val="16"/>
                <w:szCs w:val="16"/>
                <w:lang w:eastAsia="en-AU"/>
              </w:rPr>
              <w:t>incorporating</w:t>
            </w:r>
            <w:r w:rsidRPr="006F6F7D">
              <w:rPr>
                <w:rFonts w:ascii="Calibri" w:eastAsia="Times New Roman" w:hAnsi="Calibri" w:cs="Calibri"/>
                <w:b/>
                <w:bCs/>
                <w:color w:val="auto"/>
                <w:sz w:val="16"/>
                <w:szCs w:val="16"/>
                <w:lang w:eastAsia="en-AU"/>
              </w:rPr>
              <w:t xml:space="preserve"> voices of First Nations people</w:t>
            </w:r>
            <w:r>
              <w:rPr>
                <w:rFonts w:ascii="Calibri" w:eastAsia="Times New Roman" w:hAnsi="Calibri" w:cs="Calibri"/>
                <w:b/>
                <w:bCs/>
                <w:color w:val="auto"/>
                <w:sz w:val="16"/>
                <w:szCs w:val="16"/>
                <w:lang w:eastAsia="en-AU"/>
              </w:rPr>
              <w:t>s</w:t>
            </w:r>
          </w:p>
          <w:p w14:paraId="4506A9CA" w14:textId="4A45F04C"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94142A">
              <w:rPr>
                <w:rFonts w:ascii="Calibri" w:eastAsia="Times New Roman" w:hAnsi="Calibri" w:cs="Calibri"/>
                <w:bCs/>
                <w:i/>
                <w:color w:val="auto"/>
                <w:sz w:val="16"/>
                <w:szCs w:val="16"/>
                <w:lang w:eastAsia="en-AU"/>
              </w:rPr>
              <w:t>Aligns with Outcome 1</w:t>
            </w:r>
            <w:r>
              <w:rPr>
                <w:rFonts w:ascii="Calibri" w:eastAsia="Times New Roman" w:hAnsi="Calibri" w:cs="Calibri"/>
                <w:bCs/>
                <w:i/>
                <w:color w:val="auto"/>
                <w:sz w:val="16"/>
                <w:szCs w:val="16"/>
                <w:lang w:eastAsia="en-AU"/>
              </w:rPr>
              <w:t>1</w:t>
            </w:r>
          </w:p>
        </w:tc>
        <w:tc>
          <w:tcPr>
            <w:tcW w:w="2250" w:type="dxa"/>
            <w:vAlign w:val="center"/>
          </w:tcPr>
          <w:p w14:paraId="2BAC783C"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 xml:space="preserve">Attorney-General </w:t>
            </w:r>
            <w:r>
              <w:rPr>
                <w:rFonts w:ascii="Calibri" w:eastAsia="Times New Roman" w:hAnsi="Calibri" w:cs="Calibri"/>
                <w:color w:val="auto"/>
                <w:sz w:val="16"/>
                <w:szCs w:val="16"/>
                <w:lang w:eastAsia="en-AU"/>
              </w:rPr>
              <w:t>with</w:t>
            </w:r>
            <w:r w:rsidRPr="006F6F7D">
              <w:rPr>
                <w:rFonts w:ascii="Calibri" w:eastAsia="Times New Roman" w:hAnsi="Calibri" w:cs="Calibri"/>
                <w:color w:val="auto"/>
                <w:sz w:val="16"/>
                <w:szCs w:val="16"/>
                <w:lang w:eastAsia="en-AU"/>
              </w:rPr>
              <w:t xml:space="preserve"> Minister for Indigenous Australians</w:t>
            </w:r>
          </w:p>
        </w:tc>
        <w:tc>
          <w:tcPr>
            <w:tcW w:w="2707" w:type="dxa"/>
            <w:vAlign w:val="center"/>
          </w:tcPr>
          <w:p w14:paraId="128D6513"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Completion due by June 2025</w:t>
            </w:r>
          </w:p>
        </w:tc>
      </w:tr>
      <w:tr w:rsidR="008B381A" w:rsidRPr="006F6F7D" w14:paraId="10AFF085" w14:textId="77777777" w:rsidTr="00BF2B9F">
        <w:tc>
          <w:tcPr>
            <w:tcW w:w="1060" w:type="dxa"/>
            <w:noWrap/>
            <w:vAlign w:val="center"/>
          </w:tcPr>
          <w:p w14:paraId="0F213846"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10</w:t>
            </w:r>
          </w:p>
        </w:tc>
        <w:tc>
          <w:tcPr>
            <w:tcW w:w="3165" w:type="dxa"/>
            <w:vAlign w:val="center"/>
          </w:tcPr>
          <w:p w14:paraId="08789533" w14:textId="23C11977" w:rsidR="008B381A" w:rsidRDefault="008B381A" w:rsidP="000A6320">
            <w:pPr>
              <w:spacing w:before="60" w:after="60" w:line="240" w:lineRule="auto"/>
              <w:rPr>
                <w:rFonts w:ascii="Calibri" w:eastAsia="Times New Roman" w:hAnsi="Calibri" w:cs="Calibri"/>
                <w:b/>
                <w:bCs/>
                <w:color w:val="auto"/>
                <w:sz w:val="16"/>
                <w:szCs w:val="16"/>
                <w:lang w:eastAsia="en-AU"/>
              </w:rPr>
            </w:pPr>
            <w:r>
              <w:rPr>
                <w:rFonts w:ascii="Calibri" w:eastAsia="Times New Roman" w:hAnsi="Calibri" w:cs="Calibri"/>
                <w:b/>
                <w:bCs/>
                <w:color w:val="auto"/>
                <w:sz w:val="16"/>
                <w:szCs w:val="16"/>
                <w:lang w:eastAsia="en-AU"/>
              </w:rPr>
              <w:t>N</w:t>
            </w:r>
            <w:r w:rsidRPr="006F6F7D">
              <w:rPr>
                <w:rFonts w:ascii="Calibri" w:eastAsia="Times New Roman" w:hAnsi="Calibri" w:cs="Calibri"/>
                <w:b/>
                <w:bCs/>
                <w:color w:val="auto"/>
                <w:sz w:val="16"/>
                <w:szCs w:val="16"/>
                <w:lang w:eastAsia="en-AU"/>
              </w:rPr>
              <w:t>ationally coordinated approach to education and training for family, domestic and sexual violence frontline workers, family law practi</w:t>
            </w:r>
            <w:r>
              <w:rPr>
                <w:rFonts w:ascii="Calibri" w:eastAsia="Times New Roman" w:hAnsi="Calibri" w:cs="Calibri"/>
                <w:b/>
                <w:bCs/>
                <w:color w:val="auto"/>
                <w:sz w:val="16"/>
                <w:szCs w:val="16"/>
                <w:lang w:eastAsia="en-AU"/>
              </w:rPr>
              <w:t>ti</w:t>
            </w:r>
            <w:r w:rsidRPr="006F6F7D">
              <w:rPr>
                <w:rFonts w:ascii="Calibri" w:eastAsia="Times New Roman" w:hAnsi="Calibri" w:cs="Calibri"/>
                <w:b/>
                <w:bCs/>
                <w:color w:val="auto"/>
                <w:sz w:val="16"/>
                <w:szCs w:val="16"/>
                <w:lang w:eastAsia="en-AU"/>
              </w:rPr>
              <w:t>oners, the judiciary and the justice sector more broadly</w:t>
            </w:r>
          </w:p>
          <w:p w14:paraId="4BBF2919" w14:textId="782077DC"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94142A">
              <w:rPr>
                <w:rFonts w:ascii="Calibri" w:eastAsia="Times New Roman" w:hAnsi="Calibri" w:cs="Calibri"/>
                <w:bCs/>
                <w:i/>
                <w:color w:val="auto"/>
                <w:sz w:val="16"/>
                <w:szCs w:val="16"/>
                <w:lang w:eastAsia="en-AU"/>
              </w:rPr>
              <w:t>Aligns with Outcome 1</w:t>
            </w:r>
            <w:r>
              <w:rPr>
                <w:rFonts w:ascii="Calibri" w:eastAsia="Times New Roman" w:hAnsi="Calibri" w:cs="Calibri"/>
                <w:bCs/>
                <w:i/>
                <w:color w:val="auto"/>
                <w:sz w:val="16"/>
                <w:szCs w:val="16"/>
                <w:lang w:eastAsia="en-AU"/>
              </w:rPr>
              <w:t>1</w:t>
            </w:r>
          </w:p>
        </w:tc>
        <w:tc>
          <w:tcPr>
            <w:tcW w:w="2250" w:type="dxa"/>
            <w:vAlign w:val="center"/>
          </w:tcPr>
          <w:p w14:paraId="7F988962"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Attorney-General</w:t>
            </w:r>
          </w:p>
        </w:tc>
        <w:tc>
          <w:tcPr>
            <w:tcW w:w="2707" w:type="dxa"/>
            <w:vAlign w:val="center"/>
          </w:tcPr>
          <w:p w14:paraId="19DB649F" w14:textId="77777777"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 xml:space="preserve">Current funding for coercive control training ceases </w:t>
            </w:r>
            <w:r>
              <w:rPr>
                <w:rFonts w:ascii="Calibri" w:eastAsia="Times New Roman" w:hAnsi="Calibri" w:cs="Calibri"/>
                <w:color w:val="auto"/>
                <w:sz w:val="16"/>
                <w:szCs w:val="16"/>
                <w:lang w:eastAsia="en-AU"/>
              </w:rPr>
              <w:br w:type="textWrapping" w:clear="all"/>
            </w:r>
            <w:r w:rsidRPr="006F6F7D">
              <w:rPr>
                <w:rFonts w:ascii="Calibri" w:eastAsia="Times New Roman" w:hAnsi="Calibri" w:cs="Calibri"/>
                <w:color w:val="auto"/>
                <w:sz w:val="16"/>
                <w:szCs w:val="16"/>
                <w:lang w:eastAsia="en-AU"/>
              </w:rPr>
              <w:t>30 June 2025</w:t>
            </w:r>
          </w:p>
        </w:tc>
      </w:tr>
      <w:tr w:rsidR="008B381A" w:rsidRPr="006F6F7D" w14:paraId="3CD72D12" w14:textId="77777777" w:rsidTr="00BF2B9F">
        <w:tc>
          <w:tcPr>
            <w:tcW w:w="1060" w:type="dxa"/>
            <w:noWrap/>
            <w:vAlign w:val="center"/>
          </w:tcPr>
          <w:p w14:paraId="48AAE01A"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lastRenderedPageBreak/>
              <w:t>Outcome 11</w:t>
            </w:r>
          </w:p>
        </w:tc>
        <w:tc>
          <w:tcPr>
            <w:tcW w:w="3165" w:type="dxa"/>
            <w:vAlign w:val="center"/>
          </w:tcPr>
          <w:p w14:paraId="5E6431B7" w14:textId="77777777" w:rsidR="008B381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b/>
                <w:bCs/>
                <w:color w:val="auto"/>
                <w:sz w:val="16"/>
                <w:szCs w:val="16"/>
                <w:lang w:eastAsia="en-AU"/>
              </w:rPr>
              <w:t>Standing Council of Attorneys-General consideration of the minimum age of criminal responsibility</w:t>
            </w:r>
          </w:p>
          <w:p w14:paraId="44D42561"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94142A">
              <w:rPr>
                <w:rFonts w:ascii="Calibri" w:eastAsia="Times New Roman" w:hAnsi="Calibri" w:cs="Calibri"/>
                <w:bCs/>
                <w:i/>
                <w:color w:val="auto"/>
                <w:sz w:val="16"/>
                <w:szCs w:val="16"/>
                <w:lang w:eastAsia="en-AU"/>
              </w:rPr>
              <w:t>Aligns with Outcome 10</w:t>
            </w:r>
          </w:p>
        </w:tc>
        <w:tc>
          <w:tcPr>
            <w:tcW w:w="2250" w:type="dxa"/>
            <w:vAlign w:val="center"/>
          </w:tcPr>
          <w:p w14:paraId="19AAC34C" w14:textId="77777777"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Attorney-General</w:t>
            </w:r>
          </w:p>
        </w:tc>
        <w:tc>
          <w:tcPr>
            <w:tcW w:w="2707" w:type="dxa"/>
            <w:vAlign w:val="center"/>
          </w:tcPr>
          <w:p w14:paraId="4712F1E8" w14:textId="41FAAE44"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Ongoing</w:t>
            </w:r>
          </w:p>
        </w:tc>
      </w:tr>
      <w:tr w:rsidR="008B381A" w:rsidRPr="006F6F7D" w14:paraId="67A5A5F0" w14:textId="77777777" w:rsidTr="00BF2B9F">
        <w:tc>
          <w:tcPr>
            <w:tcW w:w="1060" w:type="dxa"/>
            <w:noWrap/>
            <w:vAlign w:val="center"/>
          </w:tcPr>
          <w:p w14:paraId="25E8D293"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12</w:t>
            </w:r>
          </w:p>
        </w:tc>
        <w:tc>
          <w:tcPr>
            <w:tcW w:w="3165" w:type="dxa"/>
            <w:vAlign w:val="center"/>
          </w:tcPr>
          <w:p w14:paraId="6FE30C5E" w14:textId="48FC3DD8" w:rsidR="008B381A" w:rsidRDefault="008B381A" w:rsidP="000A6320">
            <w:pPr>
              <w:spacing w:before="60" w:after="60" w:line="240" w:lineRule="auto"/>
              <w:rPr>
                <w:rFonts w:ascii="Calibri" w:eastAsia="Times New Roman" w:hAnsi="Calibri" w:cs="Calibri"/>
                <w:b/>
                <w:bCs/>
                <w:color w:val="auto"/>
                <w:sz w:val="16"/>
                <w:szCs w:val="16"/>
                <w:lang w:eastAsia="en-AU"/>
              </w:rPr>
            </w:pPr>
            <w:r>
              <w:rPr>
                <w:rFonts w:ascii="Calibri" w:eastAsia="Times New Roman" w:hAnsi="Calibri" w:cs="Calibri"/>
                <w:b/>
                <w:bCs/>
                <w:color w:val="auto"/>
                <w:sz w:val="16"/>
                <w:szCs w:val="16"/>
                <w:lang w:eastAsia="en-AU"/>
              </w:rPr>
              <w:t>F</w:t>
            </w:r>
            <w:r w:rsidRPr="006F6F7D">
              <w:rPr>
                <w:rFonts w:ascii="Calibri" w:eastAsia="Times New Roman" w:hAnsi="Calibri" w:cs="Calibri"/>
                <w:b/>
                <w:bCs/>
                <w:color w:val="auto"/>
                <w:sz w:val="16"/>
                <w:szCs w:val="16"/>
                <w:lang w:eastAsia="en-AU"/>
              </w:rPr>
              <w:t>ormal partnership agreement</w:t>
            </w:r>
          </w:p>
          <w:p w14:paraId="745E707A"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4F44B4">
              <w:rPr>
                <w:rFonts w:ascii="Calibri" w:eastAsia="Times New Roman" w:hAnsi="Calibri" w:cs="Calibri"/>
                <w:i/>
                <w:color w:val="auto"/>
                <w:sz w:val="16"/>
                <w:szCs w:val="16"/>
                <w:lang w:eastAsia="en-AU"/>
              </w:rPr>
              <w:t>Aligns with Priority Reform 1</w:t>
            </w:r>
          </w:p>
        </w:tc>
        <w:tc>
          <w:tcPr>
            <w:tcW w:w="2250" w:type="dxa"/>
            <w:vAlign w:val="center"/>
          </w:tcPr>
          <w:p w14:paraId="660DDBC0" w14:textId="0FDD6AD4"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 xml:space="preserve">Minister for Social Services </w:t>
            </w:r>
            <w:r>
              <w:rPr>
                <w:rFonts w:ascii="Calibri" w:eastAsia="Times New Roman" w:hAnsi="Calibri" w:cs="Calibri"/>
                <w:color w:val="auto"/>
                <w:sz w:val="16"/>
                <w:szCs w:val="16"/>
                <w:lang w:eastAsia="en-AU"/>
              </w:rPr>
              <w:t>with</w:t>
            </w:r>
            <w:r w:rsidRPr="006F6F7D">
              <w:rPr>
                <w:rFonts w:ascii="Calibri" w:eastAsia="Times New Roman" w:hAnsi="Calibri" w:cs="Calibri"/>
                <w:color w:val="auto"/>
                <w:sz w:val="16"/>
                <w:szCs w:val="16"/>
                <w:lang w:eastAsia="en-AU"/>
              </w:rPr>
              <w:t xml:space="preserve"> state and territory Community Services Ministers</w:t>
            </w:r>
          </w:p>
        </w:tc>
        <w:tc>
          <w:tcPr>
            <w:tcW w:w="2707" w:type="dxa"/>
            <w:vAlign w:val="center"/>
          </w:tcPr>
          <w:p w14:paraId="3CB43017" w14:textId="3C57F4F2"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The Partnership Agreement will be for the length of the first Action Plans (2023 to 2026) then reviewed prior to the next set of Action Plans (2027 to 2031</w:t>
            </w:r>
            <w:r>
              <w:rPr>
                <w:rFonts w:ascii="Calibri" w:eastAsia="Times New Roman" w:hAnsi="Calibri" w:cs="Calibri"/>
                <w:color w:val="auto"/>
                <w:sz w:val="16"/>
                <w:szCs w:val="16"/>
                <w:lang w:eastAsia="en-AU"/>
              </w:rPr>
              <w:t>)</w:t>
            </w:r>
            <w:r w:rsidRPr="006F6F7D">
              <w:rPr>
                <w:rFonts w:ascii="Calibri" w:eastAsia="Times New Roman" w:hAnsi="Calibri" w:cs="Calibri"/>
                <w:color w:val="auto"/>
                <w:sz w:val="16"/>
                <w:szCs w:val="16"/>
                <w:lang w:eastAsia="en-AU"/>
              </w:rPr>
              <w:t xml:space="preserve"> - expected to be launched in February 2023.</w:t>
            </w:r>
          </w:p>
        </w:tc>
      </w:tr>
      <w:tr w:rsidR="008B381A" w:rsidRPr="006F6F7D" w14:paraId="2558483C" w14:textId="77777777" w:rsidTr="00BF2B9F">
        <w:tc>
          <w:tcPr>
            <w:tcW w:w="1060" w:type="dxa"/>
            <w:noWrap/>
            <w:vAlign w:val="center"/>
          </w:tcPr>
          <w:p w14:paraId="58DBE23F" w14:textId="77777777" w:rsidR="008B381A" w:rsidRDefault="008B381A"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12</w:t>
            </w:r>
          </w:p>
        </w:tc>
        <w:tc>
          <w:tcPr>
            <w:tcW w:w="3165" w:type="dxa"/>
            <w:vAlign w:val="center"/>
          </w:tcPr>
          <w:p w14:paraId="0683609C" w14:textId="77777777" w:rsidR="008B381A" w:rsidRPr="003E782A" w:rsidRDefault="008B381A" w:rsidP="000A6320">
            <w:pPr>
              <w:spacing w:before="60" w:after="60" w:line="240" w:lineRule="auto"/>
              <w:rPr>
                <w:rFonts w:ascii="Calibri" w:eastAsia="Times New Roman" w:hAnsi="Calibri" w:cs="Calibri"/>
                <w:b/>
                <w:color w:val="auto"/>
                <w:sz w:val="16"/>
                <w:szCs w:val="16"/>
                <w:lang w:eastAsia="en-AU"/>
              </w:rPr>
            </w:pPr>
            <w:r w:rsidRPr="006F6F7D">
              <w:rPr>
                <w:rFonts w:ascii="Calibri" w:eastAsia="Times New Roman" w:hAnsi="Calibri" w:cs="Calibri"/>
                <w:b/>
                <w:bCs/>
                <w:color w:val="auto"/>
                <w:sz w:val="16"/>
                <w:szCs w:val="16"/>
                <w:lang w:eastAsia="en-AU"/>
              </w:rPr>
              <w:t>Sa</w:t>
            </w:r>
            <w:r>
              <w:rPr>
                <w:rFonts w:ascii="Calibri" w:eastAsia="Times New Roman" w:hAnsi="Calibri" w:cs="Calibri"/>
                <w:b/>
                <w:bCs/>
                <w:color w:val="auto"/>
                <w:sz w:val="16"/>
                <w:szCs w:val="16"/>
                <w:lang w:eastAsia="en-AU"/>
              </w:rPr>
              <w:t>fe and Supported</w:t>
            </w:r>
            <w:r w:rsidRPr="006F6F7D">
              <w:rPr>
                <w:rFonts w:ascii="Calibri" w:eastAsia="Times New Roman" w:hAnsi="Calibri" w:cs="Calibri"/>
                <w:b/>
                <w:bCs/>
                <w:color w:val="auto"/>
                <w:sz w:val="16"/>
                <w:szCs w:val="16"/>
                <w:lang w:eastAsia="en-AU"/>
              </w:rPr>
              <w:t xml:space="preserve"> </w:t>
            </w:r>
            <w:r w:rsidRPr="00CA241C">
              <w:rPr>
                <w:rFonts w:ascii="Calibri" w:eastAsia="Times New Roman" w:hAnsi="Calibri" w:cs="Calibri"/>
                <w:b/>
                <w:color w:val="auto"/>
                <w:sz w:val="16"/>
                <w:szCs w:val="16"/>
                <w:lang w:eastAsia="en-AU"/>
              </w:rPr>
              <w:t>Aboriginal and Torres Strait Islander</w:t>
            </w:r>
            <w:r w:rsidRPr="00CA241C">
              <w:rPr>
                <w:rFonts w:ascii="Calibri" w:eastAsia="Times New Roman" w:hAnsi="Calibri" w:cs="Calibri"/>
                <w:b/>
                <w:bCs/>
                <w:color w:val="auto"/>
                <w:sz w:val="16"/>
                <w:szCs w:val="16"/>
                <w:lang w:eastAsia="en-AU"/>
              </w:rPr>
              <w:t xml:space="preserve"> First</w:t>
            </w:r>
            <w:r w:rsidRPr="00CA241C">
              <w:rPr>
                <w:rFonts w:ascii="Calibri" w:eastAsia="Times New Roman" w:hAnsi="Calibri" w:cs="Calibri"/>
                <w:b/>
                <w:color w:val="auto"/>
                <w:sz w:val="16"/>
                <w:szCs w:val="16"/>
                <w:lang w:eastAsia="en-AU"/>
              </w:rPr>
              <w:t xml:space="preserve"> Action Plan</w:t>
            </w:r>
          </w:p>
        </w:tc>
        <w:tc>
          <w:tcPr>
            <w:tcW w:w="2250" w:type="dxa"/>
            <w:vAlign w:val="center"/>
          </w:tcPr>
          <w:p w14:paraId="791DEC5A" w14:textId="155CCF05" w:rsidR="008B381A" w:rsidRPr="003E782A" w:rsidRDefault="008B381A"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 xml:space="preserve">Minister for Social Services </w:t>
            </w:r>
            <w:r>
              <w:rPr>
                <w:rFonts w:ascii="Calibri" w:eastAsia="Times New Roman" w:hAnsi="Calibri" w:cs="Calibri"/>
                <w:color w:val="auto"/>
                <w:sz w:val="16"/>
                <w:szCs w:val="16"/>
                <w:lang w:eastAsia="en-AU"/>
              </w:rPr>
              <w:t>with</w:t>
            </w:r>
            <w:r w:rsidRPr="006F6F7D">
              <w:rPr>
                <w:rFonts w:ascii="Calibri" w:eastAsia="Times New Roman" w:hAnsi="Calibri" w:cs="Calibri"/>
                <w:color w:val="auto"/>
                <w:sz w:val="16"/>
                <w:szCs w:val="16"/>
                <w:lang w:eastAsia="en-AU"/>
              </w:rPr>
              <w:t xml:space="preserve"> state and territory Community Services Ministers</w:t>
            </w:r>
          </w:p>
        </w:tc>
        <w:tc>
          <w:tcPr>
            <w:tcW w:w="2707" w:type="dxa"/>
            <w:vAlign w:val="center"/>
          </w:tcPr>
          <w:p w14:paraId="0C0134EE" w14:textId="247EA3E5" w:rsidR="008B381A" w:rsidRPr="003E782A" w:rsidRDefault="008B381A"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The first Action Plans will be implemented from 2023 to 2026.</w:t>
            </w:r>
          </w:p>
        </w:tc>
      </w:tr>
      <w:tr w:rsidR="005A2B37" w:rsidRPr="006F6F7D" w14:paraId="19B3DD2C" w14:textId="77777777" w:rsidTr="00BF2B9F">
        <w:tc>
          <w:tcPr>
            <w:tcW w:w="1060" w:type="dxa"/>
            <w:noWrap/>
            <w:vAlign w:val="center"/>
          </w:tcPr>
          <w:p w14:paraId="789F9D39" w14:textId="735862A1" w:rsidR="005A2B37" w:rsidRPr="005A2B37" w:rsidRDefault="005A2B37" w:rsidP="00B36EF6">
            <w:pPr>
              <w:spacing w:before="60" w:after="60" w:line="240" w:lineRule="auto"/>
              <w:jc w:val="center"/>
              <w:rPr>
                <w:rFonts w:ascii="Calibri" w:eastAsia="Times New Roman" w:hAnsi="Calibri" w:cs="Calibri"/>
                <w:color w:val="auto"/>
                <w:sz w:val="16"/>
                <w:szCs w:val="16"/>
                <w:lang w:eastAsia="en-AU"/>
              </w:rPr>
            </w:pPr>
            <w:r w:rsidRPr="005A2B37">
              <w:rPr>
                <w:rFonts w:ascii="Calibri" w:eastAsia="Times New Roman" w:hAnsi="Calibri" w:cs="Calibri"/>
                <w:color w:val="auto"/>
                <w:sz w:val="16"/>
                <w:szCs w:val="16"/>
                <w:lang w:eastAsia="en-AU"/>
              </w:rPr>
              <w:t>Outcome 13</w:t>
            </w:r>
          </w:p>
        </w:tc>
        <w:tc>
          <w:tcPr>
            <w:tcW w:w="3165" w:type="dxa"/>
            <w:vAlign w:val="center"/>
          </w:tcPr>
          <w:p w14:paraId="1E5F8C92" w14:textId="33633A8E" w:rsidR="005A2B37" w:rsidRPr="005A2B37" w:rsidRDefault="005A2B37" w:rsidP="000A6320">
            <w:pPr>
              <w:spacing w:before="60" w:after="60" w:line="240" w:lineRule="auto"/>
              <w:rPr>
                <w:rFonts w:ascii="Calibri" w:eastAsia="Times New Roman" w:hAnsi="Calibri" w:cs="Calibri"/>
                <w:b/>
                <w:bCs/>
                <w:color w:val="auto"/>
                <w:sz w:val="16"/>
                <w:szCs w:val="16"/>
                <w:lang w:eastAsia="en-AU"/>
              </w:rPr>
            </w:pPr>
            <w:r w:rsidRPr="005A2B37">
              <w:rPr>
                <w:rFonts w:ascii="Calibri" w:eastAsia="Times New Roman" w:hAnsi="Calibri" w:cs="Calibri"/>
                <w:b/>
                <w:bCs/>
                <w:color w:val="auto"/>
                <w:sz w:val="16"/>
                <w:szCs w:val="16"/>
                <w:lang w:eastAsia="en-AU"/>
              </w:rPr>
              <w:t>Healing programs for First Nations families</w:t>
            </w:r>
          </w:p>
        </w:tc>
        <w:tc>
          <w:tcPr>
            <w:tcW w:w="2250" w:type="dxa"/>
            <w:vAlign w:val="center"/>
          </w:tcPr>
          <w:p w14:paraId="52A07010" w14:textId="00CA1A07" w:rsidR="005A2B37" w:rsidRPr="005A2B37" w:rsidRDefault="005A2B37" w:rsidP="000A6320">
            <w:pPr>
              <w:spacing w:before="60" w:after="60" w:line="240" w:lineRule="auto"/>
              <w:rPr>
                <w:rFonts w:ascii="Calibri" w:eastAsia="Times New Roman" w:hAnsi="Calibri" w:cs="Calibri"/>
                <w:color w:val="auto"/>
                <w:sz w:val="16"/>
                <w:szCs w:val="16"/>
                <w:lang w:eastAsia="en-AU"/>
              </w:rPr>
            </w:pPr>
            <w:r w:rsidRPr="005A2B37">
              <w:rPr>
                <w:sz w:val="16"/>
                <w:szCs w:val="16"/>
              </w:rPr>
              <w:t>Minister for Indigenous Australians</w:t>
            </w:r>
          </w:p>
        </w:tc>
        <w:tc>
          <w:tcPr>
            <w:tcW w:w="2707" w:type="dxa"/>
            <w:vAlign w:val="center"/>
          </w:tcPr>
          <w:p w14:paraId="6FF80A66" w14:textId="614D9EBA" w:rsidR="005A2B37" w:rsidRPr="005A2B37" w:rsidRDefault="005A2B37"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TBC</w:t>
            </w:r>
          </w:p>
        </w:tc>
      </w:tr>
      <w:tr w:rsidR="005A2B37" w:rsidRPr="006F6F7D" w14:paraId="4E14EE10" w14:textId="77777777" w:rsidTr="00BF2B9F">
        <w:tc>
          <w:tcPr>
            <w:tcW w:w="1060" w:type="dxa"/>
            <w:noWrap/>
            <w:vAlign w:val="center"/>
          </w:tcPr>
          <w:p w14:paraId="2438AD0A" w14:textId="3792A31B" w:rsidR="005A2B37" w:rsidRDefault="005A2B37"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13</w:t>
            </w:r>
          </w:p>
        </w:tc>
        <w:tc>
          <w:tcPr>
            <w:tcW w:w="3165" w:type="dxa"/>
            <w:vAlign w:val="center"/>
          </w:tcPr>
          <w:p w14:paraId="2D531A1F" w14:textId="40124CFA" w:rsidR="005A2B37" w:rsidRPr="00AB2600" w:rsidRDefault="005A2B37" w:rsidP="000A6320">
            <w:pPr>
              <w:spacing w:before="60" w:after="60" w:line="240" w:lineRule="auto"/>
              <w:rPr>
                <w:rFonts w:ascii="Calibri" w:eastAsia="Times New Roman" w:hAnsi="Calibri" w:cs="Calibri"/>
                <w:b/>
                <w:bCs/>
                <w:color w:val="auto"/>
                <w:sz w:val="16"/>
                <w:szCs w:val="16"/>
                <w:lang w:eastAsia="en-AU"/>
              </w:rPr>
            </w:pPr>
            <w:r w:rsidRPr="00131481">
              <w:rPr>
                <w:rFonts w:ascii="Calibri" w:eastAsia="Times New Roman" w:hAnsi="Calibri" w:cs="Calibri"/>
                <w:b/>
                <w:bCs/>
                <w:color w:val="auto"/>
                <w:sz w:val="16"/>
                <w:szCs w:val="16"/>
                <w:lang w:eastAsia="en-AU"/>
              </w:rPr>
              <w:t>Dedicated Aboriginal and Tor</w:t>
            </w:r>
            <w:r>
              <w:rPr>
                <w:rFonts w:ascii="Calibri" w:eastAsia="Times New Roman" w:hAnsi="Calibri" w:cs="Calibri"/>
                <w:b/>
                <w:bCs/>
                <w:color w:val="auto"/>
                <w:sz w:val="16"/>
                <w:szCs w:val="16"/>
                <w:lang w:eastAsia="en-AU"/>
              </w:rPr>
              <w:t>res Strait Islander Action Plan</w:t>
            </w:r>
          </w:p>
        </w:tc>
        <w:tc>
          <w:tcPr>
            <w:tcW w:w="2250" w:type="dxa"/>
            <w:vAlign w:val="center"/>
          </w:tcPr>
          <w:p w14:paraId="681DE7A8" w14:textId="191FF86D" w:rsidR="005A2B37" w:rsidRPr="006F6F7D" w:rsidRDefault="005A2B37" w:rsidP="000A6320">
            <w:pPr>
              <w:spacing w:before="60" w:after="60" w:line="240" w:lineRule="auto"/>
              <w:rPr>
                <w:rFonts w:ascii="Calibri" w:eastAsia="Times New Roman" w:hAnsi="Calibri" w:cs="Calibri"/>
                <w:color w:val="auto"/>
                <w:sz w:val="16"/>
                <w:szCs w:val="16"/>
                <w:lang w:eastAsia="en-AU"/>
              </w:rPr>
            </w:pPr>
            <w:r w:rsidRPr="00131481">
              <w:rPr>
                <w:sz w:val="16"/>
                <w:szCs w:val="16"/>
              </w:rPr>
              <w:t xml:space="preserve">Minister for </w:t>
            </w:r>
            <w:r>
              <w:rPr>
                <w:sz w:val="16"/>
                <w:szCs w:val="16"/>
              </w:rPr>
              <w:t>S</w:t>
            </w:r>
            <w:r w:rsidRPr="00131481">
              <w:rPr>
                <w:sz w:val="16"/>
                <w:szCs w:val="16"/>
              </w:rPr>
              <w:t>ocial Services</w:t>
            </w:r>
          </w:p>
        </w:tc>
        <w:tc>
          <w:tcPr>
            <w:tcW w:w="2707" w:type="dxa"/>
            <w:vAlign w:val="center"/>
          </w:tcPr>
          <w:p w14:paraId="5E4D1469" w14:textId="7C2F245B" w:rsidR="005A2B37" w:rsidRPr="005A2B37" w:rsidRDefault="005A2B37" w:rsidP="00B36EF6">
            <w:pPr>
              <w:spacing w:before="60" w:after="60" w:line="240" w:lineRule="auto"/>
              <w:jc w:val="center"/>
              <w:rPr>
                <w:rFonts w:ascii="Calibri" w:eastAsia="Times New Roman" w:hAnsi="Calibri" w:cs="Calibri"/>
                <w:color w:val="auto"/>
                <w:sz w:val="16"/>
                <w:szCs w:val="16"/>
                <w:lang w:eastAsia="en-AU"/>
              </w:rPr>
            </w:pPr>
            <w:r w:rsidRPr="005A2B37">
              <w:rPr>
                <w:rFonts w:ascii="Calibri" w:eastAsia="Times New Roman" w:hAnsi="Calibri" w:cs="Calibri"/>
                <w:color w:val="auto"/>
                <w:sz w:val="16"/>
                <w:szCs w:val="16"/>
                <w:lang w:eastAsia="en-AU"/>
              </w:rPr>
              <w:t>To commence from July 2023</w:t>
            </w:r>
          </w:p>
        </w:tc>
      </w:tr>
      <w:tr w:rsidR="005A2B37" w:rsidRPr="006F6F7D" w14:paraId="6714DE3A" w14:textId="77777777" w:rsidTr="00BF2B9F">
        <w:tc>
          <w:tcPr>
            <w:tcW w:w="1060" w:type="dxa"/>
            <w:noWrap/>
            <w:vAlign w:val="center"/>
          </w:tcPr>
          <w:p w14:paraId="13FDC790" w14:textId="33D48CED" w:rsidR="005A2B37" w:rsidRDefault="005A2B37"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13</w:t>
            </w:r>
          </w:p>
        </w:tc>
        <w:tc>
          <w:tcPr>
            <w:tcW w:w="3165" w:type="dxa"/>
            <w:vAlign w:val="center"/>
          </w:tcPr>
          <w:p w14:paraId="09DD9A6F" w14:textId="18D8058F" w:rsidR="005A2B37" w:rsidRPr="00AB2600" w:rsidRDefault="005A2B37" w:rsidP="000A6320">
            <w:pPr>
              <w:spacing w:before="60" w:after="60" w:line="240" w:lineRule="auto"/>
              <w:rPr>
                <w:rFonts w:ascii="Calibri" w:eastAsia="Times New Roman" w:hAnsi="Calibri" w:cs="Calibri"/>
                <w:b/>
                <w:bCs/>
                <w:color w:val="auto"/>
                <w:sz w:val="16"/>
                <w:szCs w:val="16"/>
                <w:lang w:eastAsia="en-AU"/>
              </w:rPr>
            </w:pPr>
            <w:r w:rsidRPr="00131481">
              <w:rPr>
                <w:rFonts w:ascii="Calibri" w:eastAsia="Times New Roman" w:hAnsi="Calibri" w:cs="Calibri"/>
                <w:b/>
                <w:bCs/>
                <w:color w:val="auto"/>
                <w:sz w:val="16"/>
                <w:szCs w:val="16"/>
                <w:lang w:eastAsia="en-AU"/>
              </w:rPr>
              <w:t>Standalone First Nations National Plan</w:t>
            </w:r>
          </w:p>
        </w:tc>
        <w:tc>
          <w:tcPr>
            <w:tcW w:w="2250" w:type="dxa"/>
            <w:vAlign w:val="center"/>
          </w:tcPr>
          <w:p w14:paraId="157A53DE" w14:textId="3259ED68" w:rsidR="005A2B37" w:rsidRPr="006F6F7D" w:rsidRDefault="005A2B37" w:rsidP="000A6320">
            <w:pPr>
              <w:spacing w:before="60" w:after="60" w:line="240" w:lineRule="auto"/>
              <w:rPr>
                <w:rFonts w:ascii="Calibri" w:eastAsia="Times New Roman" w:hAnsi="Calibri" w:cs="Calibri"/>
                <w:color w:val="auto"/>
                <w:sz w:val="16"/>
                <w:szCs w:val="16"/>
                <w:lang w:eastAsia="en-AU"/>
              </w:rPr>
            </w:pPr>
            <w:r w:rsidRPr="00131481">
              <w:rPr>
                <w:sz w:val="16"/>
                <w:szCs w:val="16"/>
              </w:rPr>
              <w:t>Minister for Social Services</w:t>
            </w:r>
          </w:p>
        </w:tc>
        <w:tc>
          <w:tcPr>
            <w:tcW w:w="2707" w:type="dxa"/>
            <w:vAlign w:val="center"/>
          </w:tcPr>
          <w:p w14:paraId="10F02054" w14:textId="0EBAEAF6" w:rsidR="005A2B37" w:rsidRPr="005A2B37" w:rsidRDefault="005A2B37" w:rsidP="00B36EF6">
            <w:pPr>
              <w:spacing w:before="60" w:after="60" w:line="240" w:lineRule="auto"/>
              <w:jc w:val="center"/>
              <w:rPr>
                <w:rFonts w:ascii="Calibri" w:eastAsia="Times New Roman" w:hAnsi="Calibri" w:cs="Calibri"/>
                <w:color w:val="auto"/>
                <w:sz w:val="16"/>
                <w:szCs w:val="16"/>
                <w:lang w:eastAsia="en-AU"/>
              </w:rPr>
            </w:pPr>
            <w:r w:rsidRPr="005A2B37">
              <w:rPr>
                <w:rFonts w:ascii="Calibri" w:eastAsia="Times New Roman" w:hAnsi="Calibri" w:cs="Calibri"/>
                <w:color w:val="auto"/>
                <w:sz w:val="16"/>
                <w:szCs w:val="16"/>
                <w:lang w:eastAsia="en-AU"/>
              </w:rPr>
              <w:t>TBC</w:t>
            </w:r>
          </w:p>
        </w:tc>
      </w:tr>
      <w:tr w:rsidR="005A2B37" w:rsidRPr="006F6F7D" w14:paraId="280168B1" w14:textId="77777777" w:rsidTr="00BF2B9F">
        <w:tc>
          <w:tcPr>
            <w:tcW w:w="1060" w:type="dxa"/>
            <w:noWrap/>
            <w:vAlign w:val="center"/>
          </w:tcPr>
          <w:p w14:paraId="7BAFD1FD" w14:textId="77777777" w:rsidR="005A2B37" w:rsidRDefault="005A2B37"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13</w:t>
            </w:r>
          </w:p>
        </w:tc>
        <w:tc>
          <w:tcPr>
            <w:tcW w:w="3165" w:type="dxa"/>
            <w:vAlign w:val="center"/>
          </w:tcPr>
          <w:p w14:paraId="2317C249" w14:textId="77777777" w:rsidR="005A2B37" w:rsidRPr="003E782A" w:rsidRDefault="005A2B37" w:rsidP="000A6320">
            <w:pPr>
              <w:spacing w:before="60" w:after="60" w:line="240" w:lineRule="auto"/>
              <w:rPr>
                <w:rFonts w:ascii="Calibri" w:eastAsia="Times New Roman" w:hAnsi="Calibri" w:cs="Calibri"/>
                <w:b/>
                <w:color w:val="auto"/>
                <w:sz w:val="16"/>
                <w:szCs w:val="16"/>
                <w:lang w:eastAsia="en-AU"/>
              </w:rPr>
            </w:pPr>
            <w:r w:rsidRPr="00AB2600">
              <w:rPr>
                <w:rFonts w:ascii="Calibri" w:eastAsia="Times New Roman" w:hAnsi="Calibri" w:cs="Calibri"/>
                <w:b/>
                <w:bCs/>
                <w:color w:val="auto"/>
                <w:sz w:val="16"/>
                <w:szCs w:val="16"/>
                <w:lang w:eastAsia="en-AU"/>
              </w:rPr>
              <w:t>Building the evidence base</w:t>
            </w:r>
          </w:p>
        </w:tc>
        <w:tc>
          <w:tcPr>
            <w:tcW w:w="2250" w:type="dxa"/>
            <w:vAlign w:val="center"/>
          </w:tcPr>
          <w:p w14:paraId="6185293C" w14:textId="77777777" w:rsidR="005A2B37" w:rsidRPr="003E782A" w:rsidRDefault="005A2B37"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Social Services</w:t>
            </w:r>
          </w:p>
        </w:tc>
        <w:tc>
          <w:tcPr>
            <w:tcW w:w="2707" w:type="dxa"/>
            <w:vAlign w:val="center"/>
          </w:tcPr>
          <w:p w14:paraId="4C8BBDE9" w14:textId="77777777" w:rsidR="005A2B37" w:rsidRDefault="005A2B37" w:rsidP="00B36EF6">
            <w:pPr>
              <w:spacing w:before="60" w:after="60" w:line="240" w:lineRule="auto"/>
              <w:jc w:val="center"/>
              <w:rPr>
                <w:rFonts w:ascii="Calibri" w:eastAsia="Times New Roman" w:hAnsi="Calibri" w:cs="Calibri"/>
                <w:color w:val="auto"/>
                <w:sz w:val="16"/>
                <w:szCs w:val="16"/>
                <w:lang w:eastAsia="en-AU"/>
              </w:rPr>
            </w:pPr>
            <w:r w:rsidRPr="002F7FF8">
              <w:rPr>
                <w:rFonts w:ascii="Calibri" w:eastAsia="Times New Roman" w:hAnsi="Calibri" w:cs="Calibri"/>
                <w:color w:val="auto"/>
                <w:sz w:val="16"/>
                <w:szCs w:val="16"/>
                <w:lang w:eastAsia="en-AU"/>
              </w:rPr>
              <w:t>Up to 2027-28</w:t>
            </w:r>
          </w:p>
        </w:tc>
      </w:tr>
      <w:tr w:rsidR="005A2B37" w:rsidRPr="006F6F7D" w14:paraId="3FCCA6DD" w14:textId="77777777" w:rsidTr="00BF2B9F">
        <w:tc>
          <w:tcPr>
            <w:tcW w:w="1060" w:type="dxa"/>
            <w:noWrap/>
            <w:vAlign w:val="center"/>
          </w:tcPr>
          <w:p w14:paraId="591A07FF" w14:textId="77777777" w:rsidR="005A2B37" w:rsidRDefault="005A2B37"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13</w:t>
            </w:r>
          </w:p>
        </w:tc>
        <w:tc>
          <w:tcPr>
            <w:tcW w:w="3165" w:type="dxa"/>
            <w:vAlign w:val="center"/>
          </w:tcPr>
          <w:p w14:paraId="56B1963B" w14:textId="3C557F1F" w:rsidR="005A2B37" w:rsidRPr="002F7FF8" w:rsidRDefault="005A2B37" w:rsidP="000A6320">
            <w:pPr>
              <w:spacing w:before="60" w:after="60" w:line="240" w:lineRule="auto"/>
              <w:rPr>
                <w:rFonts w:ascii="Calibri" w:eastAsia="Times New Roman" w:hAnsi="Calibri" w:cs="Calibri"/>
                <w:b/>
                <w:color w:val="auto"/>
                <w:sz w:val="16"/>
                <w:szCs w:val="16"/>
                <w:lang w:eastAsia="en-AU"/>
              </w:rPr>
            </w:pPr>
            <w:r w:rsidRPr="002F7FF8">
              <w:rPr>
                <w:rFonts w:ascii="Calibri" w:eastAsia="Times New Roman" w:hAnsi="Calibri" w:cs="Calibri"/>
                <w:b/>
                <w:bCs/>
                <w:color w:val="auto"/>
                <w:sz w:val="16"/>
                <w:szCs w:val="16"/>
                <w:lang w:eastAsia="en-AU"/>
              </w:rPr>
              <w:t>Specialised Family Violence Services - Aboriginal Community Controlled Family Violence Prevention Legal Service (FVPLS) providers</w:t>
            </w:r>
          </w:p>
        </w:tc>
        <w:tc>
          <w:tcPr>
            <w:tcW w:w="2250" w:type="dxa"/>
            <w:vAlign w:val="center"/>
          </w:tcPr>
          <w:p w14:paraId="75DD320B" w14:textId="77777777" w:rsidR="005A2B37" w:rsidRPr="002F7FF8" w:rsidRDefault="005A2B37" w:rsidP="000A6320">
            <w:pPr>
              <w:spacing w:before="60" w:after="60" w:line="240" w:lineRule="auto"/>
              <w:rPr>
                <w:rFonts w:ascii="Calibri" w:eastAsia="Times New Roman" w:hAnsi="Calibri" w:cs="Calibri"/>
                <w:color w:val="auto"/>
                <w:sz w:val="16"/>
                <w:szCs w:val="16"/>
                <w:lang w:eastAsia="en-AU"/>
              </w:rPr>
            </w:pPr>
            <w:r w:rsidRPr="002F7FF8">
              <w:rPr>
                <w:sz w:val="16"/>
                <w:szCs w:val="16"/>
              </w:rPr>
              <w:t>Minister for Indigenous Australians</w:t>
            </w:r>
          </w:p>
        </w:tc>
        <w:tc>
          <w:tcPr>
            <w:tcW w:w="2707" w:type="dxa"/>
            <w:vAlign w:val="center"/>
          </w:tcPr>
          <w:p w14:paraId="41D5BD51" w14:textId="77777777" w:rsidR="005A2B37" w:rsidRPr="002F7FF8" w:rsidRDefault="005A2B37" w:rsidP="00B36EF6">
            <w:pPr>
              <w:spacing w:before="60" w:after="60" w:line="240" w:lineRule="auto"/>
              <w:jc w:val="center"/>
              <w:rPr>
                <w:rFonts w:ascii="Calibri" w:eastAsia="Times New Roman" w:hAnsi="Calibri" w:cs="Calibri"/>
                <w:color w:val="auto"/>
                <w:sz w:val="16"/>
                <w:szCs w:val="16"/>
                <w:lang w:eastAsia="en-AU"/>
              </w:rPr>
            </w:pPr>
            <w:r w:rsidRPr="002F7FF8">
              <w:rPr>
                <w:rFonts w:ascii="Calibri" w:eastAsia="Times New Roman" w:hAnsi="Calibri" w:cs="Calibri"/>
                <w:color w:val="auto"/>
                <w:sz w:val="16"/>
                <w:szCs w:val="16"/>
                <w:lang w:eastAsia="en-AU"/>
              </w:rPr>
              <w:t>2023-24 to 2024-25</w:t>
            </w:r>
          </w:p>
        </w:tc>
      </w:tr>
      <w:tr w:rsidR="005A2B37" w:rsidRPr="006F6F7D" w14:paraId="4155E936" w14:textId="77777777" w:rsidTr="00BF2B9F">
        <w:tc>
          <w:tcPr>
            <w:tcW w:w="1060" w:type="dxa"/>
            <w:noWrap/>
            <w:vAlign w:val="center"/>
          </w:tcPr>
          <w:p w14:paraId="292A4F58" w14:textId="77777777" w:rsidR="005A2B37" w:rsidRDefault="005A2B37"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14</w:t>
            </w:r>
          </w:p>
        </w:tc>
        <w:tc>
          <w:tcPr>
            <w:tcW w:w="3165" w:type="dxa"/>
            <w:vAlign w:val="center"/>
          </w:tcPr>
          <w:p w14:paraId="57329B63" w14:textId="2962610F" w:rsidR="005A2B37" w:rsidRPr="003E782A" w:rsidRDefault="005A2B37" w:rsidP="000A6320">
            <w:pPr>
              <w:spacing w:before="60" w:after="60" w:line="240" w:lineRule="auto"/>
              <w:rPr>
                <w:rFonts w:ascii="Calibri" w:eastAsia="Times New Roman" w:hAnsi="Calibri" w:cs="Calibri"/>
                <w:b/>
                <w:color w:val="auto"/>
                <w:sz w:val="16"/>
                <w:szCs w:val="16"/>
                <w:lang w:eastAsia="en-AU"/>
              </w:rPr>
            </w:pPr>
            <w:r w:rsidRPr="00F2487E">
              <w:rPr>
                <w:rFonts w:ascii="Calibri" w:eastAsia="Times New Roman" w:hAnsi="Calibri" w:cs="Calibri"/>
                <w:b/>
                <w:bCs/>
                <w:color w:val="000000"/>
                <w:sz w:val="16"/>
                <w:szCs w:val="16"/>
                <w:lang w:eastAsia="en-AU"/>
              </w:rPr>
              <w:t>Targeted Regional Initiatives for Suicide Prevention</w:t>
            </w:r>
          </w:p>
        </w:tc>
        <w:tc>
          <w:tcPr>
            <w:tcW w:w="2250" w:type="dxa"/>
            <w:vAlign w:val="center"/>
          </w:tcPr>
          <w:p w14:paraId="4B801C8D" w14:textId="77777777" w:rsidR="005A2B37" w:rsidRPr="003E782A" w:rsidRDefault="005A2B37"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000000"/>
                <w:sz w:val="16"/>
                <w:szCs w:val="16"/>
                <w:lang w:eastAsia="en-AU"/>
              </w:rPr>
              <w:t>Minister for Health and Aged Care</w:t>
            </w:r>
            <w:r>
              <w:rPr>
                <w:rFonts w:ascii="Calibri" w:eastAsia="Times New Roman" w:hAnsi="Calibri" w:cs="Calibri"/>
                <w:color w:val="000000"/>
                <w:sz w:val="16"/>
                <w:szCs w:val="16"/>
                <w:lang w:eastAsia="en-AU"/>
              </w:rPr>
              <w:t xml:space="preserve"> with</w:t>
            </w:r>
            <w:r w:rsidRPr="006F6F7D">
              <w:rPr>
                <w:rFonts w:ascii="Calibri" w:eastAsia="Times New Roman" w:hAnsi="Calibri" w:cs="Calibri"/>
                <w:color w:val="000000"/>
                <w:sz w:val="16"/>
                <w:szCs w:val="16"/>
                <w:lang w:eastAsia="en-AU"/>
              </w:rPr>
              <w:t xml:space="preserve"> Assistant Minister for Mental Health and Suicide Prevention</w:t>
            </w:r>
          </w:p>
        </w:tc>
        <w:tc>
          <w:tcPr>
            <w:tcW w:w="2707" w:type="dxa"/>
            <w:vAlign w:val="center"/>
          </w:tcPr>
          <w:p w14:paraId="0CD4232B" w14:textId="77777777" w:rsidR="005A2B37" w:rsidRDefault="005A2B37"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000000"/>
                <w:sz w:val="16"/>
                <w:szCs w:val="16"/>
                <w:lang w:eastAsia="en-AU"/>
              </w:rPr>
              <w:t>Completion by 30 June 2024</w:t>
            </w:r>
          </w:p>
        </w:tc>
      </w:tr>
      <w:tr w:rsidR="005A2B37" w:rsidRPr="006F6F7D" w14:paraId="5760D0C6" w14:textId="77777777" w:rsidTr="00BF2B9F">
        <w:tc>
          <w:tcPr>
            <w:tcW w:w="1060" w:type="dxa"/>
            <w:noWrap/>
            <w:vAlign w:val="center"/>
          </w:tcPr>
          <w:p w14:paraId="17E08620" w14:textId="77777777" w:rsidR="005A2B37" w:rsidRDefault="005A2B37"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14</w:t>
            </w:r>
          </w:p>
        </w:tc>
        <w:tc>
          <w:tcPr>
            <w:tcW w:w="3165" w:type="dxa"/>
            <w:vAlign w:val="center"/>
          </w:tcPr>
          <w:p w14:paraId="1B86345F" w14:textId="77777777" w:rsidR="005A2B37" w:rsidRPr="003E782A" w:rsidRDefault="005A2B37" w:rsidP="000A6320">
            <w:pPr>
              <w:spacing w:before="60" w:after="60" w:line="240" w:lineRule="auto"/>
              <w:rPr>
                <w:rFonts w:ascii="Calibri" w:eastAsia="Times New Roman" w:hAnsi="Calibri" w:cs="Calibri"/>
                <w:b/>
                <w:color w:val="auto"/>
                <w:sz w:val="16"/>
                <w:szCs w:val="16"/>
                <w:lang w:eastAsia="en-AU"/>
              </w:rPr>
            </w:pPr>
            <w:r w:rsidRPr="001352A9">
              <w:rPr>
                <w:rFonts w:ascii="Calibri" w:eastAsia="Times New Roman" w:hAnsi="Calibri" w:cs="Calibri"/>
                <w:b/>
                <w:color w:val="auto"/>
                <w:sz w:val="16"/>
                <w:szCs w:val="16"/>
                <w:lang w:eastAsia="en-AU"/>
              </w:rPr>
              <w:t>Social and Emotional Wellbeing Policy Partnership</w:t>
            </w:r>
            <w:r w:rsidRPr="006F6F7D">
              <w:rPr>
                <w:rFonts w:ascii="Calibri" w:eastAsia="Times New Roman" w:hAnsi="Calibri" w:cs="Calibri"/>
                <w:color w:val="auto"/>
                <w:sz w:val="16"/>
                <w:szCs w:val="16"/>
                <w:lang w:eastAsia="en-AU"/>
              </w:rPr>
              <w:t xml:space="preserve"> </w:t>
            </w:r>
            <w:r>
              <w:rPr>
                <w:rFonts w:ascii="Calibri" w:eastAsia="Times New Roman" w:hAnsi="Calibri" w:cs="Calibri"/>
                <w:color w:val="auto"/>
                <w:sz w:val="16"/>
                <w:szCs w:val="16"/>
                <w:lang w:eastAsia="en-AU"/>
              </w:rPr>
              <w:br/>
            </w:r>
            <w:r>
              <w:rPr>
                <w:rFonts w:ascii="Calibri" w:eastAsia="Times New Roman" w:hAnsi="Calibri" w:cs="Calibri"/>
                <w:i/>
                <w:color w:val="auto"/>
                <w:sz w:val="16"/>
                <w:szCs w:val="16"/>
                <w:lang w:eastAsia="en-AU"/>
              </w:rPr>
              <w:t>*This aligns with Priority Reform 1</w:t>
            </w:r>
          </w:p>
        </w:tc>
        <w:tc>
          <w:tcPr>
            <w:tcW w:w="2250" w:type="dxa"/>
            <w:vAlign w:val="center"/>
          </w:tcPr>
          <w:p w14:paraId="0693E394" w14:textId="77777777" w:rsidR="005A2B37" w:rsidRPr="003E782A" w:rsidRDefault="005A2B37"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Health and Aged Care</w:t>
            </w:r>
          </w:p>
        </w:tc>
        <w:tc>
          <w:tcPr>
            <w:tcW w:w="2707" w:type="dxa"/>
            <w:vAlign w:val="center"/>
          </w:tcPr>
          <w:p w14:paraId="728E47AE" w14:textId="77777777" w:rsidR="005A2B37" w:rsidRDefault="005A2B37"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 xml:space="preserve">2021 </w:t>
            </w:r>
            <w:r>
              <w:rPr>
                <w:rFonts w:ascii="Calibri" w:eastAsia="Times New Roman" w:hAnsi="Calibri" w:cs="Calibri"/>
                <w:color w:val="auto"/>
                <w:sz w:val="16"/>
                <w:szCs w:val="16"/>
                <w:lang w:eastAsia="en-AU"/>
              </w:rPr>
              <w:t>to</w:t>
            </w:r>
            <w:r w:rsidRPr="006F6F7D">
              <w:rPr>
                <w:rFonts w:ascii="Calibri" w:eastAsia="Times New Roman" w:hAnsi="Calibri" w:cs="Calibri"/>
                <w:color w:val="auto"/>
                <w:sz w:val="16"/>
                <w:szCs w:val="16"/>
                <w:lang w:eastAsia="en-AU"/>
              </w:rPr>
              <w:t xml:space="preserve"> 2024</w:t>
            </w:r>
          </w:p>
        </w:tc>
      </w:tr>
      <w:tr w:rsidR="005A2B37" w:rsidRPr="006F6F7D" w14:paraId="0958FB8A" w14:textId="77777777" w:rsidTr="00BF2B9F">
        <w:tc>
          <w:tcPr>
            <w:tcW w:w="1060" w:type="dxa"/>
            <w:noWrap/>
            <w:vAlign w:val="center"/>
          </w:tcPr>
          <w:p w14:paraId="383631CB" w14:textId="77777777" w:rsidR="005A2B37" w:rsidRDefault="005A2B37"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15</w:t>
            </w:r>
          </w:p>
        </w:tc>
        <w:tc>
          <w:tcPr>
            <w:tcW w:w="3165" w:type="dxa"/>
            <w:vAlign w:val="center"/>
          </w:tcPr>
          <w:p w14:paraId="122107E0" w14:textId="77777777" w:rsidR="005A2B37" w:rsidRPr="001352A9" w:rsidRDefault="005A2B37" w:rsidP="000A6320">
            <w:pPr>
              <w:spacing w:before="60" w:after="60" w:line="240" w:lineRule="auto"/>
              <w:rPr>
                <w:rFonts w:ascii="Calibri" w:eastAsia="Times New Roman" w:hAnsi="Calibri" w:cs="Calibri"/>
                <w:b/>
                <w:color w:val="auto"/>
                <w:sz w:val="16"/>
                <w:szCs w:val="16"/>
                <w:lang w:eastAsia="en-AU"/>
              </w:rPr>
            </w:pPr>
            <w:r>
              <w:rPr>
                <w:rFonts w:cstheme="minorHAnsi"/>
                <w:b/>
                <w:color w:val="auto"/>
                <w:sz w:val="16"/>
                <w:szCs w:val="16"/>
              </w:rPr>
              <w:t>Double</w:t>
            </w:r>
            <w:r w:rsidRPr="00F31CA7">
              <w:rPr>
                <w:rFonts w:cstheme="minorHAnsi"/>
                <w:b/>
                <w:color w:val="auto"/>
                <w:sz w:val="16"/>
                <w:szCs w:val="16"/>
              </w:rPr>
              <w:t xml:space="preserve"> the number of Indigenous Rangers</w:t>
            </w:r>
          </w:p>
        </w:tc>
        <w:tc>
          <w:tcPr>
            <w:tcW w:w="2250" w:type="dxa"/>
            <w:vAlign w:val="center"/>
          </w:tcPr>
          <w:p w14:paraId="1837C8A9" w14:textId="77777777" w:rsidR="005A2B37" w:rsidRPr="006F6F7D" w:rsidRDefault="005A2B37" w:rsidP="000A6320">
            <w:pPr>
              <w:spacing w:before="60" w:after="60" w:line="240" w:lineRule="auto"/>
              <w:rPr>
                <w:rFonts w:ascii="Calibri" w:eastAsia="Times New Roman" w:hAnsi="Calibri" w:cs="Calibri"/>
                <w:color w:val="auto"/>
                <w:sz w:val="16"/>
                <w:szCs w:val="16"/>
                <w:lang w:eastAsia="en-AU"/>
              </w:rPr>
            </w:pPr>
            <w:r>
              <w:rPr>
                <w:rFonts w:cstheme="minorHAnsi"/>
                <w:color w:val="auto"/>
                <w:sz w:val="16"/>
                <w:szCs w:val="16"/>
              </w:rPr>
              <w:t>Minister for Indigenous Australians</w:t>
            </w:r>
          </w:p>
        </w:tc>
        <w:tc>
          <w:tcPr>
            <w:tcW w:w="2707" w:type="dxa"/>
            <w:vAlign w:val="center"/>
          </w:tcPr>
          <w:p w14:paraId="2F19BC49" w14:textId="77777777" w:rsidR="005A2B37" w:rsidRPr="006F6F7D" w:rsidRDefault="005A2B37" w:rsidP="00B36EF6">
            <w:pPr>
              <w:spacing w:before="60" w:after="60" w:line="240" w:lineRule="auto"/>
              <w:jc w:val="center"/>
              <w:rPr>
                <w:rFonts w:ascii="Calibri" w:eastAsia="Times New Roman" w:hAnsi="Calibri" w:cs="Calibri"/>
                <w:color w:val="auto"/>
                <w:sz w:val="16"/>
                <w:szCs w:val="16"/>
                <w:lang w:eastAsia="en-AU"/>
              </w:rPr>
            </w:pPr>
            <w:r w:rsidRPr="00F31CA7">
              <w:rPr>
                <w:rFonts w:cstheme="minorHAnsi"/>
                <w:color w:val="auto"/>
                <w:sz w:val="16"/>
                <w:szCs w:val="16"/>
              </w:rPr>
              <w:t>Delivery by 2030</w:t>
            </w:r>
          </w:p>
        </w:tc>
      </w:tr>
      <w:tr w:rsidR="005A2B37" w:rsidRPr="006F6F7D" w14:paraId="40C7A7AC" w14:textId="77777777" w:rsidTr="00BF2B9F">
        <w:tc>
          <w:tcPr>
            <w:tcW w:w="1060" w:type="dxa"/>
            <w:noWrap/>
            <w:vAlign w:val="center"/>
          </w:tcPr>
          <w:p w14:paraId="35B68765" w14:textId="77777777" w:rsidR="005A2B37" w:rsidRDefault="005A2B37"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15</w:t>
            </w:r>
          </w:p>
        </w:tc>
        <w:tc>
          <w:tcPr>
            <w:tcW w:w="3165" w:type="dxa"/>
            <w:vAlign w:val="center"/>
          </w:tcPr>
          <w:p w14:paraId="3674F240" w14:textId="77777777" w:rsidR="005A2B37" w:rsidRPr="001352A9" w:rsidRDefault="005A2B37" w:rsidP="000A6320">
            <w:pPr>
              <w:spacing w:before="60" w:after="60" w:line="240" w:lineRule="auto"/>
              <w:rPr>
                <w:rFonts w:ascii="Calibri" w:eastAsia="Times New Roman" w:hAnsi="Calibri" w:cs="Calibri"/>
                <w:b/>
                <w:color w:val="auto"/>
                <w:sz w:val="16"/>
                <w:szCs w:val="16"/>
                <w:lang w:eastAsia="en-AU"/>
              </w:rPr>
            </w:pPr>
            <w:r w:rsidRPr="00F31CA7">
              <w:rPr>
                <w:b/>
                <w:sz w:val="16"/>
                <w:szCs w:val="16"/>
              </w:rPr>
              <w:t>10 new Indigenous Protected Areas</w:t>
            </w:r>
          </w:p>
        </w:tc>
        <w:tc>
          <w:tcPr>
            <w:tcW w:w="2250" w:type="dxa"/>
            <w:vAlign w:val="center"/>
          </w:tcPr>
          <w:p w14:paraId="3F7E62CF" w14:textId="77777777" w:rsidR="005A2B37" w:rsidRPr="006F6F7D" w:rsidRDefault="005A2B37" w:rsidP="000A6320">
            <w:pPr>
              <w:spacing w:before="60" w:after="60" w:line="240" w:lineRule="auto"/>
              <w:rPr>
                <w:rFonts w:ascii="Calibri" w:eastAsia="Times New Roman" w:hAnsi="Calibri" w:cs="Calibri"/>
                <w:color w:val="auto"/>
                <w:sz w:val="16"/>
                <w:szCs w:val="16"/>
                <w:lang w:eastAsia="en-AU"/>
              </w:rPr>
            </w:pPr>
            <w:r>
              <w:rPr>
                <w:rFonts w:cstheme="minorHAnsi"/>
                <w:color w:val="auto"/>
                <w:sz w:val="16"/>
                <w:szCs w:val="16"/>
              </w:rPr>
              <w:t>Minister for Indigenous Australians with Minister for Environment</w:t>
            </w:r>
          </w:p>
        </w:tc>
        <w:tc>
          <w:tcPr>
            <w:tcW w:w="2707" w:type="dxa"/>
            <w:vAlign w:val="center"/>
          </w:tcPr>
          <w:p w14:paraId="6EA165B4" w14:textId="77777777" w:rsidR="005A2B37" w:rsidRPr="006F6F7D" w:rsidRDefault="005A2B37" w:rsidP="00B36EF6">
            <w:pPr>
              <w:spacing w:before="60" w:after="60" w:line="240" w:lineRule="auto"/>
              <w:jc w:val="center"/>
              <w:rPr>
                <w:rFonts w:ascii="Calibri" w:eastAsia="Times New Roman" w:hAnsi="Calibri" w:cs="Calibri"/>
                <w:color w:val="auto"/>
                <w:sz w:val="16"/>
                <w:szCs w:val="16"/>
                <w:lang w:eastAsia="en-AU"/>
              </w:rPr>
            </w:pPr>
            <w:r>
              <w:rPr>
                <w:rFonts w:cstheme="minorHAnsi"/>
                <w:color w:val="auto"/>
                <w:sz w:val="16"/>
                <w:szCs w:val="16"/>
              </w:rPr>
              <w:t>June 2028</w:t>
            </w:r>
          </w:p>
        </w:tc>
      </w:tr>
      <w:tr w:rsidR="005A2B37" w:rsidRPr="006F6F7D" w14:paraId="7B38525E" w14:textId="77777777" w:rsidTr="00BF2B9F">
        <w:tc>
          <w:tcPr>
            <w:tcW w:w="1060" w:type="dxa"/>
            <w:noWrap/>
            <w:vAlign w:val="center"/>
          </w:tcPr>
          <w:p w14:paraId="46783FEF" w14:textId="77777777" w:rsidR="005A2B37" w:rsidRDefault="005A2B37"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16</w:t>
            </w:r>
          </w:p>
        </w:tc>
        <w:tc>
          <w:tcPr>
            <w:tcW w:w="3165" w:type="dxa"/>
            <w:vAlign w:val="center"/>
          </w:tcPr>
          <w:p w14:paraId="0E39947C" w14:textId="3E324042" w:rsidR="005A2B37" w:rsidRPr="001352A9" w:rsidRDefault="005A2B37" w:rsidP="000A6320">
            <w:pPr>
              <w:spacing w:before="60" w:after="60" w:line="240" w:lineRule="auto"/>
              <w:rPr>
                <w:rFonts w:ascii="Calibri" w:eastAsia="Times New Roman" w:hAnsi="Calibri" w:cs="Calibri"/>
                <w:b/>
                <w:color w:val="auto"/>
                <w:sz w:val="16"/>
                <w:szCs w:val="16"/>
                <w:lang w:eastAsia="en-AU"/>
              </w:rPr>
            </w:pPr>
            <w:r w:rsidRPr="00F25715">
              <w:rPr>
                <w:rFonts w:ascii="Calibri" w:eastAsia="Times New Roman" w:hAnsi="Calibri" w:cs="Calibri"/>
                <w:b/>
                <w:color w:val="000000"/>
                <w:sz w:val="16"/>
                <w:szCs w:val="16"/>
                <w:lang w:eastAsia="en-AU"/>
              </w:rPr>
              <w:t>The National Indigenous Languages Survey</w:t>
            </w:r>
          </w:p>
        </w:tc>
        <w:tc>
          <w:tcPr>
            <w:tcW w:w="2250" w:type="dxa"/>
            <w:vAlign w:val="center"/>
          </w:tcPr>
          <w:p w14:paraId="520218A9" w14:textId="77777777" w:rsidR="005A2B37" w:rsidRPr="006F6F7D" w:rsidRDefault="005A2B37"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000000"/>
                <w:sz w:val="16"/>
                <w:szCs w:val="16"/>
                <w:lang w:eastAsia="en-AU"/>
              </w:rPr>
              <w:t>Minister for the Arts</w:t>
            </w:r>
          </w:p>
        </w:tc>
        <w:tc>
          <w:tcPr>
            <w:tcW w:w="2707" w:type="dxa"/>
            <w:vAlign w:val="center"/>
          </w:tcPr>
          <w:p w14:paraId="3578ED67" w14:textId="77777777" w:rsidR="005A2B37" w:rsidRPr="006F6F7D" w:rsidRDefault="005A2B37"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000000"/>
                <w:sz w:val="16"/>
                <w:szCs w:val="16"/>
                <w:lang w:eastAsia="en-AU"/>
              </w:rPr>
              <w:t>Completed in June 2024</w:t>
            </w:r>
          </w:p>
        </w:tc>
      </w:tr>
      <w:tr w:rsidR="005A2B37" w:rsidRPr="006F6F7D" w14:paraId="2513A278" w14:textId="77777777" w:rsidTr="00BF2B9F">
        <w:tc>
          <w:tcPr>
            <w:tcW w:w="1060" w:type="dxa"/>
            <w:noWrap/>
            <w:vAlign w:val="center"/>
          </w:tcPr>
          <w:p w14:paraId="3ABCEB11" w14:textId="77777777" w:rsidR="005A2B37" w:rsidRDefault="005A2B37"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16</w:t>
            </w:r>
          </w:p>
        </w:tc>
        <w:tc>
          <w:tcPr>
            <w:tcW w:w="3165" w:type="dxa"/>
            <w:vAlign w:val="center"/>
          </w:tcPr>
          <w:p w14:paraId="7C92BC05" w14:textId="77777777" w:rsidR="005A2B37" w:rsidRDefault="005A2B37" w:rsidP="000A6320">
            <w:pPr>
              <w:spacing w:before="60" w:after="60"/>
              <w:rPr>
                <w:rFonts w:ascii="Calibri" w:eastAsia="Times New Roman" w:hAnsi="Calibri" w:cs="Calibri"/>
                <w:color w:val="000000"/>
                <w:sz w:val="16"/>
                <w:szCs w:val="16"/>
                <w:lang w:eastAsia="en-AU"/>
              </w:rPr>
            </w:pPr>
            <w:r w:rsidRPr="00053A5E">
              <w:rPr>
                <w:b/>
                <w:sz w:val="16"/>
                <w:szCs w:val="16"/>
              </w:rPr>
              <w:t>Aboriginal and Torres Strait Islander</w:t>
            </w:r>
            <w:r>
              <w:t xml:space="preserve"> </w:t>
            </w:r>
            <w:r w:rsidRPr="006F6F7D">
              <w:rPr>
                <w:rFonts w:ascii="Calibri" w:eastAsia="Times New Roman" w:hAnsi="Calibri" w:cs="Calibri"/>
                <w:b/>
                <w:bCs/>
                <w:color w:val="000000"/>
                <w:sz w:val="16"/>
                <w:szCs w:val="16"/>
                <w:lang w:eastAsia="en-AU"/>
              </w:rPr>
              <w:t>Language</w:t>
            </w:r>
            <w:r>
              <w:rPr>
                <w:rFonts w:ascii="Calibri" w:eastAsia="Times New Roman" w:hAnsi="Calibri" w:cs="Calibri"/>
                <w:b/>
                <w:bCs/>
                <w:color w:val="000000"/>
                <w:sz w:val="16"/>
                <w:szCs w:val="16"/>
                <w:lang w:eastAsia="en-AU"/>
              </w:rPr>
              <w:t>s</w:t>
            </w:r>
            <w:r w:rsidRPr="006F6F7D">
              <w:rPr>
                <w:rFonts w:ascii="Calibri" w:eastAsia="Times New Roman" w:hAnsi="Calibri" w:cs="Calibri"/>
                <w:b/>
                <w:bCs/>
                <w:color w:val="000000"/>
                <w:sz w:val="16"/>
                <w:szCs w:val="16"/>
                <w:lang w:eastAsia="en-AU"/>
              </w:rPr>
              <w:t xml:space="preserve"> Policy Partnership</w:t>
            </w:r>
          </w:p>
          <w:p w14:paraId="24440BA5" w14:textId="28D80C94" w:rsidR="005A2B37" w:rsidRPr="001352A9" w:rsidRDefault="005A2B37" w:rsidP="000A6320">
            <w:pPr>
              <w:spacing w:before="60" w:after="60" w:line="240" w:lineRule="auto"/>
              <w:rPr>
                <w:rFonts w:ascii="Calibri" w:eastAsia="Times New Roman" w:hAnsi="Calibri" w:cs="Calibri"/>
                <w:b/>
                <w:color w:val="auto"/>
                <w:sz w:val="16"/>
                <w:szCs w:val="16"/>
                <w:lang w:eastAsia="en-AU"/>
              </w:rPr>
            </w:pPr>
            <w:r>
              <w:rPr>
                <w:rFonts w:ascii="Calibri" w:eastAsia="Times New Roman" w:hAnsi="Calibri" w:cs="Calibri"/>
                <w:i/>
                <w:color w:val="000000"/>
                <w:sz w:val="16"/>
                <w:szCs w:val="16"/>
                <w:lang w:eastAsia="en-AU"/>
              </w:rPr>
              <w:t>Aligns</w:t>
            </w:r>
            <w:r w:rsidRPr="00053A5E">
              <w:rPr>
                <w:rFonts w:ascii="Calibri" w:eastAsia="Times New Roman" w:hAnsi="Calibri" w:cs="Calibri"/>
                <w:i/>
                <w:color w:val="000000"/>
                <w:sz w:val="16"/>
                <w:szCs w:val="16"/>
                <w:lang w:eastAsia="en-AU"/>
              </w:rPr>
              <w:t xml:space="preserve"> with Priority Reform 1</w:t>
            </w:r>
          </w:p>
        </w:tc>
        <w:tc>
          <w:tcPr>
            <w:tcW w:w="2250" w:type="dxa"/>
            <w:vAlign w:val="center"/>
          </w:tcPr>
          <w:p w14:paraId="617F8E48" w14:textId="77777777" w:rsidR="005A2B37" w:rsidRPr="006F6F7D" w:rsidRDefault="005A2B37"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000000"/>
                <w:sz w:val="16"/>
                <w:szCs w:val="16"/>
                <w:lang w:eastAsia="en-AU"/>
              </w:rPr>
              <w:t>Minister for the Arts</w:t>
            </w:r>
          </w:p>
        </w:tc>
        <w:tc>
          <w:tcPr>
            <w:tcW w:w="2707" w:type="dxa"/>
            <w:vAlign w:val="center"/>
          </w:tcPr>
          <w:p w14:paraId="75825C16" w14:textId="77777777" w:rsidR="005A2B37" w:rsidRPr="006F6F7D" w:rsidRDefault="005A2B37"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000000"/>
                <w:sz w:val="16"/>
                <w:szCs w:val="16"/>
                <w:lang w:eastAsia="en-AU"/>
              </w:rPr>
              <w:t>Endorsed by Joint Council in December 2022. First meeting to be held in</w:t>
            </w:r>
            <w:r w:rsidRPr="006F6F7D">
              <w:rPr>
                <w:rFonts w:ascii="Calibri" w:eastAsia="Times New Roman" w:hAnsi="Calibri" w:cs="Calibri"/>
                <w:color w:val="000000"/>
                <w:sz w:val="16"/>
                <w:szCs w:val="16"/>
                <w:lang w:eastAsia="en-AU"/>
              </w:rPr>
              <w:t xml:space="preserve"> March 2023</w:t>
            </w:r>
          </w:p>
        </w:tc>
      </w:tr>
      <w:tr w:rsidR="005A2B37" w:rsidRPr="006F6F7D" w14:paraId="12AA1FAB" w14:textId="77777777" w:rsidTr="00BF2B9F">
        <w:tc>
          <w:tcPr>
            <w:tcW w:w="1060" w:type="dxa"/>
            <w:noWrap/>
            <w:vAlign w:val="center"/>
          </w:tcPr>
          <w:p w14:paraId="7D4C8D69" w14:textId="77777777" w:rsidR="005A2B37" w:rsidRDefault="005A2B37"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17</w:t>
            </w:r>
          </w:p>
        </w:tc>
        <w:tc>
          <w:tcPr>
            <w:tcW w:w="3165" w:type="dxa"/>
            <w:vAlign w:val="center"/>
          </w:tcPr>
          <w:p w14:paraId="7CDA01B5" w14:textId="03675320" w:rsidR="005A2B37" w:rsidRPr="001352A9" w:rsidRDefault="005A2B37" w:rsidP="000A6320">
            <w:pPr>
              <w:spacing w:before="60" w:after="60" w:line="240" w:lineRule="auto"/>
              <w:rPr>
                <w:rFonts w:ascii="Calibri" w:eastAsia="Times New Roman" w:hAnsi="Calibri" w:cs="Calibri"/>
                <w:b/>
                <w:color w:val="auto"/>
                <w:sz w:val="16"/>
                <w:szCs w:val="16"/>
                <w:lang w:eastAsia="en-AU"/>
              </w:rPr>
            </w:pPr>
            <w:r w:rsidRPr="006F6F7D">
              <w:rPr>
                <w:rFonts w:ascii="Calibri" w:eastAsia="Times New Roman" w:hAnsi="Calibri" w:cs="Calibri"/>
                <w:b/>
                <w:bCs/>
                <w:color w:val="000000"/>
                <w:sz w:val="16"/>
                <w:szCs w:val="16"/>
                <w:lang w:eastAsia="en-AU"/>
              </w:rPr>
              <w:t xml:space="preserve">Better Connectivity Plan for </w:t>
            </w:r>
            <w:r>
              <w:rPr>
                <w:rFonts w:ascii="Calibri" w:eastAsia="Times New Roman" w:hAnsi="Calibri" w:cs="Calibri"/>
                <w:b/>
                <w:bCs/>
                <w:color w:val="000000"/>
                <w:sz w:val="16"/>
                <w:szCs w:val="16"/>
                <w:lang w:eastAsia="en-AU"/>
              </w:rPr>
              <w:t>Regional and Rural</w:t>
            </w:r>
            <w:r w:rsidRPr="006F6F7D">
              <w:rPr>
                <w:rFonts w:ascii="Calibri" w:eastAsia="Times New Roman" w:hAnsi="Calibri" w:cs="Calibri"/>
                <w:b/>
                <w:bCs/>
                <w:color w:val="000000"/>
                <w:sz w:val="16"/>
                <w:szCs w:val="16"/>
                <w:lang w:eastAsia="en-AU"/>
              </w:rPr>
              <w:t xml:space="preserve"> Australia</w:t>
            </w:r>
          </w:p>
        </w:tc>
        <w:tc>
          <w:tcPr>
            <w:tcW w:w="2250" w:type="dxa"/>
            <w:vAlign w:val="center"/>
          </w:tcPr>
          <w:p w14:paraId="528073AA" w14:textId="77777777" w:rsidR="005A2B37" w:rsidRPr="006F6F7D" w:rsidRDefault="005A2B37"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000000"/>
                <w:sz w:val="16"/>
                <w:szCs w:val="16"/>
                <w:lang w:eastAsia="en-AU"/>
              </w:rPr>
              <w:t>Minister for Communications</w:t>
            </w:r>
          </w:p>
        </w:tc>
        <w:tc>
          <w:tcPr>
            <w:tcW w:w="2707" w:type="dxa"/>
            <w:vAlign w:val="center"/>
          </w:tcPr>
          <w:p w14:paraId="24E224CA" w14:textId="77777777" w:rsidR="005A2B37" w:rsidRPr="006F6F7D" w:rsidRDefault="005A2B37"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000000"/>
                <w:sz w:val="16"/>
                <w:szCs w:val="16"/>
                <w:lang w:eastAsia="en-AU"/>
              </w:rPr>
              <w:t>2022</w:t>
            </w:r>
            <w:r>
              <w:rPr>
                <w:rFonts w:ascii="Calibri" w:eastAsia="Times New Roman" w:hAnsi="Calibri" w:cs="Calibri"/>
                <w:color w:val="000000"/>
                <w:sz w:val="16"/>
                <w:szCs w:val="16"/>
                <w:lang w:eastAsia="en-AU"/>
              </w:rPr>
              <w:t xml:space="preserve"> to 20</w:t>
            </w:r>
            <w:r w:rsidRPr="006F6F7D">
              <w:rPr>
                <w:rFonts w:ascii="Calibri" w:eastAsia="Times New Roman" w:hAnsi="Calibri" w:cs="Calibri"/>
                <w:color w:val="000000"/>
                <w:sz w:val="16"/>
                <w:szCs w:val="16"/>
                <w:lang w:eastAsia="en-AU"/>
              </w:rPr>
              <w:t>25</w:t>
            </w:r>
          </w:p>
        </w:tc>
      </w:tr>
      <w:tr w:rsidR="005A2B37" w:rsidRPr="006F6F7D" w14:paraId="1C070632" w14:textId="77777777" w:rsidTr="00BF2B9F">
        <w:tc>
          <w:tcPr>
            <w:tcW w:w="1060" w:type="dxa"/>
            <w:noWrap/>
            <w:vAlign w:val="center"/>
          </w:tcPr>
          <w:p w14:paraId="238DA523" w14:textId="77777777" w:rsidR="005A2B37" w:rsidRDefault="005A2B37"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Outcome 17</w:t>
            </w:r>
          </w:p>
        </w:tc>
        <w:tc>
          <w:tcPr>
            <w:tcW w:w="3165" w:type="dxa"/>
            <w:vAlign w:val="center"/>
          </w:tcPr>
          <w:p w14:paraId="0C04E42B" w14:textId="2DEC9F6F" w:rsidR="005A2B37" w:rsidRPr="001352A9" w:rsidRDefault="005A2B37" w:rsidP="000A6320">
            <w:pPr>
              <w:spacing w:before="60" w:after="60" w:line="240" w:lineRule="auto"/>
              <w:rPr>
                <w:rFonts w:ascii="Calibri" w:eastAsia="Times New Roman" w:hAnsi="Calibri" w:cs="Calibri"/>
                <w:b/>
                <w:color w:val="auto"/>
                <w:sz w:val="16"/>
                <w:szCs w:val="16"/>
                <w:lang w:eastAsia="en-AU"/>
              </w:rPr>
            </w:pPr>
            <w:r w:rsidRPr="006F6F7D">
              <w:rPr>
                <w:rFonts w:ascii="Calibri" w:eastAsia="Times New Roman" w:hAnsi="Calibri" w:cs="Calibri"/>
                <w:b/>
                <w:bCs/>
                <w:color w:val="000000"/>
                <w:sz w:val="16"/>
                <w:szCs w:val="16"/>
                <w:lang w:eastAsia="en-AU"/>
              </w:rPr>
              <w:t>First Nations Digital Inclusion Advisory Group</w:t>
            </w:r>
          </w:p>
        </w:tc>
        <w:tc>
          <w:tcPr>
            <w:tcW w:w="2250" w:type="dxa"/>
            <w:vAlign w:val="center"/>
          </w:tcPr>
          <w:p w14:paraId="32B1FECB" w14:textId="77777777" w:rsidR="005A2B37" w:rsidRPr="006F6F7D" w:rsidRDefault="005A2B37"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000000"/>
                <w:sz w:val="16"/>
                <w:szCs w:val="16"/>
                <w:lang w:eastAsia="en-AU"/>
              </w:rPr>
              <w:t>Minister for Communications</w:t>
            </w:r>
          </w:p>
        </w:tc>
        <w:tc>
          <w:tcPr>
            <w:tcW w:w="2707" w:type="dxa"/>
            <w:vAlign w:val="center"/>
          </w:tcPr>
          <w:p w14:paraId="71887BEC" w14:textId="77777777" w:rsidR="005A2B37" w:rsidRPr="006F6F7D" w:rsidRDefault="005A2B37"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000000"/>
                <w:sz w:val="16"/>
                <w:szCs w:val="16"/>
                <w:lang w:eastAsia="en-AU"/>
              </w:rPr>
              <w:t>Funding provided up until 2026-27.</w:t>
            </w:r>
          </w:p>
        </w:tc>
      </w:tr>
      <w:tr w:rsidR="005A2B37" w:rsidRPr="006F6F7D" w14:paraId="4B3080FB" w14:textId="77777777" w:rsidTr="00BF2B9F">
        <w:tc>
          <w:tcPr>
            <w:tcW w:w="1060" w:type="dxa"/>
            <w:noWrap/>
            <w:vAlign w:val="center"/>
          </w:tcPr>
          <w:p w14:paraId="54857093" w14:textId="77777777" w:rsidR="005A2B37" w:rsidRDefault="005A2B37"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Cross-cutting area: Disability</w:t>
            </w:r>
          </w:p>
        </w:tc>
        <w:tc>
          <w:tcPr>
            <w:tcW w:w="3165" w:type="dxa"/>
            <w:vAlign w:val="center"/>
          </w:tcPr>
          <w:p w14:paraId="1E3C8B06" w14:textId="69AD30A0" w:rsidR="005A2B37" w:rsidRPr="001352A9" w:rsidRDefault="005A2B37" w:rsidP="000A6320">
            <w:pPr>
              <w:spacing w:before="60" w:after="60" w:line="240" w:lineRule="auto"/>
              <w:rPr>
                <w:rFonts w:ascii="Calibri" w:eastAsia="Times New Roman" w:hAnsi="Calibri" w:cs="Calibri"/>
                <w:b/>
                <w:color w:val="auto"/>
                <w:sz w:val="16"/>
                <w:szCs w:val="16"/>
                <w:lang w:eastAsia="en-AU"/>
              </w:rPr>
            </w:pPr>
            <w:r w:rsidRPr="006F6F7D">
              <w:rPr>
                <w:rFonts w:ascii="Calibri" w:eastAsia="Times New Roman" w:hAnsi="Calibri" w:cs="Calibri"/>
                <w:color w:val="auto"/>
                <w:sz w:val="16"/>
                <w:szCs w:val="16"/>
                <w:lang w:eastAsia="en-AU"/>
              </w:rPr>
              <w:t xml:space="preserve">Develop and implement a national </w:t>
            </w:r>
            <w:r w:rsidRPr="006F6F7D">
              <w:rPr>
                <w:rFonts w:ascii="Calibri" w:eastAsia="Times New Roman" w:hAnsi="Calibri" w:cs="Calibri"/>
                <w:b/>
                <w:bCs/>
                <w:color w:val="auto"/>
                <w:sz w:val="16"/>
                <w:szCs w:val="16"/>
                <w:lang w:eastAsia="en-AU"/>
              </w:rPr>
              <w:t>First Nations - Disability Data Strategy</w:t>
            </w:r>
            <w:r w:rsidRPr="006F6F7D">
              <w:rPr>
                <w:rFonts w:ascii="Calibri" w:eastAsia="Times New Roman" w:hAnsi="Calibri" w:cs="Calibri"/>
                <w:color w:val="auto"/>
                <w:sz w:val="16"/>
                <w:szCs w:val="16"/>
                <w:lang w:eastAsia="en-AU"/>
              </w:rPr>
              <w:t> </w:t>
            </w:r>
            <w:r w:rsidRPr="006F6F7D">
              <w:rPr>
                <w:rFonts w:ascii="Calibri" w:eastAsia="Times New Roman" w:hAnsi="Calibri" w:cs="Calibri"/>
                <w:b/>
                <w:bCs/>
                <w:color w:val="auto"/>
                <w:sz w:val="16"/>
                <w:szCs w:val="16"/>
                <w:lang w:eastAsia="en-AU"/>
              </w:rPr>
              <w:t xml:space="preserve"> (</w:t>
            </w:r>
            <w:r w:rsidRPr="006F6F7D">
              <w:rPr>
                <w:rFonts w:ascii="Calibri" w:eastAsia="Times New Roman" w:hAnsi="Calibri" w:cs="Calibri"/>
                <w:color w:val="auto"/>
                <w:sz w:val="16"/>
                <w:szCs w:val="16"/>
                <w:lang w:eastAsia="en-AU"/>
              </w:rPr>
              <w:t>National Disability Footprint)</w:t>
            </w:r>
          </w:p>
        </w:tc>
        <w:tc>
          <w:tcPr>
            <w:tcW w:w="2250" w:type="dxa"/>
            <w:vAlign w:val="center"/>
          </w:tcPr>
          <w:p w14:paraId="13AE33EF" w14:textId="77777777" w:rsidR="005A2B37" w:rsidRPr="006F6F7D" w:rsidRDefault="005A2B37"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Minister for Indigenous Australians</w:t>
            </w:r>
          </w:p>
        </w:tc>
        <w:tc>
          <w:tcPr>
            <w:tcW w:w="2707" w:type="dxa"/>
            <w:vAlign w:val="center"/>
          </w:tcPr>
          <w:p w14:paraId="1D0B07A2" w14:textId="77777777" w:rsidR="005A2B37" w:rsidRDefault="005A2B37" w:rsidP="00B36EF6">
            <w:pPr>
              <w:spacing w:before="60" w:after="60" w:line="240" w:lineRule="auto"/>
              <w:jc w:val="center"/>
              <w:rPr>
                <w:rFonts w:ascii="Calibri" w:eastAsia="Times New Roman" w:hAnsi="Calibri" w:cs="Calibri"/>
                <w:color w:val="auto"/>
                <w:sz w:val="16"/>
                <w:szCs w:val="16"/>
                <w:lang w:eastAsia="en-AU"/>
              </w:rPr>
            </w:pPr>
            <w:r w:rsidRPr="006F6F7D">
              <w:rPr>
                <w:rFonts w:ascii="Calibri" w:eastAsia="Times New Roman" w:hAnsi="Calibri" w:cs="Calibri"/>
                <w:color w:val="auto"/>
                <w:sz w:val="16"/>
                <w:szCs w:val="16"/>
                <w:lang w:eastAsia="en-AU"/>
              </w:rPr>
              <w:t>2022</w:t>
            </w:r>
            <w:r>
              <w:rPr>
                <w:rFonts w:ascii="Calibri" w:eastAsia="Times New Roman" w:hAnsi="Calibri" w:cs="Calibri"/>
                <w:color w:val="auto"/>
                <w:sz w:val="16"/>
                <w:szCs w:val="16"/>
                <w:lang w:eastAsia="en-AU"/>
              </w:rPr>
              <w:t xml:space="preserve"> to </w:t>
            </w:r>
            <w:r w:rsidRPr="006F6F7D">
              <w:rPr>
                <w:rFonts w:ascii="Calibri" w:eastAsia="Times New Roman" w:hAnsi="Calibri" w:cs="Calibri"/>
                <w:color w:val="auto"/>
                <w:sz w:val="16"/>
                <w:szCs w:val="16"/>
                <w:lang w:eastAsia="en-AU"/>
              </w:rPr>
              <w:t>2025</w:t>
            </w:r>
          </w:p>
        </w:tc>
      </w:tr>
      <w:tr w:rsidR="005A2B37" w:rsidRPr="006F6F7D" w14:paraId="271DEB33" w14:textId="77777777" w:rsidTr="00BF2B9F">
        <w:tc>
          <w:tcPr>
            <w:tcW w:w="1060" w:type="dxa"/>
            <w:noWrap/>
            <w:vAlign w:val="center"/>
          </w:tcPr>
          <w:p w14:paraId="1ED100B1" w14:textId="77777777" w:rsidR="005A2B37" w:rsidRDefault="005A2B37"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Cross-cutting area: Disability</w:t>
            </w:r>
          </w:p>
        </w:tc>
        <w:tc>
          <w:tcPr>
            <w:tcW w:w="3165" w:type="dxa"/>
            <w:vAlign w:val="center"/>
          </w:tcPr>
          <w:p w14:paraId="5314422B" w14:textId="342F5905" w:rsidR="005A2B37" w:rsidRPr="001352A9" w:rsidRDefault="005A2B37" w:rsidP="000A6320">
            <w:pPr>
              <w:spacing w:before="60" w:after="60" w:line="240" w:lineRule="auto"/>
              <w:rPr>
                <w:rFonts w:ascii="Calibri" w:eastAsia="Times New Roman" w:hAnsi="Calibri" w:cs="Calibri"/>
                <w:b/>
                <w:color w:val="auto"/>
                <w:sz w:val="16"/>
                <w:szCs w:val="16"/>
                <w:lang w:eastAsia="en-AU"/>
              </w:rPr>
            </w:pPr>
            <w:r w:rsidRPr="006F6F7D">
              <w:rPr>
                <w:rFonts w:ascii="Calibri" w:eastAsia="Times New Roman" w:hAnsi="Calibri" w:cs="Calibri"/>
                <w:b/>
                <w:bCs/>
                <w:color w:val="000000"/>
                <w:sz w:val="16"/>
                <w:szCs w:val="16"/>
                <w:lang w:eastAsia="en-AU"/>
              </w:rPr>
              <w:t>The Sport4All pilot project</w:t>
            </w:r>
          </w:p>
        </w:tc>
        <w:tc>
          <w:tcPr>
            <w:tcW w:w="2250" w:type="dxa"/>
            <w:vAlign w:val="center"/>
          </w:tcPr>
          <w:p w14:paraId="4B3B4A7B" w14:textId="77777777" w:rsidR="005A2B37" w:rsidRPr="006F6F7D" w:rsidRDefault="005A2B37" w:rsidP="000A6320">
            <w:pPr>
              <w:spacing w:before="60" w:after="60" w:line="240" w:lineRule="auto"/>
              <w:rPr>
                <w:rFonts w:ascii="Calibri" w:eastAsia="Times New Roman" w:hAnsi="Calibri" w:cs="Calibri"/>
                <w:color w:val="auto"/>
                <w:sz w:val="16"/>
                <w:szCs w:val="16"/>
                <w:lang w:eastAsia="en-AU"/>
              </w:rPr>
            </w:pPr>
            <w:r w:rsidRPr="006F6F7D">
              <w:rPr>
                <w:rFonts w:ascii="Calibri" w:eastAsia="Times New Roman" w:hAnsi="Calibri" w:cs="Calibri"/>
                <w:color w:val="000000"/>
                <w:sz w:val="16"/>
                <w:szCs w:val="16"/>
                <w:lang w:eastAsia="en-AU"/>
              </w:rPr>
              <w:t>Minister for Aged Care and Sport</w:t>
            </w:r>
          </w:p>
        </w:tc>
        <w:tc>
          <w:tcPr>
            <w:tcW w:w="2707" w:type="dxa"/>
            <w:vAlign w:val="center"/>
          </w:tcPr>
          <w:p w14:paraId="3CA528E0" w14:textId="77777777" w:rsidR="005A2B37" w:rsidRDefault="005A2B37"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000000"/>
                <w:sz w:val="16"/>
                <w:szCs w:val="16"/>
                <w:lang w:eastAsia="en-AU"/>
              </w:rPr>
              <w:t>30 June 20</w:t>
            </w:r>
            <w:r w:rsidRPr="006F6F7D">
              <w:rPr>
                <w:rFonts w:ascii="Calibri" w:eastAsia="Times New Roman" w:hAnsi="Calibri" w:cs="Calibri"/>
                <w:color w:val="000000"/>
                <w:sz w:val="16"/>
                <w:szCs w:val="16"/>
                <w:lang w:eastAsia="en-AU"/>
              </w:rPr>
              <w:t>26</w:t>
            </w:r>
          </w:p>
        </w:tc>
      </w:tr>
      <w:tr w:rsidR="005A2B37" w:rsidRPr="006F6F7D" w14:paraId="5865EA26" w14:textId="77777777" w:rsidTr="00BF2B9F">
        <w:tc>
          <w:tcPr>
            <w:tcW w:w="1060" w:type="dxa"/>
            <w:noWrap/>
            <w:vAlign w:val="center"/>
          </w:tcPr>
          <w:p w14:paraId="41D4C47E" w14:textId="77777777" w:rsidR="005A2B37" w:rsidRDefault="005A2B37"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t>Cross-cutting area: Ageing Populations</w:t>
            </w:r>
          </w:p>
        </w:tc>
        <w:tc>
          <w:tcPr>
            <w:tcW w:w="3165" w:type="dxa"/>
            <w:vAlign w:val="center"/>
          </w:tcPr>
          <w:p w14:paraId="1A82DBC2" w14:textId="77777777" w:rsidR="005A2B37" w:rsidRDefault="005A2B37" w:rsidP="000A6320">
            <w:pPr>
              <w:spacing w:before="60" w:after="60" w:line="240" w:lineRule="auto"/>
              <w:rPr>
                <w:rFonts w:ascii="Calibri" w:eastAsia="Times New Roman" w:hAnsi="Calibri" w:cs="Calibri"/>
                <w:b/>
                <w:color w:val="000000"/>
                <w:sz w:val="16"/>
                <w:szCs w:val="16"/>
                <w:lang w:eastAsia="en-AU"/>
              </w:rPr>
            </w:pPr>
            <w:r w:rsidRPr="008F6DE6">
              <w:rPr>
                <w:rFonts w:ascii="Calibri" w:eastAsia="Times New Roman" w:hAnsi="Calibri" w:cs="Calibri"/>
                <w:b/>
                <w:color w:val="000000"/>
                <w:sz w:val="16"/>
                <w:szCs w:val="16"/>
                <w:lang w:eastAsia="en-AU"/>
              </w:rPr>
              <w:t>The National Aboriginal and Torres Strait Islander Ageing and Aged Care Council Limited (NATSIAACC)</w:t>
            </w:r>
          </w:p>
          <w:p w14:paraId="29356DFB" w14:textId="77777777" w:rsidR="005A2B37" w:rsidRPr="008F6DE6" w:rsidRDefault="005A2B37" w:rsidP="000A6320">
            <w:pPr>
              <w:spacing w:before="60" w:after="60" w:line="240" w:lineRule="auto"/>
              <w:rPr>
                <w:rFonts w:ascii="Calibri" w:eastAsia="Times New Roman" w:hAnsi="Calibri" w:cs="Calibri"/>
                <w:b/>
                <w:bCs/>
                <w:color w:val="000000"/>
                <w:sz w:val="16"/>
                <w:szCs w:val="16"/>
                <w:lang w:eastAsia="en-AU"/>
              </w:rPr>
            </w:pPr>
          </w:p>
          <w:p w14:paraId="01C8FB1F" w14:textId="77777777" w:rsidR="005A2B37" w:rsidRPr="001352A9" w:rsidRDefault="005A2B37" w:rsidP="000A6320">
            <w:pPr>
              <w:spacing w:before="60" w:after="60" w:line="240" w:lineRule="auto"/>
              <w:rPr>
                <w:rFonts w:ascii="Calibri" w:eastAsia="Times New Roman" w:hAnsi="Calibri" w:cs="Calibri"/>
                <w:b/>
                <w:color w:val="auto"/>
                <w:sz w:val="16"/>
                <w:szCs w:val="16"/>
                <w:lang w:eastAsia="en-AU"/>
              </w:rPr>
            </w:pPr>
            <w:r w:rsidRPr="008F6DE6">
              <w:rPr>
                <w:rFonts w:ascii="Calibri" w:eastAsia="Times New Roman" w:hAnsi="Calibri" w:cs="Calibri"/>
                <w:i/>
                <w:color w:val="000000"/>
                <w:sz w:val="16"/>
                <w:szCs w:val="16"/>
                <w:lang w:eastAsia="en-AU"/>
              </w:rPr>
              <w:t>Aligns with Priority Reform One</w:t>
            </w:r>
          </w:p>
        </w:tc>
        <w:tc>
          <w:tcPr>
            <w:tcW w:w="2250" w:type="dxa"/>
            <w:vAlign w:val="center"/>
          </w:tcPr>
          <w:p w14:paraId="16568BF0" w14:textId="77777777" w:rsidR="005A2B37" w:rsidRPr="006F6F7D" w:rsidRDefault="005A2B37" w:rsidP="000A6320">
            <w:pPr>
              <w:spacing w:before="60" w:after="60" w:line="240" w:lineRule="auto"/>
              <w:rPr>
                <w:rFonts w:ascii="Calibri" w:eastAsia="Times New Roman" w:hAnsi="Calibri" w:cs="Calibri"/>
                <w:color w:val="auto"/>
                <w:sz w:val="16"/>
                <w:szCs w:val="16"/>
                <w:lang w:eastAsia="en-AU"/>
              </w:rPr>
            </w:pPr>
            <w:r w:rsidRPr="008F6DE6">
              <w:rPr>
                <w:rFonts w:ascii="Calibri" w:eastAsia="Times New Roman" w:hAnsi="Calibri" w:cs="Calibri"/>
                <w:color w:val="000000"/>
                <w:sz w:val="16"/>
                <w:szCs w:val="16"/>
                <w:lang w:eastAsia="en-AU"/>
              </w:rPr>
              <w:t>Minister for Health and Aged Care</w:t>
            </w:r>
          </w:p>
        </w:tc>
        <w:tc>
          <w:tcPr>
            <w:tcW w:w="2707" w:type="dxa"/>
            <w:vAlign w:val="center"/>
          </w:tcPr>
          <w:p w14:paraId="11432818" w14:textId="1776E811" w:rsidR="005A2B37" w:rsidRDefault="005A2B37"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000000"/>
                <w:sz w:val="16"/>
                <w:szCs w:val="16"/>
                <w:lang w:eastAsia="en-AU"/>
              </w:rPr>
              <w:t>2022-23 to 2024-</w:t>
            </w:r>
            <w:r w:rsidRPr="008F6DE6">
              <w:rPr>
                <w:rFonts w:ascii="Calibri" w:eastAsia="Times New Roman" w:hAnsi="Calibri" w:cs="Calibri"/>
                <w:color w:val="000000"/>
                <w:sz w:val="16"/>
                <w:szCs w:val="16"/>
                <w:lang w:eastAsia="en-AU"/>
              </w:rPr>
              <w:t>25</w:t>
            </w:r>
          </w:p>
        </w:tc>
      </w:tr>
      <w:tr w:rsidR="005A2B37" w:rsidRPr="006F6F7D" w14:paraId="6D2DB846" w14:textId="77777777" w:rsidTr="00BF2B9F">
        <w:tc>
          <w:tcPr>
            <w:tcW w:w="1060" w:type="dxa"/>
            <w:noWrap/>
            <w:vAlign w:val="center"/>
          </w:tcPr>
          <w:p w14:paraId="58D48DF1" w14:textId="77777777" w:rsidR="005A2B37" w:rsidRDefault="005A2B37" w:rsidP="00B36EF6">
            <w:pPr>
              <w:spacing w:before="60" w:after="60" w:line="240" w:lineRule="auto"/>
              <w:jc w:val="center"/>
              <w:rPr>
                <w:rFonts w:ascii="Calibri" w:eastAsia="Times New Roman" w:hAnsi="Calibri" w:cs="Calibri"/>
                <w:color w:val="auto"/>
                <w:sz w:val="16"/>
                <w:szCs w:val="16"/>
                <w:lang w:eastAsia="en-AU"/>
              </w:rPr>
            </w:pPr>
            <w:r>
              <w:rPr>
                <w:rFonts w:ascii="Calibri" w:eastAsia="Times New Roman" w:hAnsi="Calibri" w:cs="Calibri"/>
                <w:color w:val="auto"/>
                <w:sz w:val="16"/>
                <w:szCs w:val="16"/>
                <w:lang w:eastAsia="en-AU"/>
              </w:rPr>
              <w:lastRenderedPageBreak/>
              <w:t>Cross-cutting area: Remote Australia</w:t>
            </w:r>
          </w:p>
        </w:tc>
        <w:tc>
          <w:tcPr>
            <w:tcW w:w="3165" w:type="dxa"/>
            <w:vAlign w:val="center"/>
          </w:tcPr>
          <w:p w14:paraId="217F3BFD" w14:textId="0573D456" w:rsidR="005A2B37" w:rsidRPr="002F7FF8" w:rsidRDefault="005A2B37" w:rsidP="000A6320">
            <w:pPr>
              <w:spacing w:before="60" w:after="60"/>
              <w:rPr>
                <w:rFonts w:cstheme="minorHAnsi"/>
                <w:b/>
                <w:color w:val="auto"/>
                <w:sz w:val="16"/>
                <w:szCs w:val="16"/>
              </w:rPr>
            </w:pPr>
            <w:r w:rsidRPr="002F7FF8">
              <w:rPr>
                <w:rFonts w:cstheme="minorHAnsi"/>
                <w:b/>
                <w:color w:val="auto"/>
                <w:sz w:val="16"/>
                <w:szCs w:val="16"/>
              </w:rPr>
              <w:t>National Strategy for Food Security in Remote First Nations Communities</w:t>
            </w:r>
          </w:p>
        </w:tc>
        <w:tc>
          <w:tcPr>
            <w:tcW w:w="2250" w:type="dxa"/>
            <w:vAlign w:val="center"/>
          </w:tcPr>
          <w:p w14:paraId="292D28B6" w14:textId="77777777" w:rsidR="005A2B37" w:rsidRPr="002F7FF8" w:rsidRDefault="005A2B37" w:rsidP="000A6320">
            <w:pPr>
              <w:spacing w:before="60" w:after="60" w:line="240" w:lineRule="auto"/>
              <w:rPr>
                <w:rFonts w:ascii="Calibri" w:eastAsia="Times New Roman" w:hAnsi="Calibri" w:cs="Calibri"/>
                <w:color w:val="auto"/>
                <w:sz w:val="16"/>
                <w:szCs w:val="16"/>
                <w:lang w:eastAsia="en-AU"/>
              </w:rPr>
            </w:pPr>
            <w:r w:rsidRPr="002F7FF8">
              <w:rPr>
                <w:rFonts w:cstheme="minorHAnsi"/>
                <w:color w:val="auto"/>
                <w:sz w:val="16"/>
                <w:szCs w:val="16"/>
              </w:rPr>
              <w:t>Minister for Indigenous Australians</w:t>
            </w:r>
          </w:p>
        </w:tc>
        <w:tc>
          <w:tcPr>
            <w:tcW w:w="2707" w:type="dxa"/>
            <w:vAlign w:val="center"/>
          </w:tcPr>
          <w:p w14:paraId="447F92C0" w14:textId="77777777" w:rsidR="005A2B37" w:rsidRPr="002F7FF8" w:rsidRDefault="005A2B37" w:rsidP="00B36EF6">
            <w:pPr>
              <w:spacing w:before="60" w:after="60" w:line="240" w:lineRule="auto"/>
              <w:jc w:val="center"/>
              <w:rPr>
                <w:rFonts w:ascii="Calibri" w:eastAsia="Times New Roman" w:hAnsi="Calibri" w:cs="Calibri"/>
                <w:color w:val="auto"/>
                <w:sz w:val="16"/>
                <w:szCs w:val="16"/>
                <w:lang w:eastAsia="en-AU"/>
              </w:rPr>
            </w:pPr>
            <w:r w:rsidRPr="002F7FF8">
              <w:rPr>
                <w:rFonts w:cstheme="minorHAnsi"/>
                <w:color w:val="auto"/>
                <w:sz w:val="16"/>
                <w:szCs w:val="16"/>
              </w:rPr>
              <w:t>2023-2025</w:t>
            </w:r>
          </w:p>
        </w:tc>
      </w:tr>
    </w:tbl>
    <w:p w14:paraId="2FD4001D" w14:textId="77777777" w:rsidR="008B381A" w:rsidRPr="00C87863" w:rsidRDefault="008B381A" w:rsidP="00C87863">
      <w:pPr>
        <w:spacing w:after="0" w:line="240" w:lineRule="auto"/>
        <w:rPr>
          <w:color w:val="auto"/>
          <w:sz w:val="20"/>
          <w:szCs w:val="20"/>
        </w:rPr>
      </w:pPr>
      <w:r w:rsidRPr="00C87863">
        <w:rPr>
          <w:color w:val="auto"/>
          <w:sz w:val="20"/>
          <w:szCs w:val="20"/>
        </w:rPr>
        <w:br w:type="page"/>
      </w:r>
    </w:p>
    <w:p w14:paraId="7204BC4B" w14:textId="25830E9A" w:rsidR="00E26C5C" w:rsidRDefault="006C4352" w:rsidP="006C4352">
      <w:pPr>
        <w:pStyle w:val="Heading1"/>
      </w:pPr>
      <w:bookmarkStart w:id="1186" w:name="_Toc126165350"/>
      <w:bookmarkStart w:id="1187" w:name="_Toc126092788"/>
      <w:r>
        <w:lastRenderedPageBreak/>
        <w:t>Meeting our commitments</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14:paraId="3AB88A93" w14:textId="77777777" w:rsidR="00E26C5C" w:rsidRDefault="00B362B8" w:rsidP="00E26C5C">
      <w:pPr>
        <w:pStyle w:val="Heading2"/>
      </w:pPr>
      <w:bookmarkStart w:id="1188" w:name="_Toc121392551"/>
      <w:bookmarkStart w:id="1189" w:name="_Toc121849283"/>
      <w:bookmarkStart w:id="1190" w:name="_Toc121850332"/>
      <w:bookmarkStart w:id="1191" w:name="_Toc122020247"/>
      <w:bookmarkStart w:id="1192" w:name="_Toc122022994"/>
      <w:bookmarkStart w:id="1193" w:name="_Toc124460190"/>
      <w:bookmarkStart w:id="1194" w:name="_Toc124956463"/>
      <w:bookmarkStart w:id="1195" w:name="_Toc124960277"/>
      <w:bookmarkStart w:id="1196" w:name="_Toc124960577"/>
      <w:bookmarkStart w:id="1197" w:name="_Toc124961405"/>
      <w:bookmarkStart w:id="1198" w:name="_Toc124961666"/>
      <w:bookmarkStart w:id="1199" w:name="_Toc124963299"/>
      <w:bookmarkStart w:id="1200" w:name="_Toc124963345"/>
      <w:bookmarkStart w:id="1201" w:name="_Toc125016751"/>
      <w:bookmarkStart w:id="1202" w:name="_Toc125020655"/>
      <w:bookmarkStart w:id="1203" w:name="_Toc125020916"/>
      <w:bookmarkStart w:id="1204" w:name="_Toc125021179"/>
      <w:bookmarkStart w:id="1205" w:name="_Toc125021285"/>
      <w:bookmarkStart w:id="1206" w:name="_Toc125015888"/>
      <w:bookmarkStart w:id="1207" w:name="_Toc125021421"/>
      <w:bookmarkStart w:id="1208" w:name="_Toc125021872"/>
      <w:bookmarkStart w:id="1209" w:name="_Toc125022741"/>
      <w:bookmarkStart w:id="1210" w:name="_Toc125040104"/>
      <w:bookmarkStart w:id="1211" w:name="_Toc125041093"/>
      <w:bookmarkStart w:id="1212" w:name="_Toc125114808"/>
      <w:bookmarkStart w:id="1213" w:name="_Toc125380747"/>
      <w:bookmarkStart w:id="1214" w:name="_Toc125454489"/>
      <w:bookmarkStart w:id="1215" w:name="_Toc125471423"/>
      <w:bookmarkStart w:id="1216" w:name="_Toc125478060"/>
      <w:bookmarkStart w:id="1217" w:name="_Toc125484692"/>
      <w:bookmarkStart w:id="1218" w:name="_Toc126165351"/>
      <w:bookmarkStart w:id="1219" w:name="_Toc126092789"/>
      <w:r>
        <w:t xml:space="preserve">2023 </w:t>
      </w:r>
      <w:r w:rsidR="00E26C5C">
        <w:t>Commitments in the National Agreement</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14:paraId="54A8F0A9" w14:textId="77777777" w:rsidR="00112F7A" w:rsidRPr="00A0778C" w:rsidRDefault="00112F7A" w:rsidP="00127BC2">
      <w:r w:rsidRPr="00112F7A">
        <w:rPr>
          <w:rFonts w:ascii="Calibri" w:hAnsi="Calibri" w:cs="Calibri"/>
          <w:color w:val="252525"/>
          <w:sz w:val="20"/>
          <w:szCs w:val="20"/>
        </w:rPr>
        <w:t>This Implementation Plan meets all the requirements set out in the National Agreement. See checklist below</w:t>
      </w:r>
      <w:r w:rsidRPr="00BA04CD">
        <w:rPr>
          <w:rFonts w:ascii="Calibri" w:hAnsi="Calibri" w:cs="Calibri"/>
          <w:sz w:val="20"/>
          <w:szCs w:val="20"/>
        </w:rPr>
        <w:t>.</w:t>
      </w:r>
    </w:p>
    <w:tbl>
      <w:tblPr>
        <w:tblStyle w:val="TableGrid"/>
        <w:tblW w:w="5000" w:type="pct"/>
        <w:tblLook w:val="0020" w:firstRow="1" w:lastRow="0" w:firstColumn="0" w:lastColumn="0" w:noHBand="0" w:noVBand="0"/>
      </w:tblPr>
      <w:tblGrid>
        <w:gridCol w:w="8203"/>
        <w:gridCol w:w="979"/>
      </w:tblGrid>
      <w:tr w:rsidR="00112F7A" w:rsidRPr="00112F7A" w14:paraId="6A2F0999" w14:textId="77777777" w:rsidTr="001F4402">
        <w:trPr>
          <w:tblHeader/>
        </w:trPr>
        <w:tc>
          <w:tcPr>
            <w:tcW w:w="4467" w:type="pct"/>
            <w:vAlign w:val="center"/>
          </w:tcPr>
          <w:p w14:paraId="70255344" w14:textId="77777777" w:rsidR="00112F7A" w:rsidRPr="00127BC2" w:rsidRDefault="00112F7A" w:rsidP="00F46EF6">
            <w:pPr>
              <w:autoSpaceDE w:val="0"/>
              <w:autoSpaceDN w:val="0"/>
              <w:adjustRightInd w:val="0"/>
              <w:spacing w:before="60" w:after="60" w:line="240" w:lineRule="auto"/>
              <w:rPr>
                <w:rFonts w:cstheme="minorHAnsi"/>
                <w:color w:val="252525"/>
              </w:rPr>
            </w:pPr>
            <w:r w:rsidRPr="00127BC2">
              <w:rPr>
                <w:rFonts w:cstheme="minorHAnsi"/>
                <w:b/>
                <w:color w:val="000000"/>
              </w:rPr>
              <w:t xml:space="preserve">As per the National Agreement, jurisdictional Implementation Plans will: </w:t>
            </w:r>
          </w:p>
        </w:tc>
        <w:tc>
          <w:tcPr>
            <w:tcW w:w="533" w:type="pct"/>
            <w:vAlign w:val="center"/>
          </w:tcPr>
          <w:p w14:paraId="62F849AB" w14:textId="77777777" w:rsidR="00112F7A" w:rsidRPr="00127BC2" w:rsidRDefault="00112F7A" w:rsidP="00F46EF6">
            <w:pPr>
              <w:spacing w:before="60" w:after="60" w:line="276" w:lineRule="auto"/>
              <w:jc w:val="center"/>
              <w:rPr>
                <w:rFonts w:cstheme="minorHAnsi"/>
                <w:b/>
                <w:color w:val="252525"/>
              </w:rPr>
            </w:pPr>
            <w:r w:rsidRPr="00127BC2">
              <w:rPr>
                <w:rFonts w:cstheme="minorHAnsi"/>
                <w:b/>
                <w:color w:val="000000"/>
              </w:rPr>
              <w:t>Check</w:t>
            </w:r>
          </w:p>
        </w:tc>
      </w:tr>
      <w:tr w:rsidR="00112F7A" w:rsidRPr="00112F7A" w14:paraId="215EE333" w14:textId="77777777" w:rsidTr="00BF2B9F">
        <w:tc>
          <w:tcPr>
            <w:tcW w:w="4467" w:type="pct"/>
          </w:tcPr>
          <w:p w14:paraId="299022AD" w14:textId="415F6B75" w:rsidR="00112F7A" w:rsidRPr="00127BC2" w:rsidRDefault="00112F7A" w:rsidP="00CD0D6F">
            <w:pPr>
              <w:autoSpaceDE w:val="0"/>
              <w:autoSpaceDN w:val="0"/>
              <w:adjustRightInd w:val="0"/>
              <w:spacing w:before="60" w:after="60" w:line="240" w:lineRule="auto"/>
              <w:rPr>
                <w:rFonts w:cstheme="minorHAnsi"/>
                <w:color w:val="252525"/>
              </w:rPr>
            </w:pPr>
            <w:r w:rsidRPr="00127BC2">
              <w:rPr>
                <w:rFonts w:cstheme="minorHAnsi"/>
                <w:color w:val="252525"/>
              </w:rPr>
              <w:t>Be fully aligned with the National Agreement on Closing the Gap and state that their purpose is to implement the National Agreement (</w:t>
            </w:r>
            <w:r w:rsidR="00CA1AE0">
              <w:rPr>
                <w:rFonts w:cstheme="minorHAnsi"/>
                <w:color w:val="252525"/>
              </w:rPr>
              <w:t>C</w:t>
            </w:r>
            <w:r w:rsidRPr="00127BC2">
              <w:rPr>
                <w:rFonts w:cstheme="minorHAnsi"/>
                <w:color w:val="252525"/>
              </w:rPr>
              <w:t>l</w:t>
            </w:r>
            <w:r w:rsidR="00126ED2">
              <w:rPr>
                <w:rFonts w:cstheme="minorHAnsi"/>
                <w:color w:val="252525"/>
              </w:rPr>
              <w:t xml:space="preserve">ause </w:t>
            </w:r>
            <w:r w:rsidRPr="00127BC2">
              <w:rPr>
                <w:rFonts w:cstheme="minorHAnsi"/>
                <w:color w:val="252525"/>
              </w:rPr>
              <w:t>96)</w:t>
            </w:r>
          </w:p>
        </w:tc>
        <w:tc>
          <w:tcPr>
            <w:tcW w:w="533" w:type="pct"/>
          </w:tcPr>
          <w:p w14:paraId="198F1680" w14:textId="4E2A530B" w:rsidR="00112F7A" w:rsidRPr="00112F7A" w:rsidRDefault="00C87863" w:rsidP="00CD0D6F">
            <w:pPr>
              <w:spacing w:before="60" w:after="60" w:line="259" w:lineRule="auto"/>
              <w:jc w:val="center"/>
              <w:rPr>
                <w:color w:val="252525"/>
                <w:sz w:val="20"/>
                <w:szCs w:val="20"/>
              </w:rPr>
            </w:pPr>
            <w:r>
              <w:rPr>
                <w:color w:val="252525"/>
                <w:sz w:val="20"/>
                <w:szCs w:val="20"/>
              </w:rPr>
              <w:t>Y</w:t>
            </w:r>
            <w:r w:rsidR="00647C9C">
              <w:rPr>
                <w:color w:val="252525"/>
                <w:sz w:val="20"/>
                <w:szCs w:val="20"/>
              </w:rPr>
              <w:t>es</w:t>
            </w:r>
          </w:p>
        </w:tc>
      </w:tr>
      <w:tr w:rsidR="00C87863" w:rsidRPr="00112F7A" w14:paraId="7CE26433" w14:textId="77777777" w:rsidTr="00BF2B9F">
        <w:tc>
          <w:tcPr>
            <w:tcW w:w="4467" w:type="pct"/>
          </w:tcPr>
          <w:p w14:paraId="503EE5EE" w14:textId="764812D4" w:rsidR="00C87863" w:rsidRPr="00127BC2" w:rsidRDefault="00C87863" w:rsidP="00C87863">
            <w:pPr>
              <w:autoSpaceDE w:val="0"/>
              <w:autoSpaceDN w:val="0"/>
              <w:adjustRightInd w:val="0"/>
              <w:spacing w:before="60" w:after="60" w:line="240" w:lineRule="auto"/>
              <w:rPr>
                <w:rFonts w:cstheme="minorHAnsi"/>
                <w:color w:val="252525"/>
              </w:rPr>
            </w:pPr>
            <w:r w:rsidRPr="00127BC2">
              <w:rPr>
                <w:rFonts w:cstheme="minorHAnsi"/>
                <w:color w:val="252525"/>
              </w:rPr>
              <w:t>Respond to the differing needs, priorities and circumstances of Aboriginal and Torres Strait Islander people across Australia (</w:t>
            </w:r>
            <w:r>
              <w:rPr>
                <w:rFonts w:cstheme="minorHAnsi"/>
                <w:color w:val="252525"/>
              </w:rPr>
              <w:t>C</w:t>
            </w:r>
            <w:r w:rsidRPr="00127BC2">
              <w:rPr>
                <w:rFonts w:cstheme="minorHAnsi"/>
                <w:color w:val="252525"/>
              </w:rPr>
              <w:t>l</w:t>
            </w:r>
            <w:r>
              <w:rPr>
                <w:rFonts w:cstheme="minorHAnsi"/>
                <w:color w:val="252525"/>
              </w:rPr>
              <w:t xml:space="preserve">ause </w:t>
            </w:r>
            <w:r w:rsidRPr="00127BC2">
              <w:rPr>
                <w:rFonts w:cstheme="minorHAnsi"/>
                <w:color w:val="252525"/>
              </w:rPr>
              <w:t>96)</w:t>
            </w:r>
          </w:p>
        </w:tc>
        <w:tc>
          <w:tcPr>
            <w:tcW w:w="533" w:type="pct"/>
          </w:tcPr>
          <w:p w14:paraId="1807C377" w14:textId="656A85D0" w:rsidR="00C87863" w:rsidRPr="00112F7A" w:rsidRDefault="00C87863" w:rsidP="00C87863">
            <w:pPr>
              <w:spacing w:before="60" w:after="60" w:line="259" w:lineRule="auto"/>
              <w:jc w:val="center"/>
              <w:rPr>
                <w:color w:val="252525"/>
                <w:sz w:val="20"/>
                <w:szCs w:val="20"/>
              </w:rPr>
            </w:pPr>
            <w:r w:rsidRPr="00F07E06">
              <w:rPr>
                <w:color w:val="252525"/>
                <w:sz w:val="20"/>
                <w:szCs w:val="20"/>
              </w:rPr>
              <w:t>Yes</w:t>
            </w:r>
          </w:p>
        </w:tc>
      </w:tr>
      <w:tr w:rsidR="00C87863" w:rsidRPr="00112F7A" w14:paraId="45760E0B" w14:textId="77777777" w:rsidTr="00BF2B9F">
        <w:tc>
          <w:tcPr>
            <w:tcW w:w="4467" w:type="pct"/>
          </w:tcPr>
          <w:p w14:paraId="142AECAB" w14:textId="2D2C7162" w:rsidR="00C87863" w:rsidRPr="00127BC2" w:rsidRDefault="00C87863" w:rsidP="00C87863">
            <w:pPr>
              <w:autoSpaceDE w:val="0"/>
              <w:autoSpaceDN w:val="0"/>
              <w:adjustRightInd w:val="0"/>
              <w:spacing w:before="60" w:after="60" w:line="240" w:lineRule="auto"/>
              <w:rPr>
                <w:rFonts w:cstheme="minorHAnsi"/>
                <w:color w:val="252525"/>
              </w:rPr>
            </w:pPr>
            <w:r w:rsidRPr="00127BC2">
              <w:rPr>
                <w:rFonts w:cstheme="minorHAnsi"/>
                <w:color w:val="252525"/>
              </w:rPr>
              <w:t>Demonstrate a commitment to undertake all actions in a way that takes full account of, promotes, and does not diminish in any way, the cultures of Aboriginal and Torres Strait Islander people (</w:t>
            </w:r>
            <w:r>
              <w:rPr>
                <w:rFonts w:cstheme="minorHAnsi"/>
                <w:color w:val="252525"/>
              </w:rPr>
              <w:t>C</w:t>
            </w:r>
            <w:r w:rsidRPr="00127BC2">
              <w:rPr>
                <w:rFonts w:cstheme="minorHAnsi"/>
                <w:color w:val="252525"/>
              </w:rPr>
              <w:t>l</w:t>
            </w:r>
            <w:r>
              <w:rPr>
                <w:rFonts w:cstheme="minorHAnsi"/>
                <w:color w:val="252525"/>
              </w:rPr>
              <w:t xml:space="preserve">auses </w:t>
            </w:r>
            <w:r w:rsidRPr="00127BC2">
              <w:rPr>
                <w:rFonts w:cstheme="minorHAnsi"/>
                <w:color w:val="252525"/>
              </w:rPr>
              <w:t>21 and 107)</w:t>
            </w:r>
          </w:p>
        </w:tc>
        <w:tc>
          <w:tcPr>
            <w:tcW w:w="533" w:type="pct"/>
          </w:tcPr>
          <w:p w14:paraId="4DC62494" w14:textId="053241FF" w:rsidR="00C87863" w:rsidRPr="00112F7A" w:rsidRDefault="00C87863" w:rsidP="00C87863">
            <w:pPr>
              <w:spacing w:before="60" w:after="60" w:line="259" w:lineRule="auto"/>
              <w:jc w:val="center"/>
              <w:rPr>
                <w:color w:val="252525"/>
                <w:sz w:val="20"/>
                <w:szCs w:val="20"/>
              </w:rPr>
            </w:pPr>
            <w:r w:rsidRPr="00F07E06">
              <w:rPr>
                <w:color w:val="252525"/>
                <w:sz w:val="20"/>
                <w:szCs w:val="20"/>
              </w:rPr>
              <w:t>Yes</w:t>
            </w:r>
          </w:p>
        </w:tc>
      </w:tr>
      <w:tr w:rsidR="00C87863" w:rsidRPr="00112F7A" w14:paraId="26D928EE" w14:textId="77777777" w:rsidTr="00BF2B9F">
        <w:tc>
          <w:tcPr>
            <w:tcW w:w="4467" w:type="pct"/>
          </w:tcPr>
          <w:p w14:paraId="5D059263" w14:textId="743616AE" w:rsidR="00C87863" w:rsidRPr="00127BC2" w:rsidRDefault="00C87863" w:rsidP="00C87863">
            <w:pPr>
              <w:autoSpaceDE w:val="0"/>
              <w:autoSpaceDN w:val="0"/>
              <w:adjustRightInd w:val="0"/>
              <w:spacing w:before="60" w:after="60" w:line="240" w:lineRule="auto"/>
              <w:rPr>
                <w:rFonts w:cstheme="minorHAnsi"/>
                <w:color w:val="252525"/>
              </w:rPr>
            </w:pPr>
            <w:r w:rsidRPr="00127BC2">
              <w:rPr>
                <w:rFonts w:cstheme="minorHAnsi"/>
                <w:color w:val="252525"/>
              </w:rPr>
              <w:t>Be whole-of-government plans, covering government agencies and statutory bodies (</w:t>
            </w:r>
            <w:r>
              <w:rPr>
                <w:rFonts w:cstheme="minorHAnsi"/>
                <w:color w:val="252525"/>
              </w:rPr>
              <w:t>C</w:t>
            </w:r>
            <w:r w:rsidRPr="00127BC2">
              <w:rPr>
                <w:rFonts w:cstheme="minorHAnsi"/>
                <w:color w:val="252525"/>
              </w:rPr>
              <w:t>l</w:t>
            </w:r>
            <w:r>
              <w:rPr>
                <w:rFonts w:cstheme="minorHAnsi"/>
                <w:color w:val="252525"/>
              </w:rPr>
              <w:t xml:space="preserve">ause </w:t>
            </w:r>
            <w:r w:rsidRPr="00127BC2">
              <w:rPr>
                <w:rFonts w:cstheme="minorHAnsi"/>
                <w:color w:val="252525"/>
              </w:rPr>
              <w:t>108)</w:t>
            </w:r>
          </w:p>
        </w:tc>
        <w:tc>
          <w:tcPr>
            <w:tcW w:w="533" w:type="pct"/>
          </w:tcPr>
          <w:p w14:paraId="39CDCA5D" w14:textId="37B2E13C" w:rsidR="00C87863" w:rsidRPr="00112F7A" w:rsidRDefault="00C87863" w:rsidP="00C87863">
            <w:pPr>
              <w:spacing w:before="60" w:after="60" w:line="259" w:lineRule="auto"/>
              <w:jc w:val="center"/>
              <w:rPr>
                <w:color w:val="252525"/>
                <w:sz w:val="20"/>
                <w:szCs w:val="20"/>
              </w:rPr>
            </w:pPr>
            <w:r w:rsidRPr="00F07E06">
              <w:rPr>
                <w:color w:val="252525"/>
                <w:sz w:val="20"/>
                <w:szCs w:val="20"/>
              </w:rPr>
              <w:t>Yes</w:t>
            </w:r>
          </w:p>
        </w:tc>
      </w:tr>
      <w:tr w:rsidR="00C87863" w:rsidRPr="00112F7A" w14:paraId="40A4CE80" w14:textId="77777777" w:rsidTr="00BF2B9F">
        <w:tc>
          <w:tcPr>
            <w:tcW w:w="4467" w:type="pct"/>
          </w:tcPr>
          <w:p w14:paraId="7403EF73" w14:textId="09BF481A" w:rsidR="00C87863" w:rsidRPr="00127BC2" w:rsidRDefault="00C87863" w:rsidP="00C87863">
            <w:pPr>
              <w:autoSpaceDE w:val="0"/>
              <w:autoSpaceDN w:val="0"/>
              <w:adjustRightInd w:val="0"/>
              <w:spacing w:before="60" w:after="60" w:line="240" w:lineRule="auto"/>
              <w:rPr>
                <w:rFonts w:cstheme="minorHAnsi"/>
                <w:color w:val="000000"/>
              </w:rPr>
            </w:pPr>
            <w:r w:rsidRPr="00127BC2">
              <w:rPr>
                <w:rFonts w:cstheme="minorHAnsi"/>
                <w:color w:val="252525"/>
              </w:rPr>
              <w:t>Be developed and delivered in partnership between governments, the Coalition of Peaks, and other Aboriginal and Torres Strait Islander partners (</w:t>
            </w:r>
            <w:r>
              <w:rPr>
                <w:rFonts w:cstheme="minorHAnsi"/>
                <w:color w:val="252525"/>
              </w:rPr>
              <w:t>C</w:t>
            </w:r>
            <w:r w:rsidRPr="00127BC2">
              <w:rPr>
                <w:rFonts w:cstheme="minorHAnsi"/>
                <w:color w:val="252525"/>
              </w:rPr>
              <w:t>l</w:t>
            </w:r>
            <w:r>
              <w:rPr>
                <w:rFonts w:cstheme="minorHAnsi"/>
                <w:color w:val="252525"/>
              </w:rPr>
              <w:t xml:space="preserve">ause </w:t>
            </w:r>
            <w:r w:rsidRPr="00127BC2">
              <w:rPr>
                <w:rFonts w:cstheme="minorHAnsi"/>
                <w:color w:val="252525"/>
              </w:rPr>
              <w:t>108)</w:t>
            </w:r>
          </w:p>
        </w:tc>
        <w:tc>
          <w:tcPr>
            <w:tcW w:w="533" w:type="pct"/>
          </w:tcPr>
          <w:p w14:paraId="5606096F" w14:textId="5A71442E" w:rsidR="00C87863" w:rsidRPr="00112F7A" w:rsidRDefault="00C87863" w:rsidP="00C87863">
            <w:pPr>
              <w:spacing w:before="60" w:after="60" w:line="259" w:lineRule="auto"/>
              <w:jc w:val="center"/>
              <w:rPr>
                <w:sz w:val="20"/>
                <w:szCs w:val="20"/>
              </w:rPr>
            </w:pPr>
            <w:r w:rsidRPr="00F07E06">
              <w:rPr>
                <w:color w:val="252525"/>
                <w:sz w:val="20"/>
                <w:szCs w:val="20"/>
              </w:rPr>
              <w:t>Yes</w:t>
            </w:r>
          </w:p>
        </w:tc>
      </w:tr>
      <w:tr w:rsidR="00C87863" w:rsidRPr="00112F7A" w14:paraId="48FB9583" w14:textId="77777777" w:rsidTr="00BF2B9F">
        <w:tc>
          <w:tcPr>
            <w:tcW w:w="4467" w:type="pct"/>
          </w:tcPr>
          <w:p w14:paraId="0D92E2EA" w14:textId="3E31A555" w:rsidR="00C87863" w:rsidRPr="00127BC2" w:rsidRDefault="00C87863" w:rsidP="00C87863">
            <w:pPr>
              <w:autoSpaceDE w:val="0"/>
              <w:autoSpaceDN w:val="0"/>
              <w:adjustRightInd w:val="0"/>
              <w:spacing w:before="60" w:after="60" w:line="240" w:lineRule="auto"/>
              <w:rPr>
                <w:rFonts w:cstheme="minorHAnsi"/>
                <w:color w:val="252525"/>
              </w:rPr>
            </w:pPr>
            <w:r w:rsidRPr="00127BC2">
              <w:rPr>
                <w:rFonts w:cstheme="minorHAnsi"/>
                <w:color w:val="252525"/>
              </w:rPr>
              <w:t>Set out how existing policies and programs will be aligned to the National Agreement (</w:t>
            </w:r>
            <w:r>
              <w:rPr>
                <w:rFonts w:cstheme="minorHAnsi"/>
                <w:color w:val="252525"/>
              </w:rPr>
              <w:t>C</w:t>
            </w:r>
            <w:r w:rsidRPr="00127BC2">
              <w:rPr>
                <w:rFonts w:cstheme="minorHAnsi"/>
                <w:color w:val="252525"/>
              </w:rPr>
              <w:t>l</w:t>
            </w:r>
            <w:r>
              <w:rPr>
                <w:rFonts w:cstheme="minorHAnsi"/>
                <w:color w:val="252525"/>
              </w:rPr>
              <w:t xml:space="preserve">auses </w:t>
            </w:r>
            <w:r w:rsidRPr="00127BC2">
              <w:rPr>
                <w:rFonts w:cstheme="minorHAnsi"/>
                <w:color w:val="252525"/>
              </w:rPr>
              <w:t>104 and 108)</w:t>
            </w:r>
          </w:p>
        </w:tc>
        <w:tc>
          <w:tcPr>
            <w:tcW w:w="533" w:type="pct"/>
          </w:tcPr>
          <w:p w14:paraId="5717D963" w14:textId="3E0058C2" w:rsidR="00C87863" w:rsidRPr="00112F7A" w:rsidRDefault="00C87863" w:rsidP="00C87863">
            <w:pPr>
              <w:spacing w:before="60" w:after="60" w:line="259" w:lineRule="auto"/>
              <w:jc w:val="center"/>
              <w:rPr>
                <w:color w:val="252525"/>
                <w:sz w:val="20"/>
                <w:szCs w:val="20"/>
              </w:rPr>
            </w:pPr>
            <w:r w:rsidRPr="00F07E06">
              <w:rPr>
                <w:color w:val="252525"/>
                <w:sz w:val="20"/>
                <w:szCs w:val="20"/>
              </w:rPr>
              <w:t>Yes</w:t>
            </w:r>
          </w:p>
        </w:tc>
      </w:tr>
      <w:tr w:rsidR="00C87863" w:rsidRPr="00112F7A" w14:paraId="401BA0D7" w14:textId="77777777" w:rsidTr="00BF2B9F">
        <w:tc>
          <w:tcPr>
            <w:tcW w:w="4467" w:type="pct"/>
          </w:tcPr>
          <w:p w14:paraId="76A3A7AA" w14:textId="28F8E2FC" w:rsidR="00C87863" w:rsidRPr="00127BC2" w:rsidRDefault="00C87863" w:rsidP="00C87863">
            <w:pPr>
              <w:autoSpaceDE w:val="0"/>
              <w:autoSpaceDN w:val="0"/>
              <w:adjustRightInd w:val="0"/>
              <w:spacing w:before="60" w:after="60" w:line="240" w:lineRule="auto"/>
              <w:rPr>
                <w:rFonts w:cstheme="minorHAnsi"/>
                <w:color w:val="252525"/>
              </w:rPr>
            </w:pPr>
            <w:r w:rsidRPr="00127BC2">
              <w:rPr>
                <w:rFonts w:cstheme="minorHAnsi"/>
                <w:color w:val="252525"/>
              </w:rPr>
              <w:t>Set out actions to achieve the Priority Reforms and partnership actions (</w:t>
            </w:r>
            <w:r>
              <w:rPr>
                <w:rFonts w:cstheme="minorHAnsi"/>
                <w:color w:val="252525"/>
              </w:rPr>
              <w:t>C</w:t>
            </w:r>
            <w:r w:rsidRPr="00127BC2">
              <w:rPr>
                <w:rFonts w:cstheme="minorHAnsi"/>
                <w:color w:val="252525"/>
              </w:rPr>
              <w:t>l</w:t>
            </w:r>
            <w:r>
              <w:rPr>
                <w:rFonts w:cstheme="minorHAnsi"/>
                <w:color w:val="252525"/>
              </w:rPr>
              <w:t xml:space="preserve">ause </w:t>
            </w:r>
            <w:r w:rsidRPr="00127BC2">
              <w:rPr>
                <w:rFonts w:cstheme="minorHAnsi"/>
                <w:color w:val="252525"/>
              </w:rPr>
              <w:t>108)</w:t>
            </w:r>
          </w:p>
        </w:tc>
        <w:tc>
          <w:tcPr>
            <w:tcW w:w="533" w:type="pct"/>
          </w:tcPr>
          <w:p w14:paraId="7F64263B" w14:textId="4703A6D8" w:rsidR="00C87863" w:rsidRPr="00112F7A" w:rsidRDefault="00C87863" w:rsidP="00C87863">
            <w:pPr>
              <w:spacing w:before="60" w:after="60" w:line="259" w:lineRule="auto"/>
              <w:jc w:val="center"/>
              <w:rPr>
                <w:color w:val="252525"/>
                <w:sz w:val="20"/>
                <w:szCs w:val="20"/>
              </w:rPr>
            </w:pPr>
            <w:r w:rsidRPr="00F07E06">
              <w:rPr>
                <w:color w:val="252525"/>
                <w:sz w:val="20"/>
                <w:szCs w:val="20"/>
              </w:rPr>
              <w:t>Yes</w:t>
            </w:r>
          </w:p>
        </w:tc>
      </w:tr>
      <w:tr w:rsidR="00C87863" w:rsidRPr="00112F7A" w14:paraId="74AA2CD8" w14:textId="77777777" w:rsidTr="00BF2B9F">
        <w:tc>
          <w:tcPr>
            <w:tcW w:w="4467" w:type="pct"/>
          </w:tcPr>
          <w:p w14:paraId="7EF6383C" w14:textId="27409E33" w:rsidR="00C87863" w:rsidRPr="00127BC2" w:rsidRDefault="00C87863" w:rsidP="00C87863">
            <w:pPr>
              <w:autoSpaceDE w:val="0"/>
              <w:autoSpaceDN w:val="0"/>
              <w:adjustRightInd w:val="0"/>
              <w:spacing w:before="60" w:after="60" w:line="240" w:lineRule="auto"/>
              <w:rPr>
                <w:rFonts w:cstheme="minorHAnsi"/>
                <w:color w:val="252525"/>
              </w:rPr>
            </w:pPr>
            <w:r w:rsidRPr="00127BC2">
              <w:rPr>
                <w:rFonts w:cstheme="minorHAnsi"/>
                <w:color w:val="252525"/>
              </w:rPr>
              <w:t>Set out actions to achieve the agreed outcomes and targets (</w:t>
            </w:r>
            <w:r>
              <w:rPr>
                <w:rFonts w:cstheme="minorHAnsi"/>
                <w:color w:val="252525"/>
              </w:rPr>
              <w:t>C</w:t>
            </w:r>
            <w:r w:rsidRPr="00127BC2">
              <w:rPr>
                <w:rFonts w:cstheme="minorHAnsi"/>
                <w:color w:val="252525"/>
              </w:rPr>
              <w:t>l</w:t>
            </w:r>
            <w:r>
              <w:rPr>
                <w:rFonts w:cstheme="minorHAnsi"/>
                <w:color w:val="252525"/>
              </w:rPr>
              <w:t xml:space="preserve">ause </w:t>
            </w:r>
            <w:r w:rsidRPr="00127BC2">
              <w:rPr>
                <w:rFonts w:cstheme="minorHAnsi"/>
                <w:color w:val="252525"/>
              </w:rPr>
              <w:t>108)</w:t>
            </w:r>
          </w:p>
        </w:tc>
        <w:tc>
          <w:tcPr>
            <w:tcW w:w="533" w:type="pct"/>
          </w:tcPr>
          <w:p w14:paraId="46D857B9" w14:textId="7C80EA8B" w:rsidR="00C87863" w:rsidRDefault="00C87863" w:rsidP="00C87863">
            <w:pPr>
              <w:spacing w:before="60" w:after="60" w:line="259" w:lineRule="auto"/>
              <w:jc w:val="center"/>
            </w:pPr>
            <w:r w:rsidRPr="00F07E06">
              <w:rPr>
                <w:color w:val="252525"/>
                <w:sz w:val="20"/>
                <w:szCs w:val="20"/>
              </w:rPr>
              <w:t>Yes</w:t>
            </w:r>
          </w:p>
        </w:tc>
      </w:tr>
      <w:tr w:rsidR="00C87863" w:rsidRPr="00112F7A" w14:paraId="609E3E54" w14:textId="77777777" w:rsidTr="00BF2B9F">
        <w:tc>
          <w:tcPr>
            <w:tcW w:w="4467" w:type="pct"/>
          </w:tcPr>
          <w:p w14:paraId="3F87561A" w14:textId="48187D79" w:rsidR="00C87863" w:rsidRPr="00127BC2" w:rsidRDefault="00C87863" w:rsidP="00C87863">
            <w:pPr>
              <w:autoSpaceDE w:val="0"/>
              <w:autoSpaceDN w:val="0"/>
              <w:adjustRightInd w:val="0"/>
              <w:spacing w:before="60" w:after="60" w:line="240" w:lineRule="auto"/>
              <w:rPr>
                <w:rFonts w:cstheme="minorHAnsi"/>
                <w:color w:val="252525"/>
              </w:rPr>
            </w:pPr>
            <w:r w:rsidRPr="00127BC2">
              <w:rPr>
                <w:rFonts w:cstheme="minorHAnsi"/>
                <w:color w:val="252525"/>
              </w:rPr>
              <w:t>For transparency, include information on funding and timeframes for actions (</w:t>
            </w:r>
            <w:r>
              <w:rPr>
                <w:rFonts w:cstheme="minorHAnsi"/>
                <w:color w:val="252525"/>
              </w:rPr>
              <w:t>C</w:t>
            </w:r>
            <w:r w:rsidRPr="00127BC2">
              <w:rPr>
                <w:rFonts w:cstheme="minorHAnsi"/>
                <w:color w:val="252525"/>
              </w:rPr>
              <w:t>l</w:t>
            </w:r>
            <w:r>
              <w:rPr>
                <w:rFonts w:cstheme="minorHAnsi"/>
                <w:color w:val="252525"/>
              </w:rPr>
              <w:t>ause </w:t>
            </w:r>
            <w:r w:rsidRPr="00127BC2">
              <w:rPr>
                <w:rFonts w:cstheme="minorHAnsi"/>
                <w:color w:val="252525"/>
              </w:rPr>
              <w:t>108)</w:t>
            </w:r>
          </w:p>
        </w:tc>
        <w:tc>
          <w:tcPr>
            <w:tcW w:w="533" w:type="pct"/>
          </w:tcPr>
          <w:p w14:paraId="45FEF232" w14:textId="7E737353" w:rsidR="00C87863" w:rsidRDefault="00C87863" w:rsidP="00C87863">
            <w:pPr>
              <w:spacing w:before="60" w:after="60" w:line="259" w:lineRule="auto"/>
              <w:jc w:val="center"/>
            </w:pPr>
            <w:r w:rsidRPr="00F07E06">
              <w:rPr>
                <w:color w:val="252525"/>
                <w:sz w:val="20"/>
                <w:szCs w:val="20"/>
              </w:rPr>
              <w:t>Yes</w:t>
            </w:r>
          </w:p>
        </w:tc>
      </w:tr>
      <w:tr w:rsidR="00C87863" w:rsidRPr="00112F7A" w14:paraId="2E0CF3AF" w14:textId="77777777" w:rsidTr="00BF2B9F">
        <w:tc>
          <w:tcPr>
            <w:tcW w:w="4467" w:type="pct"/>
          </w:tcPr>
          <w:p w14:paraId="31CA1860" w14:textId="782DDDA7" w:rsidR="00C87863" w:rsidRPr="00127BC2" w:rsidRDefault="00C87863" w:rsidP="00C87863">
            <w:pPr>
              <w:autoSpaceDE w:val="0"/>
              <w:autoSpaceDN w:val="0"/>
              <w:adjustRightInd w:val="0"/>
              <w:spacing w:before="60" w:after="60" w:line="240" w:lineRule="auto"/>
              <w:rPr>
                <w:rFonts w:cstheme="minorHAnsi"/>
                <w:color w:val="252525"/>
              </w:rPr>
            </w:pPr>
            <w:r w:rsidRPr="00127BC2">
              <w:rPr>
                <w:rFonts w:cstheme="minorHAnsi"/>
                <w:color w:val="252525"/>
              </w:rPr>
              <w:t>Include the approach to annual reporting, including when they will release their public report (</w:t>
            </w:r>
            <w:r>
              <w:rPr>
                <w:rFonts w:cstheme="minorHAnsi"/>
                <w:color w:val="252525"/>
              </w:rPr>
              <w:t>C</w:t>
            </w:r>
            <w:r w:rsidRPr="00127BC2">
              <w:rPr>
                <w:rFonts w:cstheme="minorHAnsi"/>
                <w:color w:val="252525"/>
              </w:rPr>
              <w:t>l</w:t>
            </w:r>
            <w:r>
              <w:rPr>
                <w:rFonts w:cstheme="minorHAnsi"/>
                <w:color w:val="252525"/>
              </w:rPr>
              <w:t xml:space="preserve">ause </w:t>
            </w:r>
            <w:r w:rsidRPr="00127BC2">
              <w:rPr>
                <w:rFonts w:cstheme="minorHAnsi"/>
                <w:color w:val="252525"/>
              </w:rPr>
              <w:t>108)</w:t>
            </w:r>
          </w:p>
        </w:tc>
        <w:tc>
          <w:tcPr>
            <w:tcW w:w="533" w:type="pct"/>
          </w:tcPr>
          <w:p w14:paraId="3115D805" w14:textId="0B1174FB" w:rsidR="00C87863" w:rsidRDefault="00C87863" w:rsidP="00C87863">
            <w:pPr>
              <w:spacing w:before="60" w:after="60" w:line="259" w:lineRule="auto"/>
              <w:jc w:val="center"/>
            </w:pPr>
            <w:r w:rsidRPr="00F07E06">
              <w:rPr>
                <w:color w:val="252525"/>
                <w:sz w:val="20"/>
                <w:szCs w:val="20"/>
              </w:rPr>
              <w:t>Yes</w:t>
            </w:r>
          </w:p>
        </w:tc>
      </w:tr>
    </w:tbl>
    <w:p w14:paraId="4A72FD84" w14:textId="77777777" w:rsidR="0050734E" w:rsidRDefault="0050734E" w:rsidP="00CD0D6F">
      <w:pPr>
        <w:spacing w:before="120"/>
      </w:pPr>
      <w:r w:rsidRPr="00112F7A">
        <w:rPr>
          <w:rFonts w:ascii="Calibri" w:hAnsi="Calibri" w:cs="Calibri"/>
          <w:color w:val="252525"/>
          <w:sz w:val="20"/>
          <w:szCs w:val="20"/>
        </w:rPr>
        <w:t xml:space="preserve">This Implementation Plan </w:t>
      </w:r>
      <w:r>
        <w:rPr>
          <w:rFonts w:ascii="Calibri" w:hAnsi="Calibri" w:cs="Calibri"/>
          <w:color w:val="252525"/>
          <w:sz w:val="20"/>
          <w:szCs w:val="20"/>
        </w:rPr>
        <w:t>identifies commitments due in 2023 under the National Agreement, as listed below.</w:t>
      </w:r>
    </w:p>
    <w:tbl>
      <w:tblPr>
        <w:tblStyle w:val="TableGrid"/>
        <w:tblW w:w="0" w:type="auto"/>
        <w:tblLook w:val="04A0" w:firstRow="1" w:lastRow="0" w:firstColumn="1" w:lastColumn="0" w:noHBand="0" w:noVBand="1"/>
      </w:tblPr>
      <w:tblGrid>
        <w:gridCol w:w="8203"/>
        <w:gridCol w:w="979"/>
      </w:tblGrid>
      <w:tr w:rsidR="0030027F" w14:paraId="20D422F6" w14:textId="77777777" w:rsidTr="001F4402">
        <w:trPr>
          <w:tblHeader/>
        </w:trPr>
        <w:tc>
          <w:tcPr>
            <w:tcW w:w="8203" w:type="dxa"/>
            <w:vAlign w:val="center"/>
          </w:tcPr>
          <w:p w14:paraId="387482C7" w14:textId="77777777" w:rsidR="0030027F" w:rsidRPr="0030027F" w:rsidRDefault="0030027F" w:rsidP="00F46EF6">
            <w:pPr>
              <w:spacing w:before="60" w:after="60"/>
              <w:rPr>
                <w:b/>
              </w:rPr>
            </w:pPr>
            <w:bookmarkStart w:id="1220" w:name="_GoBack" w:colFirst="0" w:colLast="1"/>
            <w:r w:rsidRPr="0030027F">
              <w:rPr>
                <w:b/>
              </w:rPr>
              <w:t>Commitments in the National Agreement due December 2023</w:t>
            </w:r>
            <w:r>
              <w:rPr>
                <w:b/>
              </w:rPr>
              <w:t>:</w:t>
            </w:r>
          </w:p>
        </w:tc>
        <w:tc>
          <w:tcPr>
            <w:tcW w:w="979" w:type="dxa"/>
            <w:vAlign w:val="center"/>
          </w:tcPr>
          <w:p w14:paraId="68C9CD41" w14:textId="77777777" w:rsidR="0030027F" w:rsidRDefault="008F74C7" w:rsidP="00F46EF6">
            <w:pPr>
              <w:spacing w:before="60" w:after="60"/>
              <w:jc w:val="center"/>
            </w:pPr>
            <w:r>
              <w:t>Priority Reform</w:t>
            </w:r>
          </w:p>
        </w:tc>
      </w:tr>
      <w:bookmarkEnd w:id="1220"/>
      <w:tr w:rsidR="0030027F" w14:paraId="55698FF3" w14:textId="77777777" w:rsidTr="000A6320">
        <w:tc>
          <w:tcPr>
            <w:tcW w:w="8203" w:type="dxa"/>
          </w:tcPr>
          <w:p w14:paraId="054E03DF" w14:textId="73E186E9" w:rsidR="0030027F" w:rsidRDefault="008F74C7" w:rsidP="00CD0D6F">
            <w:pPr>
              <w:spacing w:before="60" w:after="60"/>
            </w:pPr>
            <w:r>
              <w:t>Review and s</w:t>
            </w:r>
            <w:r w:rsidR="0030027F" w:rsidRPr="002B7886">
              <w:t>treng</w:t>
            </w:r>
            <w:r>
              <w:t>then existing partnerships (</w:t>
            </w:r>
            <w:r w:rsidR="00CA1AE0">
              <w:t>C</w:t>
            </w:r>
            <w:r>
              <w:t>l</w:t>
            </w:r>
            <w:r w:rsidR="00126ED2">
              <w:t xml:space="preserve">ause </w:t>
            </w:r>
            <w:r>
              <w:t>36b)</w:t>
            </w:r>
          </w:p>
        </w:tc>
        <w:tc>
          <w:tcPr>
            <w:tcW w:w="979" w:type="dxa"/>
          </w:tcPr>
          <w:p w14:paraId="1CF746F3" w14:textId="77777777" w:rsidR="0030027F" w:rsidRDefault="008F74C7" w:rsidP="00CD0D6F">
            <w:pPr>
              <w:spacing w:before="60" w:after="60"/>
              <w:jc w:val="center"/>
            </w:pPr>
            <w:r>
              <w:t>1</w:t>
            </w:r>
          </w:p>
        </w:tc>
      </w:tr>
      <w:tr w:rsidR="008F74C7" w14:paraId="6B3049B9" w14:textId="77777777" w:rsidTr="000A6320">
        <w:tc>
          <w:tcPr>
            <w:tcW w:w="8203" w:type="dxa"/>
          </w:tcPr>
          <w:p w14:paraId="4DC4358B" w14:textId="070AA0B2" w:rsidR="008F74C7" w:rsidRDefault="008F74C7" w:rsidP="00CD0D6F">
            <w:pPr>
              <w:spacing w:before="60" w:after="60"/>
            </w:pPr>
            <w:r>
              <w:t>Report on review of p</w:t>
            </w:r>
            <w:r w:rsidRPr="002B7886">
              <w:t>artnerships to Joint Council (Cl</w:t>
            </w:r>
            <w:r w:rsidR="00126ED2">
              <w:t xml:space="preserve">ause </w:t>
            </w:r>
            <w:r>
              <w:t>36c)</w:t>
            </w:r>
          </w:p>
        </w:tc>
        <w:tc>
          <w:tcPr>
            <w:tcW w:w="979" w:type="dxa"/>
          </w:tcPr>
          <w:p w14:paraId="7B46EE48" w14:textId="77777777" w:rsidR="008F74C7" w:rsidRDefault="008F74C7" w:rsidP="00CD0D6F">
            <w:pPr>
              <w:spacing w:before="60" w:after="60"/>
              <w:jc w:val="center"/>
            </w:pPr>
            <w:r>
              <w:t>1</w:t>
            </w:r>
          </w:p>
        </w:tc>
      </w:tr>
      <w:tr w:rsidR="008F74C7" w14:paraId="1880669E" w14:textId="77777777" w:rsidTr="000A6320">
        <w:tc>
          <w:tcPr>
            <w:tcW w:w="8203" w:type="dxa"/>
          </w:tcPr>
          <w:p w14:paraId="36892AEE" w14:textId="43D1F563" w:rsidR="008F74C7" w:rsidRDefault="008F74C7" w:rsidP="00CD0D6F">
            <w:pPr>
              <w:spacing w:before="60" w:after="60"/>
            </w:pPr>
            <w:r w:rsidRPr="002B7886">
              <w:t>Identify sectors for joint national strengthening effort every three years through Sector Strengthening Plans (Cl</w:t>
            </w:r>
            <w:r w:rsidR="00126ED2">
              <w:t>ause</w:t>
            </w:r>
            <w:r>
              <w:t xml:space="preserve"> 49)</w:t>
            </w:r>
          </w:p>
        </w:tc>
        <w:tc>
          <w:tcPr>
            <w:tcW w:w="979" w:type="dxa"/>
          </w:tcPr>
          <w:p w14:paraId="4740B584" w14:textId="77777777" w:rsidR="008F74C7" w:rsidRDefault="008F74C7" w:rsidP="00CD0D6F">
            <w:pPr>
              <w:spacing w:before="60" w:after="60"/>
              <w:jc w:val="center"/>
            </w:pPr>
            <w:r>
              <w:t>2</w:t>
            </w:r>
          </w:p>
        </w:tc>
      </w:tr>
      <w:tr w:rsidR="00DE104B" w14:paraId="3762BBE8" w14:textId="77777777" w:rsidTr="000A6320">
        <w:tc>
          <w:tcPr>
            <w:tcW w:w="8203" w:type="dxa"/>
          </w:tcPr>
          <w:p w14:paraId="10ED70D3" w14:textId="14ED72C6" w:rsidR="00DE104B" w:rsidRDefault="00DE104B" w:rsidP="00CD0D6F">
            <w:pPr>
              <w:spacing w:before="60" w:after="60"/>
            </w:pPr>
            <w:r w:rsidRPr="002B7886">
              <w:t xml:space="preserve">Agree additional sectors for Sector Strengthening Plans </w:t>
            </w:r>
            <w:r>
              <w:t>(</w:t>
            </w:r>
            <w:r w:rsidRPr="002B7886">
              <w:t>Cl</w:t>
            </w:r>
            <w:r w:rsidR="00126ED2">
              <w:t>ause</w:t>
            </w:r>
            <w:r>
              <w:t xml:space="preserve"> 53)</w:t>
            </w:r>
          </w:p>
        </w:tc>
        <w:tc>
          <w:tcPr>
            <w:tcW w:w="979" w:type="dxa"/>
          </w:tcPr>
          <w:p w14:paraId="000E15B0" w14:textId="77777777" w:rsidR="00DE104B" w:rsidRDefault="00DE104B" w:rsidP="00CD0D6F">
            <w:pPr>
              <w:spacing w:before="60" w:after="60"/>
              <w:jc w:val="center"/>
            </w:pPr>
            <w:r>
              <w:t>2</w:t>
            </w:r>
          </w:p>
        </w:tc>
      </w:tr>
      <w:tr w:rsidR="00DE104B" w14:paraId="7F460E68" w14:textId="77777777" w:rsidTr="000A6320">
        <w:tc>
          <w:tcPr>
            <w:tcW w:w="8203" w:type="dxa"/>
          </w:tcPr>
          <w:p w14:paraId="61CF8B3F" w14:textId="28E1E94B" w:rsidR="00DE104B" w:rsidRDefault="00DE104B" w:rsidP="00CD0D6F">
            <w:pPr>
              <w:spacing w:before="60" w:after="60"/>
            </w:pPr>
            <w:r w:rsidRPr="002B7886">
              <w:t xml:space="preserve">Identify, develop or strengthen </w:t>
            </w:r>
            <w:r>
              <w:t xml:space="preserve">independent </w:t>
            </w:r>
            <w:r w:rsidRPr="002B7886">
              <w:t>mechanism</w:t>
            </w:r>
            <w:r>
              <w:t>(</w:t>
            </w:r>
            <w:r w:rsidRPr="002B7886">
              <w:t>s</w:t>
            </w:r>
            <w:r>
              <w:t>)</w:t>
            </w:r>
            <w:r w:rsidRPr="002B7886">
              <w:t xml:space="preserve"> to </w:t>
            </w:r>
            <w:r>
              <w:t xml:space="preserve">support, monitor </w:t>
            </w:r>
            <w:r w:rsidR="006963B2">
              <w:t>and</w:t>
            </w:r>
            <w:r>
              <w:t xml:space="preserve"> report on </w:t>
            </w:r>
            <w:r w:rsidRPr="002B7886">
              <w:t>transform</w:t>
            </w:r>
            <w:r>
              <w:t>ation of</w:t>
            </w:r>
            <w:r w:rsidRPr="002B7886">
              <w:t xml:space="preserve"> mainst</w:t>
            </w:r>
            <w:r>
              <w:t>ream agencies and institutions (Cl</w:t>
            </w:r>
            <w:r w:rsidR="00126ED2">
              <w:t xml:space="preserve">ause </w:t>
            </w:r>
            <w:r w:rsidRPr="002B7886">
              <w:t>67</w:t>
            </w:r>
            <w:r>
              <w:t>)</w:t>
            </w:r>
          </w:p>
        </w:tc>
        <w:tc>
          <w:tcPr>
            <w:tcW w:w="979" w:type="dxa"/>
          </w:tcPr>
          <w:p w14:paraId="721DE0CD" w14:textId="77777777" w:rsidR="00DE104B" w:rsidRDefault="00DE104B" w:rsidP="00CD0D6F">
            <w:pPr>
              <w:spacing w:before="60" w:after="60"/>
              <w:jc w:val="center"/>
            </w:pPr>
            <w:r>
              <w:t>3</w:t>
            </w:r>
          </w:p>
        </w:tc>
      </w:tr>
      <w:tr w:rsidR="00DE104B" w14:paraId="2122A6DB" w14:textId="77777777" w:rsidTr="000A6320">
        <w:tc>
          <w:tcPr>
            <w:tcW w:w="8203" w:type="dxa"/>
          </w:tcPr>
          <w:p w14:paraId="3DA3A863" w14:textId="20280512" w:rsidR="00DE104B" w:rsidRDefault="00DE104B" w:rsidP="00CD0D6F">
            <w:pPr>
              <w:spacing w:before="60" w:after="60"/>
            </w:pPr>
            <w:r w:rsidRPr="002B7886">
              <w:t xml:space="preserve">Report publicly on transformation of mainstream agencies and institutions </w:t>
            </w:r>
            <w:r>
              <w:t>(</w:t>
            </w:r>
            <w:r w:rsidRPr="002B7886">
              <w:t>Cl</w:t>
            </w:r>
            <w:r w:rsidR="00126ED2">
              <w:t xml:space="preserve">ause </w:t>
            </w:r>
            <w:r>
              <w:t>67d)</w:t>
            </w:r>
          </w:p>
        </w:tc>
        <w:tc>
          <w:tcPr>
            <w:tcW w:w="979" w:type="dxa"/>
          </w:tcPr>
          <w:p w14:paraId="4A7FBA80" w14:textId="77777777" w:rsidR="00DE104B" w:rsidRDefault="00DE104B" w:rsidP="00CD0D6F">
            <w:pPr>
              <w:spacing w:before="60" w:after="60"/>
              <w:jc w:val="center"/>
            </w:pPr>
            <w:r>
              <w:t>3</w:t>
            </w:r>
          </w:p>
        </w:tc>
      </w:tr>
      <w:tr w:rsidR="00DE104B" w14:paraId="74EB8929" w14:textId="77777777" w:rsidTr="000A6320">
        <w:tc>
          <w:tcPr>
            <w:tcW w:w="8203" w:type="dxa"/>
          </w:tcPr>
          <w:p w14:paraId="4967D7AE" w14:textId="081CB1D0" w:rsidR="00DE104B" w:rsidRPr="002B7886" w:rsidRDefault="00DE104B" w:rsidP="00CD0D6F">
            <w:pPr>
              <w:spacing w:before="60" w:after="60"/>
            </w:pPr>
            <w:r w:rsidRPr="002B7886">
              <w:t>Establish data projects in up to six locations across Australia (</w:t>
            </w:r>
            <w:r w:rsidR="00AB6401" w:rsidRPr="002B7886">
              <w:t>Cl</w:t>
            </w:r>
            <w:r w:rsidR="00B57488">
              <w:t xml:space="preserve">ause </w:t>
            </w:r>
            <w:r w:rsidR="00AB6401">
              <w:t>74)</w:t>
            </w:r>
          </w:p>
        </w:tc>
        <w:tc>
          <w:tcPr>
            <w:tcW w:w="979" w:type="dxa"/>
          </w:tcPr>
          <w:p w14:paraId="2FCA09ED" w14:textId="77777777" w:rsidR="00DE104B" w:rsidRDefault="00DE104B" w:rsidP="00CD0D6F">
            <w:pPr>
              <w:spacing w:before="60" w:after="60"/>
              <w:jc w:val="center"/>
            </w:pPr>
            <w:r>
              <w:t>4</w:t>
            </w:r>
          </w:p>
        </w:tc>
      </w:tr>
    </w:tbl>
    <w:p w14:paraId="2C946113" w14:textId="77777777" w:rsidR="00ED282A" w:rsidRDefault="00ED282A" w:rsidP="00ED282A">
      <w:pPr>
        <w:pStyle w:val="Heading1"/>
      </w:pPr>
      <w:bookmarkStart w:id="1221" w:name="_Toc121392552"/>
      <w:bookmarkStart w:id="1222" w:name="_Toc121849284"/>
      <w:bookmarkStart w:id="1223" w:name="_Toc121850333"/>
      <w:bookmarkStart w:id="1224" w:name="_Toc122020248"/>
      <w:bookmarkStart w:id="1225" w:name="_Toc122022995"/>
      <w:bookmarkStart w:id="1226" w:name="_Toc124460191"/>
      <w:bookmarkStart w:id="1227" w:name="_Toc124956464"/>
      <w:bookmarkStart w:id="1228" w:name="_Toc124960278"/>
      <w:bookmarkStart w:id="1229" w:name="_Toc124960578"/>
      <w:bookmarkStart w:id="1230" w:name="_Toc124961406"/>
      <w:bookmarkStart w:id="1231" w:name="_Toc124961667"/>
      <w:bookmarkStart w:id="1232" w:name="_Toc124963300"/>
      <w:bookmarkStart w:id="1233" w:name="_Toc124963346"/>
      <w:bookmarkStart w:id="1234" w:name="_Toc125016752"/>
      <w:bookmarkStart w:id="1235" w:name="_Toc125020656"/>
      <w:bookmarkStart w:id="1236" w:name="_Toc125020917"/>
      <w:bookmarkStart w:id="1237" w:name="_Toc125021180"/>
      <w:bookmarkStart w:id="1238" w:name="_Toc125021286"/>
      <w:bookmarkStart w:id="1239" w:name="_Toc125015889"/>
      <w:bookmarkStart w:id="1240" w:name="_Toc125021422"/>
      <w:bookmarkStart w:id="1241" w:name="_Toc125021873"/>
      <w:bookmarkStart w:id="1242" w:name="_Toc125022742"/>
      <w:bookmarkStart w:id="1243" w:name="_Toc125040105"/>
      <w:bookmarkStart w:id="1244" w:name="_Toc125041094"/>
      <w:bookmarkStart w:id="1245" w:name="_Toc125114809"/>
      <w:bookmarkStart w:id="1246" w:name="_Toc125380748"/>
      <w:bookmarkStart w:id="1247" w:name="_Toc125454490"/>
      <w:bookmarkStart w:id="1248" w:name="_Toc125471424"/>
      <w:bookmarkStart w:id="1249" w:name="_Toc125478061"/>
      <w:bookmarkStart w:id="1250" w:name="_Toc125484693"/>
      <w:bookmarkStart w:id="1251" w:name="_Toc126165352"/>
      <w:bookmarkStart w:id="1252" w:name="_Toc126092790"/>
      <w:r>
        <w:lastRenderedPageBreak/>
        <w:t>Glossary of terms</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14:paraId="535CE447" w14:textId="6EBB9462" w:rsidR="00ED282A" w:rsidRDefault="00ED282A" w:rsidP="00C87863">
      <w:pPr>
        <w:pStyle w:val="Default"/>
        <w:spacing w:after="240" w:line="264" w:lineRule="auto"/>
        <w:rPr>
          <w:color w:val="252525"/>
          <w:sz w:val="20"/>
          <w:szCs w:val="20"/>
        </w:rPr>
      </w:pPr>
      <w:r>
        <w:rPr>
          <w:b/>
          <w:bCs/>
          <w:color w:val="252525"/>
          <w:sz w:val="20"/>
          <w:szCs w:val="20"/>
        </w:rPr>
        <w:t xml:space="preserve">Aboriginal and Torres Strait Islander organisation (other than an Aboriginal and Torres Strait Islander community-controlled organisation) </w:t>
      </w:r>
      <w:r>
        <w:rPr>
          <w:color w:val="252525"/>
          <w:sz w:val="20"/>
          <w:szCs w:val="20"/>
        </w:rPr>
        <w:t>– There is no one definition of an Aboriginal and Torres Strait Islander organisation in Australia. For the purposes of this plan, it can be a business, charity, not-for-profit organisation, incorporated under Commonwealth, state or territory legislation, that, as a minimum requirement, is at least 50</w:t>
      </w:r>
      <w:r w:rsidR="00F20A5E">
        <w:rPr>
          <w:color w:val="252525"/>
          <w:sz w:val="20"/>
          <w:szCs w:val="20"/>
        </w:rPr>
        <w:t> </w:t>
      </w:r>
      <w:r w:rsidR="00A230EE">
        <w:rPr>
          <w:color w:val="252525"/>
          <w:sz w:val="20"/>
          <w:szCs w:val="20"/>
        </w:rPr>
        <w:t>per</w:t>
      </w:r>
      <w:r w:rsidR="00E05A87">
        <w:rPr>
          <w:color w:val="252525"/>
          <w:sz w:val="20"/>
          <w:szCs w:val="20"/>
        </w:rPr>
        <w:t xml:space="preserve"> </w:t>
      </w:r>
      <w:r w:rsidR="00A230EE">
        <w:rPr>
          <w:color w:val="252525"/>
          <w:sz w:val="20"/>
          <w:szCs w:val="20"/>
        </w:rPr>
        <w:t>cent</w:t>
      </w:r>
      <w:r>
        <w:rPr>
          <w:color w:val="252525"/>
          <w:sz w:val="20"/>
          <w:szCs w:val="20"/>
        </w:rPr>
        <w:t xml:space="preserve"> owned, controlled and managed by Aboriginal and Torres Strait Islander people.</w:t>
      </w:r>
    </w:p>
    <w:p w14:paraId="1378C5C9" w14:textId="08294508" w:rsidR="00ED282A" w:rsidRDefault="00ED282A" w:rsidP="00C87863">
      <w:pPr>
        <w:pStyle w:val="Default"/>
        <w:spacing w:after="240" w:line="264" w:lineRule="auto"/>
        <w:rPr>
          <w:color w:val="252525"/>
          <w:sz w:val="20"/>
          <w:szCs w:val="20"/>
        </w:rPr>
      </w:pPr>
      <w:r>
        <w:rPr>
          <w:b/>
          <w:bCs/>
          <w:color w:val="252525"/>
          <w:sz w:val="20"/>
          <w:szCs w:val="20"/>
        </w:rPr>
        <w:t>Aboriginal and Torres Strait Islander</w:t>
      </w:r>
      <w:r w:rsidR="002C25AC">
        <w:rPr>
          <w:b/>
          <w:bCs/>
          <w:color w:val="252525"/>
          <w:sz w:val="20"/>
          <w:szCs w:val="20"/>
        </w:rPr>
        <w:t>-</w:t>
      </w:r>
      <w:r>
        <w:rPr>
          <w:b/>
          <w:bCs/>
          <w:color w:val="252525"/>
          <w:sz w:val="20"/>
          <w:szCs w:val="20"/>
        </w:rPr>
        <w:t xml:space="preserve">led review </w:t>
      </w:r>
      <w:r>
        <w:rPr>
          <w:color w:val="252525"/>
          <w:sz w:val="20"/>
          <w:szCs w:val="20"/>
        </w:rPr>
        <w:t xml:space="preserve">– Independent Aboriginal and Torres Strait Islander led reviews will be carried out within </w:t>
      </w:r>
      <w:r w:rsidR="00A230EE">
        <w:rPr>
          <w:color w:val="252525"/>
          <w:sz w:val="20"/>
          <w:szCs w:val="20"/>
        </w:rPr>
        <w:t>12</w:t>
      </w:r>
      <w:r>
        <w:rPr>
          <w:color w:val="252525"/>
          <w:sz w:val="20"/>
          <w:szCs w:val="20"/>
        </w:rPr>
        <w:t xml:space="preserve"> months of each three</w:t>
      </w:r>
      <w:r w:rsidR="00BA04CD">
        <w:rPr>
          <w:color w:val="252525"/>
          <w:sz w:val="20"/>
          <w:szCs w:val="20"/>
        </w:rPr>
        <w:t>-</w:t>
      </w:r>
      <w:r>
        <w:rPr>
          <w:color w:val="252525"/>
          <w:sz w:val="20"/>
          <w:szCs w:val="20"/>
        </w:rPr>
        <w:t>yearly independent review by the Productivity Commission. They are an opportunity to capture Aboriginal and Torres Strait Islander people and communities experience of Closing the Gap implementation.</w:t>
      </w:r>
    </w:p>
    <w:p w14:paraId="4448C35C" w14:textId="173E4ABE" w:rsidR="00ED282A" w:rsidRDefault="00ED282A" w:rsidP="00C87863">
      <w:pPr>
        <w:pStyle w:val="Default"/>
        <w:spacing w:after="240" w:line="264" w:lineRule="auto"/>
        <w:rPr>
          <w:color w:val="252525"/>
          <w:sz w:val="20"/>
          <w:szCs w:val="20"/>
        </w:rPr>
      </w:pPr>
      <w:r>
        <w:rPr>
          <w:b/>
          <w:bCs/>
          <w:color w:val="252525"/>
          <w:sz w:val="20"/>
          <w:szCs w:val="20"/>
        </w:rPr>
        <w:t xml:space="preserve">Aboriginal and Torres Strait Islander people </w:t>
      </w:r>
      <w:r>
        <w:rPr>
          <w:color w:val="252525"/>
          <w:sz w:val="20"/>
          <w:szCs w:val="20"/>
        </w:rPr>
        <w:t>– The Commonwealth acknowledges that there is no single Australian Aboriginal and Torres Strait Islander culture or group and that there are many diverse communities, language groups and kinships throughout Australia. For the purposes of this Implementation Plan, the term</w:t>
      </w:r>
      <w:r w:rsidR="00271515">
        <w:rPr>
          <w:color w:val="252525"/>
          <w:sz w:val="20"/>
          <w:szCs w:val="20"/>
        </w:rPr>
        <w:t>s</w:t>
      </w:r>
      <w:r>
        <w:rPr>
          <w:color w:val="252525"/>
          <w:sz w:val="20"/>
          <w:szCs w:val="20"/>
        </w:rPr>
        <w:t xml:space="preserve"> </w:t>
      </w:r>
      <w:r w:rsidRPr="004A4BC8">
        <w:rPr>
          <w:b/>
          <w:color w:val="252525"/>
          <w:sz w:val="20"/>
          <w:szCs w:val="20"/>
        </w:rPr>
        <w:t>Aboriginal and Torres Strait Islander people</w:t>
      </w:r>
      <w:r w:rsidR="00271515">
        <w:rPr>
          <w:color w:val="252525"/>
          <w:sz w:val="20"/>
          <w:szCs w:val="20"/>
        </w:rPr>
        <w:t xml:space="preserve">, </w:t>
      </w:r>
      <w:r w:rsidR="00271515" w:rsidRPr="004A4BC8">
        <w:rPr>
          <w:b/>
          <w:color w:val="252525"/>
          <w:sz w:val="20"/>
          <w:szCs w:val="20"/>
        </w:rPr>
        <w:t>First Nations peoples</w:t>
      </w:r>
      <w:r w:rsidR="00271515">
        <w:rPr>
          <w:color w:val="252525"/>
          <w:sz w:val="20"/>
          <w:szCs w:val="20"/>
        </w:rPr>
        <w:t xml:space="preserve"> and </w:t>
      </w:r>
      <w:r w:rsidR="00271515" w:rsidRPr="004A4BC8">
        <w:rPr>
          <w:b/>
          <w:color w:val="252525"/>
          <w:sz w:val="20"/>
          <w:szCs w:val="20"/>
        </w:rPr>
        <w:t>Indigenous Australians</w:t>
      </w:r>
      <w:r>
        <w:rPr>
          <w:color w:val="252525"/>
          <w:sz w:val="20"/>
          <w:szCs w:val="20"/>
        </w:rPr>
        <w:t xml:space="preserve"> </w:t>
      </w:r>
      <w:r w:rsidR="00271515">
        <w:rPr>
          <w:color w:val="252525"/>
          <w:sz w:val="20"/>
          <w:szCs w:val="20"/>
        </w:rPr>
        <w:t xml:space="preserve">are </w:t>
      </w:r>
      <w:r w:rsidR="008B381A">
        <w:rPr>
          <w:color w:val="252525"/>
          <w:sz w:val="20"/>
          <w:szCs w:val="20"/>
        </w:rPr>
        <w:t xml:space="preserve">interchangeably and </w:t>
      </w:r>
      <w:r>
        <w:rPr>
          <w:color w:val="252525"/>
          <w:sz w:val="20"/>
          <w:szCs w:val="20"/>
        </w:rPr>
        <w:t>respectfully used.</w:t>
      </w:r>
    </w:p>
    <w:p w14:paraId="4F2D20C2" w14:textId="58339111" w:rsidR="00ED282A" w:rsidRDefault="00ED282A" w:rsidP="00C87863">
      <w:pPr>
        <w:pStyle w:val="Default"/>
        <w:spacing w:after="240" w:line="264" w:lineRule="auto"/>
        <w:rPr>
          <w:color w:val="252525"/>
          <w:sz w:val="20"/>
          <w:szCs w:val="20"/>
        </w:rPr>
      </w:pPr>
      <w:r>
        <w:rPr>
          <w:b/>
          <w:bCs/>
          <w:color w:val="252525"/>
          <w:sz w:val="20"/>
          <w:szCs w:val="20"/>
        </w:rPr>
        <w:t xml:space="preserve">All governments </w:t>
      </w:r>
      <w:r>
        <w:rPr>
          <w:color w:val="252525"/>
          <w:sz w:val="20"/>
          <w:szCs w:val="20"/>
        </w:rPr>
        <w:t>– consisting of the Commonwealth Government</w:t>
      </w:r>
      <w:r w:rsidR="002C25AC">
        <w:rPr>
          <w:color w:val="252525"/>
          <w:sz w:val="20"/>
          <w:szCs w:val="20"/>
        </w:rPr>
        <w:t xml:space="preserve"> and </w:t>
      </w:r>
      <w:r>
        <w:rPr>
          <w:color w:val="252525"/>
          <w:sz w:val="20"/>
          <w:szCs w:val="20"/>
        </w:rPr>
        <w:t>state and territory governments, and the Australian Local Government Association.</w:t>
      </w:r>
    </w:p>
    <w:p w14:paraId="114E83DA" w14:textId="77777777" w:rsidR="00ED282A" w:rsidRDefault="00ED282A" w:rsidP="00C87863">
      <w:pPr>
        <w:pStyle w:val="BodyText"/>
        <w:spacing w:after="240"/>
        <w:rPr>
          <w:color w:val="252525"/>
          <w:sz w:val="20"/>
          <w:szCs w:val="20"/>
        </w:rPr>
      </w:pPr>
      <w:r>
        <w:rPr>
          <w:b/>
          <w:bCs/>
          <w:color w:val="252525"/>
          <w:sz w:val="20"/>
          <w:szCs w:val="20"/>
        </w:rPr>
        <w:t xml:space="preserve">Coalition of Peaks </w:t>
      </w:r>
      <w:r>
        <w:rPr>
          <w:color w:val="252525"/>
          <w:sz w:val="20"/>
          <w:szCs w:val="20"/>
        </w:rPr>
        <w:t>– the Coalition of Aboriginal and Torres Strait Islander Community-Controlled Peak Organisations. The Coalition of Peaks is a representative body consisting of Aboriginal and Torres Strait Islander national and state and territory community-controlled peak organisations that work to improve life outcomes for Aboriginal and Torres Strait Islander people.</w:t>
      </w:r>
    </w:p>
    <w:p w14:paraId="0C24FFB7" w14:textId="190707F9" w:rsidR="00ED282A" w:rsidRDefault="00ED282A" w:rsidP="00C87863">
      <w:pPr>
        <w:pStyle w:val="Default"/>
        <w:spacing w:after="240" w:line="264" w:lineRule="auto"/>
        <w:rPr>
          <w:color w:val="252525"/>
          <w:sz w:val="20"/>
          <w:szCs w:val="20"/>
        </w:rPr>
      </w:pPr>
      <w:r>
        <w:rPr>
          <w:b/>
          <w:bCs/>
          <w:color w:val="252525"/>
          <w:sz w:val="20"/>
          <w:szCs w:val="20"/>
        </w:rPr>
        <w:t xml:space="preserve">Commonwealth </w:t>
      </w:r>
      <w:r>
        <w:rPr>
          <w:color w:val="252525"/>
          <w:sz w:val="20"/>
          <w:szCs w:val="20"/>
        </w:rPr>
        <w:t>– The legal entity of the Commonwealth of Australia, created by the Australian Constitution. The term may also be used to differentiate the Australian Government from state and territory governments.</w:t>
      </w:r>
    </w:p>
    <w:p w14:paraId="0868DA46" w14:textId="618EE3BF" w:rsidR="00ED282A" w:rsidRDefault="00ED282A" w:rsidP="00C87863">
      <w:pPr>
        <w:pStyle w:val="Default"/>
        <w:spacing w:after="240" w:line="264" w:lineRule="auto"/>
        <w:rPr>
          <w:color w:val="252525"/>
          <w:sz w:val="20"/>
          <w:szCs w:val="20"/>
        </w:rPr>
      </w:pPr>
      <w:r>
        <w:rPr>
          <w:b/>
          <w:bCs/>
          <w:color w:val="252525"/>
          <w:sz w:val="20"/>
          <w:szCs w:val="20"/>
        </w:rPr>
        <w:t xml:space="preserve">Cultural safety </w:t>
      </w:r>
      <w:r>
        <w:rPr>
          <w:color w:val="252525"/>
          <w:sz w:val="20"/>
          <w:szCs w:val="20"/>
        </w:rPr>
        <w:t>– Cultural safety refers to overcoming the power imbalances of places, people and policies that occur between the majority non-Indigenous position and the minority Aboriginal and Torres Strait Islander person so that there is no assault, challenge or denial of the Aboriginal and Torres Strait Islander person’s identity, of who they are and what they need. Cultural safety is met through actions from the majority position that recognise, respect, and nurture the unique cultural identity of Aboriginal and Torres Strait Islander people. Only the Aboriginal and Torres Strait Islander person who is a recipient of a service or interaction can determine whether it is culturally safe.</w:t>
      </w:r>
    </w:p>
    <w:p w14:paraId="0D09E690" w14:textId="279588DF" w:rsidR="00ED282A" w:rsidRDefault="00ED282A" w:rsidP="00C87863">
      <w:pPr>
        <w:pStyle w:val="Default"/>
        <w:spacing w:after="240" w:line="264" w:lineRule="auto"/>
        <w:rPr>
          <w:color w:val="252525"/>
          <w:sz w:val="20"/>
          <w:szCs w:val="20"/>
        </w:rPr>
      </w:pPr>
      <w:r>
        <w:rPr>
          <w:b/>
          <w:bCs/>
          <w:color w:val="252525"/>
          <w:sz w:val="20"/>
          <w:szCs w:val="20"/>
        </w:rPr>
        <w:t xml:space="preserve">Joint Council </w:t>
      </w:r>
      <w:r>
        <w:rPr>
          <w:color w:val="252525"/>
          <w:sz w:val="20"/>
          <w:szCs w:val="20"/>
        </w:rPr>
        <w:t>– The Joint Council on Closing the Gap. This is the Ministerial Council on Closing the Gap, with representation from all levels of government and the Coalition of Peaks. Further details on the Joint Council can be found in the Partnership Agreement.</w:t>
      </w:r>
    </w:p>
    <w:p w14:paraId="32EA75FD" w14:textId="6CD6104D" w:rsidR="00ED282A" w:rsidRDefault="00ED282A" w:rsidP="00C87863">
      <w:pPr>
        <w:pStyle w:val="Default"/>
        <w:spacing w:after="240" w:line="264" w:lineRule="auto"/>
        <w:rPr>
          <w:color w:val="252525"/>
          <w:sz w:val="20"/>
          <w:szCs w:val="20"/>
        </w:rPr>
      </w:pPr>
      <w:r>
        <w:rPr>
          <w:b/>
          <w:bCs/>
          <w:color w:val="252525"/>
          <w:sz w:val="20"/>
          <w:szCs w:val="20"/>
        </w:rPr>
        <w:t xml:space="preserve">Mainstream </w:t>
      </w:r>
      <w:r w:rsidR="000F6CE6">
        <w:rPr>
          <w:b/>
          <w:bCs/>
          <w:color w:val="252525"/>
          <w:sz w:val="20"/>
          <w:szCs w:val="20"/>
        </w:rPr>
        <w:t>organisations</w:t>
      </w:r>
      <w:r w:rsidR="00A35DFF">
        <w:rPr>
          <w:b/>
          <w:bCs/>
          <w:color w:val="252525"/>
          <w:sz w:val="20"/>
          <w:szCs w:val="20"/>
        </w:rPr>
        <w:t xml:space="preserve"> </w:t>
      </w:r>
      <w:r>
        <w:rPr>
          <w:color w:val="252525"/>
          <w:sz w:val="20"/>
          <w:szCs w:val="20"/>
        </w:rPr>
        <w:t>– These are government agencies, institutions, organisations and services that fund and develop policies or deliver services to all Australians, including Aboriginal and Torres Strait Islander people.</w:t>
      </w:r>
    </w:p>
    <w:p w14:paraId="5ED03BCA" w14:textId="69FA24CA" w:rsidR="00ED282A" w:rsidRDefault="00ED282A" w:rsidP="00C87863">
      <w:pPr>
        <w:pStyle w:val="Default"/>
        <w:spacing w:after="240" w:line="264" w:lineRule="auto"/>
        <w:rPr>
          <w:color w:val="252525"/>
          <w:sz w:val="20"/>
          <w:szCs w:val="20"/>
        </w:rPr>
      </w:pPr>
      <w:r>
        <w:rPr>
          <w:b/>
          <w:bCs/>
          <w:color w:val="252525"/>
          <w:sz w:val="20"/>
          <w:szCs w:val="20"/>
        </w:rPr>
        <w:t xml:space="preserve">National Agreement </w:t>
      </w:r>
      <w:r>
        <w:rPr>
          <w:color w:val="252525"/>
          <w:sz w:val="20"/>
          <w:szCs w:val="20"/>
        </w:rPr>
        <w:t>– The National Agreement on Closing the Gap was signed by all Australian governments and the Coalition of Peaks in July 2020. It sets out commitments for all Australian governments to work together with Aboriginal and Torres Strait Islander people to overcome the inequality experienced by Aboriginal and Torres Strait Islander people and achieve life outcomes equal to all Australians.</w:t>
      </w:r>
    </w:p>
    <w:p w14:paraId="289C7364" w14:textId="757537B7" w:rsidR="00D93744" w:rsidRDefault="00D93744" w:rsidP="00C87863">
      <w:pPr>
        <w:pStyle w:val="Default"/>
        <w:spacing w:after="240" w:line="264" w:lineRule="auto"/>
        <w:rPr>
          <w:color w:val="252525"/>
          <w:sz w:val="20"/>
          <w:szCs w:val="20"/>
        </w:rPr>
      </w:pPr>
      <w:r w:rsidRPr="00D93744">
        <w:rPr>
          <w:b/>
          <w:color w:val="252525"/>
          <w:sz w:val="20"/>
          <w:szCs w:val="20"/>
        </w:rPr>
        <w:lastRenderedPageBreak/>
        <w:t>NIAA</w:t>
      </w:r>
      <w:r>
        <w:rPr>
          <w:color w:val="252525"/>
          <w:sz w:val="20"/>
          <w:szCs w:val="20"/>
        </w:rPr>
        <w:t xml:space="preserve"> – The National Indigenous Australians Agency responsible for </w:t>
      </w:r>
      <w:r w:rsidRPr="00D93744">
        <w:rPr>
          <w:color w:val="252525"/>
          <w:sz w:val="20"/>
          <w:szCs w:val="20"/>
        </w:rPr>
        <w:t>leading and coordinating the development and implementation of Australia’s Closing the Gap targets in partnership with Indigenous Australians</w:t>
      </w:r>
      <w:r w:rsidR="00BB5D7E">
        <w:rPr>
          <w:color w:val="252525"/>
          <w:sz w:val="20"/>
          <w:szCs w:val="20"/>
        </w:rPr>
        <w:t>.</w:t>
      </w:r>
    </w:p>
    <w:p w14:paraId="13586785" w14:textId="7B47035A" w:rsidR="00ED282A" w:rsidRDefault="00ED282A" w:rsidP="00C87863">
      <w:pPr>
        <w:pStyle w:val="Default"/>
        <w:spacing w:after="240" w:line="264" w:lineRule="auto"/>
        <w:rPr>
          <w:color w:val="252525"/>
          <w:sz w:val="20"/>
          <w:szCs w:val="20"/>
        </w:rPr>
      </w:pPr>
      <w:r>
        <w:rPr>
          <w:b/>
          <w:bCs/>
          <w:color w:val="252525"/>
          <w:sz w:val="20"/>
          <w:szCs w:val="20"/>
        </w:rPr>
        <w:t xml:space="preserve">Partnership Agreement </w:t>
      </w:r>
      <w:r>
        <w:rPr>
          <w:color w:val="252525"/>
          <w:sz w:val="20"/>
          <w:szCs w:val="20"/>
        </w:rPr>
        <w:t>– The Partnership Agreement on Closing the Gap 2019</w:t>
      </w:r>
      <w:r w:rsidR="00FD10D4" w:rsidRPr="00FD10D4">
        <w:rPr>
          <w:color w:val="252525"/>
          <w:sz w:val="20"/>
          <w:szCs w:val="20"/>
        </w:rPr>
        <w:t>–</w:t>
      </w:r>
      <w:r>
        <w:rPr>
          <w:color w:val="252525"/>
          <w:sz w:val="20"/>
          <w:szCs w:val="20"/>
        </w:rPr>
        <w:t>2029, signed by COAG and the Coalition of Peaks, setting out shared decision-making arrangements on the next phase of Closing the Gap.</w:t>
      </w:r>
    </w:p>
    <w:p w14:paraId="1B319B7D" w14:textId="0FE700CA" w:rsidR="00ED282A" w:rsidRDefault="00ED282A" w:rsidP="00C87863">
      <w:pPr>
        <w:pStyle w:val="Default"/>
        <w:spacing w:after="240" w:line="264" w:lineRule="auto"/>
        <w:rPr>
          <w:color w:val="252525"/>
          <w:sz w:val="20"/>
          <w:szCs w:val="20"/>
        </w:rPr>
      </w:pPr>
      <w:r>
        <w:rPr>
          <w:b/>
          <w:bCs/>
          <w:color w:val="252525"/>
          <w:sz w:val="20"/>
          <w:szCs w:val="20"/>
        </w:rPr>
        <w:t xml:space="preserve">Productivity Commission </w:t>
      </w:r>
      <w:r>
        <w:rPr>
          <w:color w:val="252525"/>
          <w:sz w:val="20"/>
          <w:szCs w:val="20"/>
        </w:rPr>
        <w:t>– Commonwealth Government’s independent research and advisory body on a range of economic, social and environmental issues affecting the welfare of Australians. It will develop and maintain a publicly accessible dashboard comprising data and associated supporting materials to inform the reporting on progress o</w:t>
      </w:r>
      <w:r w:rsidR="00FD10D4">
        <w:rPr>
          <w:color w:val="252525"/>
          <w:sz w:val="20"/>
          <w:szCs w:val="20"/>
        </w:rPr>
        <w:t>f</w:t>
      </w:r>
      <w:r>
        <w:rPr>
          <w:color w:val="252525"/>
          <w:sz w:val="20"/>
          <w:szCs w:val="20"/>
        </w:rPr>
        <w:t xml:space="preserve"> Closing the Gap. The dashboard will be updated on a regular basis (at a minimum, annually) and will be maintained for the full term of the National Agreement. It will also undertake a comprehensive review of progress every three years.</w:t>
      </w:r>
    </w:p>
    <w:p w14:paraId="42601052" w14:textId="77777777" w:rsidR="00ED282A" w:rsidRPr="00E26C5C" w:rsidRDefault="00ED282A" w:rsidP="00C87863">
      <w:pPr>
        <w:pStyle w:val="BodyText"/>
        <w:spacing w:after="240"/>
      </w:pPr>
      <w:r>
        <w:rPr>
          <w:b/>
          <w:bCs/>
          <w:color w:val="252525"/>
          <w:sz w:val="20"/>
          <w:szCs w:val="20"/>
        </w:rPr>
        <w:t xml:space="preserve">Significant and sustained </w:t>
      </w:r>
      <w:r>
        <w:rPr>
          <w:color w:val="252525"/>
          <w:sz w:val="20"/>
          <w:szCs w:val="20"/>
        </w:rPr>
        <w:t>– A year-on-year improvement relative to the baseline data that is equal to or greater than the historic rate of change.</w:t>
      </w:r>
    </w:p>
    <w:sectPr w:rsidR="00ED282A" w:rsidRPr="00E26C5C" w:rsidSect="00AB2BEF">
      <w:pgSz w:w="11906" w:h="16838"/>
      <w:pgMar w:top="1440" w:right="1274"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71AA7" w14:textId="77777777" w:rsidR="009E55C5" w:rsidRDefault="009E55C5" w:rsidP="00D96DFC">
      <w:pPr>
        <w:spacing w:after="0" w:line="240" w:lineRule="auto"/>
      </w:pPr>
      <w:r>
        <w:separator/>
      </w:r>
    </w:p>
  </w:endnote>
  <w:endnote w:type="continuationSeparator" w:id="0">
    <w:p w14:paraId="0B00B684" w14:textId="77777777" w:rsidR="009E55C5" w:rsidRDefault="009E55C5" w:rsidP="00D96DFC">
      <w:pPr>
        <w:spacing w:after="0" w:line="240" w:lineRule="auto"/>
      </w:pPr>
      <w:r>
        <w:continuationSeparator/>
      </w:r>
    </w:p>
  </w:endnote>
  <w:endnote w:type="continuationNotice" w:id="1">
    <w:p w14:paraId="3A2D58C0" w14:textId="77777777" w:rsidR="009E55C5" w:rsidRDefault="009E55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
    <w:altName w:val="Times New Roman"/>
    <w:charset w:val="00"/>
    <w:family w:val="auto"/>
    <w:pitch w:val="variable"/>
    <w:sig w:usb0="80000027"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3BFB8" w14:textId="77777777" w:rsidR="00BD332D" w:rsidRDefault="00BD3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BD88B" w14:textId="7FEC26FA" w:rsidR="00C2472F" w:rsidRPr="00BC52A3" w:rsidRDefault="00C2472F" w:rsidP="00FF69CE">
    <w:pPr>
      <w:pStyle w:val="Footer"/>
      <w:jc w:val="center"/>
      <w:rPr>
        <w:color w:val="555674"/>
        <w:sz w:val="52"/>
      </w:rPr>
    </w:pPr>
    <w:r w:rsidRPr="00BC52A3">
      <w:rPr>
        <w:color w:val="555674"/>
        <w:sz w:val="52"/>
        <w:szCs w:val="52"/>
      </w:rPr>
      <w:t>DRAFT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79246" w14:textId="77777777" w:rsidR="00BD332D" w:rsidRDefault="00BD33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20F3B" w14:textId="77777777" w:rsidR="00C2472F" w:rsidRPr="00D11B13" w:rsidRDefault="001F4402" w:rsidP="0070004D">
    <w:pPr>
      <w:pStyle w:val="Footer"/>
    </w:pPr>
    <w:sdt>
      <w:sdtPr>
        <w:id w:val="583272207"/>
        <w:docPartObj>
          <w:docPartGallery w:val="Page Numbers (Bottom of Page)"/>
          <w:docPartUnique/>
        </w:docPartObj>
      </w:sdtPr>
      <w:sdtEndPr>
        <w:rPr>
          <w:noProof/>
        </w:rPr>
      </w:sdtEndPr>
      <w:sdtContent>
        <w:r w:rsidR="00C2472F" w:rsidRPr="00D11B13">
          <w:fldChar w:fldCharType="begin"/>
        </w:r>
        <w:r w:rsidR="00C2472F" w:rsidRPr="00D11B13">
          <w:instrText xml:space="preserve"> PAGE   \* MERGEFORMAT </w:instrText>
        </w:r>
        <w:r w:rsidR="00C2472F" w:rsidRPr="00D11B13">
          <w:fldChar w:fldCharType="separate"/>
        </w:r>
        <w:r w:rsidR="00C2472F">
          <w:rPr>
            <w:noProof/>
          </w:rPr>
          <w:t>2</w:t>
        </w:r>
        <w:r w:rsidR="00C2472F" w:rsidRPr="00D11B13">
          <w:rPr>
            <w:noProof/>
          </w:rPr>
          <w:fldChar w:fldCharType="end"/>
        </w:r>
      </w:sdtContent>
    </w:sdt>
    <w:r w:rsidR="00C2472F">
      <w:rPr>
        <w:noProof/>
      </w:rPr>
      <w:t xml:space="preserve"> </w:t>
    </w:r>
    <w:r w:rsidR="00C2472F" w:rsidRPr="00D11B13">
      <w:t>COMMONWEALTH CLOSING THE GAP IMPLEMENTATION PLAN</w:t>
    </w:r>
  </w:p>
  <w:p w14:paraId="505F3E0C" w14:textId="77777777" w:rsidR="00C2472F" w:rsidRDefault="00C2472F" w:rsidP="007000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870886"/>
      <w:docPartObj>
        <w:docPartGallery w:val="Page Numbers (Bottom of Page)"/>
        <w:docPartUnique/>
      </w:docPartObj>
    </w:sdtPr>
    <w:sdtEndPr>
      <w:rPr>
        <w:noProof/>
      </w:rPr>
    </w:sdtEndPr>
    <w:sdtContent>
      <w:p w14:paraId="4B2AE018" w14:textId="581D3D9E" w:rsidR="00C2472F" w:rsidRPr="0033761C" w:rsidRDefault="00C2472F">
        <w:pPr>
          <w:pStyle w:val="Footer"/>
        </w:pPr>
        <w:r w:rsidRPr="0033761C">
          <w:fldChar w:fldCharType="begin"/>
        </w:r>
        <w:r w:rsidRPr="0033761C">
          <w:instrText xml:space="preserve"> PAGE   \* MERGEFORMAT </w:instrText>
        </w:r>
        <w:r w:rsidRPr="0033761C">
          <w:fldChar w:fldCharType="separate"/>
        </w:r>
        <w:r w:rsidR="001F4402">
          <w:rPr>
            <w:noProof/>
          </w:rPr>
          <w:t>94</w:t>
        </w:r>
        <w:r w:rsidRPr="0033761C">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15440019"/>
      <w:dataBinding w:xpath="/root[1]/Classification[1]" w:storeItemID="{F533AE62-A212-4B26-92DA-A3B336E8AE06}"/>
      <w:text/>
    </w:sdtPr>
    <w:sdtEndPr/>
    <w:sdtContent>
      <w:p w14:paraId="017FC482" w14:textId="77777777" w:rsidR="00C2472F" w:rsidRPr="00B87E45" w:rsidRDefault="00C2472F" w:rsidP="0070004D">
        <w:pPr>
          <w:pStyle w:val="ProtectiveMarking"/>
        </w:pPr>
        <w:r>
          <w:t xml:space="preserve">Choose </w:t>
        </w:r>
      </w:p>
    </w:sdtContent>
  </w:sdt>
  <w:p w14:paraId="1DA25E0F" w14:textId="77777777" w:rsidR="00C2472F" w:rsidRPr="00073D52" w:rsidRDefault="00C2472F" w:rsidP="0070004D">
    <w:pPr>
      <w:pStyle w:val="Footerline"/>
    </w:pPr>
  </w:p>
  <w:p w14:paraId="78FF2D14" w14:textId="77777777" w:rsidR="00C2472F" w:rsidRPr="00195BA8" w:rsidRDefault="00C2472F" w:rsidP="0070004D">
    <w:pPr>
      <w:pStyle w:val="Footer"/>
    </w:pPr>
    <w:r w:rsidRPr="005A0DE7">
      <w:t xml:space="preserve">PM&amp;C | </w:t>
    </w:r>
    <w:sdt>
      <w:sdtPr>
        <w:alias w:val="Section Name"/>
        <w:tag w:val="SectionName"/>
        <w:id w:val="-1478842328"/>
        <w:placeholder>
          <w:docPart w:val="2BE6FD771C054911A4646FB18D7BF484"/>
        </w:placeholder>
        <w:showingPlcHdr/>
        <w:dataBinding w:xpath="/root[1]/SectionName[1]" w:storeItemID="{F533AE62-A212-4B26-92DA-A3B336E8AE06}"/>
        <w:text/>
      </w:sdtPr>
      <w:sdtEndPr/>
      <w:sdtContent>
        <w:r w:rsidRPr="005A0DE7">
          <w:t>[Section Name]</w:t>
        </w:r>
      </w:sdtContent>
    </w:sdt>
    <w:r w:rsidRPr="005A0DE7">
      <w:t xml:space="preserve"> | </w:t>
    </w:r>
    <w:sdt>
      <w:sdtPr>
        <w:alias w:val="Document Heading"/>
        <w:tag w:val="DH"/>
        <w:id w:val="1763560847"/>
        <w:placeholder>
          <w:docPart w:val="5DCA5B570E534D1BBC46860452D05CFB"/>
        </w:placeholder>
        <w:dataBinding w:xpath="/root[1]/DH[1]" w:storeItemID="{F533AE62-A212-4B26-92DA-A3B336E8AE06}"/>
        <w:text/>
      </w:sdtPr>
      <w:sdtEndPr/>
      <w:sdtContent>
        <w:r>
          <w:t xml:space="preserve">Commonwealth Closing the Gap Implementation Plan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15AEA" w14:textId="77777777" w:rsidR="009E55C5" w:rsidRDefault="009E55C5" w:rsidP="00D96DFC">
      <w:pPr>
        <w:spacing w:after="0" w:line="240" w:lineRule="auto"/>
      </w:pPr>
      <w:r>
        <w:separator/>
      </w:r>
    </w:p>
  </w:footnote>
  <w:footnote w:type="continuationSeparator" w:id="0">
    <w:p w14:paraId="068C7585" w14:textId="77777777" w:rsidR="009E55C5" w:rsidRDefault="009E55C5" w:rsidP="00D96DFC">
      <w:pPr>
        <w:spacing w:after="0" w:line="240" w:lineRule="auto"/>
      </w:pPr>
      <w:r>
        <w:continuationSeparator/>
      </w:r>
    </w:p>
  </w:footnote>
  <w:footnote w:type="continuationNotice" w:id="1">
    <w:p w14:paraId="6E4FC607" w14:textId="77777777" w:rsidR="009E55C5" w:rsidRDefault="009E55C5">
      <w:pPr>
        <w:spacing w:after="0" w:line="240" w:lineRule="auto"/>
      </w:pPr>
    </w:p>
  </w:footnote>
  <w:footnote w:id="2">
    <w:p w14:paraId="119361AB" w14:textId="37D3199A" w:rsidR="00C2472F" w:rsidRPr="00F065A6" w:rsidRDefault="00C2472F" w:rsidP="001A604C">
      <w:pPr>
        <w:pStyle w:val="FootnoteText"/>
        <w:jc w:val="left"/>
        <w:rPr>
          <w:rFonts w:asciiTheme="minorHAnsi" w:hAnsiTheme="minorHAnsi" w:cstheme="minorHAnsi"/>
        </w:rPr>
      </w:pPr>
      <w:r w:rsidRPr="000B61DE">
        <w:rPr>
          <w:rStyle w:val="FootnoteReference"/>
          <w:rFonts w:asciiTheme="minorHAnsi" w:hAnsiTheme="minorHAnsi" w:cstheme="minorHAnsi"/>
          <w:sz w:val="18"/>
        </w:rPr>
        <w:footnoteRef/>
      </w:r>
      <w:r w:rsidRPr="000B61DE">
        <w:rPr>
          <w:rFonts w:asciiTheme="minorHAnsi" w:hAnsiTheme="minorHAnsi" w:cstheme="minorHAnsi"/>
          <w:sz w:val="18"/>
        </w:rPr>
        <w:t xml:space="preserve">Article by Dr Samuel Bush-Blanasi, </w:t>
      </w:r>
      <w:hyperlink r:id="rId1" w:history="1">
        <w:r w:rsidRPr="005E5E19">
          <w:rPr>
            <w:rFonts w:asciiTheme="minorHAnsi" w:hAnsiTheme="minorHAnsi" w:cstheme="minorHAnsi"/>
            <w:sz w:val="18"/>
          </w:rPr>
          <w:t>11</w:t>
        </w:r>
      </w:hyperlink>
      <w:r>
        <w:rPr>
          <w:rFonts w:asciiTheme="minorHAnsi" w:hAnsiTheme="minorHAnsi" w:cstheme="minorHAnsi"/>
          <w:sz w:val="18"/>
        </w:rPr>
        <w:t xml:space="preserve"> December 2022, National Indigenous Times, available at: </w:t>
      </w:r>
      <w:hyperlink r:id="rId2" w:history="1">
        <w:r w:rsidRPr="00C235A5">
          <w:rPr>
            <w:rStyle w:val="Hyperlink"/>
            <w:rFonts w:asciiTheme="minorHAnsi" w:hAnsiTheme="minorHAnsi" w:cstheme="minorHAnsi"/>
            <w:sz w:val="18"/>
          </w:rPr>
          <w:t>https://nit.com.au/11-12-2022/4498/hear-our-voice</w:t>
        </w:r>
      </w:hyperlink>
      <w:r w:rsidRPr="000B61DE">
        <w:rPr>
          <w:rFonts w:asciiTheme="minorHAnsi" w:hAnsiTheme="minorHAnsi" w:cstheme="minorHAnsi"/>
          <w:sz w:val="18"/>
        </w:rPr>
        <w:t>.</w:t>
      </w:r>
    </w:p>
  </w:footnote>
  <w:footnote w:id="3">
    <w:p w14:paraId="4C51BD54" w14:textId="3CCC2742" w:rsidR="00C2472F" w:rsidRPr="008A463C" w:rsidRDefault="00C2472F" w:rsidP="008A463C">
      <w:pPr>
        <w:pStyle w:val="FootnoteText"/>
        <w:jc w:val="left"/>
        <w:rPr>
          <w:rFonts w:asciiTheme="minorHAnsi" w:hAnsiTheme="minorHAnsi" w:cstheme="minorHAnsi"/>
          <w:sz w:val="18"/>
          <w:szCs w:val="18"/>
        </w:rPr>
      </w:pPr>
      <w:r w:rsidRPr="008A463C">
        <w:rPr>
          <w:rStyle w:val="FootnoteReference"/>
          <w:rFonts w:asciiTheme="minorHAnsi" w:hAnsiTheme="minorHAnsi" w:cstheme="minorHAnsi"/>
          <w:sz w:val="18"/>
          <w:szCs w:val="18"/>
        </w:rPr>
        <w:footnoteRef/>
      </w:r>
      <w:r w:rsidRPr="008A463C">
        <w:rPr>
          <w:rFonts w:asciiTheme="minorHAnsi" w:hAnsiTheme="minorHAnsi" w:cstheme="minorHAnsi"/>
          <w:sz w:val="18"/>
          <w:szCs w:val="18"/>
        </w:rPr>
        <w:t xml:space="preserve"> The list of 31 partnerships is available in Appendix 1 of the 2022 Commonwealth Closing the Gap Annual Report </w:t>
      </w:r>
      <w:hyperlink r:id="rId3" w:history="1">
        <w:r w:rsidRPr="00E571FF">
          <w:rPr>
            <w:rStyle w:val="Hyperlink"/>
            <w:rFonts w:asciiTheme="minorHAnsi" w:hAnsiTheme="minorHAnsi" w:cstheme="minorHAnsi"/>
            <w:sz w:val="18"/>
            <w:szCs w:val="18"/>
          </w:rPr>
          <w:t>www.niaa.gov.au/resource-centre/indigenous-affairs/commonwealth-closing-gap-annual-report-2022</w:t>
        </w:r>
      </w:hyperlink>
      <w:r>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4D435" w14:textId="77777777" w:rsidR="00BD332D" w:rsidRDefault="00BD3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68E84" w14:textId="16971B38" w:rsidR="00C2472F" w:rsidRPr="00F32C67" w:rsidRDefault="00C2472F" w:rsidP="002A3111">
    <w:pPr>
      <w:pStyle w:val="Header"/>
      <w:jc w:val="center"/>
      <w:rPr>
        <w:color w:val="555674"/>
        <w:sz w:val="48"/>
        <w:szCs w:val="48"/>
      </w:rPr>
    </w:pPr>
    <w:r w:rsidRPr="00F32C67">
      <w:rPr>
        <w:color w:val="555674"/>
        <w:sz w:val="48"/>
        <w:szCs w:val="48"/>
      </w:rPr>
      <w:t>DRAFT</w:t>
    </w:r>
  </w:p>
  <w:p w14:paraId="422AB79E" w14:textId="572CB479" w:rsidR="00C2472F" w:rsidRDefault="00C2472F" w:rsidP="0070004D">
    <w:pPr>
      <w:pStyle w:val="Header"/>
    </w:pPr>
    <w:r w:rsidRPr="00B31470">
      <w:rPr>
        <w:noProof/>
        <w:color w:val="FF0000"/>
        <w:sz w:val="28"/>
        <w:szCs w:val="28"/>
        <w:lang w:eastAsia="en-AU"/>
      </w:rPr>
      <w:drawing>
        <wp:inline distT="0" distB="0" distL="0" distR="0" wp14:anchorId="16086796" wp14:editId="64D48A28">
          <wp:extent cx="6188710" cy="78214"/>
          <wp:effectExtent l="0" t="0" r="0" b="0"/>
          <wp:docPr id="1" name="Graphic 2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2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6188710" cy="78214"/>
                  </a:xfrm>
                  <a:prstGeom prst="rect">
                    <a:avLst/>
                  </a:prstGeom>
                  <a:ln>
                    <a:noFill/>
                  </a:ln>
                  <a:extLst>
                    <a:ext uri="{53640926-AAD7-44D8-BBD7-CCE9431645EC}">
                      <a14:shadowObscured xmlns:a14="http://schemas.microsoft.com/office/drawing/2010/main"/>
                    </a:ext>
                  </a:extLst>
                </pic:spPr>
              </pic:pic>
            </a:graphicData>
          </a:graphic>
        </wp:inline>
      </w:drawing>
    </w:r>
  </w:p>
  <w:p w14:paraId="6914602B" w14:textId="77777777" w:rsidR="00F32C67" w:rsidRDefault="00F32C67" w:rsidP="00700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E5F78" w14:textId="77777777" w:rsidR="00BD332D" w:rsidRDefault="00BD33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0CF6B" w14:textId="7EC48319" w:rsidR="00C2472F" w:rsidRDefault="00C2472F" w:rsidP="0070004D">
    <w:pPr>
      <w:pStyle w:val="Header"/>
    </w:pPr>
    <w:r>
      <w:rPr>
        <w:noProof/>
        <w:lang w:eastAsia="en-AU"/>
      </w:rPr>
      <mc:AlternateContent>
        <mc:Choice Requires="wps">
          <w:drawing>
            <wp:inline distT="0" distB="0" distL="0" distR="0" wp14:anchorId="4511A8CE" wp14:editId="6CD62AA0">
              <wp:extent cx="5709920" cy="3425825"/>
              <wp:effectExtent l="0" t="0" r="0" b="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2E6EE2" w14:textId="77777777" w:rsidR="00C2472F" w:rsidRDefault="00C2472F" w:rsidP="0070004D">
                          <w:pPr>
                            <w:pStyle w:val="NormalWeb"/>
                          </w:pPr>
                          <w:r>
                            <w:t>DRAFT</w:t>
                          </w:r>
                        </w:p>
                      </w:txbxContent>
                    </wps:txbx>
                    <wps:bodyPr wrap="square" numCol="1" fromWordArt="1">
                      <a:prstTxWarp prst="textPlain">
                        <a:avLst>
                          <a:gd name="adj" fmla="val 50000"/>
                        </a:avLst>
                      </a:prstTxWarp>
                      <a:spAutoFit/>
                    </wps:bodyPr>
                  </wps:wsp>
                </a:graphicData>
              </a:graphic>
            </wp:inline>
          </w:drawing>
        </mc:Choice>
        <mc:Fallback>
          <w:pict>
            <v:shapetype w14:anchorId="4511A8CE" id="_x0000_t202" coordsize="21600,21600" o:spt="202" path="m,l,21600r21600,l21600,xe">
              <v:stroke joinstyle="miter"/>
              <v:path gradientshapeok="t" o:connecttype="rect"/>
            </v:shapetype>
            <v:shape id="Text Box 35" o:spid="_x0000_s1026" type="#_x0000_t202" style="width:449.6pt;height:269.7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" filled="f" stroked="f">
              <v:stroke joinstyle="round"/>
              <o:lock v:ext="edit" shapetype="t"/>
              <v:textbox style="mso-fit-shape-to-text:t">
                <w:txbxContent>
                  <w:p w14:paraId="542E6EE2" w14:textId="77777777" w:rsidR="00C2472F" w:rsidRDefault="00C2472F" w:rsidP="0070004D">
                    <w:pPr>
                      <w:pStyle w:val="NormalWeb"/>
                    </w:pPr>
                    <w:r>
                      <w:t>DRAFT</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93E7B" w14:textId="3093D89A" w:rsidR="00C2472F" w:rsidRPr="00753174" w:rsidRDefault="00C2472F" w:rsidP="0070004D">
    <w:pPr>
      <w:pStyle w:val="Header"/>
    </w:pPr>
    <w:r w:rsidRPr="00B31470">
      <w:rPr>
        <w:noProof/>
        <w:color w:val="FF0000"/>
        <w:sz w:val="28"/>
        <w:szCs w:val="28"/>
        <w:lang w:eastAsia="en-AU"/>
      </w:rPr>
      <w:drawing>
        <wp:inline distT="0" distB="0" distL="0" distR="0" wp14:anchorId="421477FB" wp14:editId="4FF2438E">
          <wp:extent cx="5806440" cy="74311"/>
          <wp:effectExtent l="0" t="0" r="3810" b="1905"/>
          <wp:docPr id="3" name="Graphic 2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5806440" cy="7431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C8CBA" w14:textId="60509F1E" w:rsidR="00C2472F" w:rsidRPr="00B87E45" w:rsidRDefault="00C2472F" w:rsidP="0070004D">
    <w:pPr>
      <w:pStyle w:val="ProtectiveMarking"/>
    </w:pPr>
    <w:r>
      <w:rPr>
        <w:lang w:eastAsia="en-AU"/>
      </w:rPr>
      <mc:AlternateContent>
        <mc:Choice Requires="wps">
          <w:drawing>
            <wp:inline distT="0" distB="0" distL="0" distR="0" wp14:anchorId="3438DB2E" wp14:editId="57597794">
              <wp:extent cx="5709920" cy="3425825"/>
              <wp:effectExtent l="0" t="0" r="0" b="0"/>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FD45B1" w14:textId="77777777" w:rsidR="00C2472F" w:rsidRDefault="00C2472F" w:rsidP="0070004D">
                          <w:pPr>
                            <w:pStyle w:val="NormalWeb"/>
                          </w:pPr>
                          <w:r>
                            <w:t>DRAFT</w:t>
                          </w:r>
                        </w:p>
                      </w:txbxContent>
                    </wps:txbx>
                    <wps:bodyPr wrap="square" numCol="1" fromWordArt="1">
                      <a:prstTxWarp prst="textPlain">
                        <a:avLst>
                          <a:gd name="adj" fmla="val 50000"/>
                        </a:avLst>
                      </a:prstTxWarp>
                      <a:spAutoFit/>
                    </wps:bodyPr>
                  </wps:wsp>
                </a:graphicData>
              </a:graphic>
            </wp:inline>
          </w:drawing>
        </mc:Choice>
        <mc:Fallback>
          <w:pict>
            <v:shapetype w14:anchorId="3438DB2E" id="_x0000_t202" coordsize="21600,21600" o:spt="202" path="m,l,21600r21600,l21600,xe">
              <v:stroke joinstyle="miter"/>
              <v:path gradientshapeok="t" o:connecttype="rect"/>
            </v:shapetype>
            <v:shape id="Text Box 39" o:spid="_x0000_s1027" type="#_x0000_t202" style="width:449.6pt;height:269.7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" filled="f" stroked="f">
              <v:stroke joinstyle="round"/>
              <o:lock v:ext="edit" shapetype="t"/>
              <v:textbox style="mso-fit-shape-to-text:t">
                <w:txbxContent>
                  <w:p w14:paraId="5EFD45B1" w14:textId="77777777" w:rsidR="00C2472F" w:rsidRDefault="00C2472F" w:rsidP="0070004D">
                    <w:pPr>
                      <w:pStyle w:val="NormalWeb"/>
                    </w:pPr>
                    <w:r>
                      <w:t>DRAFT</w:t>
                    </w:r>
                  </w:p>
                </w:txbxContent>
              </v:textbox>
              <w10:anchorlock/>
            </v:shape>
          </w:pict>
        </mc:Fallback>
      </mc:AlternateContent>
    </w:r>
  </w:p>
  <w:sdt>
    <w:sdtPr>
      <w:alias w:val="Classification"/>
      <w:tag w:val="Classification"/>
      <w:id w:val="501559370"/>
      <w:dataBinding w:xpath="/root[1]/Classification[1]" w:storeItemID="{F533AE62-A212-4B26-92DA-A3B336E8AE06}"/>
      <w:text/>
    </w:sdtPr>
    <w:sdtEndPr/>
    <w:sdtContent>
      <w:p w14:paraId="3E3F84C7" w14:textId="77777777" w:rsidR="00C2472F" w:rsidRPr="00B87E45" w:rsidRDefault="00C2472F" w:rsidP="0070004D">
        <w:pPr>
          <w:pStyle w:val="ProtectiveMarking"/>
        </w:pPr>
        <w:r>
          <w:t xml:space="preserve">Choose </w:t>
        </w:r>
      </w:p>
    </w:sdtContent>
  </w:sdt>
  <w:p w14:paraId="25D58B87" w14:textId="77777777" w:rsidR="00C2472F" w:rsidRPr="00073D52" w:rsidRDefault="00C2472F" w:rsidP="0070004D">
    <w:pPr>
      <w:pStyle w:val="Footerline"/>
    </w:pPr>
  </w:p>
  <w:p w14:paraId="0C568D97" w14:textId="77777777" w:rsidR="00C2472F" w:rsidRDefault="00C2472F" w:rsidP="00700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0EB"/>
    <w:multiLevelType w:val="hybridMultilevel"/>
    <w:tmpl w:val="0EA2DDDE"/>
    <w:lvl w:ilvl="0" w:tplc="2E447394">
      <w:start w:val="1"/>
      <w:numFmt w:val="bullet"/>
      <w:lvlText w:val="­"/>
      <w:lvlJc w:val="left"/>
      <w:pPr>
        <w:ind w:left="360" w:hanging="360"/>
      </w:pPr>
      <w:rPr>
        <w:rFonts w:ascii="Courier New" w:hAnsi="Courier New"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9274DB"/>
    <w:multiLevelType w:val="hybridMultilevel"/>
    <w:tmpl w:val="BCF20960"/>
    <w:lvl w:ilvl="0" w:tplc="F166640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6424CC"/>
    <w:multiLevelType w:val="hybridMultilevel"/>
    <w:tmpl w:val="D58879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23510B"/>
    <w:multiLevelType w:val="hybridMultilevel"/>
    <w:tmpl w:val="B4023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102DDA"/>
    <w:multiLevelType w:val="hybridMultilevel"/>
    <w:tmpl w:val="7FE28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0A3692"/>
    <w:multiLevelType w:val="hybridMultilevel"/>
    <w:tmpl w:val="CDA84C82"/>
    <w:lvl w:ilvl="0" w:tplc="53925F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756741"/>
    <w:multiLevelType w:val="hybridMultilevel"/>
    <w:tmpl w:val="0BAE5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835E18"/>
    <w:multiLevelType w:val="hybridMultilevel"/>
    <w:tmpl w:val="F09A0B20"/>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8" w15:restartNumberingAfterBreak="0">
    <w:nsid w:val="1C7146D1"/>
    <w:multiLevelType w:val="multilevel"/>
    <w:tmpl w:val="E272D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1845DC"/>
    <w:multiLevelType w:val="hybridMultilevel"/>
    <w:tmpl w:val="9A1EE966"/>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701A4D"/>
    <w:multiLevelType w:val="hybridMultilevel"/>
    <w:tmpl w:val="42648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FC0F7C"/>
    <w:multiLevelType w:val="hybridMultilevel"/>
    <w:tmpl w:val="805E0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062655"/>
    <w:multiLevelType w:val="hybridMultilevel"/>
    <w:tmpl w:val="D77E8FBC"/>
    <w:lvl w:ilvl="0" w:tplc="DFBA8A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0B1487"/>
    <w:multiLevelType w:val="hybridMultilevel"/>
    <w:tmpl w:val="5C823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E43506"/>
    <w:multiLevelType w:val="hybridMultilevel"/>
    <w:tmpl w:val="C80AD3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9314C18"/>
    <w:multiLevelType w:val="hybridMultilevel"/>
    <w:tmpl w:val="DA16319E"/>
    <w:lvl w:ilvl="0" w:tplc="EFB48B5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ABA397A"/>
    <w:multiLevelType w:val="hybridMultilevel"/>
    <w:tmpl w:val="67A47006"/>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ED5DBD"/>
    <w:multiLevelType w:val="hybridMultilevel"/>
    <w:tmpl w:val="50DA49E0"/>
    <w:lvl w:ilvl="0" w:tplc="4DB463E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DB1686A"/>
    <w:multiLevelType w:val="hybridMultilevel"/>
    <w:tmpl w:val="E1703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7838E7"/>
    <w:multiLevelType w:val="hybridMultilevel"/>
    <w:tmpl w:val="649AC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58396B"/>
    <w:multiLevelType w:val="hybridMultilevel"/>
    <w:tmpl w:val="18A4B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036033"/>
    <w:multiLevelType w:val="hybridMultilevel"/>
    <w:tmpl w:val="AC8E6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D24230"/>
    <w:multiLevelType w:val="hybridMultilevel"/>
    <w:tmpl w:val="DDAA5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771ED2"/>
    <w:multiLevelType w:val="hybridMultilevel"/>
    <w:tmpl w:val="D77E8FBC"/>
    <w:lvl w:ilvl="0" w:tplc="DFBA8A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AD1D72"/>
    <w:multiLevelType w:val="hybridMultilevel"/>
    <w:tmpl w:val="27400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CE62DE"/>
    <w:multiLevelType w:val="hybridMultilevel"/>
    <w:tmpl w:val="F3361CAE"/>
    <w:lvl w:ilvl="0" w:tplc="7D4E9608">
      <w:start w:val="1"/>
      <w:numFmt w:val="bullet"/>
      <w:lvlText w:val=""/>
      <w:lvlJc w:val="left"/>
      <w:pPr>
        <w:ind w:left="720" w:hanging="360"/>
      </w:pPr>
      <w:rPr>
        <w:rFonts w:ascii="Symbol" w:eastAsia="Calibri" w:hAnsi="Symbol" w:cs="Times New Roman" w:hint="default"/>
        <w:b/>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BEF60CE"/>
    <w:multiLevelType w:val="hybridMultilevel"/>
    <w:tmpl w:val="FE20A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C92C0D"/>
    <w:multiLevelType w:val="hybridMultilevel"/>
    <w:tmpl w:val="5AF031F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4FAE1282"/>
    <w:multiLevelType w:val="hybridMultilevel"/>
    <w:tmpl w:val="6118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BE3087"/>
    <w:multiLevelType w:val="hybridMultilevel"/>
    <w:tmpl w:val="AAA02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9555F6"/>
    <w:multiLevelType w:val="hybridMultilevel"/>
    <w:tmpl w:val="0C9E51F2"/>
    <w:lvl w:ilvl="0" w:tplc="B8260932">
      <w:start w:val="5"/>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2AF4F0B"/>
    <w:multiLevelType w:val="hybridMultilevel"/>
    <w:tmpl w:val="2E48F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8D1B19"/>
    <w:multiLevelType w:val="hybridMultilevel"/>
    <w:tmpl w:val="8F3A5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125479"/>
    <w:multiLevelType w:val="hybridMultilevel"/>
    <w:tmpl w:val="BF6E8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EEE2402"/>
    <w:multiLevelType w:val="hybridMultilevel"/>
    <w:tmpl w:val="3FA4D3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0060CA4"/>
    <w:multiLevelType w:val="hybridMultilevel"/>
    <w:tmpl w:val="682A7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566875"/>
    <w:multiLevelType w:val="hybridMultilevel"/>
    <w:tmpl w:val="117AB2B6"/>
    <w:lvl w:ilvl="0" w:tplc="A448E39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9A0778D"/>
    <w:multiLevelType w:val="hybridMultilevel"/>
    <w:tmpl w:val="4B5679E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8" w15:restartNumberingAfterBreak="0">
    <w:nsid w:val="69B632E8"/>
    <w:multiLevelType w:val="hybridMultilevel"/>
    <w:tmpl w:val="C2FE3F96"/>
    <w:lvl w:ilvl="0" w:tplc="EFB48B5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940B3B"/>
    <w:multiLevelType w:val="multilevel"/>
    <w:tmpl w:val="FCBC7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DA8143B"/>
    <w:multiLevelType w:val="hybridMultilevel"/>
    <w:tmpl w:val="0E5064CE"/>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1" w15:restartNumberingAfterBreak="0">
    <w:nsid w:val="730D1978"/>
    <w:multiLevelType w:val="hybridMultilevel"/>
    <w:tmpl w:val="67FED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5D52E4"/>
    <w:multiLevelType w:val="hybridMultilevel"/>
    <w:tmpl w:val="8A124D22"/>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43" w15:restartNumberingAfterBreak="0">
    <w:nsid w:val="79FC09F0"/>
    <w:multiLevelType w:val="hybridMultilevel"/>
    <w:tmpl w:val="9C38A8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3A1F3C"/>
    <w:multiLevelType w:val="hybridMultilevel"/>
    <w:tmpl w:val="EB7479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E597FC5"/>
    <w:multiLevelType w:val="hybridMultilevel"/>
    <w:tmpl w:val="0108D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20"/>
  </w:num>
  <w:num w:numId="4">
    <w:abstractNumId w:val="9"/>
  </w:num>
  <w:num w:numId="5">
    <w:abstractNumId w:val="31"/>
  </w:num>
  <w:num w:numId="6">
    <w:abstractNumId w:val="27"/>
  </w:num>
  <w:num w:numId="7">
    <w:abstractNumId w:val="11"/>
  </w:num>
  <w:num w:numId="8">
    <w:abstractNumId w:val="41"/>
  </w:num>
  <w:num w:numId="9">
    <w:abstractNumId w:val="7"/>
  </w:num>
  <w:num w:numId="10">
    <w:abstractNumId w:val="28"/>
  </w:num>
  <w:num w:numId="11">
    <w:abstractNumId w:val="19"/>
  </w:num>
  <w:num w:numId="12">
    <w:abstractNumId w:val="37"/>
  </w:num>
  <w:num w:numId="13">
    <w:abstractNumId w:val="45"/>
  </w:num>
  <w:num w:numId="14">
    <w:abstractNumId w:val="16"/>
  </w:num>
  <w:num w:numId="15">
    <w:abstractNumId w:val="12"/>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num>
  <w:num w:numId="19">
    <w:abstractNumId w:val="3"/>
  </w:num>
  <w:num w:numId="20">
    <w:abstractNumId w:val="23"/>
  </w:num>
  <w:num w:numId="21">
    <w:abstractNumId w:val="10"/>
  </w:num>
  <w:num w:numId="22">
    <w:abstractNumId w:val="36"/>
  </w:num>
  <w:num w:numId="23">
    <w:abstractNumId w:val="1"/>
  </w:num>
  <w:num w:numId="24">
    <w:abstractNumId w:val="0"/>
  </w:num>
  <w:num w:numId="25">
    <w:abstractNumId w:val="5"/>
  </w:num>
  <w:num w:numId="26">
    <w:abstractNumId w:val="6"/>
  </w:num>
  <w:num w:numId="27">
    <w:abstractNumId w:val="35"/>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8"/>
  </w:num>
  <w:num w:numId="31">
    <w:abstractNumId w:val="26"/>
  </w:num>
  <w:num w:numId="32">
    <w:abstractNumId w:val="22"/>
  </w:num>
  <w:num w:numId="33">
    <w:abstractNumId w:val="29"/>
  </w:num>
  <w:num w:numId="34">
    <w:abstractNumId w:val="34"/>
  </w:num>
  <w:num w:numId="35">
    <w:abstractNumId w:val="43"/>
  </w:num>
  <w:num w:numId="36">
    <w:abstractNumId w:val="38"/>
  </w:num>
  <w:num w:numId="37">
    <w:abstractNumId w:val="15"/>
  </w:num>
  <w:num w:numId="38">
    <w:abstractNumId w:val="8"/>
  </w:num>
  <w:num w:numId="39">
    <w:abstractNumId w:val="17"/>
  </w:num>
  <w:num w:numId="40">
    <w:abstractNumId w:val="25"/>
  </w:num>
  <w:num w:numId="41">
    <w:abstractNumId w:val="30"/>
  </w:num>
  <w:num w:numId="42">
    <w:abstractNumId w:val="40"/>
  </w:num>
  <w:num w:numId="43">
    <w:abstractNumId w:val="32"/>
  </w:num>
  <w:num w:numId="44">
    <w:abstractNumId w:val="14"/>
  </w:num>
  <w:num w:numId="45">
    <w:abstractNumId w:val="44"/>
  </w:num>
  <w:num w:numId="46">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F7"/>
    <w:rsid w:val="00001018"/>
    <w:rsid w:val="000015DE"/>
    <w:rsid w:val="00002074"/>
    <w:rsid w:val="00002969"/>
    <w:rsid w:val="00002A9A"/>
    <w:rsid w:val="00005132"/>
    <w:rsid w:val="000054D4"/>
    <w:rsid w:val="00005B82"/>
    <w:rsid w:val="00007C35"/>
    <w:rsid w:val="00010309"/>
    <w:rsid w:val="0001038E"/>
    <w:rsid w:val="00011150"/>
    <w:rsid w:val="000116FD"/>
    <w:rsid w:val="00011E34"/>
    <w:rsid w:val="00011FA8"/>
    <w:rsid w:val="00012208"/>
    <w:rsid w:val="0001308F"/>
    <w:rsid w:val="00013B68"/>
    <w:rsid w:val="00013D5C"/>
    <w:rsid w:val="00014111"/>
    <w:rsid w:val="00014565"/>
    <w:rsid w:val="0001483D"/>
    <w:rsid w:val="00015411"/>
    <w:rsid w:val="0001561E"/>
    <w:rsid w:val="00015F66"/>
    <w:rsid w:val="000160D5"/>
    <w:rsid w:val="0001634E"/>
    <w:rsid w:val="000165B6"/>
    <w:rsid w:val="00020459"/>
    <w:rsid w:val="00020544"/>
    <w:rsid w:val="00021693"/>
    <w:rsid w:val="00021CD9"/>
    <w:rsid w:val="00023170"/>
    <w:rsid w:val="00023AFB"/>
    <w:rsid w:val="0002414E"/>
    <w:rsid w:val="00025790"/>
    <w:rsid w:val="0002583C"/>
    <w:rsid w:val="000260C3"/>
    <w:rsid w:val="00027C0C"/>
    <w:rsid w:val="0003010B"/>
    <w:rsid w:val="00030452"/>
    <w:rsid w:val="00031C95"/>
    <w:rsid w:val="00032348"/>
    <w:rsid w:val="0003291A"/>
    <w:rsid w:val="000331CB"/>
    <w:rsid w:val="00034D9C"/>
    <w:rsid w:val="00035280"/>
    <w:rsid w:val="00035E2A"/>
    <w:rsid w:val="00036335"/>
    <w:rsid w:val="00037312"/>
    <w:rsid w:val="00037EAF"/>
    <w:rsid w:val="00040035"/>
    <w:rsid w:val="00040B6B"/>
    <w:rsid w:val="000410B3"/>
    <w:rsid w:val="000418BD"/>
    <w:rsid w:val="0004216E"/>
    <w:rsid w:val="0004262D"/>
    <w:rsid w:val="000427D7"/>
    <w:rsid w:val="00043079"/>
    <w:rsid w:val="0004332F"/>
    <w:rsid w:val="0004376B"/>
    <w:rsid w:val="00043F38"/>
    <w:rsid w:val="00044027"/>
    <w:rsid w:val="00044180"/>
    <w:rsid w:val="00044D91"/>
    <w:rsid w:val="00045C1D"/>
    <w:rsid w:val="000470BB"/>
    <w:rsid w:val="0004755C"/>
    <w:rsid w:val="000507AE"/>
    <w:rsid w:val="0005099E"/>
    <w:rsid w:val="000514B4"/>
    <w:rsid w:val="00051783"/>
    <w:rsid w:val="000520A6"/>
    <w:rsid w:val="00052DB9"/>
    <w:rsid w:val="000538C2"/>
    <w:rsid w:val="00053A5E"/>
    <w:rsid w:val="000568E9"/>
    <w:rsid w:val="00057B94"/>
    <w:rsid w:val="00060901"/>
    <w:rsid w:val="00060C9E"/>
    <w:rsid w:val="000617A8"/>
    <w:rsid w:val="00061F6D"/>
    <w:rsid w:val="0006255D"/>
    <w:rsid w:val="000638E5"/>
    <w:rsid w:val="00063F9C"/>
    <w:rsid w:val="0006564F"/>
    <w:rsid w:val="00065E6E"/>
    <w:rsid w:val="00066012"/>
    <w:rsid w:val="000660C1"/>
    <w:rsid w:val="00066535"/>
    <w:rsid w:val="00066BE7"/>
    <w:rsid w:val="00067414"/>
    <w:rsid w:val="0006772E"/>
    <w:rsid w:val="00067C8F"/>
    <w:rsid w:val="00070F78"/>
    <w:rsid w:val="00070FA6"/>
    <w:rsid w:val="0007106A"/>
    <w:rsid w:val="00071E39"/>
    <w:rsid w:val="00072798"/>
    <w:rsid w:val="00072C48"/>
    <w:rsid w:val="000731B2"/>
    <w:rsid w:val="000738AC"/>
    <w:rsid w:val="00073A3D"/>
    <w:rsid w:val="00074058"/>
    <w:rsid w:val="00074606"/>
    <w:rsid w:val="000747F9"/>
    <w:rsid w:val="000750AE"/>
    <w:rsid w:val="000757F6"/>
    <w:rsid w:val="00075C7D"/>
    <w:rsid w:val="00076D13"/>
    <w:rsid w:val="00076EC5"/>
    <w:rsid w:val="000779AF"/>
    <w:rsid w:val="00080016"/>
    <w:rsid w:val="000807AA"/>
    <w:rsid w:val="00080CEE"/>
    <w:rsid w:val="00080D9B"/>
    <w:rsid w:val="000822AA"/>
    <w:rsid w:val="000846CC"/>
    <w:rsid w:val="00084F2E"/>
    <w:rsid w:val="0008571D"/>
    <w:rsid w:val="00086316"/>
    <w:rsid w:val="00086503"/>
    <w:rsid w:val="00086558"/>
    <w:rsid w:val="00086A52"/>
    <w:rsid w:val="0009069C"/>
    <w:rsid w:val="00090831"/>
    <w:rsid w:val="00090B97"/>
    <w:rsid w:val="000913E9"/>
    <w:rsid w:val="0009162B"/>
    <w:rsid w:val="00091E60"/>
    <w:rsid w:val="00092E75"/>
    <w:rsid w:val="00092E9F"/>
    <w:rsid w:val="00093449"/>
    <w:rsid w:val="00093472"/>
    <w:rsid w:val="0009355E"/>
    <w:rsid w:val="00095C3D"/>
    <w:rsid w:val="0009637F"/>
    <w:rsid w:val="000973DD"/>
    <w:rsid w:val="00097695"/>
    <w:rsid w:val="000A12AC"/>
    <w:rsid w:val="000A1594"/>
    <w:rsid w:val="000A1C46"/>
    <w:rsid w:val="000A28D4"/>
    <w:rsid w:val="000A404F"/>
    <w:rsid w:val="000A43C7"/>
    <w:rsid w:val="000A4915"/>
    <w:rsid w:val="000A56E4"/>
    <w:rsid w:val="000A5700"/>
    <w:rsid w:val="000A6320"/>
    <w:rsid w:val="000A6DF2"/>
    <w:rsid w:val="000B03B5"/>
    <w:rsid w:val="000B2090"/>
    <w:rsid w:val="000B2592"/>
    <w:rsid w:val="000B2BED"/>
    <w:rsid w:val="000B2EFA"/>
    <w:rsid w:val="000B3035"/>
    <w:rsid w:val="000B3ABA"/>
    <w:rsid w:val="000B4082"/>
    <w:rsid w:val="000B47B1"/>
    <w:rsid w:val="000B502F"/>
    <w:rsid w:val="000B68FE"/>
    <w:rsid w:val="000B6B8F"/>
    <w:rsid w:val="000B6C15"/>
    <w:rsid w:val="000B73FF"/>
    <w:rsid w:val="000B7595"/>
    <w:rsid w:val="000B7645"/>
    <w:rsid w:val="000B7A54"/>
    <w:rsid w:val="000C04E9"/>
    <w:rsid w:val="000C0D6B"/>
    <w:rsid w:val="000C10A6"/>
    <w:rsid w:val="000C11A9"/>
    <w:rsid w:val="000C15BE"/>
    <w:rsid w:val="000C1EC2"/>
    <w:rsid w:val="000C2DE7"/>
    <w:rsid w:val="000C33D7"/>
    <w:rsid w:val="000C3628"/>
    <w:rsid w:val="000C37A8"/>
    <w:rsid w:val="000C3C2F"/>
    <w:rsid w:val="000C4205"/>
    <w:rsid w:val="000C4B17"/>
    <w:rsid w:val="000C5506"/>
    <w:rsid w:val="000C5A67"/>
    <w:rsid w:val="000C6E7C"/>
    <w:rsid w:val="000C7494"/>
    <w:rsid w:val="000D01CC"/>
    <w:rsid w:val="000D0988"/>
    <w:rsid w:val="000D0AAF"/>
    <w:rsid w:val="000D16AE"/>
    <w:rsid w:val="000D23AE"/>
    <w:rsid w:val="000D2638"/>
    <w:rsid w:val="000D274F"/>
    <w:rsid w:val="000D3236"/>
    <w:rsid w:val="000D38F1"/>
    <w:rsid w:val="000D46D8"/>
    <w:rsid w:val="000D4B8B"/>
    <w:rsid w:val="000D554D"/>
    <w:rsid w:val="000D5CA4"/>
    <w:rsid w:val="000D5FB6"/>
    <w:rsid w:val="000D7216"/>
    <w:rsid w:val="000D7601"/>
    <w:rsid w:val="000D77B6"/>
    <w:rsid w:val="000D79D6"/>
    <w:rsid w:val="000D7A2D"/>
    <w:rsid w:val="000D7F86"/>
    <w:rsid w:val="000E018F"/>
    <w:rsid w:val="000E144A"/>
    <w:rsid w:val="000E2234"/>
    <w:rsid w:val="000E2818"/>
    <w:rsid w:val="000E324C"/>
    <w:rsid w:val="000E4562"/>
    <w:rsid w:val="000E4AF1"/>
    <w:rsid w:val="000E4AF8"/>
    <w:rsid w:val="000E4F76"/>
    <w:rsid w:val="000E5027"/>
    <w:rsid w:val="000E5277"/>
    <w:rsid w:val="000E6E57"/>
    <w:rsid w:val="000E7483"/>
    <w:rsid w:val="000E7D28"/>
    <w:rsid w:val="000F00FE"/>
    <w:rsid w:val="000F0166"/>
    <w:rsid w:val="000F08AE"/>
    <w:rsid w:val="000F11C6"/>
    <w:rsid w:val="000F1964"/>
    <w:rsid w:val="000F293C"/>
    <w:rsid w:val="000F3049"/>
    <w:rsid w:val="000F33E7"/>
    <w:rsid w:val="000F36FD"/>
    <w:rsid w:val="000F5266"/>
    <w:rsid w:val="000F55EF"/>
    <w:rsid w:val="000F5C69"/>
    <w:rsid w:val="000F6CE6"/>
    <w:rsid w:val="000F7372"/>
    <w:rsid w:val="000F76D4"/>
    <w:rsid w:val="00100313"/>
    <w:rsid w:val="00102B1B"/>
    <w:rsid w:val="00102D5F"/>
    <w:rsid w:val="00103441"/>
    <w:rsid w:val="00104B59"/>
    <w:rsid w:val="00104FD4"/>
    <w:rsid w:val="00105A41"/>
    <w:rsid w:val="00105BC5"/>
    <w:rsid w:val="00105DF8"/>
    <w:rsid w:val="001065FA"/>
    <w:rsid w:val="00106AF3"/>
    <w:rsid w:val="001073B1"/>
    <w:rsid w:val="001107FF"/>
    <w:rsid w:val="00110B4F"/>
    <w:rsid w:val="00112017"/>
    <w:rsid w:val="00112C3B"/>
    <w:rsid w:val="00112ECB"/>
    <w:rsid w:val="00112F7A"/>
    <w:rsid w:val="001137F9"/>
    <w:rsid w:val="00113AE2"/>
    <w:rsid w:val="00113F1C"/>
    <w:rsid w:val="00114097"/>
    <w:rsid w:val="00114227"/>
    <w:rsid w:val="001142F8"/>
    <w:rsid w:val="00114385"/>
    <w:rsid w:val="001146B5"/>
    <w:rsid w:val="00115B9D"/>
    <w:rsid w:val="00115E0E"/>
    <w:rsid w:val="00115E7E"/>
    <w:rsid w:val="00115FD6"/>
    <w:rsid w:val="00116716"/>
    <w:rsid w:val="001200E3"/>
    <w:rsid w:val="00120997"/>
    <w:rsid w:val="00120F2C"/>
    <w:rsid w:val="001214C5"/>
    <w:rsid w:val="00121525"/>
    <w:rsid w:val="00121B9E"/>
    <w:rsid w:val="001224A1"/>
    <w:rsid w:val="001231CB"/>
    <w:rsid w:val="00123909"/>
    <w:rsid w:val="00123E90"/>
    <w:rsid w:val="001242F1"/>
    <w:rsid w:val="0012579D"/>
    <w:rsid w:val="00126686"/>
    <w:rsid w:val="00126ED2"/>
    <w:rsid w:val="00127BC2"/>
    <w:rsid w:val="001308A5"/>
    <w:rsid w:val="00131481"/>
    <w:rsid w:val="001317E4"/>
    <w:rsid w:val="0013272A"/>
    <w:rsid w:val="00132738"/>
    <w:rsid w:val="001327C4"/>
    <w:rsid w:val="001333B3"/>
    <w:rsid w:val="00133AF1"/>
    <w:rsid w:val="0013478E"/>
    <w:rsid w:val="00134AE1"/>
    <w:rsid w:val="00134D91"/>
    <w:rsid w:val="00134EAA"/>
    <w:rsid w:val="00135292"/>
    <w:rsid w:val="001352A9"/>
    <w:rsid w:val="001356B7"/>
    <w:rsid w:val="001357CA"/>
    <w:rsid w:val="00135E81"/>
    <w:rsid w:val="001361BC"/>
    <w:rsid w:val="00136423"/>
    <w:rsid w:val="0013652A"/>
    <w:rsid w:val="00136606"/>
    <w:rsid w:val="001366C4"/>
    <w:rsid w:val="00137754"/>
    <w:rsid w:val="0013794A"/>
    <w:rsid w:val="00140254"/>
    <w:rsid w:val="0014292A"/>
    <w:rsid w:val="00142F0E"/>
    <w:rsid w:val="00145253"/>
    <w:rsid w:val="00145EE0"/>
    <w:rsid w:val="001468A9"/>
    <w:rsid w:val="00146A16"/>
    <w:rsid w:val="00146AA5"/>
    <w:rsid w:val="00146FBC"/>
    <w:rsid w:val="0014783B"/>
    <w:rsid w:val="00153570"/>
    <w:rsid w:val="001539D4"/>
    <w:rsid w:val="001541DC"/>
    <w:rsid w:val="00154513"/>
    <w:rsid w:val="00155242"/>
    <w:rsid w:val="00155359"/>
    <w:rsid w:val="001559E6"/>
    <w:rsid w:val="001561A6"/>
    <w:rsid w:val="00156224"/>
    <w:rsid w:val="00156711"/>
    <w:rsid w:val="00156747"/>
    <w:rsid w:val="00156D5C"/>
    <w:rsid w:val="00156E74"/>
    <w:rsid w:val="00157374"/>
    <w:rsid w:val="001573CD"/>
    <w:rsid w:val="00160013"/>
    <w:rsid w:val="0016005B"/>
    <w:rsid w:val="00160471"/>
    <w:rsid w:val="00160B3C"/>
    <w:rsid w:val="00160E51"/>
    <w:rsid w:val="00161889"/>
    <w:rsid w:val="001626FB"/>
    <w:rsid w:val="00162854"/>
    <w:rsid w:val="00163558"/>
    <w:rsid w:val="00163852"/>
    <w:rsid w:val="001640D6"/>
    <w:rsid w:val="00164549"/>
    <w:rsid w:val="00165EAD"/>
    <w:rsid w:val="00166C7F"/>
    <w:rsid w:val="0016775C"/>
    <w:rsid w:val="00167917"/>
    <w:rsid w:val="001679D0"/>
    <w:rsid w:val="00170D09"/>
    <w:rsid w:val="00172102"/>
    <w:rsid w:val="00173376"/>
    <w:rsid w:val="001737C6"/>
    <w:rsid w:val="001740F1"/>
    <w:rsid w:val="001740FA"/>
    <w:rsid w:val="001745C0"/>
    <w:rsid w:val="00174F73"/>
    <w:rsid w:val="00175E76"/>
    <w:rsid w:val="001760AB"/>
    <w:rsid w:val="001764C6"/>
    <w:rsid w:val="001765BE"/>
    <w:rsid w:val="00176BEA"/>
    <w:rsid w:val="00177C54"/>
    <w:rsid w:val="00177E28"/>
    <w:rsid w:val="0018008B"/>
    <w:rsid w:val="00180692"/>
    <w:rsid w:val="00181889"/>
    <w:rsid w:val="00182442"/>
    <w:rsid w:val="00182AEF"/>
    <w:rsid w:val="001832C1"/>
    <w:rsid w:val="00186033"/>
    <w:rsid w:val="00186275"/>
    <w:rsid w:val="00186B20"/>
    <w:rsid w:val="00187C2C"/>
    <w:rsid w:val="00190287"/>
    <w:rsid w:val="00190373"/>
    <w:rsid w:val="001916E2"/>
    <w:rsid w:val="00191AD5"/>
    <w:rsid w:val="0019252C"/>
    <w:rsid w:val="00192B44"/>
    <w:rsid w:val="00192EFC"/>
    <w:rsid w:val="001941E8"/>
    <w:rsid w:val="001955AF"/>
    <w:rsid w:val="00195B64"/>
    <w:rsid w:val="001972BC"/>
    <w:rsid w:val="001974D1"/>
    <w:rsid w:val="00197C27"/>
    <w:rsid w:val="001A14A1"/>
    <w:rsid w:val="001A15B2"/>
    <w:rsid w:val="001A2700"/>
    <w:rsid w:val="001A2CD9"/>
    <w:rsid w:val="001A2E44"/>
    <w:rsid w:val="001A317C"/>
    <w:rsid w:val="001A4E45"/>
    <w:rsid w:val="001A543C"/>
    <w:rsid w:val="001A54B5"/>
    <w:rsid w:val="001A552B"/>
    <w:rsid w:val="001A604C"/>
    <w:rsid w:val="001A638C"/>
    <w:rsid w:val="001A64C0"/>
    <w:rsid w:val="001A691C"/>
    <w:rsid w:val="001A73D9"/>
    <w:rsid w:val="001A7673"/>
    <w:rsid w:val="001A775B"/>
    <w:rsid w:val="001A7BA9"/>
    <w:rsid w:val="001A7CA7"/>
    <w:rsid w:val="001B020D"/>
    <w:rsid w:val="001B0F1E"/>
    <w:rsid w:val="001B1544"/>
    <w:rsid w:val="001B181A"/>
    <w:rsid w:val="001B1CE1"/>
    <w:rsid w:val="001B2592"/>
    <w:rsid w:val="001B2E09"/>
    <w:rsid w:val="001B44BB"/>
    <w:rsid w:val="001B4FB4"/>
    <w:rsid w:val="001B6866"/>
    <w:rsid w:val="001C2D28"/>
    <w:rsid w:val="001C2D4E"/>
    <w:rsid w:val="001C3106"/>
    <w:rsid w:val="001C4286"/>
    <w:rsid w:val="001C466F"/>
    <w:rsid w:val="001C4B0F"/>
    <w:rsid w:val="001C4CA2"/>
    <w:rsid w:val="001C586A"/>
    <w:rsid w:val="001C5B7C"/>
    <w:rsid w:val="001C6612"/>
    <w:rsid w:val="001C70FA"/>
    <w:rsid w:val="001C7FD7"/>
    <w:rsid w:val="001D000D"/>
    <w:rsid w:val="001D059A"/>
    <w:rsid w:val="001D06CB"/>
    <w:rsid w:val="001D10E2"/>
    <w:rsid w:val="001D159A"/>
    <w:rsid w:val="001D244B"/>
    <w:rsid w:val="001D44E5"/>
    <w:rsid w:val="001D4522"/>
    <w:rsid w:val="001D48FE"/>
    <w:rsid w:val="001D4A5A"/>
    <w:rsid w:val="001D5485"/>
    <w:rsid w:val="001D551F"/>
    <w:rsid w:val="001D7B17"/>
    <w:rsid w:val="001D7CE6"/>
    <w:rsid w:val="001E0852"/>
    <w:rsid w:val="001E0B6E"/>
    <w:rsid w:val="001E1079"/>
    <w:rsid w:val="001E15ED"/>
    <w:rsid w:val="001E25E3"/>
    <w:rsid w:val="001E5767"/>
    <w:rsid w:val="001E5C32"/>
    <w:rsid w:val="001E5E44"/>
    <w:rsid w:val="001F009D"/>
    <w:rsid w:val="001F00FB"/>
    <w:rsid w:val="001F0FC4"/>
    <w:rsid w:val="001F1190"/>
    <w:rsid w:val="001F2CD7"/>
    <w:rsid w:val="001F4402"/>
    <w:rsid w:val="001F710D"/>
    <w:rsid w:val="00200489"/>
    <w:rsid w:val="00201062"/>
    <w:rsid w:val="00201C52"/>
    <w:rsid w:val="00201CCC"/>
    <w:rsid w:val="00202999"/>
    <w:rsid w:val="00202A3B"/>
    <w:rsid w:val="00202C3B"/>
    <w:rsid w:val="0020301A"/>
    <w:rsid w:val="00205688"/>
    <w:rsid w:val="002058DB"/>
    <w:rsid w:val="00205962"/>
    <w:rsid w:val="0020671A"/>
    <w:rsid w:val="002069BA"/>
    <w:rsid w:val="00207E65"/>
    <w:rsid w:val="00211153"/>
    <w:rsid w:val="00212FD6"/>
    <w:rsid w:val="00214146"/>
    <w:rsid w:val="0021435A"/>
    <w:rsid w:val="00214D3C"/>
    <w:rsid w:val="00215A6C"/>
    <w:rsid w:val="002162C3"/>
    <w:rsid w:val="00216A9C"/>
    <w:rsid w:val="00216F46"/>
    <w:rsid w:val="002178D7"/>
    <w:rsid w:val="00220122"/>
    <w:rsid w:val="00220168"/>
    <w:rsid w:val="00221D34"/>
    <w:rsid w:val="00222FD1"/>
    <w:rsid w:val="00223412"/>
    <w:rsid w:val="00223731"/>
    <w:rsid w:val="00224ECF"/>
    <w:rsid w:val="00224F0E"/>
    <w:rsid w:val="002255B1"/>
    <w:rsid w:val="0022570E"/>
    <w:rsid w:val="00225ACA"/>
    <w:rsid w:val="00226B8C"/>
    <w:rsid w:val="00226D9A"/>
    <w:rsid w:val="002271CD"/>
    <w:rsid w:val="00227291"/>
    <w:rsid w:val="00227C47"/>
    <w:rsid w:val="00230270"/>
    <w:rsid w:val="00230CBA"/>
    <w:rsid w:val="00230EFC"/>
    <w:rsid w:val="0023296C"/>
    <w:rsid w:val="00232D7A"/>
    <w:rsid w:val="00232DF2"/>
    <w:rsid w:val="0023321E"/>
    <w:rsid w:val="002332FF"/>
    <w:rsid w:val="00233A8A"/>
    <w:rsid w:val="00234811"/>
    <w:rsid w:val="00234D2C"/>
    <w:rsid w:val="0023710D"/>
    <w:rsid w:val="0023759F"/>
    <w:rsid w:val="002376CB"/>
    <w:rsid w:val="00237725"/>
    <w:rsid w:val="002408E9"/>
    <w:rsid w:val="00241218"/>
    <w:rsid w:val="002416A7"/>
    <w:rsid w:val="00241C13"/>
    <w:rsid w:val="002424A4"/>
    <w:rsid w:val="00243BBF"/>
    <w:rsid w:val="00243DB1"/>
    <w:rsid w:val="002441BF"/>
    <w:rsid w:val="00245312"/>
    <w:rsid w:val="00245554"/>
    <w:rsid w:val="00245ABB"/>
    <w:rsid w:val="00246BAD"/>
    <w:rsid w:val="00247156"/>
    <w:rsid w:val="00247A6D"/>
    <w:rsid w:val="00247C9E"/>
    <w:rsid w:val="00250F57"/>
    <w:rsid w:val="00251457"/>
    <w:rsid w:val="00251607"/>
    <w:rsid w:val="00252D0D"/>
    <w:rsid w:val="00253454"/>
    <w:rsid w:val="0025347F"/>
    <w:rsid w:val="002535EB"/>
    <w:rsid w:val="00254660"/>
    <w:rsid w:val="0025478E"/>
    <w:rsid w:val="00255253"/>
    <w:rsid w:val="00255848"/>
    <w:rsid w:val="00255C2B"/>
    <w:rsid w:val="0025639B"/>
    <w:rsid w:val="00256EBB"/>
    <w:rsid w:val="00257156"/>
    <w:rsid w:val="00257C85"/>
    <w:rsid w:val="0026023F"/>
    <w:rsid w:val="00261006"/>
    <w:rsid w:val="00261CB2"/>
    <w:rsid w:val="002635C7"/>
    <w:rsid w:val="00263642"/>
    <w:rsid w:val="00263E8D"/>
    <w:rsid w:val="00263F16"/>
    <w:rsid w:val="00264A2C"/>
    <w:rsid w:val="0026504C"/>
    <w:rsid w:val="00266371"/>
    <w:rsid w:val="002663E3"/>
    <w:rsid w:val="00266709"/>
    <w:rsid w:val="00266906"/>
    <w:rsid w:val="002669CD"/>
    <w:rsid w:val="00267A45"/>
    <w:rsid w:val="00267DBA"/>
    <w:rsid w:val="002705D8"/>
    <w:rsid w:val="00270E01"/>
    <w:rsid w:val="00271515"/>
    <w:rsid w:val="00271933"/>
    <w:rsid w:val="0027389E"/>
    <w:rsid w:val="002740DE"/>
    <w:rsid w:val="002758BF"/>
    <w:rsid w:val="00275CAD"/>
    <w:rsid w:val="00275D65"/>
    <w:rsid w:val="00277A29"/>
    <w:rsid w:val="00277B5C"/>
    <w:rsid w:val="00277E53"/>
    <w:rsid w:val="002805E3"/>
    <w:rsid w:val="002806EA"/>
    <w:rsid w:val="00280CB1"/>
    <w:rsid w:val="00281D44"/>
    <w:rsid w:val="002822A5"/>
    <w:rsid w:val="002826FE"/>
    <w:rsid w:val="00282B81"/>
    <w:rsid w:val="002831F7"/>
    <w:rsid w:val="00283934"/>
    <w:rsid w:val="00284565"/>
    <w:rsid w:val="00284B1F"/>
    <w:rsid w:val="00285931"/>
    <w:rsid w:val="002872E9"/>
    <w:rsid w:val="0029035D"/>
    <w:rsid w:val="00290EE4"/>
    <w:rsid w:val="00292DEE"/>
    <w:rsid w:val="00293215"/>
    <w:rsid w:val="00293697"/>
    <w:rsid w:val="0029483B"/>
    <w:rsid w:val="00294F3E"/>
    <w:rsid w:val="00295A01"/>
    <w:rsid w:val="00296CB9"/>
    <w:rsid w:val="00296ECD"/>
    <w:rsid w:val="002970DC"/>
    <w:rsid w:val="0029732A"/>
    <w:rsid w:val="00297752"/>
    <w:rsid w:val="0029783A"/>
    <w:rsid w:val="002A0514"/>
    <w:rsid w:val="002A18CB"/>
    <w:rsid w:val="002A2077"/>
    <w:rsid w:val="002A20A9"/>
    <w:rsid w:val="002A26D5"/>
    <w:rsid w:val="002A287D"/>
    <w:rsid w:val="002A28AD"/>
    <w:rsid w:val="002A2E5F"/>
    <w:rsid w:val="002A3111"/>
    <w:rsid w:val="002A37AD"/>
    <w:rsid w:val="002A3B5D"/>
    <w:rsid w:val="002A5D81"/>
    <w:rsid w:val="002A692B"/>
    <w:rsid w:val="002A6BF0"/>
    <w:rsid w:val="002A6FF0"/>
    <w:rsid w:val="002A75AB"/>
    <w:rsid w:val="002B04B8"/>
    <w:rsid w:val="002B108A"/>
    <w:rsid w:val="002B1D9C"/>
    <w:rsid w:val="002B4236"/>
    <w:rsid w:val="002B4AEB"/>
    <w:rsid w:val="002B503D"/>
    <w:rsid w:val="002B5A84"/>
    <w:rsid w:val="002B5BC0"/>
    <w:rsid w:val="002B5D34"/>
    <w:rsid w:val="002B67F2"/>
    <w:rsid w:val="002B6EC3"/>
    <w:rsid w:val="002B7727"/>
    <w:rsid w:val="002B7B84"/>
    <w:rsid w:val="002C06BB"/>
    <w:rsid w:val="002C0A82"/>
    <w:rsid w:val="002C25AC"/>
    <w:rsid w:val="002C30C5"/>
    <w:rsid w:val="002C33EB"/>
    <w:rsid w:val="002C4263"/>
    <w:rsid w:val="002C4F06"/>
    <w:rsid w:val="002C52A5"/>
    <w:rsid w:val="002C5385"/>
    <w:rsid w:val="002C53E4"/>
    <w:rsid w:val="002C5BFA"/>
    <w:rsid w:val="002C65EE"/>
    <w:rsid w:val="002C67B1"/>
    <w:rsid w:val="002C74FE"/>
    <w:rsid w:val="002C7531"/>
    <w:rsid w:val="002C77C3"/>
    <w:rsid w:val="002C7E05"/>
    <w:rsid w:val="002D0216"/>
    <w:rsid w:val="002D0D76"/>
    <w:rsid w:val="002D10FA"/>
    <w:rsid w:val="002D156A"/>
    <w:rsid w:val="002D2526"/>
    <w:rsid w:val="002D27EE"/>
    <w:rsid w:val="002D3EB0"/>
    <w:rsid w:val="002D4932"/>
    <w:rsid w:val="002D4CA3"/>
    <w:rsid w:val="002D54BF"/>
    <w:rsid w:val="002D68D9"/>
    <w:rsid w:val="002D7225"/>
    <w:rsid w:val="002E0B8D"/>
    <w:rsid w:val="002E105B"/>
    <w:rsid w:val="002E1B36"/>
    <w:rsid w:val="002E3261"/>
    <w:rsid w:val="002E3389"/>
    <w:rsid w:val="002E3C7C"/>
    <w:rsid w:val="002E4338"/>
    <w:rsid w:val="002E4AD2"/>
    <w:rsid w:val="002E4D7B"/>
    <w:rsid w:val="002E5B55"/>
    <w:rsid w:val="002E5FCE"/>
    <w:rsid w:val="002E6EA1"/>
    <w:rsid w:val="002E727B"/>
    <w:rsid w:val="002F0E69"/>
    <w:rsid w:val="002F2EE3"/>
    <w:rsid w:val="002F33FD"/>
    <w:rsid w:val="002F3C22"/>
    <w:rsid w:val="002F3EE5"/>
    <w:rsid w:val="002F4B47"/>
    <w:rsid w:val="002F5329"/>
    <w:rsid w:val="002F7FF8"/>
    <w:rsid w:val="0030027F"/>
    <w:rsid w:val="003014B1"/>
    <w:rsid w:val="0030186D"/>
    <w:rsid w:val="00301E28"/>
    <w:rsid w:val="00302C2E"/>
    <w:rsid w:val="0030339B"/>
    <w:rsid w:val="00303BF5"/>
    <w:rsid w:val="00303C67"/>
    <w:rsid w:val="00303E22"/>
    <w:rsid w:val="00304DD2"/>
    <w:rsid w:val="0030592E"/>
    <w:rsid w:val="003062D6"/>
    <w:rsid w:val="00306499"/>
    <w:rsid w:val="00306664"/>
    <w:rsid w:val="00310A76"/>
    <w:rsid w:val="003117E9"/>
    <w:rsid w:val="00311BEA"/>
    <w:rsid w:val="00312494"/>
    <w:rsid w:val="00312A3B"/>
    <w:rsid w:val="00312B85"/>
    <w:rsid w:val="0031375C"/>
    <w:rsid w:val="0031394B"/>
    <w:rsid w:val="00314375"/>
    <w:rsid w:val="003146F9"/>
    <w:rsid w:val="00314ED3"/>
    <w:rsid w:val="003153E2"/>
    <w:rsid w:val="003154BA"/>
    <w:rsid w:val="0031597B"/>
    <w:rsid w:val="00315B03"/>
    <w:rsid w:val="00315D31"/>
    <w:rsid w:val="0031695F"/>
    <w:rsid w:val="00316A67"/>
    <w:rsid w:val="0031710D"/>
    <w:rsid w:val="00320730"/>
    <w:rsid w:val="00320B21"/>
    <w:rsid w:val="00320E76"/>
    <w:rsid w:val="00321789"/>
    <w:rsid w:val="003217BD"/>
    <w:rsid w:val="00321A92"/>
    <w:rsid w:val="00321D7E"/>
    <w:rsid w:val="00322A1E"/>
    <w:rsid w:val="00323B85"/>
    <w:rsid w:val="00324ADC"/>
    <w:rsid w:val="003255B7"/>
    <w:rsid w:val="00325B44"/>
    <w:rsid w:val="00325F70"/>
    <w:rsid w:val="00326C09"/>
    <w:rsid w:val="00327778"/>
    <w:rsid w:val="00327803"/>
    <w:rsid w:val="00330FF8"/>
    <w:rsid w:val="003321B0"/>
    <w:rsid w:val="00332E83"/>
    <w:rsid w:val="00332F4B"/>
    <w:rsid w:val="0033761C"/>
    <w:rsid w:val="00337E91"/>
    <w:rsid w:val="00337EC3"/>
    <w:rsid w:val="003417D7"/>
    <w:rsid w:val="00342018"/>
    <w:rsid w:val="003423E8"/>
    <w:rsid w:val="003435C9"/>
    <w:rsid w:val="00345939"/>
    <w:rsid w:val="00345A96"/>
    <w:rsid w:val="00345B2F"/>
    <w:rsid w:val="00345E10"/>
    <w:rsid w:val="00346DE2"/>
    <w:rsid w:val="00347791"/>
    <w:rsid w:val="00350806"/>
    <w:rsid w:val="003510CA"/>
    <w:rsid w:val="00351A86"/>
    <w:rsid w:val="0035372E"/>
    <w:rsid w:val="00353934"/>
    <w:rsid w:val="003542ED"/>
    <w:rsid w:val="003543B5"/>
    <w:rsid w:val="00354E97"/>
    <w:rsid w:val="0035579C"/>
    <w:rsid w:val="0035650A"/>
    <w:rsid w:val="0035653A"/>
    <w:rsid w:val="00356A0E"/>
    <w:rsid w:val="00356D01"/>
    <w:rsid w:val="00356D44"/>
    <w:rsid w:val="0035783E"/>
    <w:rsid w:val="003606AC"/>
    <w:rsid w:val="00361677"/>
    <w:rsid w:val="00361C31"/>
    <w:rsid w:val="0036225B"/>
    <w:rsid w:val="00362703"/>
    <w:rsid w:val="003627A9"/>
    <w:rsid w:val="00363B18"/>
    <w:rsid w:val="00364F77"/>
    <w:rsid w:val="00365640"/>
    <w:rsid w:val="00365FBF"/>
    <w:rsid w:val="003661DE"/>
    <w:rsid w:val="0036764F"/>
    <w:rsid w:val="00367A71"/>
    <w:rsid w:val="00370316"/>
    <w:rsid w:val="00370ECE"/>
    <w:rsid w:val="003710CC"/>
    <w:rsid w:val="00371212"/>
    <w:rsid w:val="00372137"/>
    <w:rsid w:val="003723AB"/>
    <w:rsid w:val="0037401E"/>
    <w:rsid w:val="00374199"/>
    <w:rsid w:val="00374328"/>
    <w:rsid w:val="003745F5"/>
    <w:rsid w:val="00375206"/>
    <w:rsid w:val="00376426"/>
    <w:rsid w:val="0037664E"/>
    <w:rsid w:val="003769D7"/>
    <w:rsid w:val="00376CEA"/>
    <w:rsid w:val="003773B2"/>
    <w:rsid w:val="003774D5"/>
    <w:rsid w:val="003779B8"/>
    <w:rsid w:val="00377EC8"/>
    <w:rsid w:val="003803E8"/>
    <w:rsid w:val="00380E07"/>
    <w:rsid w:val="0038236E"/>
    <w:rsid w:val="003824CB"/>
    <w:rsid w:val="0038348F"/>
    <w:rsid w:val="00383A9C"/>
    <w:rsid w:val="00383D84"/>
    <w:rsid w:val="00384778"/>
    <w:rsid w:val="003847BA"/>
    <w:rsid w:val="00387492"/>
    <w:rsid w:val="00390D80"/>
    <w:rsid w:val="003911D3"/>
    <w:rsid w:val="00392311"/>
    <w:rsid w:val="00392E05"/>
    <w:rsid w:val="0039362E"/>
    <w:rsid w:val="003937CE"/>
    <w:rsid w:val="00393DD5"/>
    <w:rsid w:val="00394550"/>
    <w:rsid w:val="00395B37"/>
    <w:rsid w:val="00396CBF"/>
    <w:rsid w:val="003976EE"/>
    <w:rsid w:val="00397A1B"/>
    <w:rsid w:val="00397BCF"/>
    <w:rsid w:val="003A0750"/>
    <w:rsid w:val="003A099A"/>
    <w:rsid w:val="003A1494"/>
    <w:rsid w:val="003A1959"/>
    <w:rsid w:val="003A19CB"/>
    <w:rsid w:val="003A20F5"/>
    <w:rsid w:val="003A2D17"/>
    <w:rsid w:val="003A4401"/>
    <w:rsid w:val="003A4591"/>
    <w:rsid w:val="003A4B21"/>
    <w:rsid w:val="003A593B"/>
    <w:rsid w:val="003A6055"/>
    <w:rsid w:val="003A7B69"/>
    <w:rsid w:val="003A7DE5"/>
    <w:rsid w:val="003B19FF"/>
    <w:rsid w:val="003B20EF"/>
    <w:rsid w:val="003B31BF"/>
    <w:rsid w:val="003B3368"/>
    <w:rsid w:val="003B4664"/>
    <w:rsid w:val="003B57C7"/>
    <w:rsid w:val="003B5CBC"/>
    <w:rsid w:val="003B6320"/>
    <w:rsid w:val="003B68C9"/>
    <w:rsid w:val="003B7BB4"/>
    <w:rsid w:val="003C0680"/>
    <w:rsid w:val="003C12FB"/>
    <w:rsid w:val="003C173F"/>
    <w:rsid w:val="003C25C4"/>
    <w:rsid w:val="003C2658"/>
    <w:rsid w:val="003C3CBD"/>
    <w:rsid w:val="003C43B2"/>
    <w:rsid w:val="003C4FB4"/>
    <w:rsid w:val="003C5EBF"/>
    <w:rsid w:val="003C633F"/>
    <w:rsid w:val="003C6659"/>
    <w:rsid w:val="003C7608"/>
    <w:rsid w:val="003D0615"/>
    <w:rsid w:val="003D1B49"/>
    <w:rsid w:val="003D2B3C"/>
    <w:rsid w:val="003D3A38"/>
    <w:rsid w:val="003D518D"/>
    <w:rsid w:val="003D55FB"/>
    <w:rsid w:val="003D6D88"/>
    <w:rsid w:val="003D7020"/>
    <w:rsid w:val="003D734D"/>
    <w:rsid w:val="003D73DF"/>
    <w:rsid w:val="003D7429"/>
    <w:rsid w:val="003D7767"/>
    <w:rsid w:val="003D7CB4"/>
    <w:rsid w:val="003D7D4B"/>
    <w:rsid w:val="003D7E61"/>
    <w:rsid w:val="003E08CE"/>
    <w:rsid w:val="003E1791"/>
    <w:rsid w:val="003E207C"/>
    <w:rsid w:val="003E48B3"/>
    <w:rsid w:val="003E59EC"/>
    <w:rsid w:val="003E668D"/>
    <w:rsid w:val="003E686C"/>
    <w:rsid w:val="003E6C98"/>
    <w:rsid w:val="003E7529"/>
    <w:rsid w:val="003E782A"/>
    <w:rsid w:val="003E7F52"/>
    <w:rsid w:val="003F0E70"/>
    <w:rsid w:val="003F0E7B"/>
    <w:rsid w:val="003F1421"/>
    <w:rsid w:val="003F2B1E"/>
    <w:rsid w:val="003F3A8D"/>
    <w:rsid w:val="003F4415"/>
    <w:rsid w:val="003F487C"/>
    <w:rsid w:val="003F4B96"/>
    <w:rsid w:val="003F557F"/>
    <w:rsid w:val="003F56CC"/>
    <w:rsid w:val="003F7759"/>
    <w:rsid w:val="003F7BAA"/>
    <w:rsid w:val="004010E9"/>
    <w:rsid w:val="00402A83"/>
    <w:rsid w:val="00402EBD"/>
    <w:rsid w:val="0040337D"/>
    <w:rsid w:val="00403617"/>
    <w:rsid w:val="00404056"/>
    <w:rsid w:val="00404A6C"/>
    <w:rsid w:val="00404AE6"/>
    <w:rsid w:val="00404FF2"/>
    <w:rsid w:val="00406699"/>
    <w:rsid w:val="0040704D"/>
    <w:rsid w:val="00407190"/>
    <w:rsid w:val="00410E1F"/>
    <w:rsid w:val="00410E29"/>
    <w:rsid w:val="0041177A"/>
    <w:rsid w:val="00411CD2"/>
    <w:rsid w:val="004126C7"/>
    <w:rsid w:val="00412BE8"/>
    <w:rsid w:val="00412F93"/>
    <w:rsid w:val="00414AEF"/>
    <w:rsid w:val="00414EC5"/>
    <w:rsid w:val="00416400"/>
    <w:rsid w:val="00416D2F"/>
    <w:rsid w:val="00417A69"/>
    <w:rsid w:val="00417DFF"/>
    <w:rsid w:val="00420515"/>
    <w:rsid w:val="0042097B"/>
    <w:rsid w:val="00420ABA"/>
    <w:rsid w:val="004216D6"/>
    <w:rsid w:val="00422CB4"/>
    <w:rsid w:val="00423396"/>
    <w:rsid w:val="00423DD0"/>
    <w:rsid w:val="004249C1"/>
    <w:rsid w:val="00425ADF"/>
    <w:rsid w:val="00426D01"/>
    <w:rsid w:val="00427050"/>
    <w:rsid w:val="00427949"/>
    <w:rsid w:val="00427952"/>
    <w:rsid w:val="00427B0D"/>
    <w:rsid w:val="00430217"/>
    <w:rsid w:val="00431B2A"/>
    <w:rsid w:val="00431FE0"/>
    <w:rsid w:val="004320AA"/>
    <w:rsid w:val="004322EA"/>
    <w:rsid w:val="00433412"/>
    <w:rsid w:val="00434175"/>
    <w:rsid w:val="004345EB"/>
    <w:rsid w:val="00435745"/>
    <w:rsid w:val="004361E0"/>
    <w:rsid w:val="00436CC6"/>
    <w:rsid w:val="00437D68"/>
    <w:rsid w:val="00440081"/>
    <w:rsid w:val="004400F4"/>
    <w:rsid w:val="004408F9"/>
    <w:rsid w:val="00440B19"/>
    <w:rsid w:val="004417A7"/>
    <w:rsid w:val="00441F9E"/>
    <w:rsid w:val="00443F78"/>
    <w:rsid w:val="00444732"/>
    <w:rsid w:val="00444F65"/>
    <w:rsid w:val="00446138"/>
    <w:rsid w:val="00447068"/>
    <w:rsid w:val="0044765B"/>
    <w:rsid w:val="00447B28"/>
    <w:rsid w:val="004507AD"/>
    <w:rsid w:val="00450B6C"/>
    <w:rsid w:val="00451091"/>
    <w:rsid w:val="00451160"/>
    <w:rsid w:val="0045193D"/>
    <w:rsid w:val="00454023"/>
    <w:rsid w:val="004541CA"/>
    <w:rsid w:val="0045480B"/>
    <w:rsid w:val="0045574F"/>
    <w:rsid w:val="004558D6"/>
    <w:rsid w:val="004559E5"/>
    <w:rsid w:val="00456678"/>
    <w:rsid w:val="004576A1"/>
    <w:rsid w:val="00461D4D"/>
    <w:rsid w:val="00461F2C"/>
    <w:rsid w:val="004624EF"/>
    <w:rsid w:val="00463529"/>
    <w:rsid w:val="0046404B"/>
    <w:rsid w:val="004656ED"/>
    <w:rsid w:val="00465BC6"/>
    <w:rsid w:val="00467A9D"/>
    <w:rsid w:val="00470334"/>
    <w:rsid w:val="00471705"/>
    <w:rsid w:val="00472170"/>
    <w:rsid w:val="0047224E"/>
    <w:rsid w:val="004727D0"/>
    <w:rsid w:val="00474773"/>
    <w:rsid w:val="00474EC7"/>
    <w:rsid w:val="00474EF8"/>
    <w:rsid w:val="00475E1A"/>
    <w:rsid w:val="00476712"/>
    <w:rsid w:val="00476A39"/>
    <w:rsid w:val="00477E19"/>
    <w:rsid w:val="004808FC"/>
    <w:rsid w:val="00480B3B"/>
    <w:rsid w:val="00480E59"/>
    <w:rsid w:val="00480EDC"/>
    <w:rsid w:val="00480FA2"/>
    <w:rsid w:val="004825C8"/>
    <w:rsid w:val="0048260A"/>
    <w:rsid w:val="00482613"/>
    <w:rsid w:val="004830FC"/>
    <w:rsid w:val="004835D7"/>
    <w:rsid w:val="004838E7"/>
    <w:rsid w:val="00484529"/>
    <w:rsid w:val="00484789"/>
    <w:rsid w:val="00485411"/>
    <w:rsid w:val="00485B72"/>
    <w:rsid w:val="0048606A"/>
    <w:rsid w:val="0048768F"/>
    <w:rsid w:val="00490C57"/>
    <w:rsid w:val="00491261"/>
    <w:rsid w:val="004916A0"/>
    <w:rsid w:val="00492889"/>
    <w:rsid w:val="00492CD9"/>
    <w:rsid w:val="00493154"/>
    <w:rsid w:val="00493181"/>
    <w:rsid w:val="004931CA"/>
    <w:rsid w:val="00493560"/>
    <w:rsid w:val="0049374D"/>
    <w:rsid w:val="004947D8"/>
    <w:rsid w:val="00495053"/>
    <w:rsid w:val="00497575"/>
    <w:rsid w:val="00497718"/>
    <w:rsid w:val="004A055A"/>
    <w:rsid w:val="004A2AB4"/>
    <w:rsid w:val="004A2C63"/>
    <w:rsid w:val="004A2DE7"/>
    <w:rsid w:val="004A468E"/>
    <w:rsid w:val="004A4961"/>
    <w:rsid w:val="004A4BC8"/>
    <w:rsid w:val="004A5500"/>
    <w:rsid w:val="004A572F"/>
    <w:rsid w:val="004A68B7"/>
    <w:rsid w:val="004A68E4"/>
    <w:rsid w:val="004A6DAE"/>
    <w:rsid w:val="004A73B7"/>
    <w:rsid w:val="004A7A55"/>
    <w:rsid w:val="004A7FC0"/>
    <w:rsid w:val="004B184F"/>
    <w:rsid w:val="004B1E7A"/>
    <w:rsid w:val="004B26F1"/>
    <w:rsid w:val="004B2C4F"/>
    <w:rsid w:val="004B3126"/>
    <w:rsid w:val="004B32B8"/>
    <w:rsid w:val="004B3EAF"/>
    <w:rsid w:val="004B47C0"/>
    <w:rsid w:val="004B6A72"/>
    <w:rsid w:val="004B7E1E"/>
    <w:rsid w:val="004C0328"/>
    <w:rsid w:val="004C09D6"/>
    <w:rsid w:val="004C0BCB"/>
    <w:rsid w:val="004C1574"/>
    <w:rsid w:val="004C19AA"/>
    <w:rsid w:val="004C1A51"/>
    <w:rsid w:val="004C2B9D"/>
    <w:rsid w:val="004C2EA1"/>
    <w:rsid w:val="004C40C2"/>
    <w:rsid w:val="004C4C8D"/>
    <w:rsid w:val="004C4DD9"/>
    <w:rsid w:val="004C5B21"/>
    <w:rsid w:val="004C5F36"/>
    <w:rsid w:val="004C672E"/>
    <w:rsid w:val="004C6864"/>
    <w:rsid w:val="004C6C2C"/>
    <w:rsid w:val="004C6C7D"/>
    <w:rsid w:val="004C793A"/>
    <w:rsid w:val="004C7E47"/>
    <w:rsid w:val="004D1028"/>
    <w:rsid w:val="004D27D0"/>
    <w:rsid w:val="004D2BDA"/>
    <w:rsid w:val="004D470D"/>
    <w:rsid w:val="004D4747"/>
    <w:rsid w:val="004D56C3"/>
    <w:rsid w:val="004D5729"/>
    <w:rsid w:val="004D67CA"/>
    <w:rsid w:val="004D688E"/>
    <w:rsid w:val="004D7061"/>
    <w:rsid w:val="004D7751"/>
    <w:rsid w:val="004D79A3"/>
    <w:rsid w:val="004E0687"/>
    <w:rsid w:val="004E197D"/>
    <w:rsid w:val="004E21D0"/>
    <w:rsid w:val="004E2F62"/>
    <w:rsid w:val="004E4412"/>
    <w:rsid w:val="004E4A13"/>
    <w:rsid w:val="004E55B3"/>
    <w:rsid w:val="004E670B"/>
    <w:rsid w:val="004E6EFF"/>
    <w:rsid w:val="004E79BE"/>
    <w:rsid w:val="004E7E87"/>
    <w:rsid w:val="004F1671"/>
    <w:rsid w:val="004F25F0"/>
    <w:rsid w:val="004F2753"/>
    <w:rsid w:val="004F2891"/>
    <w:rsid w:val="004F3313"/>
    <w:rsid w:val="004F38ED"/>
    <w:rsid w:val="004F44B4"/>
    <w:rsid w:val="004F68B9"/>
    <w:rsid w:val="004F6B88"/>
    <w:rsid w:val="004F71C3"/>
    <w:rsid w:val="004F7790"/>
    <w:rsid w:val="004F783C"/>
    <w:rsid w:val="004F7B33"/>
    <w:rsid w:val="004F7C07"/>
    <w:rsid w:val="00503BFD"/>
    <w:rsid w:val="00505BC0"/>
    <w:rsid w:val="0050734E"/>
    <w:rsid w:val="005079C7"/>
    <w:rsid w:val="005108A2"/>
    <w:rsid w:val="00510B49"/>
    <w:rsid w:val="00511722"/>
    <w:rsid w:val="00511736"/>
    <w:rsid w:val="005118B4"/>
    <w:rsid w:val="00512B17"/>
    <w:rsid w:val="0051436C"/>
    <w:rsid w:val="00514C5B"/>
    <w:rsid w:val="00515E51"/>
    <w:rsid w:val="0051634E"/>
    <w:rsid w:val="0051673B"/>
    <w:rsid w:val="00516D74"/>
    <w:rsid w:val="00516D84"/>
    <w:rsid w:val="00516F46"/>
    <w:rsid w:val="005175FA"/>
    <w:rsid w:val="00520363"/>
    <w:rsid w:val="005206D1"/>
    <w:rsid w:val="005213D7"/>
    <w:rsid w:val="00522829"/>
    <w:rsid w:val="00522FCE"/>
    <w:rsid w:val="00523036"/>
    <w:rsid w:val="005235EF"/>
    <w:rsid w:val="005238AE"/>
    <w:rsid w:val="00523BB1"/>
    <w:rsid w:val="00524381"/>
    <w:rsid w:val="00524AB1"/>
    <w:rsid w:val="0052511D"/>
    <w:rsid w:val="00525AF3"/>
    <w:rsid w:val="00525C12"/>
    <w:rsid w:val="00526220"/>
    <w:rsid w:val="00526319"/>
    <w:rsid w:val="00526372"/>
    <w:rsid w:val="00526A50"/>
    <w:rsid w:val="00526D7A"/>
    <w:rsid w:val="005273BF"/>
    <w:rsid w:val="005273DB"/>
    <w:rsid w:val="005274BA"/>
    <w:rsid w:val="0052751D"/>
    <w:rsid w:val="005278B7"/>
    <w:rsid w:val="00527F82"/>
    <w:rsid w:val="00530563"/>
    <w:rsid w:val="00530604"/>
    <w:rsid w:val="00530E71"/>
    <w:rsid w:val="00531928"/>
    <w:rsid w:val="005329A5"/>
    <w:rsid w:val="00532C18"/>
    <w:rsid w:val="00532E21"/>
    <w:rsid w:val="005331B3"/>
    <w:rsid w:val="00533499"/>
    <w:rsid w:val="00533BAF"/>
    <w:rsid w:val="00535BAE"/>
    <w:rsid w:val="005361DC"/>
    <w:rsid w:val="005364D5"/>
    <w:rsid w:val="00536F5E"/>
    <w:rsid w:val="005374BE"/>
    <w:rsid w:val="00540126"/>
    <w:rsid w:val="0054027F"/>
    <w:rsid w:val="005412AB"/>
    <w:rsid w:val="00541ADC"/>
    <w:rsid w:val="0054218F"/>
    <w:rsid w:val="00544EFC"/>
    <w:rsid w:val="005459C5"/>
    <w:rsid w:val="0054603D"/>
    <w:rsid w:val="0054673F"/>
    <w:rsid w:val="005474EC"/>
    <w:rsid w:val="00547983"/>
    <w:rsid w:val="00547DB5"/>
    <w:rsid w:val="005508B6"/>
    <w:rsid w:val="00550E5B"/>
    <w:rsid w:val="0055130F"/>
    <w:rsid w:val="00551F1C"/>
    <w:rsid w:val="00552BA9"/>
    <w:rsid w:val="005531CB"/>
    <w:rsid w:val="005538D7"/>
    <w:rsid w:val="00554199"/>
    <w:rsid w:val="0055438C"/>
    <w:rsid w:val="005544BE"/>
    <w:rsid w:val="005548C3"/>
    <w:rsid w:val="005549C7"/>
    <w:rsid w:val="00554C1F"/>
    <w:rsid w:val="00555EEF"/>
    <w:rsid w:val="005568EF"/>
    <w:rsid w:val="005574B8"/>
    <w:rsid w:val="00557E5F"/>
    <w:rsid w:val="005603DE"/>
    <w:rsid w:val="00560C85"/>
    <w:rsid w:val="00561F1D"/>
    <w:rsid w:val="00562CAA"/>
    <w:rsid w:val="00563A87"/>
    <w:rsid w:val="0056488A"/>
    <w:rsid w:val="0056570D"/>
    <w:rsid w:val="00565B6A"/>
    <w:rsid w:val="00566895"/>
    <w:rsid w:val="005712F3"/>
    <w:rsid w:val="00571467"/>
    <w:rsid w:val="00571717"/>
    <w:rsid w:val="00571B01"/>
    <w:rsid w:val="00571BBA"/>
    <w:rsid w:val="00572AF3"/>
    <w:rsid w:val="00573190"/>
    <w:rsid w:val="00573B0B"/>
    <w:rsid w:val="005744B0"/>
    <w:rsid w:val="00574863"/>
    <w:rsid w:val="0057499C"/>
    <w:rsid w:val="0057545E"/>
    <w:rsid w:val="005757BD"/>
    <w:rsid w:val="00576447"/>
    <w:rsid w:val="00576F07"/>
    <w:rsid w:val="0057750A"/>
    <w:rsid w:val="00577BF6"/>
    <w:rsid w:val="00577F61"/>
    <w:rsid w:val="00580A06"/>
    <w:rsid w:val="0058111C"/>
    <w:rsid w:val="00581397"/>
    <w:rsid w:val="005814C3"/>
    <w:rsid w:val="00581527"/>
    <w:rsid w:val="005816C8"/>
    <w:rsid w:val="00581A84"/>
    <w:rsid w:val="00582070"/>
    <w:rsid w:val="00584D01"/>
    <w:rsid w:val="0058529F"/>
    <w:rsid w:val="00585E1E"/>
    <w:rsid w:val="005872F3"/>
    <w:rsid w:val="0059134D"/>
    <w:rsid w:val="00592246"/>
    <w:rsid w:val="005922A9"/>
    <w:rsid w:val="00592830"/>
    <w:rsid w:val="00592A6A"/>
    <w:rsid w:val="00593E7D"/>
    <w:rsid w:val="00594747"/>
    <w:rsid w:val="00594C3C"/>
    <w:rsid w:val="00594EEB"/>
    <w:rsid w:val="005956B5"/>
    <w:rsid w:val="005969E2"/>
    <w:rsid w:val="00597402"/>
    <w:rsid w:val="00597E1F"/>
    <w:rsid w:val="005A0BF2"/>
    <w:rsid w:val="005A0C61"/>
    <w:rsid w:val="005A1F47"/>
    <w:rsid w:val="005A2628"/>
    <w:rsid w:val="005A26E1"/>
    <w:rsid w:val="005A2B37"/>
    <w:rsid w:val="005A2E97"/>
    <w:rsid w:val="005A3ACE"/>
    <w:rsid w:val="005A41A4"/>
    <w:rsid w:val="005A4424"/>
    <w:rsid w:val="005A4EDF"/>
    <w:rsid w:val="005A5738"/>
    <w:rsid w:val="005A6D1E"/>
    <w:rsid w:val="005A6FB9"/>
    <w:rsid w:val="005B021E"/>
    <w:rsid w:val="005B02FC"/>
    <w:rsid w:val="005B062F"/>
    <w:rsid w:val="005B1897"/>
    <w:rsid w:val="005B18EC"/>
    <w:rsid w:val="005B3264"/>
    <w:rsid w:val="005B347B"/>
    <w:rsid w:val="005B42C4"/>
    <w:rsid w:val="005B4420"/>
    <w:rsid w:val="005B48BA"/>
    <w:rsid w:val="005B4A0C"/>
    <w:rsid w:val="005B5377"/>
    <w:rsid w:val="005B67E3"/>
    <w:rsid w:val="005B715D"/>
    <w:rsid w:val="005C089B"/>
    <w:rsid w:val="005C0F6D"/>
    <w:rsid w:val="005C1697"/>
    <w:rsid w:val="005C28FE"/>
    <w:rsid w:val="005C2E34"/>
    <w:rsid w:val="005C3680"/>
    <w:rsid w:val="005C389D"/>
    <w:rsid w:val="005C3E38"/>
    <w:rsid w:val="005C50CA"/>
    <w:rsid w:val="005C5B8E"/>
    <w:rsid w:val="005C5EAC"/>
    <w:rsid w:val="005C5ECB"/>
    <w:rsid w:val="005C64E2"/>
    <w:rsid w:val="005C6B10"/>
    <w:rsid w:val="005C78B9"/>
    <w:rsid w:val="005C7EFF"/>
    <w:rsid w:val="005D1439"/>
    <w:rsid w:val="005D1A82"/>
    <w:rsid w:val="005D207D"/>
    <w:rsid w:val="005D2643"/>
    <w:rsid w:val="005D2A4D"/>
    <w:rsid w:val="005D3387"/>
    <w:rsid w:val="005D3502"/>
    <w:rsid w:val="005D3EFF"/>
    <w:rsid w:val="005D3F5F"/>
    <w:rsid w:val="005D62A1"/>
    <w:rsid w:val="005D694D"/>
    <w:rsid w:val="005D6A09"/>
    <w:rsid w:val="005D73F2"/>
    <w:rsid w:val="005D7A78"/>
    <w:rsid w:val="005E14EE"/>
    <w:rsid w:val="005E167A"/>
    <w:rsid w:val="005E1888"/>
    <w:rsid w:val="005E1EDE"/>
    <w:rsid w:val="005E322A"/>
    <w:rsid w:val="005E38B0"/>
    <w:rsid w:val="005E3F3C"/>
    <w:rsid w:val="005E4ABB"/>
    <w:rsid w:val="005E5254"/>
    <w:rsid w:val="005E5998"/>
    <w:rsid w:val="005E7022"/>
    <w:rsid w:val="005E7CF7"/>
    <w:rsid w:val="005F00C1"/>
    <w:rsid w:val="005F0800"/>
    <w:rsid w:val="005F0D3A"/>
    <w:rsid w:val="005F0FAE"/>
    <w:rsid w:val="005F1076"/>
    <w:rsid w:val="005F1359"/>
    <w:rsid w:val="005F14A9"/>
    <w:rsid w:val="005F2B79"/>
    <w:rsid w:val="005F3E25"/>
    <w:rsid w:val="005F4866"/>
    <w:rsid w:val="005F4F18"/>
    <w:rsid w:val="005F4F1A"/>
    <w:rsid w:val="005F5625"/>
    <w:rsid w:val="005F7277"/>
    <w:rsid w:val="005F7C07"/>
    <w:rsid w:val="006000A8"/>
    <w:rsid w:val="00600B57"/>
    <w:rsid w:val="00600D08"/>
    <w:rsid w:val="00601190"/>
    <w:rsid w:val="00601335"/>
    <w:rsid w:val="00601A21"/>
    <w:rsid w:val="006021E9"/>
    <w:rsid w:val="0060390E"/>
    <w:rsid w:val="00603D25"/>
    <w:rsid w:val="00603FA7"/>
    <w:rsid w:val="00604E49"/>
    <w:rsid w:val="00605766"/>
    <w:rsid w:val="00605A37"/>
    <w:rsid w:val="00606221"/>
    <w:rsid w:val="006069C6"/>
    <w:rsid w:val="006077BC"/>
    <w:rsid w:val="006104EA"/>
    <w:rsid w:val="00611052"/>
    <w:rsid w:val="00611423"/>
    <w:rsid w:val="0061143B"/>
    <w:rsid w:val="006116D0"/>
    <w:rsid w:val="0061219B"/>
    <w:rsid w:val="00612419"/>
    <w:rsid w:val="00613244"/>
    <w:rsid w:val="006132E8"/>
    <w:rsid w:val="0061363D"/>
    <w:rsid w:val="00613AD7"/>
    <w:rsid w:val="00614414"/>
    <w:rsid w:val="00614B9E"/>
    <w:rsid w:val="0061530F"/>
    <w:rsid w:val="00615AE6"/>
    <w:rsid w:val="00615C72"/>
    <w:rsid w:val="00615DE2"/>
    <w:rsid w:val="0061763E"/>
    <w:rsid w:val="006200D7"/>
    <w:rsid w:val="006211AD"/>
    <w:rsid w:val="0062149A"/>
    <w:rsid w:val="006214F0"/>
    <w:rsid w:val="0062217B"/>
    <w:rsid w:val="00622ABA"/>
    <w:rsid w:val="006232E0"/>
    <w:rsid w:val="00623473"/>
    <w:rsid w:val="006244A0"/>
    <w:rsid w:val="006246D7"/>
    <w:rsid w:val="0062474C"/>
    <w:rsid w:val="00624B91"/>
    <w:rsid w:val="00624C70"/>
    <w:rsid w:val="00625032"/>
    <w:rsid w:val="00627147"/>
    <w:rsid w:val="006275BC"/>
    <w:rsid w:val="00627894"/>
    <w:rsid w:val="00627C07"/>
    <w:rsid w:val="00627F45"/>
    <w:rsid w:val="006309C9"/>
    <w:rsid w:val="00630AD0"/>
    <w:rsid w:val="00630B05"/>
    <w:rsid w:val="006314F1"/>
    <w:rsid w:val="00631F76"/>
    <w:rsid w:val="006322A2"/>
    <w:rsid w:val="00632976"/>
    <w:rsid w:val="00632C55"/>
    <w:rsid w:val="00632DD9"/>
    <w:rsid w:val="00633D28"/>
    <w:rsid w:val="00633E0E"/>
    <w:rsid w:val="006343FC"/>
    <w:rsid w:val="00634AC2"/>
    <w:rsid w:val="006359F0"/>
    <w:rsid w:val="00635E3E"/>
    <w:rsid w:val="00636331"/>
    <w:rsid w:val="00636C34"/>
    <w:rsid w:val="00636D5A"/>
    <w:rsid w:val="00636FA1"/>
    <w:rsid w:val="006370F5"/>
    <w:rsid w:val="0063757B"/>
    <w:rsid w:val="00642B0D"/>
    <w:rsid w:val="00642B9E"/>
    <w:rsid w:val="00643090"/>
    <w:rsid w:val="00644386"/>
    <w:rsid w:val="00644547"/>
    <w:rsid w:val="0064498B"/>
    <w:rsid w:val="00644C0A"/>
    <w:rsid w:val="006458A5"/>
    <w:rsid w:val="00647C9C"/>
    <w:rsid w:val="00647CDE"/>
    <w:rsid w:val="00650336"/>
    <w:rsid w:val="006503E0"/>
    <w:rsid w:val="0065098F"/>
    <w:rsid w:val="00652910"/>
    <w:rsid w:val="00652C80"/>
    <w:rsid w:val="00653C00"/>
    <w:rsid w:val="00653FDE"/>
    <w:rsid w:val="00654008"/>
    <w:rsid w:val="00654425"/>
    <w:rsid w:val="00654C7A"/>
    <w:rsid w:val="00655562"/>
    <w:rsid w:val="0065565D"/>
    <w:rsid w:val="006561E9"/>
    <w:rsid w:val="00656A8D"/>
    <w:rsid w:val="00656D56"/>
    <w:rsid w:val="0065772F"/>
    <w:rsid w:val="00657FCE"/>
    <w:rsid w:val="00660D58"/>
    <w:rsid w:val="00661FE3"/>
    <w:rsid w:val="00662CA9"/>
    <w:rsid w:val="00663262"/>
    <w:rsid w:val="006648DE"/>
    <w:rsid w:val="006651F4"/>
    <w:rsid w:val="006659A2"/>
    <w:rsid w:val="00665CDD"/>
    <w:rsid w:val="00666BF6"/>
    <w:rsid w:val="006674F5"/>
    <w:rsid w:val="00667620"/>
    <w:rsid w:val="00667E78"/>
    <w:rsid w:val="00670667"/>
    <w:rsid w:val="00672576"/>
    <w:rsid w:val="0067265B"/>
    <w:rsid w:val="006744E3"/>
    <w:rsid w:val="00674AA3"/>
    <w:rsid w:val="00674CBF"/>
    <w:rsid w:val="00675028"/>
    <w:rsid w:val="00675674"/>
    <w:rsid w:val="006756D9"/>
    <w:rsid w:val="006757E2"/>
    <w:rsid w:val="006758CB"/>
    <w:rsid w:val="00675BDC"/>
    <w:rsid w:val="006761E2"/>
    <w:rsid w:val="00676712"/>
    <w:rsid w:val="00676C2D"/>
    <w:rsid w:val="00676C59"/>
    <w:rsid w:val="00677D7D"/>
    <w:rsid w:val="00680CE7"/>
    <w:rsid w:val="00681A1E"/>
    <w:rsid w:val="0068283D"/>
    <w:rsid w:val="00682ACA"/>
    <w:rsid w:val="00683893"/>
    <w:rsid w:val="00683908"/>
    <w:rsid w:val="00683D4A"/>
    <w:rsid w:val="00684ED7"/>
    <w:rsid w:val="00686247"/>
    <w:rsid w:val="006877C1"/>
    <w:rsid w:val="00687E51"/>
    <w:rsid w:val="006900C4"/>
    <w:rsid w:val="006901FC"/>
    <w:rsid w:val="00690A77"/>
    <w:rsid w:val="006918EE"/>
    <w:rsid w:val="00691E23"/>
    <w:rsid w:val="00692183"/>
    <w:rsid w:val="00692CA1"/>
    <w:rsid w:val="0069336B"/>
    <w:rsid w:val="006933A6"/>
    <w:rsid w:val="00693C26"/>
    <w:rsid w:val="00693F5B"/>
    <w:rsid w:val="0069426B"/>
    <w:rsid w:val="00694542"/>
    <w:rsid w:val="00694E13"/>
    <w:rsid w:val="00694F47"/>
    <w:rsid w:val="006954DC"/>
    <w:rsid w:val="0069586A"/>
    <w:rsid w:val="00695E2A"/>
    <w:rsid w:val="00696061"/>
    <w:rsid w:val="006963B2"/>
    <w:rsid w:val="00696B3C"/>
    <w:rsid w:val="00697252"/>
    <w:rsid w:val="006977D5"/>
    <w:rsid w:val="00697AA5"/>
    <w:rsid w:val="006A0A01"/>
    <w:rsid w:val="006A0C97"/>
    <w:rsid w:val="006A145A"/>
    <w:rsid w:val="006A1BF3"/>
    <w:rsid w:val="006A203A"/>
    <w:rsid w:val="006A24CF"/>
    <w:rsid w:val="006A2D0E"/>
    <w:rsid w:val="006A33C2"/>
    <w:rsid w:val="006A568C"/>
    <w:rsid w:val="006A5FB4"/>
    <w:rsid w:val="006B0025"/>
    <w:rsid w:val="006B0122"/>
    <w:rsid w:val="006B02D2"/>
    <w:rsid w:val="006B0C1D"/>
    <w:rsid w:val="006B0C5B"/>
    <w:rsid w:val="006B114C"/>
    <w:rsid w:val="006B1DB1"/>
    <w:rsid w:val="006B1E42"/>
    <w:rsid w:val="006B2247"/>
    <w:rsid w:val="006B2749"/>
    <w:rsid w:val="006B3081"/>
    <w:rsid w:val="006B4048"/>
    <w:rsid w:val="006B479F"/>
    <w:rsid w:val="006B5FAB"/>
    <w:rsid w:val="006B69C1"/>
    <w:rsid w:val="006B6D2C"/>
    <w:rsid w:val="006B6EC4"/>
    <w:rsid w:val="006B7BC6"/>
    <w:rsid w:val="006B7CAA"/>
    <w:rsid w:val="006C069E"/>
    <w:rsid w:val="006C083D"/>
    <w:rsid w:val="006C1C15"/>
    <w:rsid w:val="006C1D6D"/>
    <w:rsid w:val="006C2993"/>
    <w:rsid w:val="006C2AFE"/>
    <w:rsid w:val="006C2D53"/>
    <w:rsid w:val="006C2F9F"/>
    <w:rsid w:val="006C365D"/>
    <w:rsid w:val="006C3769"/>
    <w:rsid w:val="006C379B"/>
    <w:rsid w:val="006C397A"/>
    <w:rsid w:val="006C4352"/>
    <w:rsid w:val="006C43AE"/>
    <w:rsid w:val="006C4B87"/>
    <w:rsid w:val="006C567C"/>
    <w:rsid w:val="006C5C7A"/>
    <w:rsid w:val="006C64A8"/>
    <w:rsid w:val="006C6576"/>
    <w:rsid w:val="006C68D1"/>
    <w:rsid w:val="006C7B00"/>
    <w:rsid w:val="006D00E1"/>
    <w:rsid w:val="006D0362"/>
    <w:rsid w:val="006D11E6"/>
    <w:rsid w:val="006D19B1"/>
    <w:rsid w:val="006D51CE"/>
    <w:rsid w:val="006D529B"/>
    <w:rsid w:val="006D647C"/>
    <w:rsid w:val="006D6F23"/>
    <w:rsid w:val="006D72C8"/>
    <w:rsid w:val="006D7795"/>
    <w:rsid w:val="006D7FC6"/>
    <w:rsid w:val="006E07F9"/>
    <w:rsid w:val="006E0DE1"/>
    <w:rsid w:val="006E0F37"/>
    <w:rsid w:val="006E152A"/>
    <w:rsid w:val="006E157E"/>
    <w:rsid w:val="006E255B"/>
    <w:rsid w:val="006E30FE"/>
    <w:rsid w:val="006E3B9E"/>
    <w:rsid w:val="006E3F1F"/>
    <w:rsid w:val="006E4770"/>
    <w:rsid w:val="006E539D"/>
    <w:rsid w:val="006E53A8"/>
    <w:rsid w:val="006E5553"/>
    <w:rsid w:val="006E62FE"/>
    <w:rsid w:val="006E7FEA"/>
    <w:rsid w:val="006F0367"/>
    <w:rsid w:val="006F14FF"/>
    <w:rsid w:val="006F189E"/>
    <w:rsid w:val="006F2CBE"/>
    <w:rsid w:val="006F44A5"/>
    <w:rsid w:val="006F4657"/>
    <w:rsid w:val="006F4659"/>
    <w:rsid w:val="006F5B65"/>
    <w:rsid w:val="006F615F"/>
    <w:rsid w:val="006F6557"/>
    <w:rsid w:val="006F6F7D"/>
    <w:rsid w:val="006F70EC"/>
    <w:rsid w:val="006F72E4"/>
    <w:rsid w:val="006F786E"/>
    <w:rsid w:val="006F7CEC"/>
    <w:rsid w:val="0070004D"/>
    <w:rsid w:val="00701297"/>
    <w:rsid w:val="00701903"/>
    <w:rsid w:val="007019C7"/>
    <w:rsid w:val="007023D1"/>
    <w:rsid w:val="0070268B"/>
    <w:rsid w:val="00702727"/>
    <w:rsid w:val="00702B8C"/>
    <w:rsid w:val="00703740"/>
    <w:rsid w:val="00703D47"/>
    <w:rsid w:val="00703E87"/>
    <w:rsid w:val="00704097"/>
    <w:rsid w:val="0070510E"/>
    <w:rsid w:val="007059D2"/>
    <w:rsid w:val="00705AED"/>
    <w:rsid w:val="00705BCC"/>
    <w:rsid w:val="00707181"/>
    <w:rsid w:val="00707A3F"/>
    <w:rsid w:val="00710B6E"/>
    <w:rsid w:val="0071179B"/>
    <w:rsid w:val="00711B7E"/>
    <w:rsid w:val="00712345"/>
    <w:rsid w:val="0071243A"/>
    <w:rsid w:val="00712770"/>
    <w:rsid w:val="00712AB4"/>
    <w:rsid w:val="00712EB2"/>
    <w:rsid w:val="00713795"/>
    <w:rsid w:val="007148B8"/>
    <w:rsid w:val="00714CC9"/>
    <w:rsid w:val="00715049"/>
    <w:rsid w:val="00715354"/>
    <w:rsid w:val="007155EB"/>
    <w:rsid w:val="00715C46"/>
    <w:rsid w:val="007165CD"/>
    <w:rsid w:val="00716DF3"/>
    <w:rsid w:val="00721767"/>
    <w:rsid w:val="00722B2C"/>
    <w:rsid w:val="00723CF1"/>
    <w:rsid w:val="0072432A"/>
    <w:rsid w:val="00724A07"/>
    <w:rsid w:val="00725E29"/>
    <w:rsid w:val="00725F14"/>
    <w:rsid w:val="007260E3"/>
    <w:rsid w:val="007263AE"/>
    <w:rsid w:val="00726E7D"/>
    <w:rsid w:val="00727023"/>
    <w:rsid w:val="00727750"/>
    <w:rsid w:val="00727AB8"/>
    <w:rsid w:val="00730B41"/>
    <w:rsid w:val="007321AF"/>
    <w:rsid w:val="007322C4"/>
    <w:rsid w:val="00732B12"/>
    <w:rsid w:val="00732CE4"/>
    <w:rsid w:val="0073535D"/>
    <w:rsid w:val="00735C73"/>
    <w:rsid w:val="00736697"/>
    <w:rsid w:val="00736744"/>
    <w:rsid w:val="007368D6"/>
    <w:rsid w:val="007368E4"/>
    <w:rsid w:val="0074089E"/>
    <w:rsid w:val="00740B40"/>
    <w:rsid w:val="00740C97"/>
    <w:rsid w:val="0074112C"/>
    <w:rsid w:val="007420D6"/>
    <w:rsid w:val="00742E38"/>
    <w:rsid w:val="00742FF2"/>
    <w:rsid w:val="00743E27"/>
    <w:rsid w:val="00744DBB"/>
    <w:rsid w:val="007472B5"/>
    <w:rsid w:val="007472EE"/>
    <w:rsid w:val="00750AF7"/>
    <w:rsid w:val="0075122B"/>
    <w:rsid w:val="007517F4"/>
    <w:rsid w:val="00752261"/>
    <w:rsid w:val="007528B5"/>
    <w:rsid w:val="00753487"/>
    <w:rsid w:val="007546A3"/>
    <w:rsid w:val="00754A7C"/>
    <w:rsid w:val="0075548E"/>
    <w:rsid w:val="00755E1F"/>
    <w:rsid w:val="007565B5"/>
    <w:rsid w:val="007571A9"/>
    <w:rsid w:val="00757B56"/>
    <w:rsid w:val="007600C2"/>
    <w:rsid w:val="007601DD"/>
    <w:rsid w:val="007606DB"/>
    <w:rsid w:val="007609D4"/>
    <w:rsid w:val="00761567"/>
    <w:rsid w:val="00761A34"/>
    <w:rsid w:val="00761FD6"/>
    <w:rsid w:val="007627C7"/>
    <w:rsid w:val="00762F38"/>
    <w:rsid w:val="0076329B"/>
    <w:rsid w:val="00763CD0"/>
    <w:rsid w:val="00764007"/>
    <w:rsid w:val="00765FF6"/>
    <w:rsid w:val="00766085"/>
    <w:rsid w:val="007667F1"/>
    <w:rsid w:val="007678AE"/>
    <w:rsid w:val="00770CEB"/>
    <w:rsid w:val="007714BC"/>
    <w:rsid w:val="007719F5"/>
    <w:rsid w:val="00771D7E"/>
    <w:rsid w:val="0077333C"/>
    <w:rsid w:val="00773C67"/>
    <w:rsid w:val="0077431A"/>
    <w:rsid w:val="0077613C"/>
    <w:rsid w:val="00776C4C"/>
    <w:rsid w:val="007772F8"/>
    <w:rsid w:val="0077744B"/>
    <w:rsid w:val="00777F17"/>
    <w:rsid w:val="0078016B"/>
    <w:rsid w:val="00780BCD"/>
    <w:rsid w:val="00780BD9"/>
    <w:rsid w:val="00781016"/>
    <w:rsid w:val="00781F05"/>
    <w:rsid w:val="0078329B"/>
    <w:rsid w:val="00783A2D"/>
    <w:rsid w:val="00784243"/>
    <w:rsid w:val="00784D18"/>
    <w:rsid w:val="00785781"/>
    <w:rsid w:val="007909A5"/>
    <w:rsid w:val="0079149B"/>
    <w:rsid w:val="00791DFA"/>
    <w:rsid w:val="00792914"/>
    <w:rsid w:val="00793584"/>
    <w:rsid w:val="007936DA"/>
    <w:rsid w:val="0079385E"/>
    <w:rsid w:val="0079583B"/>
    <w:rsid w:val="007966E3"/>
    <w:rsid w:val="0079781B"/>
    <w:rsid w:val="00797CC0"/>
    <w:rsid w:val="007A0368"/>
    <w:rsid w:val="007A0482"/>
    <w:rsid w:val="007A172B"/>
    <w:rsid w:val="007A1920"/>
    <w:rsid w:val="007A1FB2"/>
    <w:rsid w:val="007A248C"/>
    <w:rsid w:val="007A2521"/>
    <w:rsid w:val="007A2A97"/>
    <w:rsid w:val="007A3BD4"/>
    <w:rsid w:val="007A3DB9"/>
    <w:rsid w:val="007A4A2F"/>
    <w:rsid w:val="007A4C1E"/>
    <w:rsid w:val="007A5582"/>
    <w:rsid w:val="007A5673"/>
    <w:rsid w:val="007A57B4"/>
    <w:rsid w:val="007A635E"/>
    <w:rsid w:val="007A68BD"/>
    <w:rsid w:val="007A6E17"/>
    <w:rsid w:val="007A6F3D"/>
    <w:rsid w:val="007A7299"/>
    <w:rsid w:val="007B0EE0"/>
    <w:rsid w:val="007B1156"/>
    <w:rsid w:val="007B1D44"/>
    <w:rsid w:val="007B1DF4"/>
    <w:rsid w:val="007B20B0"/>
    <w:rsid w:val="007B2195"/>
    <w:rsid w:val="007B224F"/>
    <w:rsid w:val="007B2F87"/>
    <w:rsid w:val="007B35FE"/>
    <w:rsid w:val="007B43E1"/>
    <w:rsid w:val="007B57DE"/>
    <w:rsid w:val="007B605C"/>
    <w:rsid w:val="007B6368"/>
    <w:rsid w:val="007B67FF"/>
    <w:rsid w:val="007B6C16"/>
    <w:rsid w:val="007B7021"/>
    <w:rsid w:val="007B72DC"/>
    <w:rsid w:val="007C0760"/>
    <w:rsid w:val="007C0ADD"/>
    <w:rsid w:val="007C17E1"/>
    <w:rsid w:val="007C1B85"/>
    <w:rsid w:val="007C26C6"/>
    <w:rsid w:val="007C3780"/>
    <w:rsid w:val="007C47B7"/>
    <w:rsid w:val="007C4A37"/>
    <w:rsid w:val="007C4B18"/>
    <w:rsid w:val="007C4B9C"/>
    <w:rsid w:val="007C71FC"/>
    <w:rsid w:val="007D00E8"/>
    <w:rsid w:val="007D0522"/>
    <w:rsid w:val="007D1D50"/>
    <w:rsid w:val="007D1DF1"/>
    <w:rsid w:val="007D1F21"/>
    <w:rsid w:val="007D2F79"/>
    <w:rsid w:val="007D3267"/>
    <w:rsid w:val="007D39BB"/>
    <w:rsid w:val="007D4B55"/>
    <w:rsid w:val="007D5707"/>
    <w:rsid w:val="007D7CF8"/>
    <w:rsid w:val="007D7EE3"/>
    <w:rsid w:val="007D7F18"/>
    <w:rsid w:val="007E035C"/>
    <w:rsid w:val="007E119A"/>
    <w:rsid w:val="007E1751"/>
    <w:rsid w:val="007E23F2"/>
    <w:rsid w:val="007E2ACD"/>
    <w:rsid w:val="007E2B02"/>
    <w:rsid w:val="007E31A4"/>
    <w:rsid w:val="007E3526"/>
    <w:rsid w:val="007E3870"/>
    <w:rsid w:val="007E3990"/>
    <w:rsid w:val="007E3AD6"/>
    <w:rsid w:val="007E498E"/>
    <w:rsid w:val="007E4E5A"/>
    <w:rsid w:val="007E51CE"/>
    <w:rsid w:val="007E60CB"/>
    <w:rsid w:val="007E7244"/>
    <w:rsid w:val="007E74A5"/>
    <w:rsid w:val="007E769A"/>
    <w:rsid w:val="007E7B3D"/>
    <w:rsid w:val="007E7EA3"/>
    <w:rsid w:val="007F2A38"/>
    <w:rsid w:val="007F2ED3"/>
    <w:rsid w:val="007F3609"/>
    <w:rsid w:val="007F362D"/>
    <w:rsid w:val="007F3F57"/>
    <w:rsid w:val="007F5A68"/>
    <w:rsid w:val="007F5C8D"/>
    <w:rsid w:val="007F647D"/>
    <w:rsid w:val="007F6A3D"/>
    <w:rsid w:val="007F73C3"/>
    <w:rsid w:val="007F7F0D"/>
    <w:rsid w:val="00800009"/>
    <w:rsid w:val="00800B60"/>
    <w:rsid w:val="00800FFF"/>
    <w:rsid w:val="008023FF"/>
    <w:rsid w:val="00802A3C"/>
    <w:rsid w:val="00802C29"/>
    <w:rsid w:val="00802D62"/>
    <w:rsid w:val="00802E42"/>
    <w:rsid w:val="008040CE"/>
    <w:rsid w:val="008051A7"/>
    <w:rsid w:val="00806129"/>
    <w:rsid w:val="008065DD"/>
    <w:rsid w:val="00806616"/>
    <w:rsid w:val="00807B8A"/>
    <w:rsid w:val="00807BF3"/>
    <w:rsid w:val="0081020B"/>
    <w:rsid w:val="00810548"/>
    <w:rsid w:val="00810BFD"/>
    <w:rsid w:val="0081133A"/>
    <w:rsid w:val="00811B06"/>
    <w:rsid w:val="00811E2F"/>
    <w:rsid w:val="00812592"/>
    <w:rsid w:val="0081344A"/>
    <w:rsid w:val="0081344F"/>
    <w:rsid w:val="00814768"/>
    <w:rsid w:val="00814CCC"/>
    <w:rsid w:val="008164FC"/>
    <w:rsid w:val="00816F14"/>
    <w:rsid w:val="008170FD"/>
    <w:rsid w:val="0081773D"/>
    <w:rsid w:val="00820CFF"/>
    <w:rsid w:val="00820E3C"/>
    <w:rsid w:val="00821899"/>
    <w:rsid w:val="00822063"/>
    <w:rsid w:val="0082290B"/>
    <w:rsid w:val="00822CE9"/>
    <w:rsid w:val="008238B9"/>
    <w:rsid w:val="00823A80"/>
    <w:rsid w:val="0082446A"/>
    <w:rsid w:val="00824B9B"/>
    <w:rsid w:val="00824BFE"/>
    <w:rsid w:val="00824CCB"/>
    <w:rsid w:val="00827011"/>
    <w:rsid w:val="008273E0"/>
    <w:rsid w:val="00830F01"/>
    <w:rsid w:val="008315A0"/>
    <w:rsid w:val="0083354F"/>
    <w:rsid w:val="0083385F"/>
    <w:rsid w:val="00833C74"/>
    <w:rsid w:val="00834DC5"/>
    <w:rsid w:val="00835235"/>
    <w:rsid w:val="00836D2F"/>
    <w:rsid w:val="00837207"/>
    <w:rsid w:val="00837DE7"/>
    <w:rsid w:val="00840550"/>
    <w:rsid w:val="00841995"/>
    <w:rsid w:val="00841DBF"/>
    <w:rsid w:val="0084282A"/>
    <w:rsid w:val="00842A7A"/>
    <w:rsid w:val="0084337C"/>
    <w:rsid w:val="008433C6"/>
    <w:rsid w:val="008435C2"/>
    <w:rsid w:val="00844073"/>
    <w:rsid w:val="00844151"/>
    <w:rsid w:val="008441C6"/>
    <w:rsid w:val="00846077"/>
    <w:rsid w:val="00847637"/>
    <w:rsid w:val="00847797"/>
    <w:rsid w:val="008504F1"/>
    <w:rsid w:val="008505DF"/>
    <w:rsid w:val="008508E1"/>
    <w:rsid w:val="00850F66"/>
    <w:rsid w:val="008510C0"/>
    <w:rsid w:val="00851793"/>
    <w:rsid w:val="008518FA"/>
    <w:rsid w:val="00852059"/>
    <w:rsid w:val="00852F86"/>
    <w:rsid w:val="00853792"/>
    <w:rsid w:val="008542AA"/>
    <w:rsid w:val="0085457A"/>
    <w:rsid w:val="00854990"/>
    <w:rsid w:val="00855328"/>
    <w:rsid w:val="00855F2D"/>
    <w:rsid w:val="00856CB4"/>
    <w:rsid w:val="00856E5A"/>
    <w:rsid w:val="008601E6"/>
    <w:rsid w:val="00860233"/>
    <w:rsid w:val="0086030D"/>
    <w:rsid w:val="00860886"/>
    <w:rsid w:val="00860E55"/>
    <w:rsid w:val="00861461"/>
    <w:rsid w:val="0086372B"/>
    <w:rsid w:val="00864ECB"/>
    <w:rsid w:val="0086561C"/>
    <w:rsid w:val="00865657"/>
    <w:rsid w:val="0086620C"/>
    <w:rsid w:val="00866666"/>
    <w:rsid w:val="008670B6"/>
    <w:rsid w:val="008701DD"/>
    <w:rsid w:val="008706F1"/>
    <w:rsid w:val="008709C0"/>
    <w:rsid w:val="00870B6A"/>
    <w:rsid w:val="0087122A"/>
    <w:rsid w:val="008719A4"/>
    <w:rsid w:val="00871C98"/>
    <w:rsid w:val="00873229"/>
    <w:rsid w:val="00873836"/>
    <w:rsid w:val="00873A99"/>
    <w:rsid w:val="00873E63"/>
    <w:rsid w:val="00874037"/>
    <w:rsid w:val="008757A7"/>
    <w:rsid w:val="00876625"/>
    <w:rsid w:val="00876B83"/>
    <w:rsid w:val="008779E7"/>
    <w:rsid w:val="0088068E"/>
    <w:rsid w:val="00881EEB"/>
    <w:rsid w:val="00882DF2"/>
    <w:rsid w:val="00882F0E"/>
    <w:rsid w:val="00883642"/>
    <w:rsid w:val="008836E0"/>
    <w:rsid w:val="00883749"/>
    <w:rsid w:val="008840B9"/>
    <w:rsid w:val="00885592"/>
    <w:rsid w:val="00885731"/>
    <w:rsid w:val="0088624E"/>
    <w:rsid w:val="0088704B"/>
    <w:rsid w:val="008871A6"/>
    <w:rsid w:val="00887A1F"/>
    <w:rsid w:val="00887F5F"/>
    <w:rsid w:val="00890261"/>
    <w:rsid w:val="00890A0E"/>
    <w:rsid w:val="00890BB8"/>
    <w:rsid w:val="00890D41"/>
    <w:rsid w:val="00891492"/>
    <w:rsid w:val="00891CCA"/>
    <w:rsid w:val="00892B60"/>
    <w:rsid w:val="00892C2C"/>
    <w:rsid w:val="008930DF"/>
    <w:rsid w:val="00893127"/>
    <w:rsid w:val="0089352B"/>
    <w:rsid w:val="0089417C"/>
    <w:rsid w:val="008951F1"/>
    <w:rsid w:val="00895B94"/>
    <w:rsid w:val="00896284"/>
    <w:rsid w:val="00896DF2"/>
    <w:rsid w:val="0089705E"/>
    <w:rsid w:val="008A193D"/>
    <w:rsid w:val="008A3541"/>
    <w:rsid w:val="008A3E00"/>
    <w:rsid w:val="008A4608"/>
    <w:rsid w:val="008A463C"/>
    <w:rsid w:val="008A4EC2"/>
    <w:rsid w:val="008A580D"/>
    <w:rsid w:val="008A5B3F"/>
    <w:rsid w:val="008A5E88"/>
    <w:rsid w:val="008A609F"/>
    <w:rsid w:val="008A64BA"/>
    <w:rsid w:val="008A708F"/>
    <w:rsid w:val="008A70B5"/>
    <w:rsid w:val="008A71D3"/>
    <w:rsid w:val="008B1970"/>
    <w:rsid w:val="008B22B1"/>
    <w:rsid w:val="008B3065"/>
    <w:rsid w:val="008B30A8"/>
    <w:rsid w:val="008B37F9"/>
    <w:rsid w:val="008B381A"/>
    <w:rsid w:val="008B390A"/>
    <w:rsid w:val="008B3C63"/>
    <w:rsid w:val="008B4174"/>
    <w:rsid w:val="008B4B70"/>
    <w:rsid w:val="008B4FC9"/>
    <w:rsid w:val="008B5B74"/>
    <w:rsid w:val="008B6C9E"/>
    <w:rsid w:val="008B72C2"/>
    <w:rsid w:val="008B7EF3"/>
    <w:rsid w:val="008C0CBF"/>
    <w:rsid w:val="008C283A"/>
    <w:rsid w:val="008C2A5A"/>
    <w:rsid w:val="008C3AEE"/>
    <w:rsid w:val="008C3B20"/>
    <w:rsid w:val="008C3E42"/>
    <w:rsid w:val="008C48A2"/>
    <w:rsid w:val="008C5B9E"/>
    <w:rsid w:val="008C628D"/>
    <w:rsid w:val="008C6C97"/>
    <w:rsid w:val="008C71BF"/>
    <w:rsid w:val="008C7A11"/>
    <w:rsid w:val="008C7B40"/>
    <w:rsid w:val="008D07BC"/>
    <w:rsid w:val="008D0846"/>
    <w:rsid w:val="008D084C"/>
    <w:rsid w:val="008D0A24"/>
    <w:rsid w:val="008D117F"/>
    <w:rsid w:val="008D11DF"/>
    <w:rsid w:val="008D123A"/>
    <w:rsid w:val="008D16CA"/>
    <w:rsid w:val="008D19EC"/>
    <w:rsid w:val="008D1C15"/>
    <w:rsid w:val="008D206A"/>
    <w:rsid w:val="008D2E19"/>
    <w:rsid w:val="008D36FC"/>
    <w:rsid w:val="008D39FD"/>
    <w:rsid w:val="008D3E57"/>
    <w:rsid w:val="008D4274"/>
    <w:rsid w:val="008D50BD"/>
    <w:rsid w:val="008D57EA"/>
    <w:rsid w:val="008D5807"/>
    <w:rsid w:val="008D586A"/>
    <w:rsid w:val="008D5885"/>
    <w:rsid w:val="008D6678"/>
    <w:rsid w:val="008D7886"/>
    <w:rsid w:val="008D79F8"/>
    <w:rsid w:val="008D7ADD"/>
    <w:rsid w:val="008D7F35"/>
    <w:rsid w:val="008E05F2"/>
    <w:rsid w:val="008E108F"/>
    <w:rsid w:val="008E1932"/>
    <w:rsid w:val="008E27C1"/>
    <w:rsid w:val="008E28F6"/>
    <w:rsid w:val="008E2917"/>
    <w:rsid w:val="008E3958"/>
    <w:rsid w:val="008E42C0"/>
    <w:rsid w:val="008E49C9"/>
    <w:rsid w:val="008E4D93"/>
    <w:rsid w:val="008E5DCA"/>
    <w:rsid w:val="008E7AB7"/>
    <w:rsid w:val="008F0921"/>
    <w:rsid w:val="008F1F57"/>
    <w:rsid w:val="008F32E0"/>
    <w:rsid w:val="008F49A3"/>
    <w:rsid w:val="008F5425"/>
    <w:rsid w:val="008F6064"/>
    <w:rsid w:val="008F64D3"/>
    <w:rsid w:val="008F6A54"/>
    <w:rsid w:val="008F6DE6"/>
    <w:rsid w:val="008F74C7"/>
    <w:rsid w:val="008F7530"/>
    <w:rsid w:val="00900BEC"/>
    <w:rsid w:val="009011B0"/>
    <w:rsid w:val="009015D1"/>
    <w:rsid w:val="00901832"/>
    <w:rsid w:val="00901BD6"/>
    <w:rsid w:val="00903798"/>
    <w:rsid w:val="00903BD9"/>
    <w:rsid w:val="00903FA8"/>
    <w:rsid w:val="00904986"/>
    <w:rsid w:val="00904A85"/>
    <w:rsid w:val="009062DA"/>
    <w:rsid w:val="009070BD"/>
    <w:rsid w:val="0090717E"/>
    <w:rsid w:val="00907D29"/>
    <w:rsid w:val="00910287"/>
    <w:rsid w:val="009106A8"/>
    <w:rsid w:val="009108F9"/>
    <w:rsid w:val="009114B8"/>
    <w:rsid w:val="009115B9"/>
    <w:rsid w:val="00911A00"/>
    <w:rsid w:val="00911BA8"/>
    <w:rsid w:val="009122D7"/>
    <w:rsid w:val="00914144"/>
    <w:rsid w:val="00915C1C"/>
    <w:rsid w:val="00916440"/>
    <w:rsid w:val="009165CA"/>
    <w:rsid w:val="00920B44"/>
    <w:rsid w:val="00921027"/>
    <w:rsid w:val="009211B8"/>
    <w:rsid w:val="0092136B"/>
    <w:rsid w:val="00922C30"/>
    <w:rsid w:val="0092301E"/>
    <w:rsid w:val="00923FE7"/>
    <w:rsid w:val="0092442D"/>
    <w:rsid w:val="00924DC9"/>
    <w:rsid w:val="00925433"/>
    <w:rsid w:val="00926A1D"/>
    <w:rsid w:val="00927E84"/>
    <w:rsid w:val="0093106C"/>
    <w:rsid w:val="00931242"/>
    <w:rsid w:val="00931593"/>
    <w:rsid w:val="00931DAD"/>
    <w:rsid w:val="0093218D"/>
    <w:rsid w:val="009321E0"/>
    <w:rsid w:val="00932E60"/>
    <w:rsid w:val="0093419B"/>
    <w:rsid w:val="009347D7"/>
    <w:rsid w:val="00934DE9"/>
    <w:rsid w:val="00936288"/>
    <w:rsid w:val="0093628F"/>
    <w:rsid w:val="0093715A"/>
    <w:rsid w:val="00937176"/>
    <w:rsid w:val="00937834"/>
    <w:rsid w:val="0094142A"/>
    <w:rsid w:val="009417EB"/>
    <w:rsid w:val="009426AA"/>
    <w:rsid w:val="00942954"/>
    <w:rsid w:val="00943638"/>
    <w:rsid w:val="00943967"/>
    <w:rsid w:val="00944618"/>
    <w:rsid w:val="00945E0D"/>
    <w:rsid w:val="0094661D"/>
    <w:rsid w:val="00946D43"/>
    <w:rsid w:val="00947061"/>
    <w:rsid w:val="00947ADA"/>
    <w:rsid w:val="00950DD1"/>
    <w:rsid w:val="0095119C"/>
    <w:rsid w:val="00951402"/>
    <w:rsid w:val="0095199D"/>
    <w:rsid w:val="00951A1B"/>
    <w:rsid w:val="00952A72"/>
    <w:rsid w:val="00952B28"/>
    <w:rsid w:val="00952C59"/>
    <w:rsid w:val="00953457"/>
    <w:rsid w:val="009546C1"/>
    <w:rsid w:val="009550AD"/>
    <w:rsid w:val="009565CC"/>
    <w:rsid w:val="00957519"/>
    <w:rsid w:val="00957746"/>
    <w:rsid w:val="00957CBA"/>
    <w:rsid w:val="009605E1"/>
    <w:rsid w:val="00960747"/>
    <w:rsid w:val="00960831"/>
    <w:rsid w:val="00960D52"/>
    <w:rsid w:val="0096182C"/>
    <w:rsid w:val="00961EAE"/>
    <w:rsid w:val="00962367"/>
    <w:rsid w:val="00962DD9"/>
    <w:rsid w:val="00963C66"/>
    <w:rsid w:val="00963E86"/>
    <w:rsid w:val="0096592A"/>
    <w:rsid w:val="00965A44"/>
    <w:rsid w:val="00965CFD"/>
    <w:rsid w:val="009665FB"/>
    <w:rsid w:val="0096661D"/>
    <w:rsid w:val="00966914"/>
    <w:rsid w:val="00966B48"/>
    <w:rsid w:val="009679D9"/>
    <w:rsid w:val="00971530"/>
    <w:rsid w:val="00972971"/>
    <w:rsid w:val="009732F4"/>
    <w:rsid w:val="009741B5"/>
    <w:rsid w:val="009755B9"/>
    <w:rsid w:val="00975A23"/>
    <w:rsid w:val="00975DC5"/>
    <w:rsid w:val="00976031"/>
    <w:rsid w:val="0097625A"/>
    <w:rsid w:val="009763DB"/>
    <w:rsid w:val="009764ED"/>
    <w:rsid w:val="0097728B"/>
    <w:rsid w:val="009776CC"/>
    <w:rsid w:val="00980ACA"/>
    <w:rsid w:val="00980D41"/>
    <w:rsid w:val="00981291"/>
    <w:rsid w:val="00981B27"/>
    <w:rsid w:val="00983179"/>
    <w:rsid w:val="00983553"/>
    <w:rsid w:val="00984D90"/>
    <w:rsid w:val="009852AE"/>
    <w:rsid w:val="00985AA0"/>
    <w:rsid w:val="009879E0"/>
    <w:rsid w:val="00990630"/>
    <w:rsid w:val="00990E38"/>
    <w:rsid w:val="0099163B"/>
    <w:rsid w:val="009917EF"/>
    <w:rsid w:val="00991FF5"/>
    <w:rsid w:val="00992187"/>
    <w:rsid w:val="009925E9"/>
    <w:rsid w:val="00992F89"/>
    <w:rsid w:val="00993167"/>
    <w:rsid w:val="009938D4"/>
    <w:rsid w:val="00994007"/>
    <w:rsid w:val="0099445C"/>
    <w:rsid w:val="00994674"/>
    <w:rsid w:val="009947B0"/>
    <w:rsid w:val="00994974"/>
    <w:rsid w:val="009968E3"/>
    <w:rsid w:val="00996CF8"/>
    <w:rsid w:val="0099738E"/>
    <w:rsid w:val="00997CC4"/>
    <w:rsid w:val="009A0AE2"/>
    <w:rsid w:val="009A15DC"/>
    <w:rsid w:val="009A169B"/>
    <w:rsid w:val="009A231F"/>
    <w:rsid w:val="009A3DB4"/>
    <w:rsid w:val="009A5749"/>
    <w:rsid w:val="009A62DC"/>
    <w:rsid w:val="009A649F"/>
    <w:rsid w:val="009A6548"/>
    <w:rsid w:val="009A7541"/>
    <w:rsid w:val="009A7563"/>
    <w:rsid w:val="009A7A75"/>
    <w:rsid w:val="009B0482"/>
    <w:rsid w:val="009B0B92"/>
    <w:rsid w:val="009B15A2"/>
    <w:rsid w:val="009B187E"/>
    <w:rsid w:val="009B1B74"/>
    <w:rsid w:val="009B30CE"/>
    <w:rsid w:val="009B312B"/>
    <w:rsid w:val="009B3CEC"/>
    <w:rsid w:val="009B40F0"/>
    <w:rsid w:val="009B4D30"/>
    <w:rsid w:val="009B5C56"/>
    <w:rsid w:val="009B5CCE"/>
    <w:rsid w:val="009B662C"/>
    <w:rsid w:val="009B6E31"/>
    <w:rsid w:val="009B7A30"/>
    <w:rsid w:val="009C017A"/>
    <w:rsid w:val="009C039B"/>
    <w:rsid w:val="009C07EB"/>
    <w:rsid w:val="009C15AE"/>
    <w:rsid w:val="009C1607"/>
    <w:rsid w:val="009C16D9"/>
    <w:rsid w:val="009C1A86"/>
    <w:rsid w:val="009C1B61"/>
    <w:rsid w:val="009C203F"/>
    <w:rsid w:val="009C2663"/>
    <w:rsid w:val="009C30D7"/>
    <w:rsid w:val="009C42A8"/>
    <w:rsid w:val="009C4528"/>
    <w:rsid w:val="009C5293"/>
    <w:rsid w:val="009C5410"/>
    <w:rsid w:val="009C6C89"/>
    <w:rsid w:val="009C7410"/>
    <w:rsid w:val="009D06FE"/>
    <w:rsid w:val="009D183C"/>
    <w:rsid w:val="009D2FEB"/>
    <w:rsid w:val="009D38F1"/>
    <w:rsid w:val="009D3CA7"/>
    <w:rsid w:val="009D4609"/>
    <w:rsid w:val="009D50D9"/>
    <w:rsid w:val="009D5545"/>
    <w:rsid w:val="009D5BA5"/>
    <w:rsid w:val="009D5DE7"/>
    <w:rsid w:val="009D71AB"/>
    <w:rsid w:val="009D74C4"/>
    <w:rsid w:val="009D7EC5"/>
    <w:rsid w:val="009E0869"/>
    <w:rsid w:val="009E08D4"/>
    <w:rsid w:val="009E1045"/>
    <w:rsid w:val="009E22E2"/>
    <w:rsid w:val="009E267E"/>
    <w:rsid w:val="009E3EE6"/>
    <w:rsid w:val="009E4783"/>
    <w:rsid w:val="009E49CA"/>
    <w:rsid w:val="009E4A07"/>
    <w:rsid w:val="009E4BDD"/>
    <w:rsid w:val="009E53AC"/>
    <w:rsid w:val="009E5402"/>
    <w:rsid w:val="009E5575"/>
    <w:rsid w:val="009E55C5"/>
    <w:rsid w:val="009E5F91"/>
    <w:rsid w:val="009E652B"/>
    <w:rsid w:val="009E7254"/>
    <w:rsid w:val="009E7802"/>
    <w:rsid w:val="009E7CAB"/>
    <w:rsid w:val="009F0048"/>
    <w:rsid w:val="009F0BD6"/>
    <w:rsid w:val="009F13F3"/>
    <w:rsid w:val="009F2C30"/>
    <w:rsid w:val="009F2D94"/>
    <w:rsid w:val="009F2DB4"/>
    <w:rsid w:val="009F3412"/>
    <w:rsid w:val="009F469D"/>
    <w:rsid w:val="009F4965"/>
    <w:rsid w:val="009F49EA"/>
    <w:rsid w:val="009F64CF"/>
    <w:rsid w:val="009F6BA2"/>
    <w:rsid w:val="009F735D"/>
    <w:rsid w:val="00A001B4"/>
    <w:rsid w:val="00A00209"/>
    <w:rsid w:val="00A00927"/>
    <w:rsid w:val="00A00C74"/>
    <w:rsid w:val="00A019CF"/>
    <w:rsid w:val="00A0215B"/>
    <w:rsid w:val="00A024C7"/>
    <w:rsid w:val="00A04DDC"/>
    <w:rsid w:val="00A05EB0"/>
    <w:rsid w:val="00A06D98"/>
    <w:rsid w:val="00A07160"/>
    <w:rsid w:val="00A07351"/>
    <w:rsid w:val="00A0778C"/>
    <w:rsid w:val="00A07A30"/>
    <w:rsid w:val="00A100C7"/>
    <w:rsid w:val="00A10B2D"/>
    <w:rsid w:val="00A111BE"/>
    <w:rsid w:val="00A11C2A"/>
    <w:rsid w:val="00A11E1A"/>
    <w:rsid w:val="00A12D57"/>
    <w:rsid w:val="00A14868"/>
    <w:rsid w:val="00A16083"/>
    <w:rsid w:val="00A17A1B"/>
    <w:rsid w:val="00A17B34"/>
    <w:rsid w:val="00A2026B"/>
    <w:rsid w:val="00A230EE"/>
    <w:rsid w:val="00A24625"/>
    <w:rsid w:val="00A24919"/>
    <w:rsid w:val="00A24EDD"/>
    <w:rsid w:val="00A25CD5"/>
    <w:rsid w:val="00A2727D"/>
    <w:rsid w:val="00A277DE"/>
    <w:rsid w:val="00A306F7"/>
    <w:rsid w:val="00A30C51"/>
    <w:rsid w:val="00A30C5E"/>
    <w:rsid w:val="00A30EFF"/>
    <w:rsid w:val="00A31739"/>
    <w:rsid w:val="00A31FB0"/>
    <w:rsid w:val="00A32A06"/>
    <w:rsid w:val="00A33935"/>
    <w:rsid w:val="00A34CF2"/>
    <w:rsid w:val="00A354CD"/>
    <w:rsid w:val="00A358D6"/>
    <w:rsid w:val="00A35DFF"/>
    <w:rsid w:val="00A365D3"/>
    <w:rsid w:val="00A376CB"/>
    <w:rsid w:val="00A40387"/>
    <w:rsid w:val="00A408FD"/>
    <w:rsid w:val="00A41B1E"/>
    <w:rsid w:val="00A42440"/>
    <w:rsid w:val="00A4322E"/>
    <w:rsid w:val="00A43F92"/>
    <w:rsid w:val="00A4487E"/>
    <w:rsid w:val="00A44ED2"/>
    <w:rsid w:val="00A4597A"/>
    <w:rsid w:val="00A45F8C"/>
    <w:rsid w:val="00A46BF5"/>
    <w:rsid w:val="00A46C96"/>
    <w:rsid w:val="00A47386"/>
    <w:rsid w:val="00A473EF"/>
    <w:rsid w:val="00A47E22"/>
    <w:rsid w:val="00A512CF"/>
    <w:rsid w:val="00A5152A"/>
    <w:rsid w:val="00A519CC"/>
    <w:rsid w:val="00A52370"/>
    <w:rsid w:val="00A52388"/>
    <w:rsid w:val="00A52917"/>
    <w:rsid w:val="00A52977"/>
    <w:rsid w:val="00A53646"/>
    <w:rsid w:val="00A54B4C"/>
    <w:rsid w:val="00A55E84"/>
    <w:rsid w:val="00A56DE7"/>
    <w:rsid w:val="00A56FDD"/>
    <w:rsid w:val="00A57B35"/>
    <w:rsid w:val="00A57EAE"/>
    <w:rsid w:val="00A6163F"/>
    <w:rsid w:val="00A61A19"/>
    <w:rsid w:val="00A62CF9"/>
    <w:rsid w:val="00A62EBE"/>
    <w:rsid w:val="00A6310A"/>
    <w:rsid w:val="00A632B4"/>
    <w:rsid w:val="00A638AE"/>
    <w:rsid w:val="00A6390B"/>
    <w:rsid w:val="00A63D2D"/>
    <w:rsid w:val="00A63FBF"/>
    <w:rsid w:val="00A647C7"/>
    <w:rsid w:val="00A64A77"/>
    <w:rsid w:val="00A651AD"/>
    <w:rsid w:val="00A657A4"/>
    <w:rsid w:val="00A65A88"/>
    <w:rsid w:val="00A664D0"/>
    <w:rsid w:val="00A66ED6"/>
    <w:rsid w:val="00A674F0"/>
    <w:rsid w:val="00A67BA9"/>
    <w:rsid w:val="00A67D4A"/>
    <w:rsid w:val="00A730A2"/>
    <w:rsid w:val="00A738A8"/>
    <w:rsid w:val="00A74134"/>
    <w:rsid w:val="00A749BC"/>
    <w:rsid w:val="00A751D5"/>
    <w:rsid w:val="00A7536D"/>
    <w:rsid w:val="00A80F10"/>
    <w:rsid w:val="00A81339"/>
    <w:rsid w:val="00A82400"/>
    <w:rsid w:val="00A82884"/>
    <w:rsid w:val="00A82E89"/>
    <w:rsid w:val="00A83161"/>
    <w:rsid w:val="00A83434"/>
    <w:rsid w:val="00A8531E"/>
    <w:rsid w:val="00A8584D"/>
    <w:rsid w:val="00A87257"/>
    <w:rsid w:val="00A872B6"/>
    <w:rsid w:val="00A875EF"/>
    <w:rsid w:val="00A9023D"/>
    <w:rsid w:val="00A9034D"/>
    <w:rsid w:val="00A907E3"/>
    <w:rsid w:val="00A9118B"/>
    <w:rsid w:val="00A913D5"/>
    <w:rsid w:val="00A9146F"/>
    <w:rsid w:val="00A9216F"/>
    <w:rsid w:val="00A925B5"/>
    <w:rsid w:val="00A936E6"/>
    <w:rsid w:val="00A93D40"/>
    <w:rsid w:val="00A94CD5"/>
    <w:rsid w:val="00A94D32"/>
    <w:rsid w:val="00A963E7"/>
    <w:rsid w:val="00A96E25"/>
    <w:rsid w:val="00A97093"/>
    <w:rsid w:val="00AA0A24"/>
    <w:rsid w:val="00AA14FC"/>
    <w:rsid w:val="00AA1F24"/>
    <w:rsid w:val="00AA34B1"/>
    <w:rsid w:val="00AA3D54"/>
    <w:rsid w:val="00AA4870"/>
    <w:rsid w:val="00AA4FE6"/>
    <w:rsid w:val="00AA5332"/>
    <w:rsid w:val="00AA61F1"/>
    <w:rsid w:val="00AA6262"/>
    <w:rsid w:val="00AA65BA"/>
    <w:rsid w:val="00AA6E51"/>
    <w:rsid w:val="00AB0AA1"/>
    <w:rsid w:val="00AB0AD3"/>
    <w:rsid w:val="00AB15B8"/>
    <w:rsid w:val="00AB19EA"/>
    <w:rsid w:val="00AB2041"/>
    <w:rsid w:val="00AB24CE"/>
    <w:rsid w:val="00AB24EC"/>
    <w:rsid w:val="00AB2600"/>
    <w:rsid w:val="00AB2BEF"/>
    <w:rsid w:val="00AB3019"/>
    <w:rsid w:val="00AB3B98"/>
    <w:rsid w:val="00AB4895"/>
    <w:rsid w:val="00AB4DCB"/>
    <w:rsid w:val="00AB56EC"/>
    <w:rsid w:val="00AB5D85"/>
    <w:rsid w:val="00AB5FBF"/>
    <w:rsid w:val="00AB6295"/>
    <w:rsid w:val="00AB63BE"/>
    <w:rsid w:val="00AB6401"/>
    <w:rsid w:val="00AB7524"/>
    <w:rsid w:val="00AC0369"/>
    <w:rsid w:val="00AC06AF"/>
    <w:rsid w:val="00AC10AB"/>
    <w:rsid w:val="00AC1571"/>
    <w:rsid w:val="00AC25AB"/>
    <w:rsid w:val="00AC287E"/>
    <w:rsid w:val="00AC29DA"/>
    <w:rsid w:val="00AC2B2A"/>
    <w:rsid w:val="00AC3021"/>
    <w:rsid w:val="00AC304A"/>
    <w:rsid w:val="00AC40A2"/>
    <w:rsid w:val="00AC43B6"/>
    <w:rsid w:val="00AC462F"/>
    <w:rsid w:val="00AC4693"/>
    <w:rsid w:val="00AC4DE5"/>
    <w:rsid w:val="00AC4F4F"/>
    <w:rsid w:val="00AC53F1"/>
    <w:rsid w:val="00AC543F"/>
    <w:rsid w:val="00AC640B"/>
    <w:rsid w:val="00AC682C"/>
    <w:rsid w:val="00AC7410"/>
    <w:rsid w:val="00AC745D"/>
    <w:rsid w:val="00AC7E5B"/>
    <w:rsid w:val="00AD0049"/>
    <w:rsid w:val="00AD0417"/>
    <w:rsid w:val="00AD0FAA"/>
    <w:rsid w:val="00AD1120"/>
    <w:rsid w:val="00AD1C92"/>
    <w:rsid w:val="00AD2003"/>
    <w:rsid w:val="00AD21CF"/>
    <w:rsid w:val="00AD24F3"/>
    <w:rsid w:val="00AD2C7E"/>
    <w:rsid w:val="00AD47BE"/>
    <w:rsid w:val="00AD54BB"/>
    <w:rsid w:val="00AD580D"/>
    <w:rsid w:val="00AD7E8F"/>
    <w:rsid w:val="00AE126B"/>
    <w:rsid w:val="00AE1346"/>
    <w:rsid w:val="00AE14BB"/>
    <w:rsid w:val="00AE188F"/>
    <w:rsid w:val="00AE219E"/>
    <w:rsid w:val="00AE3B41"/>
    <w:rsid w:val="00AE3BB3"/>
    <w:rsid w:val="00AE3C7A"/>
    <w:rsid w:val="00AE43E7"/>
    <w:rsid w:val="00AE5B6E"/>
    <w:rsid w:val="00AF0E9D"/>
    <w:rsid w:val="00AF1DBC"/>
    <w:rsid w:val="00AF22DC"/>
    <w:rsid w:val="00AF25AA"/>
    <w:rsid w:val="00AF2A80"/>
    <w:rsid w:val="00AF392F"/>
    <w:rsid w:val="00AF3A9C"/>
    <w:rsid w:val="00AF493E"/>
    <w:rsid w:val="00AF4AC4"/>
    <w:rsid w:val="00AF4E68"/>
    <w:rsid w:val="00AF4EE2"/>
    <w:rsid w:val="00AF5635"/>
    <w:rsid w:val="00AF6A7D"/>
    <w:rsid w:val="00AF715C"/>
    <w:rsid w:val="00AF730E"/>
    <w:rsid w:val="00AF7568"/>
    <w:rsid w:val="00AF7577"/>
    <w:rsid w:val="00B00BD7"/>
    <w:rsid w:val="00B01A50"/>
    <w:rsid w:val="00B01C6D"/>
    <w:rsid w:val="00B020EC"/>
    <w:rsid w:val="00B02DF9"/>
    <w:rsid w:val="00B02E2C"/>
    <w:rsid w:val="00B03BCB"/>
    <w:rsid w:val="00B057EB"/>
    <w:rsid w:val="00B05DEC"/>
    <w:rsid w:val="00B05F6D"/>
    <w:rsid w:val="00B062A5"/>
    <w:rsid w:val="00B06AFA"/>
    <w:rsid w:val="00B06D0F"/>
    <w:rsid w:val="00B07514"/>
    <w:rsid w:val="00B1060D"/>
    <w:rsid w:val="00B108D8"/>
    <w:rsid w:val="00B10F1A"/>
    <w:rsid w:val="00B1103F"/>
    <w:rsid w:val="00B11B8D"/>
    <w:rsid w:val="00B11CC3"/>
    <w:rsid w:val="00B11ED8"/>
    <w:rsid w:val="00B11FD7"/>
    <w:rsid w:val="00B1207F"/>
    <w:rsid w:val="00B12178"/>
    <w:rsid w:val="00B1234A"/>
    <w:rsid w:val="00B12375"/>
    <w:rsid w:val="00B1264B"/>
    <w:rsid w:val="00B1296F"/>
    <w:rsid w:val="00B12ACE"/>
    <w:rsid w:val="00B14366"/>
    <w:rsid w:val="00B14590"/>
    <w:rsid w:val="00B14D0A"/>
    <w:rsid w:val="00B14ECE"/>
    <w:rsid w:val="00B15A85"/>
    <w:rsid w:val="00B20901"/>
    <w:rsid w:val="00B233B6"/>
    <w:rsid w:val="00B23686"/>
    <w:rsid w:val="00B23C30"/>
    <w:rsid w:val="00B23E99"/>
    <w:rsid w:val="00B242AF"/>
    <w:rsid w:val="00B24384"/>
    <w:rsid w:val="00B2590D"/>
    <w:rsid w:val="00B264AC"/>
    <w:rsid w:val="00B26B02"/>
    <w:rsid w:val="00B26B8D"/>
    <w:rsid w:val="00B26C08"/>
    <w:rsid w:val="00B273A5"/>
    <w:rsid w:val="00B30543"/>
    <w:rsid w:val="00B31109"/>
    <w:rsid w:val="00B31CFB"/>
    <w:rsid w:val="00B322B5"/>
    <w:rsid w:val="00B33125"/>
    <w:rsid w:val="00B33DD1"/>
    <w:rsid w:val="00B34318"/>
    <w:rsid w:val="00B34A40"/>
    <w:rsid w:val="00B34B17"/>
    <w:rsid w:val="00B34B53"/>
    <w:rsid w:val="00B34DF6"/>
    <w:rsid w:val="00B352AA"/>
    <w:rsid w:val="00B362B8"/>
    <w:rsid w:val="00B36EF6"/>
    <w:rsid w:val="00B37361"/>
    <w:rsid w:val="00B37882"/>
    <w:rsid w:val="00B37BF5"/>
    <w:rsid w:val="00B37D55"/>
    <w:rsid w:val="00B37F72"/>
    <w:rsid w:val="00B40442"/>
    <w:rsid w:val="00B407B3"/>
    <w:rsid w:val="00B414F4"/>
    <w:rsid w:val="00B41C20"/>
    <w:rsid w:val="00B42539"/>
    <w:rsid w:val="00B42E58"/>
    <w:rsid w:val="00B43721"/>
    <w:rsid w:val="00B439E9"/>
    <w:rsid w:val="00B43B9F"/>
    <w:rsid w:val="00B43FB3"/>
    <w:rsid w:val="00B4565E"/>
    <w:rsid w:val="00B4574A"/>
    <w:rsid w:val="00B45E3C"/>
    <w:rsid w:val="00B46CD9"/>
    <w:rsid w:val="00B46F5D"/>
    <w:rsid w:val="00B4744D"/>
    <w:rsid w:val="00B47936"/>
    <w:rsid w:val="00B47F26"/>
    <w:rsid w:val="00B50ABF"/>
    <w:rsid w:val="00B516EE"/>
    <w:rsid w:val="00B52586"/>
    <w:rsid w:val="00B52831"/>
    <w:rsid w:val="00B52B39"/>
    <w:rsid w:val="00B52F86"/>
    <w:rsid w:val="00B53955"/>
    <w:rsid w:val="00B547AA"/>
    <w:rsid w:val="00B54A83"/>
    <w:rsid w:val="00B562E2"/>
    <w:rsid w:val="00B56B1F"/>
    <w:rsid w:val="00B570F6"/>
    <w:rsid w:val="00B57488"/>
    <w:rsid w:val="00B5789D"/>
    <w:rsid w:val="00B57AFF"/>
    <w:rsid w:val="00B61495"/>
    <w:rsid w:val="00B61778"/>
    <w:rsid w:val="00B6196E"/>
    <w:rsid w:val="00B62368"/>
    <w:rsid w:val="00B62A6B"/>
    <w:rsid w:val="00B62BA6"/>
    <w:rsid w:val="00B64079"/>
    <w:rsid w:val="00B651BA"/>
    <w:rsid w:val="00B658D5"/>
    <w:rsid w:val="00B65F2F"/>
    <w:rsid w:val="00B7077F"/>
    <w:rsid w:val="00B70C6A"/>
    <w:rsid w:val="00B71562"/>
    <w:rsid w:val="00B735A8"/>
    <w:rsid w:val="00B735AA"/>
    <w:rsid w:val="00B73A2A"/>
    <w:rsid w:val="00B75104"/>
    <w:rsid w:val="00B75346"/>
    <w:rsid w:val="00B75777"/>
    <w:rsid w:val="00B75B16"/>
    <w:rsid w:val="00B75B49"/>
    <w:rsid w:val="00B762AA"/>
    <w:rsid w:val="00B76FD0"/>
    <w:rsid w:val="00B8021F"/>
    <w:rsid w:val="00B8072D"/>
    <w:rsid w:val="00B80D01"/>
    <w:rsid w:val="00B80FE2"/>
    <w:rsid w:val="00B81169"/>
    <w:rsid w:val="00B82089"/>
    <w:rsid w:val="00B820DD"/>
    <w:rsid w:val="00B82739"/>
    <w:rsid w:val="00B82FD5"/>
    <w:rsid w:val="00B83080"/>
    <w:rsid w:val="00B830CB"/>
    <w:rsid w:val="00B83365"/>
    <w:rsid w:val="00B8388C"/>
    <w:rsid w:val="00B86875"/>
    <w:rsid w:val="00B86996"/>
    <w:rsid w:val="00B86A01"/>
    <w:rsid w:val="00B90453"/>
    <w:rsid w:val="00B90611"/>
    <w:rsid w:val="00B90DD1"/>
    <w:rsid w:val="00B921D4"/>
    <w:rsid w:val="00B9287F"/>
    <w:rsid w:val="00B92A53"/>
    <w:rsid w:val="00B92F6A"/>
    <w:rsid w:val="00B931A6"/>
    <w:rsid w:val="00B93814"/>
    <w:rsid w:val="00B943A1"/>
    <w:rsid w:val="00B9458F"/>
    <w:rsid w:val="00B947C5"/>
    <w:rsid w:val="00B94EFE"/>
    <w:rsid w:val="00B95640"/>
    <w:rsid w:val="00B95E65"/>
    <w:rsid w:val="00B96A8F"/>
    <w:rsid w:val="00B96F45"/>
    <w:rsid w:val="00B974EC"/>
    <w:rsid w:val="00BA04CD"/>
    <w:rsid w:val="00BA1CF0"/>
    <w:rsid w:val="00BA2549"/>
    <w:rsid w:val="00BA2D04"/>
    <w:rsid w:val="00BA2DD6"/>
    <w:rsid w:val="00BA2E09"/>
    <w:rsid w:val="00BA352F"/>
    <w:rsid w:val="00BA437C"/>
    <w:rsid w:val="00BA4D33"/>
    <w:rsid w:val="00BA4D47"/>
    <w:rsid w:val="00BA4F62"/>
    <w:rsid w:val="00BA5A4B"/>
    <w:rsid w:val="00BA5E2A"/>
    <w:rsid w:val="00BA63E7"/>
    <w:rsid w:val="00BA64B8"/>
    <w:rsid w:val="00BA7112"/>
    <w:rsid w:val="00BA73F3"/>
    <w:rsid w:val="00BA77CD"/>
    <w:rsid w:val="00BB0B2D"/>
    <w:rsid w:val="00BB156B"/>
    <w:rsid w:val="00BB1C6B"/>
    <w:rsid w:val="00BB39D1"/>
    <w:rsid w:val="00BB3DCE"/>
    <w:rsid w:val="00BB3E4C"/>
    <w:rsid w:val="00BB3ED7"/>
    <w:rsid w:val="00BB4149"/>
    <w:rsid w:val="00BB4427"/>
    <w:rsid w:val="00BB4B2F"/>
    <w:rsid w:val="00BB4D3E"/>
    <w:rsid w:val="00BB4DCB"/>
    <w:rsid w:val="00BB4EE8"/>
    <w:rsid w:val="00BB5854"/>
    <w:rsid w:val="00BB5D7E"/>
    <w:rsid w:val="00BB5E63"/>
    <w:rsid w:val="00BB5EF0"/>
    <w:rsid w:val="00BB67CD"/>
    <w:rsid w:val="00BB79FA"/>
    <w:rsid w:val="00BC0795"/>
    <w:rsid w:val="00BC0D1E"/>
    <w:rsid w:val="00BC184F"/>
    <w:rsid w:val="00BC2BFB"/>
    <w:rsid w:val="00BC2CDC"/>
    <w:rsid w:val="00BC383B"/>
    <w:rsid w:val="00BC401D"/>
    <w:rsid w:val="00BC4FB2"/>
    <w:rsid w:val="00BC511F"/>
    <w:rsid w:val="00BC52A3"/>
    <w:rsid w:val="00BC58B1"/>
    <w:rsid w:val="00BC5C55"/>
    <w:rsid w:val="00BC5CA6"/>
    <w:rsid w:val="00BC6C98"/>
    <w:rsid w:val="00BD0300"/>
    <w:rsid w:val="00BD1155"/>
    <w:rsid w:val="00BD158F"/>
    <w:rsid w:val="00BD2510"/>
    <w:rsid w:val="00BD332D"/>
    <w:rsid w:val="00BD35C5"/>
    <w:rsid w:val="00BD37C7"/>
    <w:rsid w:val="00BD3A39"/>
    <w:rsid w:val="00BD3E46"/>
    <w:rsid w:val="00BD579D"/>
    <w:rsid w:val="00BD61F0"/>
    <w:rsid w:val="00BD67CF"/>
    <w:rsid w:val="00BE0FB4"/>
    <w:rsid w:val="00BE133E"/>
    <w:rsid w:val="00BE1531"/>
    <w:rsid w:val="00BE2508"/>
    <w:rsid w:val="00BE3D13"/>
    <w:rsid w:val="00BE4967"/>
    <w:rsid w:val="00BE49CA"/>
    <w:rsid w:val="00BE627F"/>
    <w:rsid w:val="00BE75A1"/>
    <w:rsid w:val="00BE787C"/>
    <w:rsid w:val="00BF05A7"/>
    <w:rsid w:val="00BF07EC"/>
    <w:rsid w:val="00BF1462"/>
    <w:rsid w:val="00BF25AB"/>
    <w:rsid w:val="00BF2716"/>
    <w:rsid w:val="00BF27FF"/>
    <w:rsid w:val="00BF2B9F"/>
    <w:rsid w:val="00BF314D"/>
    <w:rsid w:val="00BF470E"/>
    <w:rsid w:val="00BF4F93"/>
    <w:rsid w:val="00BF5407"/>
    <w:rsid w:val="00BF5854"/>
    <w:rsid w:val="00BF5DC2"/>
    <w:rsid w:val="00BF6B5E"/>
    <w:rsid w:val="00BF7163"/>
    <w:rsid w:val="00BF7F6D"/>
    <w:rsid w:val="00C0001F"/>
    <w:rsid w:val="00C007C4"/>
    <w:rsid w:val="00C00C94"/>
    <w:rsid w:val="00C00CF7"/>
    <w:rsid w:val="00C010C4"/>
    <w:rsid w:val="00C01372"/>
    <w:rsid w:val="00C01EC1"/>
    <w:rsid w:val="00C02D07"/>
    <w:rsid w:val="00C02D1F"/>
    <w:rsid w:val="00C030E8"/>
    <w:rsid w:val="00C036F6"/>
    <w:rsid w:val="00C0470D"/>
    <w:rsid w:val="00C04AE5"/>
    <w:rsid w:val="00C05DBC"/>
    <w:rsid w:val="00C06EBA"/>
    <w:rsid w:val="00C078C1"/>
    <w:rsid w:val="00C1086D"/>
    <w:rsid w:val="00C10EF3"/>
    <w:rsid w:val="00C10F91"/>
    <w:rsid w:val="00C11317"/>
    <w:rsid w:val="00C11944"/>
    <w:rsid w:val="00C11F91"/>
    <w:rsid w:val="00C12041"/>
    <w:rsid w:val="00C135A4"/>
    <w:rsid w:val="00C1384C"/>
    <w:rsid w:val="00C14146"/>
    <w:rsid w:val="00C17B72"/>
    <w:rsid w:val="00C20986"/>
    <w:rsid w:val="00C20E37"/>
    <w:rsid w:val="00C21242"/>
    <w:rsid w:val="00C21D00"/>
    <w:rsid w:val="00C21ED1"/>
    <w:rsid w:val="00C222B0"/>
    <w:rsid w:val="00C23953"/>
    <w:rsid w:val="00C23A74"/>
    <w:rsid w:val="00C23BE0"/>
    <w:rsid w:val="00C23CEA"/>
    <w:rsid w:val="00C2472F"/>
    <w:rsid w:val="00C2494A"/>
    <w:rsid w:val="00C24974"/>
    <w:rsid w:val="00C2545B"/>
    <w:rsid w:val="00C259BC"/>
    <w:rsid w:val="00C26A01"/>
    <w:rsid w:val="00C27B0E"/>
    <w:rsid w:val="00C3147C"/>
    <w:rsid w:val="00C315C6"/>
    <w:rsid w:val="00C31E01"/>
    <w:rsid w:val="00C31F50"/>
    <w:rsid w:val="00C3206E"/>
    <w:rsid w:val="00C3250F"/>
    <w:rsid w:val="00C328E9"/>
    <w:rsid w:val="00C32AB1"/>
    <w:rsid w:val="00C33152"/>
    <w:rsid w:val="00C33863"/>
    <w:rsid w:val="00C35E8D"/>
    <w:rsid w:val="00C361F6"/>
    <w:rsid w:val="00C3638C"/>
    <w:rsid w:val="00C37293"/>
    <w:rsid w:val="00C37764"/>
    <w:rsid w:val="00C37E03"/>
    <w:rsid w:val="00C37E17"/>
    <w:rsid w:val="00C40354"/>
    <w:rsid w:val="00C41205"/>
    <w:rsid w:val="00C41DD9"/>
    <w:rsid w:val="00C43E45"/>
    <w:rsid w:val="00C43E95"/>
    <w:rsid w:val="00C44565"/>
    <w:rsid w:val="00C446F0"/>
    <w:rsid w:val="00C452D8"/>
    <w:rsid w:val="00C46785"/>
    <w:rsid w:val="00C47208"/>
    <w:rsid w:val="00C47926"/>
    <w:rsid w:val="00C500E7"/>
    <w:rsid w:val="00C5044A"/>
    <w:rsid w:val="00C51883"/>
    <w:rsid w:val="00C51F67"/>
    <w:rsid w:val="00C5284E"/>
    <w:rsid w:val="00C52DF7"/>
    <w:rsid w:val="00C5463C"/>
    <w:rsid w:val="00C54C18"/>
    <w:rsid w:val="00C556B3"/>
    <w:rsid w:val="00C55791"/>
    <w:rsid w:val="00C55CE0"/>
    <w:rsid w:val="00C56077"/>
    <w:rsid w:val="00C56C1C"/>
    <w:rsid w:val="00C57063"/>
    <w:rsid w:val="00C57E13"/>
    <w:rsid w:val="00C60774"/>
    <w:rsid w:val="00C61110"/>
    <w:rsid w:val="00C62428"/>
    <w:rsid w:val="00C627B6"/>
    <w:rsid w:val="00C63363"/>
    <w:rsid w:val="00C6401A"/>
    <w:rsid w:val="00C64B14"/>
    <w:rsid w:val="00C64E13"/>
    <w:rsid w:val="00C66B4D"/>
    <w:rsid w:val="00C67424"/>
    <w:rsid w:val="00C6761D"/>
    <w:rsid w:val="00C67EE9"/>
    <w:rsid w:val="00C72871"/>
    <w:rsid w:val="00C72DD4"/>
    <w:rsid w:val="00C73417"/>
    <w:rsid w:val="00C73491"/>
    <w:rsid w:val="00C73B5B"/>
    <w:rsid w:val="00C73F15"/>
    <w:rsid w:val="00C73F6F"/>
    <w:rsid w:val="00C74FCC"/>
    <w:rsid w:val="00C750FF"/>
    <w:rsid w:val="00C75FD1"/>
    <w:rsid w:val="00C76D56"/>
    <w:rsid w:val="00C77ED4"/>
    <w:rsid w:val="00C81053"/>
    <w:rsid w:val="00C81075"/>
    <w:rsid w:val="00C81582"/>
    <w:rsid w:val="00C819F6"/>
    <w:rsid w:val="00C81ECF"/>
    <w:rsid w:val="00C826F5"/>
    <w:rsid w:val="00C82FD6"/>
    <w:rsid w:val="00C84B7A"/>
    <w:rsid w:val="00C84C9C"/>
    <w:rsid w:val="00C85266"/>
    <w:rsid w:val="00C865B2"/>
    <w:rsid w:val="00C87863"/>
    <w:rsid w:val="00C90438"/>
    <w:rsid w:val="00C908E3"/>
    <w:rsid w:val="00C91A88"/>
    <w:rsid w:val="00C91B67"/>
    <w:rsid w:val="00C91DBA"/>
    <w:rsid w:val="00C92B48"/>
    <w:rsid w:val="00C9353F"/>
    <w:rsid w:val="00C94577"/>
    <w:rsid w:val="00C948B5"/>
    <w:rsid w:val="00C94B94"/>
    <w:rsid w:val="00C950B8"/>
    <w:rsid w:val="00C95BCE"/>
    <w:rsid w:val="00C96090"/>
    <w:rsid w:val="00C96CDC"/>
    <w:rsid w:val="00C96FA3"/>
    <w:rsid w:val="00C97059"/>
    <w:rsid w:val="00CA0894"/>
    <w:rsid w:val="00CA0B32"/>
    <w:rsid w:val="00CA0DE2"/>
    <w:rsid w:val="00CA1151"/>
    <w:rsid w:val="00CA11BD"/>
    <w:rsid w:val="00CA12F8"/>
    <w:rsid w:val="00CA14FC"/>
    <w:rsid w:val="00CA1AE0"/>
    <w:rsid w:val="00CA241C"/>
    <w:rsid w:val="00CA32B8"/>
    <w:rsid w:val="00CA37B2"/>
    <w:rsid w:val="00CA3BF8"/>
    <w:rsid w:val="00CA45E0"/>
    <w:rsid w:val="00CA495C"/>
    <w:rsid w:val="00CA4E52"/>
    <w:rsid w:val="00CA560B"/>
    <w:rsid w:val="00CA596A"/>
    <w:rsid w:val="00CA5EBF"/>
    <w:rsid w:val="00CA5F02"/>
    <w:rsid w:val="00CA6773"/>
    <w:rsid w:val="00CA71CE"/>
    <w:rsid w:val="00CA7469"/>
    <w:rsid w:val="00CA7614"/>
    <w:rsid w:val="00CA77F7"/>
    <w:rsid w:val="00CB0716"/>
    <w:rsid w:val="00CB072E"/>
    <w:rsid w:val="00CB07B6"/>
    <w:rsid w:val="00CB111A"/>
    <w:rsid w:val="00CB1221"/>
    <w:rsid w:val="00CB1F94"/>
    <w:rsid w:val="00CB2149"/>
    <w:rsid w:val="00CB52B3"/>
    <w:rsid w:val="00CB53A6"/>
    <w:rsid w:val="00CB5A8B"/>
    <w:rsid w:val="00CB63EE"/>
    <w:rsid w:val="00CB6BE2"/>
    <w:rsid w:val="00CB6BFE"/>
    <w:rsid w:val="00CB6DB3"/>
    <w:rsid w:val="00CB74C6"/>
    <w:rsid w:val="00CB7F49"/>
    <w:rsid w:val="00CC04BC"/>
    <w:rsid w:val="00CC07EC"/>
    <w:rsid w:val="00CC0E11"/>
    <w:rsid w:val="00CC0E16"/>
    <w:rsid w:val="00CC0E8E"/>
    <w:rsid w:val="00CC0EA9"/>
    <w:rsid w:val="00CC1CB2"/>
    <w:rsid w:val="00CC224E"/>
    <w:rsid w:val="00CC280E"/>
    <w:rsid w:val="00CC2EA3"/>
    <w:rsid w:val="00CC326A"/>
    <w:rsid w:val="00CC348D"/>
    <w:rsid w:val="00CC3A3B"/>
    <w:rsid w:val="00CC3B5B"/>
    <w:rsid w:val="00CC3D7D"/>
    <w:rsid w:val="00CC4452"/>
    <w:rsid w:val="00CC488B"/>
    <w:rsid w:val="00CC4AC8"/>
    <w:rsid w:val="00CC65B7"/>
    <w:rsid w:val="00CC718E"/>
    <w:rsid w:val="00CC7D83"/>
    <w:rsid w:val="00CD0059"/>
    <w:rsid w:val="00CD0D6F"/>
    <w:rsid w:val="00CD1238"/>
    <w:rsid w:val="00CD14CD"/>
    <w:rsid w:val="00CD265D"/>
    <w:rsid w:val="00CD2776"/>
    <w:rsid w:val="00CD2FFE"/>
    <w:rsid w:val="00CD3FA9"/>
    <w:rsid w:val="00CD47BD"/>
    <w:rsid w:val="00CD4CD2"/>
    <w:rsid w:val="00CD5C48"/>
    <w:rsid w:val="00CD5F1C"/>
    <w:rsid w:val="00CD5F28"/>
    <w:rsid w:val="00CD6FB7"/>
    <w:rsid w:val="00CD7F68"/>
    <w:rsid w:val="00CE0429"/>
    <w:rsid w:val="00CE078D"/>
    <w:rsid w:val="00CE3019"/>
    <w:rsid w:val="00CE3085"/>
    <w:rsid w:val="00CE4B88"/>
    <w:rsid w:val="00CE4BB1"/>
    <w:rsid w:val="00CE55C0"/>
    <w:rsid w:val="00CE70C2"/>
    <w:rsid w:val="00CE7D24"/>
    <w:rsid w:val="00CF0D02"/>
    <w:rsid w:val="00CF2B8E"/>
    <w:rsid w:val="00CF2BA6"/>
    <w:rsid w:val="00CF33FE"/>
    <w:rsid w:val="00CF3C72"/>
    <w:rsid w:val="00CF5A6C"/>
    <w:rsid w:val="00CF6302"/>
    <w:rsid w:val="00CF65D9"/>
    <w:rsid w:val="00CF700C"/>
    <w:rsid w:val="00CF70B6"/>
    <w:rsid w:val="00CF78A8"/>
    <w:rsid w:val="00D018E2"/>
    <w:rsid w:val="00D0214E"/>
    <w:rsid w:val="00D03228"/>
    <w:rsid w:val="00D041AF"/>
    <w:rsid w:val="00D0454B"/>
    <w:rsid w:val="00D04786"/>
    <w:rsid w:val="00D04C1B"/>
    <w:rsid w:val="00D05830"/>
    <w:rsid w:val="00D05973"/>
    <w:rsid w:val="00D06522"/>
    <w:rsid w:val="00D065F3"/>
    <w:rsid w:val="00D067A6"/>
    <w:rsid w:val="00D074BF"/>
    <w:rsid w:val="00D1062B"/>
    <w:rsid w:val="00D11458"/>
    <w:rsid w:val="00D11609"/>
    <w:rsid w:val="00D1181F"/>
    <w:rsid w:val="00D11BE1"/>
    <w:rsid w:val="00D12832"/>
    <w:rsid w:val="00D13531"/>
    <w:rsid w:val="00D1374E"/>
    <w:rsid w:val="00D13CD7"/>
    <w:rsid w:val="00D13E07"/>
    <w:rsid w:val="00D1498E"/>
    <w:rsid w:val="00D15A48"/>
    <w:rsid w:val="00D163E3"/>
    <w:rsid w:val="00D16670"/>
    <w:rsid w:val="00D16ACD"/>
    <w:rsid w:val="00D178AA"/>
    <w:rsid w:val="00D20205"/>
    <w:rsid w:val="00D21261"/>
    <w:rsid w:val="00D21545"/>
    <w:rsid w:val="00D2176F"/>
    <w:rsid w:val="00D22B66"/>
    <w:rsid w:val="00D23BD0"/>
    <w:rsid w:val="00D24063"/>
    <w:rsid w:val="00D2504A"/>
    <w:rsid w:val="00D253D8"/>
    <w:rsid w:val="00D258F0"/>
    <w:rsid w:val="00D2602C"/>
    <w:rsid w:val="00D26310"/>
    <w:rsid w:val="00D30166"/>
    <w:rsid w:val="00D308DB"/>
    <w:rsid w:val="00D30948"/>
    <w:rsid w:val="00D30D89"/>
    <w:rsid w:val="00D31E17"/>
    <w:rsid w:val="00D323D3"/>
    <w:rsid w:val="00D3288D"/>
    <w:rsid w:val="00D32ED7"/>
    <w:rsid w:val="00D34655"/>
    <w:rsid w:val="00D34B25"/>
    <w:rsid w:val="00D3537A"/>
    <w:rsid w:val="00D354C7"/>
    <w:rsid w:val="00D35C51"/>
    <w:rsid w:val="00D35C8C"/>
    <w:rsid w:val="00D36065"/>
    <w:rsid w:val="00D36241"/>
    <w:rsid w:val="00D36CCF"/>
    <w:rsid w:val="00D40ABA"/>
    <w:rsid w:val="00D40D8B"/>
    <w:rsid w:val="00D4170E"/>
    <w:rsid w:val="00D42D5F"/>
    <w:rsid w:val="00D44970"/>
    <w:rsid w:val="00D44A56"/>
    <w:rsid w:val="00D451A1"/>
    <w:rsid w:val="00D45A28"/>
    <w:rsid w:val="00D4683B"/>
    <w:rsid w:val="00D46B22"/>
    <w:rsid w:val="00D46CB6"/>
    <w:rsid w:val="00D5033E"/>
    <w:rsid w:val="00D50DCC"/>
    <w:rsid w:val="00D50E5E"/>
    <w:rsid w:val="00D511D9"/>
    <w:rsid w:val="00D51317"/>
    <w:rsid w:val="00D51F91"/>
    <w:rsid w:val="00D53207"/>
    <w:rsid w:val="00D53210"/>
    <w:rsid w:val="00D54B68"/>
    <w:rsid w:val="00D54F70"/>
    <w:rsid w:val="00D554B4"/>
    <w:rsid w:val="00D557A5"/>
    <w:rsid w:val="00D55939"/>
    <w:rsid w:val="00D57394"/>
    <w:rsid w:val="00D5777E"/>
    <w:rsid w:val="00D57CE1"/>
    <w:rsid w:val="00D60678"/>
    <w:rsid w:val="00D6087D"/>
    <w:rsid w:val="00D6099A"/>
    <w:rsid w:val="00D60AF9"/>
    <w:rsid w:val="00D61206"/>
    <w:rsid w:val="00D61247"/>
    <w:rsid w:val="00D616CA"/>
    <w:rsid w:val="00D62250"/>
    <w:rsid w:val="00D62412"/>
    <w:rsid w:val="00D6250F"/>
    <w:rsid w:val="00D6327C"/>
    <w:rsid w:val="00D635D5"/>
    <w:rsid w:val="00D6379D"/>
    <w:rsid w:val="00D63A47"/>
    <w:rsid w:val="00D63C61"/>
    <w:rsid w:val="00D64546"/>
    <w:rsid w:val="00D647FE"/>
    <w:rsid w:val="00D64DC4"/>
    <w:rsid w:val="00D67557"/>
    <w:rsid w:val="00D6756F"/>
    <w:rsid w:val="00D7024F"/>
    <w:rsid w:val="00D71159"/>
    <w:rsid w:val="00D7252E"/>
    <w:rsid w:val="00D73590"/>
    <w:rsid w:val="00D73836"/>
    <w:rsid w:val="00D73A22"/>
    <w:rsid w:val="00D74203"/>
    <w:rsid w:val="00D75039"/>
    <w:rsid w:val="00D7634A"/>
    <w:rsid w:val="00D76B28"/>
    <w:rsid w:val="00D80285"/>
    <w:rsid w:val="00D8110A"/>
    <w:rsid w:val="00D83881"/>
    <w:rsid w:val="00D83E23"/>
    <w:rsid w:val="00D83E83"/>
    <w:rsid w:val="00D84E11"/>
    <w:rsid w:val="00D85175"/>
    <w:rsid w:val="00D85286"/>
    <w:rsid w:val="00D85418"/>
    <w:rsid w:val="00D8638C"/>
    <w:rsid w:val="00D8659A"/>
    <w:rsid w:val="00D86FB3"/>
    <w:rsid w:val="00D87631"/>
    <w:rsid w:val="00D91FD3"/>
    <w:rsid w:val="00D920B3"/>
    <w:rsid w:val="00D924AE"/>
    <w:rsid w:val="00D925D3"/>
    <w:rsid w:val="00D92E1A"/>
    <w:rsid w:val="00D93744"/>
    <w:rsid w:val="00D93865"/>
    <w:rsid w:val="00D93B3B"/>
    <w:rsid w:val="00D942FA"/>
    <w:rsid w:val="00D95EDD"/>
    <w:rsid w:val="00D9653E"/>
    <w:rsid w:val="00D96DFC"/>
    <w:rsid w:val="00D970A2"/>
    <w:rsid w:val="00DA0B14"/>
    <w:rsid w:val="00DA0F24"/>
    <w:rsid w:val="00DA12BA"/>
    <w:rsid w:val="00DA199D"/>
    <w:rsid w:val="00DA1BED"/>
    <w:rsid w:val="00DA2240"/>
    <w:rsid w:val="00DA233D"/>
    <w:rsid w:val="00DA2A9A"/>
    <w:rsid w:val="00DA3D5B"/>
    <w:rsid w:val="00DA43AE"/>
    <w:rsid w:val="00DA56D3"/>
    <w:rsid w:val="00DA6242"/>
    <w:rsid w:val="00DA69AF"/>
    <w:rsid w:val="00DA6F1E"/>
    <w:rsid w:val="00DA74DA"/>
    <w:rsid w:val="00DA7E1D"/>
    <w:rsid w:val="00DB014E"/>
    <w:rsid w:val="00DB0232"/>
    <w:rsid w:val="00DB0DD7"/>
    <w:rsid w:val="00DB0F33"/>
    <w:rsid w:val="00DB2F3F"/>
    <w:rsid w:val="00DB3444"/>
    <w:rsid w:val="00DB45BC"/>
    <w:rsid w:val="00DB4A4B"/>
    <w:rsid w:val="00DB4BDE"/>
    <w:rsid w:val="00DB57E8"/>
    <w:rsid w:val="00DB5810"/>
    <w:rsid w:val="00DB5BB3"/>
    <w:rsid w:val="00DB7189"/>
    <w:rsid w:val="00DC0CD8"/>
    <w:rsid w:val="00DC1178"/>
    <w:rsid w:val="00DC1395"/>
    <w:rsid w:val="00DC226C"/>
    <w:rsid w:val="00DC24AA"/>
    <w:rsid w:val="00DC2F0A"/>
    <w:rsid w:val="00DC3EC3"/>
    <w:rsid w:val="00DC4A4D"/>
    <w:rsid w:val="00DC4F18"/>
    <w:rsid w:val="00DC5291"/>
    <w:rsid w:val="00DC5B78"/>
    <w:rsid w:val="00DC5F18"/>
    <w:rsid w:val="00DC6001"/>
    <w:rsid w:val="00DC6299"/>
    <w:rsid w:val="00DC62C9"/>
    <w:rsid w:val="00DC64FA"/>
    <w:rsid w:val="00DC6ABF"/>
    <w:rsid w:val="00DC6BCE"/>
    <w:rsid w:val="00DC7A11"/>
    <w:rsid w:val="00DC7DD4"/>
    <w:rsid w:val="00DC7FE5"/>
    <w:rsid w:val="00DD0530"/>
    <w:rsid w:val="00DD18EE"/>
    <w:rsid w:val="00DD345F"/>
    <w:rsid w:val="00DD3EA6"/>
    <w:rsid w:val="00DD3F37"/>
    <w:rsid w:val="00DD6ABC"/>
    <w:rsid w:val="00DD734E"/>
    <w:rsid w:val="00DD7410"/>
    <w:rsid w:val="00DD77A7"/>
    <w:rsid w:val="00DD7883"/>
    <w:rsid w:val="00DE0B83"/>
    <w:rsid w:val="00DE104B"/>
    <w:rsid w:val="00DE2A85"/>
    <w:rsid w:val="00DE317F"/>
    <w:rsid w:val="00DE3659"/>
    <w:rsid w:val="00DE3F15"/>
    <w:rsid w:val="00DE4880"/>
    <w:rsid w:val="00DE66F6"/>
    <w:rsid w:val="00DF0B17"/>
    <w:rsid w:val="00DF1832"/>
    <w:rsid w:val="00DF23BB"/>
    <w:rsid w:val="00DF273B"/>
    <w:rsid w:val="00DF3BBC"/>
    <w:rsid w:val="00DF66A4"/>
    <w:rsid w:val="00DF7086"/>
    <w:rsid w:val="00E015BA"/>
    <w:rsid w:val="00E0170E"/>
    <w:rsid w:val="00E01994"/>
    <w:rsid w:val="00E02592"/>
    <w:rsid w:val="00E02AE8"/>
    <w:rsid w:val="00E03610"/>
    <w:rsid w:val="00E04B74"/>
    <w:rsid w:val="00E04C8B"/>
    <w:rsid w:val="00E05475"/>
    <w:rsid w:val="00E05A87"/>
    <w:rsid w:val="00E05EFB"/>
    <w:rsid w:val="00E06F6A"/>
    <w:rsid w:val="00E10D3B"/>
    <w:rsid w:val="00E10DC1"/>
    <w:rsid w:val="00E12302"/>
    <w:rsid w:val="00E123D5"/>
    <w:rsid w:val="00E1245F"/>
    <w:rsid w:val="00E12EB3"/>
    <w:rsid w:val="00E12F20"/>
    <w:rsid w:val="00E13634"/>
    <w:rsid w:val="00E13DCB"/>
    <w:rsid w:val="00E154A5"/>
    <w:rsid w:val="00E15668"/>
    <w:rsid w:val="00E15CC2"/>
    <w:rsid w:val="00E15D15"/>
    <w:rsid w:val="00E15DE2"/>
    <w:rsid w:val="00E16279"/>
    <w:rsid w:val="00E16610"/>
    <w:rsid w:val="00E16AE8"/>
    <w:rsid w:val="00E20115"/>
    <w:rsid w:val="00E20AE7"/>
    <w:rsid w:val="00E21203"/>
    <w:rsid w:val="00E2169B"/>
    <w:rsid w:val="00E218B4"/>
    <w:rsid w:val="00E219DC"/>
    <w:rsid w:val="00E21A91"/>
    <w:rsid w:val="00E21C51"/>
    <w:rsid w:val="00E21E56"/>
    <w:rsid w:val="00E22306"/>
    <w:rsid w:val="00E228FF"/>
    <w:rsid w:val="00E23D95"/>
    <w:rsid w:val="00E23EE0"/>
    <w:rsid w:val="00E24015"/>
    <w:rsid w:val="00E24526"/>
    <w:rsid w:val="00E24995"/>
    <w:rsid w:val="00E24996"/>
    <w:rsid w:val="00E25F72"/>
    <w:rsid w:val="00E25FB7"/>
    <w:rsid w:val="00E26860"/>
    <w:rsid w:val="00E26C5C"/>
    <w:rsid w:val="00E27048"/>
    <w:rsid w:val="00E27569"/>
    <w:rsid w:val="00E27F43"/>
    <w:rsid w:val="00E303B3"/>
    <w:rsid w:val="00E30735"/>
    <w:rsid w:val="00E318FA"/>
    <w:rsid w:val="00E3276F"/>
    <w:rsid w:val="00E32AC4"/>
    <w:rsid w:val="00E32BA4"/>
    <w:rsid w:val="00E33029"/>
    <w:rsid w:val="00E33E5B"/>
    <w:rsid w:val="00E34D6B"/>
    <w:rsid w:val="00E356B7"/>
    <w:rsid w:val="00E3679B"/>
    <w:rsid w:val="00E37302"/>
    <w:rsid w:val="00E41D0D"/>
    <w:rsid w:val="00E4338D"/>
    <w:rsid w:val="00E4397F"/>
    <w:rsid w:val="00E44668"/>
    <w:rsid w:val="00E44FC4"/>
    <w:rsid w:val="00E451B5"/>
    <w:rsid w:val="00E45768"/>
    <w:rsid w:val="00E46FC6"/>
    <w:rsid w:val="00E47010"/>
    <w:rsid w:val="00E47B7F"/>
    <w:rsid w:val="00E50920"/>
    <w:rsid w:val="00E51228"/>
    <w:rsid w:val="00E52010"/>
    <w:rsid w:val="00E529A5"/>
    <w:rsid w:val="00E52C12"/>
    <w:rsid w:val="00E52C54"/>
    <w:rsid w:val="00E53237"/>
    <w:rsid w:val="00E53649"/>
    <w:rsid w:val="00E540C3"/>
    <w:rsid w:val="00E540C7"/>
    <w:rsid w:val="00E55609"/>
    <w:rsid w:val="00E5628D"/>
    <w:rsid w:val="00E56747"/>
    <w:rsid w:val="00E56E5A"/>
    <w:rsid w:val="00E5752C"/>
    <w:rsid w:val="00E57A72"/>
    <w:rsid w:val="00E60A56"/>
    <w:rsid w:val="00E617B6"/>
    <w:rsid w:val="00E61BAC"/>
    <w:rsid w:val="00E62268"/>
    <w:rsid w:val="00E62C05"/>
    <w:rsid w:val="00E62DC7"/>
    <w:rsid w:val="00E633FD"/>
    <w:rsid w:val="00E636DD"/>
    <w:rsid w:val="00E638AB"/>
    <w:rsid w:val="00E641F2"/>
    <w:rsid w:val="00E642D5"/>
    <w:rsid w:val="00E65AB8"/>
    <w:rsid w:val="00E664F5"/>
    <w:rsid w:val="00E666F3"/>
    <w:rsid w:val="00E66790"/>
    <w:rsid w:val="00E66D51"/>
    <w:rsid w:val="00E67693"/>
    <w:rsid w:val="00E71A1C"/>
    <w:rsid w:val="00E71C5B"/>
    <w:rsid w:val="00E71FD1"/>
    <w:rsid w:val="00E727E7"/>
    <w:rsid w:val="00E7289B"/>
    <w:rsid w:val="00E72BAC"/>
    <w:rsid w:val="00E73751"/>
    <w:rsid w:val="00E73867"/>
    <w:rsid w:val="00E73E2D"/>
    <w:rsid w:val="00E7412A"/>
    <w:rsid w:val="00E74B44"/>
    <w:rsid w:val="00E8008F"/>
    <w:rsid w:val="00E801D5"/>
    <w:rsid w:val="00E804BC"/>
    <w:rsid w:val="00E806A0"/>
    <w:rsid w:val="00E8150D"/>
    <w:rsid w:val="00E81F30"/>
    <w:rsid w:val="00E81FE9"/>
    <w:rsid w:val="00E82786"/>
    <w:rsid w:val="00E8328A"/>
    <w:rsid w:val="00E83437"/>
    <w:rsid w:val="00E865C9"/>
    <w:rsid w:val="00E86B61"/>
    <w:rsid w:val="00E87538"/>
    <w:rsid w:val="00E879DA"/>
    <w:rsid w:val="00E90FAF"/>
    <w:rsid w:val="00E91611"/>
    <w:rsid w:val="00E9373C"/>
    <w:rsid w:val="00E93D44"/>
    <w:rsid w:val="00E9429A"/>
    <w:rsid w:val="00E945F0"/>
    <w:rsid w:val="00E95701"/>
    <w:rsid w:val="00E95B58"/>
    <w:rsid w:val="00E961FD"/>
    <w:rsid w:val="00E9716E"/>
    <w:rsid w:val="00E97F7C"/>
    <w:rsid w:val="00EA07E3"/>
    <w:rsid w:val="00EA08BA"/>
    <w:rsid w:val="00EA0F45"/>
    <w:rsid w:val="00EA1223"/>
    <w:rsid w:val="00EA180A"/>
    <w:rsid w:val="00EA1D0B"/>
    <w:rsid w:val="00EA2896"/>
    <w:rsid w:val="00EA2993"/>
    <w:rsid w:val="00EA30BA"/>
    <w:rsid w:val="00EA44E1"/>
    <w:rsid w:val="00EA4982"/>
    <w:rsid w:val="00EA57F8"/>
    <w:rsid w:val="00EA5B41"/>
    <w:rsid w:val="00EA6AA5"/>
    <w:rsid w:val="00EA73B8"/>
    <w:rsid w:val="00EA759D"/>
    <w:rsid w:val="00EA7673"/>
    <w:rsid w:val="00EB1E7D"/>
    <w:rsid w:val="00EB205C"/>
    <w:rsid w:val="00EB359B"/>
    <w:rsid w:val="00EB3756"/>
    <w:rsid w:val="00EB4507"/>
    <w:rsid w:val="00EB46CC"/>
    <w:rsid w:val="00EB491C"/>
    <w:rsid w:val="00EB50B2"/>
    <w:rsid w:val="00EB583F"/>
    <w:rsid w:val="00EB63DE"/>
    <w:rsid w:val="00EB6DD5"/>
    <w:rsid w:val="00EB7B88"/>
    <w:rsid w:val="00EB7D00"/>
    <w:rsid w:val="00EB7FD0"/>
    <w:rsid w:val="00EC0C93"/>
    <w:rsid w:val="00EC0DBD"/>
    <w:rsid w:val="00EC1B09"/>
    <w:rsid w:val="00EC1E21"/>
    <w:rsid w:val="00EC2627"/>
    <w:rsid w:val="00EC3175"/>
    <w:rsid w:val="00EC3996"/>
    <w:rsid w:val="00EC39E1"/>
    <w:rsid w:val="00EC455D"/>
    <w:rsid w:val="00EC4D79"/>
    <w:rsid w:val="00EC51CE"/>
    <w:rsid w:val="00EC51EE"/>
    <w:rsid w:val="00EC588E"/>
    <w:rsid w:val="00EC61BE"/>
    <w:rsid w:val="00EC6470"/>
    <w:rsid w:val="00EC6603"/>
    <w:rsid w:val="00EC6DB9"/>
    <w:rsid w:val="00EC70B3"/>
    <w:rsid w:val="00EC71AB"/>
    <w:rsid w:val="00EC7B93"/>
    <w:rsid w:val="00ED0803"/>
    <w:rsid w:val="00ED282A"/>
    <w:rsid w:val="00ED28FC"/>
    <w:rsid w:val="00ED2F79"/>
    <w:rsid w:val="00ED4A63"/>
    <w:rsid w:val="00ED4FF9"/>
    <w:rsid w:val="00ED5CC8"/>
    <w:rsid w:val="00ED69E8"/>
    <w:rsid w:val="00ED724F"/>
    <w:rsid w:val="00ED768A"/>
    <w:rsid w:val="00ED78DD"/>
    <w:rsid w:val="00ED795F"/>
    <w:rsid w:val="00ED7C18"/>
    <w:rsid w:val="00EE0880"/>
    <w:rsid w:val="00EE23F7"/>
    <w:rsid w:val="00EE2C69"/>
    <w:rsid w:val="00EE3735"/>
    <w:rsid w:val="00EE4766"/>
    <w:rsid w:val="00EE6506"/>
    <w:rsid w:val="00EE6A53"/>
    <w:rsid w:val="00EE7FDD"/>
    <w:rsid w:val="00EF15C4"/>
    <w:rsid w:val="00EF2F08"/>
    <w:rsid w:val="00EF370E"/>
    <w:rsid w:val="00EF3B48"/>
    <w:rsid w:val="00EF4035"/>
    <w:rsid w:val="00EF446D"/>
    <w:rsid w:val="00EF519C"/>
    <w:rsid w:val="00EF5BE2"/>
    <w:rsid w:val="00EF5E81"/>
    <w:rsid w:val="00EF6214"/>
    <w:rsid w:val="00EF6EE8"/>
    <w:rsid w:val="00EF7142"/>
    <w:rsid w:val="00EF72FD"/>
    <w:rsid w:val="00F00641"/>
    <w:rsid w:val="00F0080E"/>
    <w:rsid w:val="00F00E2A"/>
    <w:rsid w:val="00F0198E"/>
    <w:rsid w:val="00F0226D"/>
    <w:rsid w:val="00F03154"/>
    <w:rsid w:val="00F03AFA"/>
    <w:rsid w:val="00F03D01"/>
    <w:rsid w:val="00F04E3F"/>
    <w:rsid w:val="00F065A6"/>
    <w:rsid w:val="00F068B1"/>
    <w:rsid w:val="00F0766F"/>
    <w:rsid w:val="00F07A3F"/>
    <w:rsid w:val="00F07D52"/>
    <w:rsid w:val="00F10620"/>
    <w:rsid w:val="00F10B5A"/>
    <w:rsid w:val="00F12ECF"/>
    <w:rsid w:val="00F130AE"/>
    <w:rsid w:val="00F138B1"/>
    <w:rsid w:val="00F14628"/>
    <w:rsid w:val="00F1463F"/>
    <w:rsid w:val="00F14AC5"/>
    <w:rsid w:val="00F15980"/>
    <w:rsid w:val="00F15B4E"/>
    <w:rsid w:val="00F15D96"/>
    <w:rsid w:val="00F15E3F"/>
    <w:rsid w:val="00F1604A"/>
    <w:rsid w:val="00F16373"/>
    <w:rsid w:val="00F16A3E"/>
    <w:rsid w:val="00F20A5E"/>
    <w:rsid w:val="00F211C5"/>
    <w:rsid w:val="00F21985"/>
    <w:rsid w:val="00F2292F"/>
    <w:rsid w:val="00F23087"/>
    <w:rsid w:val="00F23489"/>
    <w:rsid w:val="00F243CC"/>
    <w:rsid w:val="00F2487E"/>
    <w:rsid w:val="00F24E7E"/>
    <w:rsid w:val="00F25715"/>
    <w:rsid w:val="00F262FB"/>
    <w:rsid w:val="00F267D0"/>
    <w:rsid w:val="00F26A67"/>
    <w:rsid w:val="00F26B62"/>
    <w:rsid w:val="00F27328"/>
    <w:rsid w:val="00F2763E"/>
    <w:rsid w:val="00F27C17"/>
    <w:rsid w:val="00F30398"/>
    <w:rsid w:val="00F31CA7"/>
    <w:rsid w:val="00F31CC6"/>
    <w:rsid w:val="00F321D1"/>
    <w:rsid w:val="00F323B6"/>
    <w:rsid w:val="00F3259D"/>
    <w:rsid w:val="00F329C6"/>
    <w:rsid w:val="00F32C67"/>
    <w:rsid w:val="00F33911"/>
    <w:rsid w:val="00F34240"/>
    <w:rsid w:val="00F34374"/>
    <w:rsid w:val="00F36A7D"/>
    <w:rsid w:val="00F372AD"/>
    <w:rsid w:val="00F377B4"/>
    <w:rsid w:val="00F37AAE"/>
    <w:rsid w:val="00F37E3B"/>
    <w:rsid w:val="00F405A6"/>
    <w:rsid w:val="00F409A9"/>
    <w:rsid w:val="00F41FC0"/>
    <w:rsid w:val="00F42178"/>
    <w:rsid w:val="00F422D3"/>
    <w:rsid w:val="00F43309"/>
    <w:rsid w:val="00F43356"/>
    <w:rsid w:val="00F43804"/>
    <w:rsid w:val="00F43C2A"/>
    <w:rsid w:val="00F447F8"/>
    <w:rsid w:val="00F457D2"/>
    <w:rsid w:val="00F45BAD"/>
    <w:rsid w:val="00F46A59"/>
    <w:rsid w:val="00F46EF6"/>
    <w:rsid w:val="00F4756A"/>
    <w:rsid w:val="00F477FF"/>
    <w:rsid w:val="00F4796B"/>
    <w:rsid w:val="00F47A55"/>
    <w:rsid w:val="00F47D21"/>
    <w:rsid w:val="00F504B0"/>
    <w:rsid w:val="00F504CA"/>
    <w:rsid w:val="00F50A65"/>
    <w:rsid w:val="00F50D7D"/>
    <w:rsid w:val="00F516E5"/>
    <w:rsid w:val="00F52931"/>
    <w:rsid w:val="00F52A52"/>
    <w:rsid w:val="00F53AC1"/>
    <w:rsid w:val="00F54ECF"/>
    <w:rsid w:val="00F5504D"/>
    <w:rsid w:val="00F55938"/>
    <w:rsid w:val="00F55A54"/>
    <w:rsid w:val="00F56A66"/>
    <w:rsid w:val="00F56E04"/>
    <w:rsid w:val="00F573F2"/>
    <w:rsid w:val="00F577BB"/>
    <w:rsid w:val="00F57940"/>
    <w:rsid w:val="00F57DC9"/>
    <w:rsid w:val="00F60013"/>
    <w:rsid w:val="00F60455"/>
    <w:rsid w:val="00F60F58"/>
    <w:rsid w:val="00F612F9"/>
    <w:rsid w:val="00F6199F"/>
    <w:rsid w:val="00F61A19"/>
    <w:rsid w:val="00F61F61"/>
    <w:rsid w:val="00F62019"/>
    <w:rsid w:val="00F62875"/>
    <w:rsid w:val="00F62F6B"/>
    <w:rsid w:val="00F63E41"/>
    <w:rsid w:val="00F6475B"/>
    <w:rsid w:val="00F657CB"/>
    <w:rsid w:val="00F65BFE"/>
    <w:rsid w:val="00F66000"/>
    <w:rsid w:val="00F6669B"/>
    <w:rsid w:val="00F6688A"/>
    <w:rsid w:val="00F705F7"/>
    <w:rsid w:val="00F70A81"/>
    <w:rsid w:val="00F70C43"/>
    <w:rsid w:val="00F71FA8"/>
    <w:rsid w:val="00F72C4E"/>
    <w:rsid w:val="00F72CC1"/>
    <w:rsid w:val="00F73093"/>
    <w:rsid w:val="00F73640"/>
    <w:rsid w:val="00F7446D"/>
    <w:rsid w:val="00F7549C"/>
    <w:rsid w:val="00F75603"/>
    <w:rsid w:val="00F76815"/>
    <w:rsid w:val="00F76E21"/>
    <w:rsid w:val="00F76E40"/>
    <w:rsid w:val="00F8084D"/>
    <w:rsid w:val="00F811AA"/>
    <w:rsid w:val="00F81B6F"/>
    <w:rsid w:val="00F8212C"/>
    <w:rsid w:val="00F82F60"/>
    <w:rsid w:val="00F83071"/>
    <w:rsid w:val="00F831B4"/>
    <w:rsid w:val="00F8407A"/>
    <w:rsid w:val="00F84A62"/>
    <w:rsid w:val="00F84B16"/>
    <w:rsid w:val="00F85A9C"/>
    <w:rsid w:val="00F861A4"/>
    <w:rsid w:val="00F86D44"/>
    <w:rsid w:val="00F877A1"/>
    <w:rsid w:val="00F87A3F"/>
    <w:rsid w:val="00F901AF"/>
    <w:rsid w:val="00F915CF"/>
    <w:rsid w:val="00F91945"/>
    <w:rsid w:val="00F91EC4"/>
    <w:rsid w:val="00F91F7A"/>
    <w:rsid w:val="00F920EA"/>
    <w:rsid w:val="00F92D24"/>
    <w:rsid w:val="00F9300A"/>
    <w:rsid w:val="00F936A6"/>
    <w:rsid w:val="00F93F65"/>
    <w:rsid w:val="00F958DF"/>
    <w:rsid w:val="00F96D81"/>
    <w:rsid w:val="00F96F14"/>
    <w:rsid w:val="00F9741E"/>
    <w:rsid w:val="00FA022E"/>
    <w:rsid w:val="00FA04E3"/>
    <w:rsid w:val="00FA0D39"/>
    <w:rsid w:val="00FA167B"/>
    <w:rsid w:val="00FA217D"/>
    <w:rsid w:val="00FA220E"/>
    <w:rsid w:val="00FA343C"/>
    <w:rsid w:val="00FA3C95"/>
    <w:rsid w:val="00FA5720"/>
    <w:rsid w:val="00FA690F"/>
    <w:rsid w:val="00FA6C8F"/>
    <w:rsid w:val="00FA7E03"/>
    <w:rsid w:val="00FB0383"/>
    <w:rsid w:val="00FB0E45"/>
    <w:rsid w:val="00FB1BED"/>
    <w:rsid w:val="00FB24E2"/>
    <w:rsid w:val="00FB39C2"/>
    <w:rsid w:val="00FB4CF1"/>
    <w:rsid w:val="00FB51C9"/>
    <w:rsid w:val="00FB62FA"/>
    <w:rsid w:val="00FB7408"/>
    <w:rsid w:val="00FB7740"/>
    <w:rsid w:val="00FC0F2D"/>
    <w:rsid w:val="00FC1D15"/>
    <w:rsid w:val="00FC2587"/>
    <w:rsid w:val="00FC327B"/>
    <w:rsid w:val="00FC4C24"/>
    <w:rsid w:val="00FC5313"/>
    <w:rsid w:val="00FC5EBF"/>
    <w:rsid w:val="00FC658C"/>
    <w:rsid w:val="00FC6904"/>
    <w:rsid w:val="00FC74D0"/>
    <w:rsid w:val="00FD0F02"/>
    <w:rsid w:val="00FD10D4"/>
    <w:rsid w:val="00FD13B9"/>
    <w:rsid w:val="00FD1653"/>
    <w:rsid w:val="00FD239D"/>
    <w:rsid w:val="00FD249E"/>
    <w:rsid w:val="00FD2C7C"/>
    <w:rsid w:val="00FD3765"/>
    <w:rsid w:val="00FD3E73"/>
    <w:rsid w:val="00FD4A8C"/>
    <w:rsid w:val="00FD4BC1"/>
    <w:rsid w:val="00FD5638"/>
    <w:rsid w:val="00FD5C66"/>
    <w:rsid w:val="00FD6747"/>
    <w:rsid w:val="00FD7662"/>
    <w:rsid w:val="00FD79A1"/>
    <w:rsid w:val="00FD7ABA"/>
    <w:rsid w:val="00FD7E0E"/>
    <w:rsid w:val="00FE0629"/>
    <w:rsid w:val="00FE0BC9"/>
    <w:rsid w:val="00FE0E59"/>
    <w:rsid w:val="00FE126C"/>
    <w:rsid w:val="00FE1AAC"/>
    <w:rsid w:val="00FE1BA6"/>
    <w:rsid w:val="00FE251F"/>
    <w:rsid w:val="00FE353B"/>
    <w:rsid w:val="00FE3C97"/>
    <w:rsid w:val="00FE3EBB"/>
    <w:rsid w:val="00FE3F46"/>
    <w:rsid w:val="00FE423B"/>
    <w:rsid w:val="00FE4FB5"/>
    <w:rsid w:val="00FE5BCE"/>
    <w:rsid w:val="00FE5EEE"/>
    <w:rsid w:val="00FE69F1"/>
    <w:rsid w:val="00FE6DF8"/>
    <w:rsid w:val="00FE7169"/>
    <w:rsid w:val="00FE7D69"/>
    <w:rsid w:val="00FF02C0"/>
    <w:rsid w:val="00FF02E1"/>
    <w:rsid w:val="00FF11D9"/>
    <w:rsid w:val="00FF1D21"/>
    <w:rsid w:val="00FF256D"/>
    <w:rsid w:val="00FF30F8"/>
    <w:rsid w:val="00FF3985"/>
    <w:rsid w:val="00FF5042"/>
    <w:rsid w:val="00FF5D63"/>
    <w:rsid w:val="00FF69CE"/>
    <w:rsid w:val="00FF6CDA"/>
    <w:rsid w:val="00FF6E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51F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1"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EE23F7"/>
    <w:pPr>
      <w:spacing w:after="120" w:line="264" w:lineRule="auto"/>
    </w:pPr>
    <w:rPr>
      <w:color w:val="262626" w:themeColor="text1" w:themeTint="D9"/>
    </w:rPr>
  </w:style>
  <w:style w:type="paragraph" w:styleId="Heading1">
    <w:name w:val="heading 1"/>
    <w:aliases w:val="CAB Section Heading"/>
    <w:basedOn w:val="Normal"/>
    <w:next w:val="BodyText"/>
    <w:link w:val="Heading1Char"/>
    <w:uiPriority w:val="4"/>
    <w:qFormat/>
    <w:rsid w:val="00BC52A3"/>
    <w:pPr>
      <w:keepNext/>
      <w:keepLines/>
      <w:spacing w:after="360"/>
      <w:outlineLvl w:val="0"/>
    </w:pPr>
    <w:rPr>
      <w:rFonts w:asciiTheme="majorHAnsi" w:eastAsiaTheme="majorEastAsia" w:hAnsiTheme="majorHAnsi" w:cstheme="majorBidi"/>
      <w:b/>
      <w:color w:val="555674"/>
      <w:sz w:val="60"/>
      <w:szCs w:val="60"/>
    </w:rPr>
  </w:style>
  <w:style w:type="paragraph" w:styleId="Heading2">
    <w:name w:val="heading 2"/>
    <w:basedOn w:val="Normal"/>
    <w:next w:val="Normal"/>
    <w:link w:val="Heading2Char"/>
    <w:uiPriority w:val="9"/>
    <w:unhideWhenUsed/>
    <w:qFormat/>
    <w:rsid w:val="00BC52A3"/>
    <w:pPr>
      <w:keepNext/>
      <w:keepLines/>
      <w:spacing w:before="240" w:after="240"/>
      <w:outlineLvl w:val="1"/>
    </w:pPr>
    <w:rPr>
      <w:rFonts w:asciiTheme="majorHAnsi" w:eastAsiaTheme="majorEastAsia" w:hAnsiTheme="majorHAnsi" w:cstheme="majorBidi"/>
      <w:b/>
      <w:color w:val="555674"/>
      <w:sz w:val="40"/>
      <w:szCs w:val="40"/>
    </w:rPr>
  </w:style>
  <w:style w:type="paragraph" w:styleId="Heading3">
    <w:name w:val="heading 3"/>
    <w:basedOn w:val="Heading2"/>
    <w:next w:val="Normal"/>
    <w:link w:val="Heading3Char"/>
    <w:uiPriority w:val="9"/>
    <w:unhideWhenUsed/>
    <w:qFormat/>
    <w:rsid w:val="004624EF"/>
    <w:pPr>
      <w:spacing w:after="120"/>
      <w:outlineLvl w:val="2"/>
    </w:pPr>
    <w:rPr>
      <w:b w:val="0"/>
      <w:sz w:val="30"/>
      <w:szCs w:val="30"/>
    </w:rPr>
  </w:style>
  <w:style w:type="paragraph" w:styleId="Heading4">
    <w:name w:val="heading 4"/>
    <w:basedOn w:val="Normal"/>
    <w:next w:val="Normal"/>
    <w:link w:val="Heading4Char"/>
    <w:uiPriority w:val="9"/>
    <w:unhideWhenUsed/>
    <w:qFormat/>
    <w:rsid w:val="00BC52A3"/>
    <w:pPr>
      <w:keepNext/>
      <w:keepLines/>
      <w:spacing w:before="240"/>
      <w:outlineLvl w:val="3"/>
    </w:pPr>
    <w:rPr>
      <w:rFonts w:asciiTheme="majorHAnsi" w:eastAsiaTheme="majorEastAsia" w:hAnsiTheme="majorHAnsi" w:cstheme="majorBidi"/>
      <w:i/>
      <w:iCs/>
      <w:color w:val="555674"/>
      <w:sz w:val="24"/>
      <w:szCs w:val="24"/>
    </w:rPr>
  </w:style>
  <w:style w:type="paragraph" w:styleId="Heading5">
    <w:name w:val="heading 5"/>
    <w:basedOn w:val="BodyText"/>
    <w:next w:val="Normal"/>
    <w:link w:val="Heading5Char"/>
    <w:uiPriority w:val="9"/>
    <w:unhideWhenUsed/>
    <w:qFormat/>
    <w:rsid w:val="00216A9C"/>
    <w:pPr>
      <w:spacing w:before="240"/>
      <w:outlineLvl w:val="4"/>
    </w:pPr>
    <w:rPr>
      <w:b/>
    </w:rPr>
  </w:style>
  <w:style w:type="paragraph" w:styleId="Heading6">
    <w:name w:val="heading 6"/>
    <w:basedOn w:val="Normal"/>
    <w:next w:val="Normal"/>
    <w:link w:val="Heading6Char"/>
    <w:uiPriority w:val="9"/>
    <w:semiHidden/>
    <w:unhideWhenUsed/>
    <w:qFormat/>
    <w:rsid w:val="00BC52A3"/>
    <w:pPr>
      <w:keepNext/>
      <w:keepLines/>
      <w:spacing w:before="40" w:after="0"/>
      <w:outlineLvl w:val="5"/>
    </w:pPr>
    <w:rPr>
      <w:rFonts w:asciiTheme="majorHAnsi" w:eastAsiaTheme="majorEastAsia" w:hAnsiTheme="majorHAnsi" w:cstheme="majorBidi"/>
      <w:color w:val="5556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B Section Heading Char"/>
    <w:basedOn w:val="DefaultParagraphFont"/>
    <w:link w:val="Heading1"/>
    <w:uiPriority w:val="4"/>
    <w:rsid w:val="00BC52A3"/>
    <w:rPr>
      <w:rFonts w:asciiTheme="majorHAnsi" w:eastAsiaTheme="majorEastAsia" w:hAnsiTheme="majorHAnsi" w:cstheme="majorBidi"/>
      <w:b/>
      <w:color w:val="555674"/>
      <w:sz w:val="60"/>
      <w:szCs w:val="60"/>
    </w:rPr>
  </w:style>
  <w:style w:type="character" w:customStyle="1" w:styleId="Heading2Char">
    <w:name w:val="Heading 2 Char"/>
    <w:basedOn w:val="DefaultParagraphFont"/>
    <w:link w:val="Heading2"/>
    <w:uiPriority w:val="9"/>
    <w:rsid w:val="00BC52A3"/>
    <w:rPr>
      <w:rFonts w:asciiTheme="majorHAnsi" w:eastAsiaTheme="majorEastAsia" w:hAnsiTheme="majorHAnsi" w:cstheme="majorBidi"/>
      <w:b/>
      <w:color w:val="555674"/>
      <w:sz w:val="40"/>
      <w:szCs w:val="40"/>
    </w:rPr>
  </w:style>
  <w:style w:type="character" w:customStyle="1" w:styleId="Heading3Char">
    <w:name w:val="Heading 3 Char"/>
    <w:basedOn w:val="DefaultParagraphFont"/>
    <w:link w:val="Heading3"/>
    <w:uiPriority w:val="9"/>
    <w:rsid w:val="004624EF"/>
    <w:rPr>
      <w:rFonts w:asciiTheme="majorHAnsi" w:eastAsiaTheme="majorEastAsia" w:hAnsiTheme="majorHAnsi" w:cstheme="majorBidi"/>
      <w:color w:val="C45911" w:themeColor="accent2" w:themeShade="BF"/>
      <w:sz w:val="30"/>
      <w:szCs w:val="30"/>
    </w:rPr>
  </w:style>
  <w:style w:type="character" w:customStyle="1" w:styleId="Heading4Char">
    <w:name w:val="Heading 4 Char"/>
    <w:basedOn w:val="DefaultParagraphFont"/>
    <w:link w:val="Heading4"/>
    <w:uiPriority w:val="9"/>
    <w:rsid w:val="00BC52A3"/>
    <w:rPr>
      <w:rFonts w:asciiTheme="majorHAnsi" w:eastAsiaTheme="majorEastAsia" w:hAnsiTheme="majorHAnsi" w:cstheme="majorBidi"/>
      <w:i/>
      <w:iCs/>
      <w:color w:val="555674"/>
      <w:sz w:val="24"/>
      <w:szCs w:val="24"/>
    </w:rPr>
  </w:style>
  <w:style w:type="paragraph" w:styleId="Header">
    <w:name w:val="header"/>
    <w:basedOn w:val="Normal"/>
    <w:link w:val="HeaderChar"/>
    <w:uiPriority w:val="99"/>
    <w:rsid w:val="00EE23F7"/>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rsid w:val="00EE23F7"/>
    <w:rPr>
      <w:rFonts w:asciiTheme="majorHAnsi" w:hAnsiTheme="majorHAnsi"/>
      <w:b/>
      <w:color w:val="FFFFFF" w:themeColor="background1"/>
      <w:szCs w:val="18"/>
    </w:rPr>
  </w:style>
  <w:style w:type="paragraph" w:styleId="Footer">
    <w:name w:val="footer"/>
    <w:basedOn w:val="Normal"/>
    <w:link w:val="FooterChar"/>
    <w:uiPriority w:val="99"/>
    <w:rsid w:val="00CB0716"/>
    <w:pPr>
      <w:tabs>
        <w:tab w:val="center" w:pos="4513"/>
        <w:tab w:val="right" w:pos="9026"/>
      </w:tabs>
      <w:spacing w:after="500" w:line="240" w:lineRule="auto"/>
      <w:contextualSpacing/>
    </w:pPr>
    <w:rPr>
      <w:rFonts w:asciiTheme="majorHAnsi" w:hAnsiTheme="majorHAnsi"/>
      <w:bCs/>
      <w:color w:val="auto"/>
      <w:sz w:val="16"/>
      <w:szCs w:val="16"/>
    </w:rPr>
  </w:style>
  <w:style w:type="character" w:customStyle="1" w:styleId="FooterChar">
    <w:name w:val="Footer Char"/>
    <w:basedOn w:val="DefaultParagraphFont"/>
    <w:link w:val="Footer"/>
    <w:uiPriority w:val="99"/>
    <w:rsid w:val="00CB0716"/>
    <w:rPr>
      <w:rFonts w:asciiTheme="majorHAnsi" w:hAnsiTheme="majorHAnsi"/>
      <w:bCs/>
      <w:sz w:val="16"/>
      <w:szCs w:val="16"/>
    </w:rPr>
  </w:style>
  <w:style w:type="paragraph" w:styleId="BodyText">
    <w:name w:val="Body Text"/>
    <w:basedOn w:val="Normal"/>
    <w:link w:val="BodyTextChar"/>
    <w:uiPriority w:val="99"/>
    <w:qFormat/>
    <w:rsid w:val="00EE23F7"/>
  </w:style>
  <w:style w:type="character" w:customStyle="1" w:styleId="BodyTextChar">
    <w:name w:val="Body Text Char"/>
    <w:basedOn w:val="DefaultParagraphFont"/>
    <w:link w:val="BodyText"/>
    <w:uiPriority w:val="99"/>
    <w:rsid w:val="00EE23F7"/>
    <w:rPr>
      <w:color w:val="262626" w:themeColor="text1" w:themeTint="D9"/>
    </w:rPr>
  </w:style>
  <w:style w:type="paragraph" w:customStyle="1" w:styleId="ProtectiveMarking">
    <w:name w:val="Protective Marking"/>
    <w:basedOn w:val="Normal"/>
    <w:uiPriority w:val="13"/>
    <w:qFormat/>
    <w:rsid w:val="00EE23F7"/>
    <w:pPr>
      <w:spacing w:after="0" w:line="240" w:lineRule="auto"/>
      <w:jc w:val="center"/>
    </w:pPr>
    <w:rPr>
      <w:rFonts w:asciiTheme="majorHAnsi" w:hAnsiTheme="majorHAnsi"/>
      <w:caps/>
      <w:noProof/>
      <w:color w:val="CD1719"/>
      <w:sz w:val="16"/>
    </w:rPr>
  </w:style>
  <w:style w:type="paragraph" w:customStyle="1" w:styleId="Footerline">
    <w:name w:val="Footer line"/>
    <w:uiPriority w:val="11"/>
    <w:qFormat/>
    <w:rsid w:val="00EE23F7"/>
    <w:pPr>
      <w:spacing w:before="20" w:after="240" w:line="264" w:lineRule="auto"/>
    </w:pPr>
    <w:rPr>
      <w:caps/>
      <w:noProof/>
      <w:color w:val="5B9BD5" w:themeColor="accent1"/>
      <w:sz w:val="20"/>
      <w:szCs w:val="20"/>
    </w:rPr>
  </w:style>
  <w:style w:type="paragraph" w:styleId="Title">
    <w:name w:val="Title"/>
    <w:basedOn w:val="Normal"/>
    <w:next w:val="Normal"/>
    <w:link w:val="TitleChar"/>
    <w:uiPriority w:val="10"/>
    <w:qFormat/>
    <w:rsid w:val="00EE23F7"/>
    <w:pPr>
      <w:spacing w:before="40" w:after="560" w:line="216" w:lineRule="auto"/>
      <w:contextualSpacing/>
    </w:pPr>
    <w:rPr>
      <w:rFonts w:asciiTheme="majorHAnsi" w:hAnsiTheme="majorHAnsi"/>
      <w:b/>
      <w:color w:val="auto"/>
      <w:sz w:val="120"/>
      <w:szCs w:val="72"/>
    </w:rPr>
  </w:style>
  <w:style w:type="character" w:customStyle="1" w:styleId="TitleChar">
    <w:name w:val="Title Char"/>
    <w:basedOn w:val="DefaultParagraphFont"/>
    <w:link w:val="Title"/>
    <w:uiPriority w:val="10"/>
    <w:rsid w:val="00EE23F7"/>
    <w:rPr>
      <w:rFonts w:asciiTheme="majorHAnsi" w:hAnsiTheme="majorHAnsi"/>
      <w:b/>
      <w:sz w:val="120"/>
      <w:szCs w:val="72"/>
    </w:rPr>
  </w:style>
  <w:style w:type="paragraph" w:styleId="TOCHeading">
    <w:name w:val="TOC Heading"/>
    <w:basedOn w:val="Heading1"/>
    <w:next w:val="Normal"/>
    <w:uiPriority w:val="39"/>
    <w:unhideWhenUsed/>
    <w:qFormat/>
    <w:rsid w:val="00EE23F7"/>
    <w:pPr>
      <w:spacing w:before="240" w:after="0" w:line="259" w:lineRule="auto"/>
      <w:outlineLvl w:val="9"/>
    </w:pPr>
    <w:rPr>
      <w:b w:val="0"/>
      <w:color w:val="2E74B5" w:themeColor="accent1" w:themeShade="BF"/>
      <w:sz w:val="32"/>
      <w:szCs w:val="32"/>
      <w:lang w:val="en-US"/>
    </w:rPr>
  </w:style>
  <w:style w:type="paragraph" w:styleId="TOC1">
    <w:name w:val="toc 1"/>
    <w:basedOn w:val="Normal"/>
    <w:next w:val="Normal"/>
    <w:autoRedefine/>
    <w:uiPriority w:val="39"/>
    <w:unhideWhenUsed/>
    <w:rsid w:val="00EE23F7"/>
    <w:pPr>
      <w:tabs>
        <w:tab w:val="right" w:leader="dot" w:pos="9736"/>
      </w:tabs>
      <w:spacing w:after="100"/>
    </w:pPr>
  </w:style>
  <w:style w:type="paragraph" w:styleId="TOC2">
    <w:name w:val="toc 2"/>
    <w:basedOn w:val="Normal"/>
    <w:next w:val="Normal"/>
    <w:autoRedefine/>
    <w:uiPriority w:val="39"/>
    <w:unhideWhenUsed/>
    <w:rsid w:val="00EE23F7"/>
    <w:pPr>
      <w:spacing w:after="100"/>
      <w:ind w:left="200"/>
    </w:pPr>
  </w:style>
  <w:style w:type="character" w:styleId="Hyperlink">
    <w:name w:val="Hyperlink"/>
    <w:basedOn w:val="DefaultParagraphFont"/>
    <w:uiPriority w:val="99"/>
    <w:unhideWhenUsed/>
    <w:rsid w:val="00EE23F7"/>
    <w:rPr>
      <w:color w:val="0563C1" w:themeColor="hyperlink"/>
      <w:u w:val="single"/>
    </w:rPr>
  </w:style>
  <w:style w:type="character" w:styleId="Strong">
    <w:name w:val="Strong"/>
    <w:basedOn w:val="DefaultParagraphFont"/>
    <w:uiPriority w:val="22"/>
    <w:qFormat/>
    <w:rsid w:val="00EE23F7"/>
    <w:rPr>
      <w:b/>
      <w:bCs/>
    </w:rPr>
  </w:style>
  <w:style w:type="paragraph" w:styleId="NormalWeb">
    <w:name w:val="Normal (Web)"/>
    <w:basedOn w:val="Normal"/>
    <w:uiPriority w:val="99"/>
    <w:unhideWhenUsed/>
    <w:rsid w:val="00EE23F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Emphasis">
    <w:name w:val="Emphasis"/>
    <w:basedOn w:val="DefaultParagraphFont"/>
    <w:uiPriority w:val="20"/>
    <w:qFormat/>
    <w:rsid w:val="00EE23F7"/>
    <w:rPr>
      <w:i/>
      <w:iCs/>
    </w:r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lp1,列"/>
    <w:basedOn w:val="Normal"/>
    <w:link w:val="ListParagraphChar"/>
    <w:uiPriority w:val="34"/>
    <w:qFormat/>
    <w:rsid w:val="00EE23F7"/>
    <w:pPr>
      <w:ind w:left="720"/>
      <w:contextualSpacing/>
    </w:pPr>
  </w:style>
  <w:style w:type="character" w:styleId="CommentReference">
    <w:name w:val="annotation reference"/>
    <w:basedOn w:val="DefaultParagraphFont"/>
    <w:uiPriority w:val="99"/>
    <w:unhideWhenUsed/>
    <w:rsid w:val="00EE23F7"/>
    <w:rPr>
      <w:sz w:val="16"/>
      <w:szCs w:val="16"/>
    </w:rPr>
  </w:style>
  <w:style w:type="paragraph" w:styleId="CommentText">
    <w:name w:val="annotation text"/>
    <w:basedOn w:val="Normal"/>
    <w:link w:val="CommentTextChar"/>
    <w:uiPriority w:val="99"/>
    <w:unhideWhenUsed/>
    <w:rsid w:val="00EE23F7"/>
    <w:pPr>
      <w:spacing w:line="240" w:lineRule="auto"/>
    </w:pPr>
  </w:style>
  <w:style w:type="character" w:customStyle="1" w:styleId="CommentTextChar">
    <w:name w:val="Comment Text Char"/>
    <w:basedOn w:val="DefaultParagraphFont"/>
    <w:link w:val="CommentText"/>
    <w:uiPriority w:val="99"/>
    <w:rsid w:val="00EE23F7"/>
    <w:rPr>
      <w:color w:val="262626" w:themeColor="text1" w:themeTint="D9"/>
    </w:rPr>
  </w:style>
  <w:style w:type="paragraph" w:styleId="TOC3">
    <w:name w:val="toc 3"/>
    <w:basedOn w:val="Normal"/>
    <w:next w:val="Normal"/>
    <w:autoRedefine/>
    <w:uiPriority w:val="39"/>
    <w:unhideWhenUsed/>
    <w:rsid w:val="00EE23F7"/>
    <w:pPr>
      <w:spacing w:after="100"/>
      <w:ind w:left="400"/>
    </w:pPr>
  </w:style>
  <w:style w:type="paragraph" w:styleId="BalloonText">
    <w:name w:val="Balloon Text"/>
    <w:basedOn w:val="Normal"/>
    <w:link w:val="BalloonTextChar"/>
    <w:uiPriority w:val="99"/>
    <w:semiHidden/>
    <w:unhideWhenUsed/>
    <w:rsid w:val="00EE2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3F7"/>
    <w:rPr>
      <w:rFonts w:ascii="Segoe UI" w:hAnsi="Segoe UI" w:cs="Segoe UI"/>
      <w:color w:val="262626" w:themeColor="text1" w:themeTint="D9"/>
      <w:sz w:val="18"/>
      <w:szCs w:val="18"/>
    </w:rPr>
  </w:style>
  <w:style w:type="paragraph" w:styleId="CommentSubject">
    <w:name w:val="annotation subject"/>
    <w:basedOn w:val="CommentText"/>
    <w:next w:val="CommentText"/>
    <w:link w:val="CommentSubjectChar"/>
    <w:uiPriority w:val="99"/>
    <w:semiHidden/>
    <w:unhideWhenUsed/>
    <w:rsid w:val="00EE23F7"/>
    <w:rPr>
      <w:b/>
      <w:bCs/>
      <w:sz w:val="20"/>
      <w:szCs w:val="20"/>
    </w:rPr>
  </w:style>
  <w:style w:type="character" w:customStyle="1" w:styleId="CommentSubjectChar">
    <w:name w:val="Comment Subject Char"/>
    <w:basedOn w:val="CommentTextChar"/>
    <w:link w:val="CommentSubject"/>
    <w:uiPriority w:val="99"/>
    <w:semiHidden/>
    <w:rsid w:val="00EE23F7"/>
    <w:rPr>
      <w:b/>
      <w:bCs/>
      <w:color w:val="262626" w:themeColor="text1" w:themeTint="D9"/>
      <w:sz w:val="20"/>
      <w:szCs w:val="20"/>
    </w:rPr>
  </w:style>
  <w:style w:type="paragraph" w:styleId="NoSpacing">
    <w:name w:val="No Spacing"/>
    <w:uiPriority w:val="1"/>
    <w:qFormat/>
    <w:rsid w:val="007E3990"/>
    <w:pPr>
      <w:spacing w:after="0" w:line="240" w:lineRule="auto"/>
    </w:pPr>
    <w:rPr>
      <w:color w:val="262626" w:themeColor="text1" w:themeTint="D9"/>
    </w:rPr>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lp1 Char"/>
    <w:basedOn w:val="DefaultParagraphFont"/>
    <w:link w:val="ListParagraph"/>
    <w:uiPriority w:val="34"/>
    <w:qFormat/>
    <w:locked/>
    <w:rsid w:val="009D4609"/>
    <w:rPr>
      <w:color w:val="262626" w:themeColor="text1" w:themeTint="D9"/>
    </w:rPr>
  </w:style>
  <w:style w:type="character" w:customStyle="1" w:styleId="Heading5Char">
    <w:name w:val="Heading 5 Char"/>
    <w:basedOn w:val="DefaultParagraphFont"/>
    <w:link w:val="Heading5"/>
    <w:uiPriority w:val="9"/>
    <w:rsid w:val="007D4B55"/>
    <w:rPr>
      <w:b/>
      <w:color w:val="262626" w:themeColor="text1" w:themeTint="D9"/>
    </w:rPr>
  </w:style>
  <w:style w:type="paragraph" w:styleId="FootnoteText">
    <w:name w:val="footnote text"/>
    <w:basedOn w:val="Normal"/>
    <w:link w:val="FootnoteTextChar"/>
    <w:uiPriority w:val="99"/>
    <w:unhideWhenUsed/>
    <w:rsid w:val="00D96DFC"/>
    <w:pPr>
      <w:spacing w:after="0" w:line="240" w:lineRule="auto"/>
      <w:jc w:val="both"/>
    </w:pPr>
    <w:rPr>
      <w:rFonts w:ascii="Arial" w:eastAsia="Times New Roman" w:hAnsi="Arial" w:cs="Times New Roman"/>
      <w:color w:val="262626"/>
      <w:sz w:val="20"/>
      <w:szCs w:val="20"/>
    </w:rPr>
  </w:style>
  <w:style w:type="character" w:customStyle="1" w:styleId="FootnoteTextChar">
    <w:name w:val="Footnote Text Char"/>
    <w:basedOn w:val="DefaultParagraphFont"/>
    <w:link w:val="FootnoteText"/>
    <w:uiPriority w:val="99"/>
    <w:rsid w:val="00D96DFC"/>
    <w:rPr>
      <w:rFonts w:ascii="Arial" w:eastAsia="Times New Roman" w:hAnsi="Arial" w:cs="Times New Roman"/>
      <w:color w:val="262626"/>
      <w:sz w:val="20"/>
      <w:szCs w:val="20"/>
    </w:rPr>
  </w:style>
  <w:style w:type="character" w:styleId="FootnoteReference">
    <w:name w:val="footnote reference"/>
    <w:basedOn w:val="DefaultParagraphFont"/>
    <w:uiPriority w:val="99"/>
    <w:semiHidden/>
    <w:unhideWhenUsed/>
    <w:rsid w:val="00D96DFC"/>
    <w:rPr>
      <w:vertAlign w:val="superscript"/>
    </w:rPr>
  </w:style>
  <w:style w:type="character" w:customStyle="1" w:styleId="normaltextrun">
    <w:name w:val="normaltextrun"/>
    <w:basedOn w:val="DefaultParagraphFont"/>
    <w:rsid w:val="00B4574A"/>
  </w:style>
  <w:style w:type="paragraph" w:styleId="Revision">
    <w:name w:val="Revision"/>
    <w:hidden/>
    <w:uiPriority w:val="99"/>
    <w:semiHidden/>
    <w:rsid w:val="00EC588E"/>
    <w:pPr>
      <w:spacing w:after="0" w:line="240" w:lineRule="auto"/>
    </w:pPr>
    <w:rPr>
      <w:color w:val="262626" w:themeColor="text1" w:themeTint="D9"/>
    </w:rPr>
  </w:style>
  <w:style w:type="paragraph" w:customStyle="1" w:styleId="BulletedListlvl1">
    <w:name w:val="Bulleted List lvl1"/>
    <w:uiPriority w:val="10"/>
    <w:qFormat/>
    <w:rsid w:val="00105DF8"/>
    <w:pPr>
      <w:spacing w:after="0" w:line="264" w:lineRule="auto"/>
    </w:pPr>
    <w:rPr>
      <w:color w:val="262626" w:themeColor="text1" w:themeTint="D9"/>
      <w:sz w:val="20"/>
      <w:szCs w:val="20"/>
    </w:rPr>
  </w:style>
  <w:style w:type="paragraph" w:customStyle="1" w:styleId="CABNumberedParagraph">
    <w:name w:val="CAB Numbered Paragraph"/>
    <w:basedOn w:val="Normal"/>
    <w:uiPriority w:val="98"/>
    <w:qFormat/>
    <w:rsid w:val="00E26C5C"/>
    <w:pPr>
      <w:tabs>
        <w:tab w:val="num" w:pos="340"/>
      </w:tabs>
      <w:spacing w:after="200" w:line="276" w:lineRule="auto"/>
      <w:ind w:left="340"/>
    </w:pPr>
    <w:rPr>
      <w:rFonts w:ascii="Arial" w:hAnsi="Arial"/>
      <w:color w:val="auto"/>
    </w:rPr>
  </w:style>
  <w:style w:type="paragraph" w:customStyle="1" w:styleId="CAB-NumberedParagraph">
    <w:name w:val="CAB - Numbered Paragraph"/>
    <w:basedOn w:val="Normal"/>
    <w:uiPriority w:val="98"/>
    <w:rsid w:val="00E26C5C"/>
    <w:pPr>
      <w:tabs>
        <w:tab w:val="num" w:pos="340"/>
      </w:tabs>
      <w:spacing w:after="200" w:line="276" w:lineRule="auto"/>
      <w:ind w:left="340"/>
    </w:pPr>
    <w:rPr>
      <w:rFonts w:ascii="Arial" w:hAnsi="Arial"/>
      <w:color w:val="auto"/>
    </w:rPr>
  </w:style>
  <w:style w:type="table" w:styleId="TableGrid">
    <w:name w:val="Table Grid"/>
    <w:basedOn w:val="TableNormal"/>
    <w:rsid w:val="00300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282A"/>
    <w:pPr>
      <w:autoSpaceDE w:val="0"/>
      <w:autoSpaceDN w:val="0"/>
      <w:adjustRightInd w:val="0"/>
      <w:spacing w:after="0" w:line="240" w:lineRule="auto"/>
    </w:pPr>
    <w:rPr>
      <w:rFonts w:ascii="Calibri" w:hAnsi="Calibri" w:cs="Calibri"/>
      <w:color w:val="000000"/>
      <w:sz w:val="24"/>
      <w:szCs w:val="24"/>
    </w:rPr>
  </w:style>
  <w:style w:type="paragraph" w:customStyle="1" w:styleId="CABParagraph">
    <w:name w:val="CAB Paragraph"/>
    <w:basedOn w:val="BodyText"/>
    <w:link w:val="CABParagraphChar"/>
    <w:uiPriority w:val="98"/>
    <w:qFormat/>
    <w:rsid w:val="00390D80"/>
    <w:pPr>
      <w:spacing w:before="120" w:after="0" w:line="240" w:lineRule="auto"/>
    </w:pPr>
    <w:rPr>
      <w:rFonts w:ascii="Arial" w:hAnsi="Arial"/>
      <w:color w:val="auto"/>
    </w:rPr>
  </w:style>
  <w:style w:type="character" w:customStyle="1" w:styleId="CABParagraphChar">
    <w:name w:val="CAB Paragraph Char"/>
    <w:basedOn w:val="DefaultParagraphFont"/>
    <w:link w:val="CABParagraph"/>
    <w:uiPriority w:val="98"/>
    <w:rsid w:val="00390D80"/>
    <w:rPr>
      <w:rFonts w:ascii="Arial" w:hAnsi="Arial"/>
    </w:rPr>
  </w:style>
  <w:style w:type="paragraph" w:customStyle="1" w:styleId="Subsubheading">
    <w:name w:val="Sub sub heading"/>
    <w:basedOn w:val="Heading4"/>
    <w:uiPriority w:val="11"/>
    <w:qFormat/>
    <w:rsid w:val="006C6576"/>
    <w:pPr>
      <w:keepLines w:val="0"/>
      <w:spacing w:after="240"/>
    </w:pPr>
    <w:rPr>
      <w:rFonts w:asciiTheme="minorHAnsi" w:eastAsiaTheme="minorHAnsi" w:hAnsiTheme="minorHAnsi" w:cstheme="minorHAnsi"/>
      <w:b/>
      <w:i w:val="0"/>
      <w:iCs w:val="0"/>
      <w:color w:val="auto"/>
      <w:sz w:val="28"/>
    </w:rPr>
  </w:style>
  <w:style w:type="paragraph" w:customStyle="1" w:styleId="tables">
    <w:name w:val="tables"/>
    <w:basedOn w:val="Heading2"/>
    <w:link w:val="tablesChar"/>
    <w:uiPriority w:val="11"/>
    <w:qFormat/>
    <w:rsid w:val="006C6576"/>
    <w:pPr>
      <w:keepNext w:val="0"/>
      <w:keepLines w:val="0"/>
      <w:spacing w:before="0" w:after="120" w:line="240" w:lineRule="auto"/>
      <w:jc w:val="center"/>
    </w:pPr>
    <w:rPr>
      <w:rFonts w:cstheme="minorHAnsi"/>
      <w:color w:val="FFFFFF" w:themeColor="background1"/>
      <w:sz w:val="28"/>
    </w:rPr>
  </w:style>
  <w:style w:type="character" w:customStyle="1" w:styleId="tablesChar">
    <w:name w:val="tables Char"/>
    <w:basedOn w:val="Heading2Char"/>
    <w:link w:val="tables"/>
    <w:uiPriority w:val="11"/>
    <w:rsid w:val="006C6576"/>
    <w:rPr>
      <w:rFonts w:asciiTheme="majorHAnsi" w:eastAsiaTheme="majorEastAsia" w:hAnsiTheme="majorHAnsi" w:cstheme="minorHAnsi"/>
      <w:b/>
      <w:color w:val="FFFFFF" w:themeColor="background1"/>
      <w:sz w:val="28"/>
      <w:szCs w:val="40"/>
    </w:rPr>
  </w:style>
  <w:style w:type="character" w:styleId="FollowedHyperlink">
    <w:name w:val="FollowedHyperlink"/>
    <w:basedOn w:val="DefaultParagraphFont"/>
    <w:uiPriority w:val="99"/>
    <w:semiHidden/>
    <w:unhideWhenUsed/>
    <w:rsid w:val="00A80F10"/>
    <w:rPr>
      <w:color w:val="954F72" w:themeColor="followedHyperlink"/>
      <w:u w:val="single"/>
    </w:rPr>
  </w:style>
  <w:style w:type="paragraph" w:styleId="PlainText">
    <w:name w:val="Plain Text"/>
    <w:basedOn w:val="Normal"/>
    <w:link w:val="PlainTextChar"/>
    <w:uiPriority w:val="99"/>
    <w:unhideWhenUsed/>
    <w:rsid w:val="0001634E"/>
    <w:pPr>
      <w:spacing w:after="0" w:line="240" w:lineRule="auto"/>
    </w:pPr>
    <w:rPr>
      <w:rFonts w:ascii="Calibri" w:eastAsiaTheme="minorEastAsia" w:hAnsi="Calibri" w:cs="Times New Roman"/>
      <w:color w:val="auto"/>
      <w:szCs w:val="21"/>
      <w:lang w:eastAsia="en-AU"/>
    </w:rPr>
  </w:style>
  <w:style w:type="character" w:customStyle="1" w:styleId="PlainTextChar">
    <w:name w:val="Plain Text Char"/>
    <w:basedOn w:val="DefaultParagraphFont"/>
    <w:link w:val="PlainText"/>
    <w:uiPriority w:val="99"/>
    <w:rsid w:val="0001634E"/>
    <w:rPr>
      <w:rFonts w:ascii="Calibri" w:eastAsiaTheme="minorEastAsia" w:hAnsi="Calibri" w:cs="Times New Roman"/>
      <w:szCs w:val="21"/>
      <w:lang w:eastAsia="en-AU"/>
    </w:rPr>
  </w:style>
  <w:style w:type="paragraph" w:customStyle="1" w:styleId="xmsolistparagraph">
    <w:name w:val="x_msolistparagraph"/>
    <w:basedOn w:val="Normal"/>
    <w:rsid w:val="000C33D7"/>
    <w:pPr>
      <w:spacing w:after="0" w:line="240" w:lineRule="auto"/>
      <w:ind w:left="720"/>
    </w:pPr>
    <w:rPr>
      <w:rFonts w:ascii="Calibri" w:hAnsi="Calibri" w:cs="Times New Roman"/>
      <w:color w:val="auto"/>
      <w:lang w:eastAsia="en-AU"/>
    </w:rPr>
  </w:style>
  <w:style w:type="character" w:customStyle="1" w:styleId="Heading6Char">
    <w:name w:val="Heading 6 Char"/>
    <w:basedOn w:val="DefaultParagraphFont"/>
    <w:link w:val="Heading6"/>
    <w:uiPriority w:val="9"/>
    <w:semiHidden/>
    <w:rsid w:val="00BC52A3"/>
    <w:rPr>
      <w:rFonts w:asciiTheme="majorHAnsi" w:eastAsiaTheme="majorEastAsia" w:hAnsiTheme="majorHAnsi" w:cstheme="majorBidi"/>
      <w:color w:val="555674"/>
    </w:rPr>
  </w:style>
  <w:style w:type="character" w:customStyle="1" w:styleId="UnresolvedMention">
    <w:name w:val="Unresolved Mention"/>
    <w:basedOn w:val="DefaultParagraphFont"/>
    <w:uiPriority w:val="99"/>
    <w:semiHidden/>
    <w:unhideWhenUsed/>
    <w:rsid w:val="00C92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0138">
      <w:bodyDiv w:val="1"/>
      <w:marLeft w:val="0"/>
      <w:marRight w:val="0"/>
      <w:marTop w:val="0"/>
      <w:marBottom w:val="0"/>
      <w:divBdr>
        <w:top w:val="none" w:sz="0" w:space="0" w:color="auto"/>
        <w:left w:val="none" w:sz="0" w:space="0" w:color="auto"/>
        <w:bottom w:val="none" w:sz="0" w:space="0" w:color="auto"/>
        <w:right w:val="none" w:sz="0" w:space="0" w:color="auto"/>
      </w:divBdr>
    </w:div>
    <w:div w:id="49430230">
      <w:bodyDiv w:val="1"/>
      <w:marLeft w:val="0"/>
      <w:marRight w:val="0"/>
      <w:marTop w:val="0"/>
      <w:marBottom w:val="0"/>
      <w:divBdr>
        <w:top w:val="none" w:sz="0" w:space="0" w:color="auto"/>
        <w:left w:val="none" w:sz="0" w:space="0" w:color="auto"/>
        <w:bottom w:val="none" w:sz="0" w:space="0" w:color="auto"/>
        <w:right w:val="none" w:sz="0" w:space="0" w:color="auto"/>
      </w:divBdr>
    </w:div>
    <w:div w:id="153420319">
      <w:bodyDiv w:val="1"/>
      <w:marLeft w:val="0"/>
      <w:marRight w:val="0"/>
      <w:marTop w:val="0"/>
      <w:marBottom w:val="0"/>
      <w:divBdr>
        <w:top w:val="none" w:sz="0" w:space="0" w:color="auto"/>
        <w:left w:val="none" w:sz="0" w:space="0" w:color="auto"/>
        <w:bottom w:val="none" w:sz="0" w:space="0" w:color="auto"/>
        <w:right w:val="none" w:sz="0" w:space="0" w:color="auto"/>
      </w:divBdr>
    </w:div>
    <w:div w:id="159659474">
      <w:bodyDiv w:val="1"/>
      <w:marLeft w:val="0"/>
      <w:marRight w:val="0"/>
      <w:marTop w:val="0"/>
      <w:marBottom w:val="0"/>
      <w:divBdr>
        <w:top w:val="none" w:sz="0" w:space="0" w:color="auto"/>
        <w:left w:val="none" w:sz="0" w:space="0" w:color="auto"/>
        <w:bottom w:val="none" w:sz="0" w:space="0" w:color="auto"/>
        <w:right w:val="none" w:sz="0" w:space="0" w:color="auto"/>
      </w:divBdr>
    </w:div>
    <w:div w:id="184253296">
      <w:bodyDiv w:val="1"/>
      <w:marLeft w:val="0"/>
      <w:marRight w:val="0"/>
      <w:marTop w:val="0"/>
      <w:marBottom w:val="0"/>
      <w:divBdr>
        <w:top w:val="none" w:sz="0" w:space="0" w:color="auto"/>
        <w:left w:val="none" w:sz="0" w:space="0" w:color="auto"/>
        <w:bottom w:val="none" w:sz="0" w:space="0" w:color="auto"/>
        <w:right w:val="none" w:sz="0" w:space="0" w:color="auto"/>
      </w:divBdr>
    </w:div>
    <w:div w:id="189950993">
      <w:bodyDiv w:val="1"/>
      <w:marLeft w:val="0"/>
      <w:marRight w:val="0"/>
      <w:marTop w:val="0"/>
      <w:marBottom w:val="0"/>
      <w:divBdr>
        <w:top w:val="none" w:sz="0" w:space="0" w:color="auto"/>
        <w:left w:val="none" w:sz="0" w:space="0" w:color="auto"/>
        <w:bottom w:val="none" w:sz="0" w:space="0" w:color="auto"/>
        <w:right w:val="none" w:sz="0" w:space="0" w:color="auto"/>
      </w:divBdr>
    </w:div>
    <w:div w:id="254243280">
      <w:bodyDiv w:val="1"/>
      <w:marLeft w:val="0"/>
      <w:marRight w:val="0"/>
      <w:marTop w:val="0"/>
      <w:marBottom w:val="0"/>
      <w:divBdr>
        <w:top w:val="none" w:sz="0" w:space="0" w:color="auto"/>
        <w:left w:val="none" w:sz="0" w:space="0" w:color="auto"/>
        <w:bottom w:val="none" w:sz="0" w:space="0" w:color="auto"/>
        <w:right w:val="none" w:sz="0" w:space="0" w:color="auto"/>
      </w:divBdr>
    </w:div>
    <w:div w:id="284578062">
      <w:bodyDiv w:val="1"/>
      <w:marLeft w:val="0"/>
      <w:marRight w:val="0"/>
      <w:marTop w:val="0"/>
      <w:marBottom w:val="0"/>
      <w:divBdr>
        <w:top w:val="none" w:sz="0" w:space="0" w:color="auto"/>
        <w:left w:val="none" w:sz="0" w:space="0" w:color="auto"/>
        <w:bottom w:val="none" w:sz="0" w:space="0" w:color="auto"/>
        <w:right w:val="none" w:sz="0" w:space="0" w:color="auto"/>
      </w:divBdr>
    </w:div>
    <w:div w:id="307789077">
      <w:bodyDiv w:val="1"/>
      <w:marLeft w:val="0"/>
      <w:marRight w:val="0"/>
      <w:marTop w:val="0"/>
      <w:marBottom w:val="0"/>
      <w:divBdr>
        <w:top w:val="none" w:sz="0" w:space="0" w:color="auto"/>
        <w:left w:val="none" w:sz="0" w:space="0" w:color="auto"/>
        <w:bottom w:val="none" w:sz="0" w:space="0" w:color="auto"/>
        <w:right w:val="none" w:sz="0" w:space="0" w:color="auto"/>
      </w:divBdr>
    </w:div>
    <w:div w:id="462846661">
      <w:bodyDiv w:val="1"/>
      <w:marLeft w:val="0"/>
      <w:marRight w:val="0"/>
      <w:marTop w:val="0"/>
      <w:marBottom w:val="0"/>
      <w:divBdr>
        <w:top w:val="none" w:sz="0" w:space="0" w:color="auto"/>
        <w:left w:val="none" w:sz="0" w:space="0" w:color="auto"/>
        <w:bottom w:val="none" w:sz="0" w:space="0" w:color="auto"/>
        <w:right w:val="none" w:sz="0" w:space="0" w:color="auto"/>
      </w:divBdr>
    </w:div>
    <w:div w:id="595673026">
      <w:bodyDiv w:val="1"/>
      <w:marLeft w:val="0"/>
      <w:marRight w:val="0"/>
      <w:marTop w:val="0"/>
      <w:marBottom w:val="0"/>
      <w:divBdr>
        <w:top w:val="none" w:sz="0" w:space="0" w:color="auto"/>
        <w:left w:val="none" w:sz="0" w:space="0" w:color="auto"/>
        <w:bottom w:val="none" w:sz="0" w:space="0" w:color="auto"/>
        <w:right w:val="none" w:sz="0" w:space="0" w:color="auto"/>
      </w:divBdr>
    </w:div>
    <w:div w:id="598023098">
      <w:bodyDiv w:val="1"/>
      <w:marLeft w:val="0"/>
      <w:marRight w:val="0"/>
      <w:marTop w:val="0"/>
      <w:marBottom w:val="0"/>
      <w:divBdr>
        <w:top w:val="none" w:sz="0" w:space="0" w:color="auto"/>
        <w:left w:val="none" w:sz="0" w:space="0" w:color="auto"/>
        <w:bottom w:val="none" w:sz="0" w:space="0" w:color="auto"/>
        <w:right w:val="none" w:sz="0" w:space="0" w:color="auto"/>
      </w:divBdr>
    </w:div>
    <w:div w:id="608321306">
      <w:bodyDiv w:val="1"/>
      <w:marLeft w:val="0"/>
      <w:marRight w:val="0"/>
      <w:marTop w:val="0"/>
      <w:marBottom w:val="0"/>
      <w:divBdr>
        <w:top w:val="none" w:sz="0" w:space="0" w:color="auto"/>
        <w:left w:val="none" w:sz="0" w:space="0" w:color="auto"/>
        <w:bottom w:val="none" w:sz="0" w:space="0" w:color="auto"/>
        <w:right w:val="none" w:sz="0" w:space="0" w:color="auto"/>
      </w:divBdr>
    </w:div>
    <w:div w:id="639768080">
      <w:bodyDiv w:val="1"/>
      <w:marLeft w:val="0"/>
      <w:marRight w:val="0"/>
      <w:marTop w:val="0"/>
      <w:marBottom w:val="0"/>
      <w:divBdr>
        <w:top w:val="none" w:sz="0" w:space="0" w:color="auto"/>
        <w:left w:val="none" w:sz="0" w:space="0" w:color="auto"/>
        <w:bottom w:val="none" w:sz="0" w:space="0" w:color="auto"/>
        <w:right w:val="none" w:sz="0" w:space="0" w:color="auto"/>
      </w:divBdr>
    </w:div>
    <w:div w:id="701588338">
      <w:bodyDiv w:val="1"/>
      <w:marLeft w:val="0"/>
      <w:marRight w:val="0"/>
      <w:marTop w:val="0"/>
      <w:marBottom w:val="0"/>
      <w:divBdr>
        <w:top w:val="none" w:sz="0" w:space="0" w:color="auto"/>
        <w:left w:val="none" w:sz="0" w:space="0" w:color="auto"/>
        <w:bottom w:val="none" w:sz="0" w:space="0" w:color="auto"/>
        <w:right w:val="none" w:sz="0" w:space="0" w:color="auto"/>
      </w:divBdr>
    </w:div>
    <w:div w:id="702172224">
      <w:bodyDiv w:val="1"/>
      <w:marLeft w:val="0"/>
      <w:marRight w:val="0"/>
      <w:marTop w:val="0"/>
      <w:marBottom w:val="0"/>
      <w:divBdr>
        <w:top w:val="none" w:sz="0" w:space="0" w:color="auto"/>
        <w:left w:val="none" w:sz="0" w:space="0" w:color="auto"/>
        <w:bottom w:val="none" w:sz="0" w:space="0" w:color="auto"/>
        <w:right w:val="none" w:sz="0" w:space="0" w:color="auto"/>
      </w:divBdr>
    </w:div>
    <w:div w:id="703288823">
      <w:bodyDiv w:val="1"/>
      <w:marLeft w:val="0"/>
      <w:marRight w:val="0"/>
      <w:marTop w:val="0"/>
      <w:marBottom w:val="0"/>
      <w:divBdr>
        <w:top w:val="none" w:sz="0" w:space="0" w:color="auto"/>
        <w:left w:val="none" w:sz="0" w:space="0" w:color="auto"/>
        <w:bottom w:val="none" w:sz="0" w:space="0" w:color="auto"/>
        <w:right w:val="none" w:sz="0" w:space="0" w:color="auto"/>
      </w:divBdr>
    </w:div>
    <w:div w:id="706443309">
      <w:bodyDiv w:val="1"/>
      <w:marLeft w:val="0"/>
      <w:marRight w:val="0"/>
      <w:marTop w:val="0"/>
      <w:marBottom w:val="0"/>
      <w:divBdr>
        <w:top w:val="none" w:sz="0" w:space="0" w:color="auto"/>
        <w:left w:val="none" w:sz="0" w:space="0" w:color="auto"/>
        <w:bottom w:val="none" w:sz="0" w:space="0" w:color="auto"/>
        <w:right w:val="none" w:sz="0" w:space="0" w:color="auto"/>
      </w:divBdr>
    </w:div>
    <w:div w:id="722872407">
      <w:bodyDiv w:val="1"/>
      <w:marLeft w:val="0"/>
      <w:marRight w:val="0"/>
      <w:marTop w:val="0"/>
      <w:marBottom w:val="0"/>
      <w:divBdr>
        <w:top w:val="none" w:sz="0" w:space="0" w:color="auto"/>
        <w:left w:val="none" w:sz="0" w:space="0" w:color="auto"/>
        <w:bottom w:val="none" w:sz="0" w:space="0" w:color="auto"/>
        <w:right w:val="none" w:sz="0" w:space="0" w:color="auto"/>
      </w:divBdr>
    </w:div>
    <w:div w:id="817889315">
      <w:bodyDiv w:val="1"/>
      <w:marLeft w:val="0"/>
      <w:marRight w:val="0"/>
      <w:marTop w:val="0"/>
      <w:marBottom w:val="0"/>
      <w:divBdr>
        <w:top w:val="none" w:sz="0" w:space="0" w:color="auto"/>
        <w:left w:val="none" w:sz="0" w:space="0" w:color="auto"/>
        <w:bottom w:val="none" w:sz="0" w:space="0" w:color="auto"/>
        <w:right w:val="none" w:sz="0" w:space="0" w:color="auto"/>
      </w:divBdr>
    </w:div>
    <w:div w:id="856890403">
      <w:bodyDiv w:val="1"/>
      <w:marLeft w:val="0"/>
      <w:marRight w:val="0"/>
      <w:marTop w:val="0"/>
      <w:marBottom w:val="0"/>
      <w:divBdr>
        <w:top w:val="none" w:sz="0" w:space="0" w:color="auto"/>
        <w:left w:val="none" w:sz="0" w:space="0" w:color="auto"/>
        <w:bottom w:val="none" w:sz="0" w:space="0" w:color="auto"/>
        <w:right w:val="none" w:sz="0" w:space="0" w:color="auto"/>
      </w:divBdr>
    </w:div>
    <w:div w:id="860162475">
      <w:bodyDiv w:val="1"/>
      <w:marLeft w:val="0"/>
      <w:marRight w:val="0"/>
      <w:marTop w:val="0"/>
      <w:marBottom w:val="0"/>
      <w:divBdr>
        <w:top w:val="none" w:sz="0" w:space="0" w:color="auto"/>
        <w:left w:val="none" w:sz="0" w:space="0" w:color="auto"/>
        <w:bottom w:val="none" w:sz="0" w:space="0" w:color="auto"/>
        <w:right w:val="none" w:sz="0" w:space="0" w:color="auto"/>
      </w:divBdr>
    </w:div>
    <w:div w:id="894126906">
      <w:bodyDiv w:val="1"/>
      <w:marLeft w:val="0"/>
      <w:marRight w:val="0"/>
      <w:marTop w:val="0"/>
      <w:marBottom w:val="0"/>
      <w:divBdr>
        <w:top w:val="none" w:sz="0" w:space="0" w:color="auto"/>
        <w:left w:val="none" w:sz="0" w:space="0" w:color="auto"/>
        <w:bottom w:val="none" w:sz="0" w:space="0" w:color="auto"/>
        <w:right w:val="none" w:sz="0" w:space="0" w:color="auto"/>
      </w:divBdr>
      <w:divsChild>
        <w:div w:id="1938051486">
          <w:marLeft w:val="0"/>
          <w:marRight w:val="0"/>
          <w:marTop w:val="0"/>
          <w:marBottom w:val="0"/>
          <w:divBdr>
            <w:top w:val="none" w:sz="0" w:space="0" w:color="auto"/>
            <w:left w:val="none" w:sz="0" w:space="0" w:color="auto"/>
            <w:bottom w:val="none" w:sz="0" w:space="0" w:color="auto"/>
            <w:right w:val="none" w:sz="0" w:space="0" w:color="auto"/>
          </w:divBdr>
          <w:divsChild>
            <w:div w:id="16837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834">
      <w:bodyDiv w:val="1"/>
      <w:marLeft w:val="0"/>
      <w:marRight w:val="0"/>
      <w:marTop w:val="0"/>
      <w:marBottom w:val="0"/>
      <w:divBdr>
        <w:top w:val="none" w:sz="0" w:space="0" w:color="auto"/>
        <w:left w:val="none" w:sz="0" w:space="0" w:color="auto"/>
        <w:bottom w:val="none" w:sz="0" w:space="0" w:color="auto"/>
        <w:right w:val="none" w:sz="0" w:space="0" w:color="auto"/>
      </w:divBdr>
    </w:div>
    <w:div w:id="946278300">
      <w:bodyDiv w:val="1"/>
      <w:marLeft w:val="0"/>
      <w:marRight w:val="0"/>
      <w:marTop w:val="0"/>
      <w:marBottom w:val="0"/>
      <w:divBdr>
        <w:top w:val="none" w:sz="0" w:space="0" w:color="auto"/>
        <w:left w:val="none" w:sz="0" w:space="0" w:color="auto"/>
        <w:bottom w:val="none" w:sz="0" w:space="0" w:color="auto"/>
        <w:right w:val="none" w:sz="0" w:space="0" w:color="auto"/>
      </w:divBdr>
    </w:div>
    <w:div w:id="1050376418">
      <w:bodyDiv w:val="1"/>
      <w:marLeft w:val="0"/>
      <w:marRight w:val="0"/>
      <w:marTop w:val="0"/>
      <w:marBottom w:val="0"/>
      <w:divBdr>
        <w:top w:val="none" w:sz="0" w:space="0" w:color="auto"/>
        <w:left w:val="none" w:sz="0" w:space="0" w:color="auto"/>
        <w:bottom w:val="none" w:sz="0" w:space="0" w:color="auto"/>
        <w:right w:val="none" w:sz="0" w:space="0" w:color="auto"/>
      </w:divBdr>
    </w:div>
    <w:div w:id="1063064388">
      <w:bodyDiv w:val="1"/>
      <w:marLeft w:val="0"/>
      <w:marRight w:val="0"/>
      <w:marTop w:val="0"/>
      <w:marBottom w:val="0"/>
      <w:divBdr>
        <w:top w:val="none" w:sz="0" w:space="0" w:color="auto"/>
        <w:left w:val="none" w:sz="0" w:space="0" w:color="auto"/>
        <w:bottom w:val="none" w:sz="0" w:space="0" w:color="auto"/>
        <w:right w:val="none" w:sz="0" w:space="0" w:color="auto"/>
      </w:divBdr>
    </w:div>
    <w:div w:id="1083456528">
      <w:bodyDiv w:val="1"/>
      <w:marLeft w:val="0"/>
      <w:marRight w:val="0"/>
      <w:marTop w:val="0"/>
      <w:marBottom w:val="0"/>
      <w:divBdr>
        <w:top w:val="none" w:sz="0" w:space="0" w:color="auto"/>
        <w:left w:val="none" w:sz="0" w:space="0" w:color="auto"/>
        <w:bottom w:val="none" w:sz="0" w:space="0" w:color="auto"/>
        <w:right w:val="none" w:sz="0" w:space="0" w:color="auto"/>
      </w:divBdr>
    </w:div>
    <w:div w:id="1089815842">
      <w:bodyDiv w:val="1"/>
      <w:marLeft w:val="0"/>
      <w:marRight w:val="0"/>
      <w:marTop w:val="0"/>
      <w:marBottom w:val="0"/>
      <w:divBdr>
        <w:top w:val="none" w:sz="0" w:space="0" w:color="auto"/>
        <w:left w:val="none" w:sz="0" w:space="0" w:color="auto"/>
        <w:bottom w:val="none" w:sz="0" w:space="0" w:color="auto"/>
        <w:right w:val="none" w:sz="0" w:space="0" w:color="auto"/>
      </w:divBdr>
    </w:div>
    <w:div w:id="1136220178">
      <w:bodyDiv w:val="1"/>
      <w:marLeft w:val="0"/>
      <w:marRight w:val="0"/>
      <w:marTop w:val="0"/>
      <w:marBottom w:val="0"/>
      <w:divBdr>
        <w:top w:val="none" w:sz="0" w:space="0" w:color="auto"/>
        <w:left w:val="none" w:sz="0" w:space="0" w:color="auto"/>
        <w:bottom w:val="none" w:sz="0" w:space="0" w:color="auto"/>
        <w:right w:val="none" w:sz="0" w:space="0" w:color="auto"/>
      </w:divBdr>
    </w:div>
    <w:div w:id="1164854286">
      <w:bodyDiv w:val="1"/>
      <w:marLeft w:val="0"/>
      <w:marRight w:val="0"/>
      <w:marTop w:val="0"/>
      <w:marBottom w:val="0"/>
      <w:divBdr>
        <w:top w:val="none" w:sz="0" w:space="0" w:color="auto"/>
        <w:left w:val="none" w:sz="0" w:space="0" w:color="auto"/>
        <w:bottom w:val="none" w:sz="0" w:space="0" w:color="auto"/>
        <w:right w:val="none" w:sz="0" w:space="0" w:color="auto"/>
      </w:divBdr>
    </w:div>
    <w:div w:id="1179388465">
      <w:bodyDiv w:val="1"/>
      <w:marLeft w:val="0"/>
      <w:marRight w:val="0"/>
      <w:marTop w:val="0"/>
      <w:marBottom w:val="0"/>
      <w:divBdr>
        <w:top w:val="none" w:sz="0" w:space="0" w:color="auto"/>
        <w:left w:val="none" w:sz="0" w:space="0" w:color="auto"/>
        <w:bottom w:val="none" w:sz="0" w:space="0" w:color="auto"/>
        <w:right w:val="none" w:sz="0" w:space="0" w:color="auto"/>
      </w:divBdr>
    </w:div>
    <w:div w:id="1198860499">
      <w:bodyDiv w:val="1"/>
      <w:marLeft w:val="0"/>
      <w:marRight w:val="0"/>
      <w:marTop w:val="0"/>
      <w:marBottom w:val="0"/>
      <w:divBdr>
        <w:top w:val="none" w:sz="0" w:space="0" w:color="auto"/>
        <w:left w:val="none" w:sz="0" w:space="0" w:color="auto"/>
        <w:bottom w:val="none" w:sz="0" w:space="0" w:color="auto"/>
        <w:right w:val="none" w:sz="0" w:space="0" w:color="auto"/>
      </w:divBdr>
    </w:div>
    <w:div w:id="1206336195">
      <w:bodyDiv w:val="1"/>
      <w:marLeft w:val="0"/>
      <w:marRight w:val="0"/>
      <w:marTop w:val="0"/>
      <w:marBottom w:val="0"/>
      <w:divBdr>
        <w:top w:val="none" w:sz="0" w:space="0" w:color="auto"/>
        <w:left w:val="none" w:sz="0" w:space="0" w:color="auto"/>
        <w:bottom w:val="none" w:sz="0" w:space="0" w:color="auto"/>
        <w:right w:val="none" w:sz="0" w:space="0" w:color="auto"/>
      </w:divBdr>
    </w:div>
    <w:div w:id="1314212729">
      <w:bodyDiv w:val="1"/>
      <w:marLeft w:val="0"/>
      <w:marRight w:val="0"/>
      <w:marTop w:val="0"/>
      <w:marBottom w:val="0"/>
      <w:divBdr>
        <w:top w:val="none" w:sz="0" w:space="0" w:color="auto"/>
        <w:left w:val="none" w:sz="0" w:space="0" w:color="auto"/>
        <w:bottom w:val="none" w:sz="0" w:space="0" w:color="auto"/>
        <w:right w:val="none" w:sz="0" w:space="0" w:color="auto"/>
      </w:divBdr>
    </w:div>
    <w:div w:id="1473599472">
      <w:bodyDiv w:val="1"/>
      <w:marLeft w:val="0"/>
      <w:marRight w:val="0"/>
      <w:marTop w:val="0"/>
      <w:marBottom w:val="0"/>
      <w:divBdr>
        <w:top w:val="none" w:sz="0" w:space="0" w:color="auto"/>
        <w:left w:val="none" w:sz="0" w:space="0" w:color="auto"/>
        <w:bottom w:val="none" w:sz="0" w:space="0" w:color="auto"/>
        <w:right w:val="none" w:sz="0" w:space="0" w:color="auto"/>
      </w:divBdr>
    </w:div>
    <w:div w:id="1565797365">
      <w:bodyDiv w:val="1"/>
      <w:marLeft w:val="0"/>
      <w:marRight w:val="0"/>
      <w:marTop w:val="0"/>
      <w:marBottom w:val="0"/>
      <w:divBdr>
        <w:top w:val="none" w:sz="0" w:space="0" w:color="auto"/>
        <w:left w:val="none" w:sz="0" w:space="0" w:color="auto"/>
        <w:bottom w:val="none" w:sz="0" w:space="0" w:color="auto"/>
        <w:right w:val="none" w:sz="0" w:space="0" w:color="auto"/>
      </w:divBdr>
    </w:div>
    <w:div w:id="1594241042">
      <w:bodyDiv w:val="1"/>
      <w:marLeft w:val="0"/>
      <w:marRight w:val="0"/>
      <w:marTop w:val="0"/>
      <w:marBottom w:val="0"/>
      <w:divBdr>
        <w:top w:val="none" w:sz="0" w:space="0" w:color="auto"/>
        <w:left w:val="none" w:sz="0" w:space="0" w:color="auto"/>
        <w:bottom w:val="none" w:sz="0" w:space="0" w:color="auto"/>
        <w:right w:val="none" w:sz="0" w:space="0" w:color="auto"/>
      </w:divBdr>
    </w:div>
    <w:div w:id="1604262001">
      <w:bodyDiv w:val="1"/>
      <w:marLeft w:val="0"/>
      <w:marRight w:val="0"/>
      <w:marTop w:val="0"/>
      <w:marBottom w:val="0"/>
      <w:divBdr>
        <w:top w:val="none" w:sz="0" w:space="0" w:color="auto"/>
        <w:left w:val="none" w:sz="0" w:space="0" w:color="auto"/>
        <w:bottom w:val="none" w:sz="0" w:space="0" w:color="auto"/>
        <w:right w:val="none" w:sz="0" w:space="0" w:color="auto"/>
      </w:divBdr>
    </w:div>
    <w:div w:id="1609854527">
      <w:bodyDiv w:val="1"/>
      <w:marLeft w:val="0"/>
      <w:marRight w:val="0"/>
      <w:marTop w:val="0"/>
      <w:marBottom w:val="0"/>
      <w:divBdr>
        <w:top w:val="none" w:sz="0" w:space="0" w:color="auto"/>
        <w:left w:val="none" w:sz="0" w:space="0" w:color="auto"/>
        <w:bottom w:val="none" w:sz="0" w:space="0" w:color="auto"/>
        <w:right w:val="none" w:sz="0" w:space="0" w:color="auto"/>
      </w:divBdr>
    </w:div>
    <w:div w:id="1626305345">
      <w:bodyDiv w:val="1"/>
      <w:marLeft w:val="0"/>
      <w:marRight w:val="0"/>
      <w:marTop w:val="0"/>
      <w:marBottom w:val="0"/>
      <w:divBdr>
        <w:top w:val="none" w:sz="0" w:space="0" w:color="auto"/>
        <w:left w:val="none" w:sz="0" w:space="0" w:color="auto"/>
        <w:bottom w:val="none" w:sz="0" w:space="0" w:color="auto"/>
        <w:right w:val="none" w:sz="0" w:space="0" w:color="auto"/>
      </w:divBdr>
    </w:div>
    <w:div w:id="1636374071">
      <w:bodyDiv w:val="1"/>
      <w:marLeft w:val="0"/>
      <w:marRight w:val="0"/>
      <w:marTop w:val="0"/>
      <w:marBottom w:val="0"/>
      <w:divBdr>
        <w:top w:val="none" w:sz="0" w:space="0" w:color="auto"/>
        <w:left w:val="none" w:sz="0" w:space="0" w:color="auto"/>
        <w:bottom w:val="none" w:sz="0" w:space="0" w:color="auto"/>
        <w:right w:val="none" w:sz="0" w:space="0" w:color="auto"/>
      </w:divBdr>
    </w:div>
    <w:div w:id="1681002325">
      <w:bodyDiv w:val="1"/>
      <w:marLeft w:val="0"/>
      <w:marRight w:val="0"/>
      <w:marTop w:val="0"/>
      <w:marBottom w:val="0"/>
      <w:divBdr>
        <w:top w:val="none" w:sz="0" w:space="0" w:color="auto"/>
        <w:left w:val="none" w:sz="0" w:space="0" w:color="auto"/>
        <w:bottom w:val="none" w:sz="0" w:space="0" w:color="auto"/>
        <w:right w:val="none" w:sz="0" w:space="0" w:color="auto"/>
      </w:divBdr>
    </w:div>
    <w:div w:id="1751387295">
      <w:bodyDiv w:val="1"/>
      <w:marLeft w:val="0"/>
      <w:marRight w:val="0"/>
      <w:marTop w:val="0"/>
      <w:marBottom w:val="0"/>
      <w:divBdr>
        <w:top w:val="none" w:sz="0" w:space="0" w:color="auto"/>
        <w:left w:val="none" w:sz="0" w:space="0" w:color="auto"/>
        <w:bottom w:val="none" w:sz="0" w:space="0" w:color="auto"/>
        <w:right w:val="none" w:sz="0" w:space="0" w:color="auto"/>
      </w:divBdr>
    </w:div>
    <w:div w:id="1755978120">
      <w:bodyDiv w:val="1"/>
      <w:marLeft w:val="0"/>
      <w:marRight w:val="0"/>
      <w:marTop w:val="0"/>
      <w:marBottom w:val="0"/>
      <w:divBdr>
        <w:top w:val="none" w:sz="0" w:space="0" w:color="auto"/>
        <w:left w:val="none" w:sz="0" w:space="0" w:color="auto"/>
        <w:bottom w:val="none" w:sz="0" w:space="0" w:color="auto"/>
        <w:right w:val="none" w:sz="0" w:space="0" w:color="auto"/>
      </w:divBdr>
    </w:div>
    <w:div w:id="1784575731">
      <w:bodyDiv w:val="1"/>
      <w:marLeft w:val="0"/>
      <w:marRight w:val="0"/>
      <w:marTop w:val="0"/>
      <w:marBottom w:val="0"/>
      <w:divBdr>
        <w:top w:val="none" w:sz="0" w:space="0" w:color="auto"/>
        <w:left w:val="none" w:sz="0" w:space="0" w:color="auto"/>
        <w:bottom w:val="none" w:sz="0" w:space="0" w:color="auto"/>
        <w:right w:val="none" w:sz="0" w:space="0" w:color="auto"/>
      </w:divBdr>
    </w:div>
    <w:div w:id="1821844115">
      <w:bodyDiv w:val="1"/>
      <w:marLeft w:val="0"/>
      <w:marRight w:val="0"/>
      <w:marTop w:val="0"/>
      <w:marBottom w:val="0"/>
      <w:divBdr>
        <w:top w:val="none" w:sz="0" w:space="0" w:color="auto"/>
        <w:left w:val="none" w:sz="0" w:space="0" w:color="auto"/>
        <w:bottom w:val="none" w:sz="0" w:space="0" w:color="auto"/>
        <w:right w:val="none" w:sz="0" w:space="0" w:color="auto"/>
      </w:divBdr>
    </w:div>
    <w:div w:id="1876653784">
      <w:bodyDiv w:val="1"/>
      <w:marLeft w:val="0"/>
      <w:marRight w:val="0"/>
      <w:marTop w:val="0"/>
      <w:marBottom w:val="0"/>
      <w:divBdr>
        <w:top w:val="none" w:sz="0" w:space="0" w:color="auto"/>
        <w:left w:val="none" w:sz="0" w:space="0" w:color="auto"/>
        <w:bottom w:val="none" w:sz="0" w:space="0" w:color="auto"/>
        <w:right w:val="none" w:sz="0" w:space="0" w:color="auto"/>
      </w:divBdr>
    </w:div>
    <w:div w:id="1878855099">
      <w:bodyDiv w:val="1"/>
      <w:marLeft w:val="0"/>
      <w:marRight w:val="0"/>
      <w:marTop w:val="0"/>
      <w:marBottom w:val="0"/>
      <w:divBdr>
        <w:top w:val="none" w:sz="0" w:space="0" w:color="auto"/>
        <w:left w:val="none" w:sz="0" w:space="0" w:color="auto"/>
        <w:bottom w:val="none" w:sz="0" w:space="0" w:color="auto"/>
        <w:right w:val="none" w:sz="0" w:space="0" w:color="auto"/>
      </w:divBdr>
    </w:div>
    <w:div w:id="1888490780">
      <w:bodyDiv w:val="1"/>
      <w:marLeft w:val="0"/>
      <w:marRight w:val="0"/>
      <w:marTop w:val="0"/>
      <w:marBottom w:val="0"/>
      <w:divBdr>
        <w:top w:val="none" w:sz="0" w:space="0" w:color="auto"/>
        <w:left w:val="none" w:sz="0" w:space="0" w:color="auto"/>
        <w:bottom w:val="none" w:sz="0" w:space="0" w:color="auto"/>
        <w:right w:val="none" w:sz="0" w:space="0" w:color="auto"/>
      </w:divBdr>
    </w:div>
    <w:div w:id="1924949408">
      <w:bodyDiv w:val="1"/>
      <w:marLeft w:val="0"/>
      <w:marRight w:val="0"/>
      <w:marTop w:val="0"/>
      <w:marBottom w:val="0"/>
      <w:divBdr>
        <w:top w:val="none" w:sz="0" w:space="0" w:color="auto"/>
        <w:left w:val="none" w:sz="0" w:space="0" w:color="auto"/>
        <w:bottom w:val="none" w:sz="0" w:space="0" w:color="auto"/>
        <w:right w:val="none" w:sz="0" w:space="0" w:color="auto"/>
      </w:divBdr>
    </w:div>
    <w:div w:id="2021740864">
      <w:bodyDiv w:val="1"/>
      <w:marLeft w:val="0"/>
      <w:marRight w:val="0"/>
      <w:marTop w:val="0"/>
      <w:marBottom w:val="0"/>
      <w:divBdr>
        <w:top w:val="none" w:sz="0" w:space="0" w:color="auto"/>
        <w:left w:val="none" w:sz="0" w:space="0" w:color="auto"/>
        <w:bottom w:val="none" w:sz="0" w:space="0" w:color="auto"/>
        <w:right w:val="none" w:sz="0" w:space="0" w:color="auto"/>
      </w:divBdr>
    </w:div>
    <w:div w:id="204559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hyperlink" Target="https://www.closingthegap.gov.au/national-agreement/national-agreement-closing-the-gap/9-being-publicly-accountable-our-actions" TargetMode="External"/><Relationship Id="rId21" Type="http://schemas.openxmlformats.org/officeDocument/2006/relationships/footer" Target="footer3.xml"/><Relationship Id="rId34" Type="http://schemas.openxmlformats.org/officeDocument/2006/relationships/hyperlink" Target="https://www.closingthegap.gov.au/national-agreement/national-agreement-closing-the-gap/6-priority-reform-areas/one" TargetMode="External"/><Relationship Id="rId42" Type="http://schemas.openxmlformats.org/officeDocument/2006/relationships/hyperlink" Target="http://www.niaa.gov.au/ctg-actions" TargetMode="External"/><Relationship Id="rId47" Type="http://schemas.openxmlformats.org/officeDocument/2006/relationships/hyperlink" Target="http://www.niaa.gov.au/ctg-actions" TargetMode="External"/><Relationship Id="rId50" Type="http://schemas.openxmlformats.org/officeDocument/2006/relationships/hyperlink" Target="http://www.niaa.gov.au/ctg-actions" TargetMode="External"/><Relationship Id="rId55" Type="http://schemas.openxmlformats.org/officeDocument/2006/relationships/hyperlink" Target="https://www.closingthegap.gov.au/sites/default/files/2022-09/item-8-attachment-a-draft-data-development-plan.pdf" TargetMode="External"/><Relationship Id="rId63" Type="http://schemas.openxmlformats.org/officeDocument/2006/relationships/hyperlink" Target="http://www.niaa.gov.au/ctg-actions" TargetMode="External"/><Relationship Id="rId68" Type="http://schemas.openxmlformats.org/officeDocument/2006/relationships/hyperlink" Target="https://www.closingthegap.gov.au/sites/default/files/2022-09/item-8-attachment-a-draft-data-development-plan.pdf"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niaa.gov.au/ctg-actions"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niaa.gov.au/ctg-actions" TargetMode="External"/><Relationship Id="rId11" Type="http://schemas.openxmlformats.org/officeDocument/2006/relationships/hyperlink" Target="https://creativecommons.org/licenses/by/4.0/" TargetMode="External"/><Relationship Id="rId24" Type="http://schemas.openxmlformats.org/officeDocument/2006/relationships/footer" Target="footer4.xml"/><Relationship Id="rId32" Type="http://schemas.openxmlformats.org/officeDocument/2006/relationships/hyperlink" Target="https://www.pc.gov.au/closing-the-gap-data/annual-data-report" TargetMode="External"/><Relationship Id="rId37" Type="http://schemas.openxmlformats.org/officeDocument/2006/relationships/hyperlink" Target="https://www.closingthegap.gov.au/national-agreement/national-agreement-closing-the-gap/8-how-will-we-implement-agreement" TargetMode="External"/><Relationship Id="rId40" Type="http://schemas.openxmlformats.org/officeDocument/2006/relationships/hyperlink" Target="https://www.closingthegap.gov.au/national-agreement/national-agreement-closing-the-gap/6-priority-reform-areas/two" TargetMode="External"/><Relationship Id="rId45" Type="http://schemas.openxmlformats.org/officeDocument/2006/relationships/hyperlink" Target="http://www.niaa.gov.au/ctg-actions" TargetMode="External"/><Relationship Id="rId53" Type="http://schemas.openxmlformats.org/officeDocument/2006/relationships/hyperlink" Target="https://www.closingthegap.gov.au/sites/default/files/2022-09/item-8-attachment-a-draft-data-development-plan.pdf" TargetMode="External"/><Relationship Id="rId58" Type="http://schemas.openxmlformats.org/officeDocument/2006/relationships/hyperlink" Target="http://www.niaa.gov.au/ctg-actions" TargetMode="External"/><Relationship Id="rId66" Type="http://schemas.openxmlformats.org/officeDocument/2006/relationships/hyperlink" Target="http://www.niaa.gov.au/ctg-actions" TargetMode="External"/><Relationship Id="rId74" Type="http://schemas.openxmlformats.org/officeDocument/2006/relationships/hyperlink" Target="http://www.niaa.gov.au/ctg-actions" TargetMode="External"/><Relationship Id="rId5" Type="http://schemas.openxmlformats.org/officeDocument/2006/relationships/numbering" Target="numbering.xml"/><Relationship Id="rId15" Type="http://schemas.openxmlformats.org/officeDocument/2006/relationships/hyperlink" Target="mailto:ClosingtheGap@niaa.gov.au" TargetMode="External"/><Relationship Id="rId23" Type="http://schemas.openxmlformats.org/officeDocument/2006/relationships/header" Target="header5.xml"/><Relationship Id="rId28" Type="http://schemas.openxmlformats.org/officeDocument/2006/relationships/hyperlink" Target="https://www.niaa.gov.au/sites/default/files/publications/niaa-closing-the-gap-annual-report-2022.pdf" TargetMode="External"/><Relationship Id="rId36" Type="http://schemas.openxmlformats.org/officeDocument/2006/relationships/hyperlink" Target="https://www.closingthegap.gov.au/sites/default/files/2021-04/strategic-plan.pdf" TargetMode="External"/><Relationship Id="rId49" Type="http://schemas.openxmlformats.org/officeDocument/2006/relationships/hyperlink" Target="http://www.niaa.gov.au/ctg-actions" TargetMode="External"/><Relationship Id="rId57" Type="http://schemas.openxmlformats.org/officeDocument/2006/relationships/hyperlink" Target="https://www.closingthegap.gov.au/sites/default/files/2022-09/item-8-attachment-a-draft-data-development-plan.pdf" TargetMode="External"/><Relationship Id="rId61" Type="http://schemas.openxmlformats.org/officeDocument/2006/relationships/hyperlink" Target="http://www.niaa.gov.au/ctg-actions"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closingthegap.gov.au/" TargetMode="External"/><Relationship Id="rId44" Type="http://schemas.openxmlformats.org/officeDocument/2006/relationships/hyperlink" Target="https://www.closingthegap.gov.au/resources" TargetMode="External"/><Relationship Id="rId52" Type="http://schemas.openxmlformats.org/officeDocument/2006/relationships/hyperlink" Target="http://www.niaa.gov.au/ctg-actions" TargetMode="External"/><Relationship Id="rId60" Type="http://schemas.openxmlformats.org/officeDocument/2006/relationships/hyperlink" Target="http://www.niaa.gov.au/ctg-actions" TargetMode="External"/><Relationship Id="rId65" Type="http://schemas.openxmlformats.org/officeDocument/2006/relationships/hyperlink" Target="http://www.niaa.gov.au/ctg-actions" TargetMode="External"/><Relationship Id="rId73" Type="http://schemas.openxmlformats.org/officeDocument/2006/relationships/hyperlink" Target="http://www.niaa.gov.au/ctg-actions"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mc.gov.au/cca"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s://www.closingthegap.gov.au/national-agreement/national-agreement-closing-the-gap/8-how-will-we-implement-agreement" TargetMode="External"/><Relationship Id="rId35" Type="http://schemas.openxmlformats.org/officeDocument/2006/relationships/hyperlink" Target="http://www.niaa.gov.au/ctg-actions" TargetMode="External"/><Relationship Id="rId43" Type="http://schemas.openxmlformats.org/officeDocument/2006/relationships/hyperlink" Target="https://www.closingthegap.gov.au/national-agreement/national-agreement-closing-the-gap/6-priority-reform-areas/three" TargetMode="External"/><Relationship Id="rId48" Type="http://schemas.openxmlformats.org/officeDocument/2006/relationships/hyperlink" Target="http://www.niaa.gov.au/ctg-actions" TargetMode="External"/><Relationship Id="rId56" Type="http://schemas.openxmlformats.org/officeDocument/2006/relationships/hyperlink" Target="http://www.niaa.gov.au/ctg-actions" TargetMode="External"/><Relationship Id="rId64" Type="http://schemas.openxmlformats.org/officeDocument/2006/relationships/hyperlink" Target="https://www.closingthegap.gov.au/sites/default/files/2022-09/item-8-attachment-a-draft-data-development-plan.pdf" TargetMode="External"/><Relationship Id="rId69" Type="http://schemas.openxmlformats.org/officeDocument/2006/relationships/hyperlink" Target="http://www.niaa.gov.au/ctg-actions" TargetMode="External"/><Relationship Id="rId77"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closingthegap.gov.au/sites/default/files/2022-09/item-8-attachment-a-draft-data-development-plan.pdf" TargetMode="External"/><Relationship Id="rId72" Type="http://schemas.openxmlformats.org/officeDocument/2006/relationships/hyperlink" Target="http://www.niaa.gov.au/ctg-actions" TargetMode="External"/><Relationship Id="rId3" Type="http://schemas.openxmlformats.org/officeDocument/2006/relationships/customXml" Target="../customXml/item3.xml"/><Relationship Id="rId12" Type="http://schemas.openxmlformats.org/officeDocument/2006/relationships/hyperlink" Target="http://library.pmc.gov.au/wp-content/uploads/ccby.png"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www.closingthegap.gov.au/national-agreement/implementation-tracker" TargetMode="External"/><Relationship Id="rId38" Type="http://schemas.openxmlformats.org/officeDocument/2006/relationships/hyperlink" Target="https://www.closingthegap.gov.au/national-agreement/national-agreement-closing-the-gap/6-priority-reform-areas/three" TargetMode="External"/><Relationship Id="rId46" Type="http://schemas.openxmlformats.org/officeDocument/2006/relationships/hyperlink" Target="http://www.niaa.gov.au/ctg-actions" TargetMode="External"/><Relationship Id="rId59" Type="http://schemas.openxmlformats.org/officeDocument/2006/relationships/hyperlink" Target="http://www.niaa.gov.au/ctg-actions" TargetMode="External"/><Relationship Id="rId67" Type="http://schemas.openxmlformats.org/officeDocument/2006/relationships/hyperlink" Target="http://www.niaa.gov.au/ctg-actions" TargetMode="External"/><Relationship Id="rId20" Type="http://schemas.openxmlformats.org/officeDocument/2006/relationships/header" Target="header3.xml"/><Relationship Id="rId41" Type="http://schemas.openxmlformats.org/officeDocument/2006/relationships/hyperlink" Target="https://www.closingthegap.gov.au/national-agreement/national-agreement-closing-the-gap/6-priority-reform-areas/two" TargetMode="External"/><Relationship Id="rId54" Type="http://schemas.openxmlformats.org/officeDocument/2006/relationships/hyperlink" Target="http://www.niaa.gov.au/ctg-actions" TargetMode="External"/><Relationship Id="rId62" Type="http://schemas.openxmlformats.org/officeDocument/2006/relationships/hyperlink" Target="http://www.niaa.gov.au/ctg-actions" TargetMode="External"/><Relationship Id="rId70" Type="http://schemas.openxmlformats.org/officeDocument/2006/relationships/hyperlink" Target="https://www.closingthegap.gov.au/sites/default/files/2022-09/item-8-attachment-a-draft-data-development-plan.pdf" TargetMode="External"/><Relationship Id="rId75" Type="http://schemas.openxmlformats.org/officeDocument/2006/relationships/hyperlink" Target="http://www.niaa.gov.au/ctg-action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niaa.gov.au/resource-centre/indigenous-affairs/commonwealth-closing-gap-annual-report-2022" TargetMode="External"/><Relationship Id="rId2" Type="http://schemas.openxmlformats.org/officeDocument/2006/relationships/hyperlink" Target="https://nit.com.au/11-12-2022/4498/hear-our-voice" TargetMode="External"/><Relationship Id="rId1" Type="http://schemas.openxmlformats.org/officeDocument/2006/relationships/hyperlink" Target="https://niaa-share.internal.pmc.gov.au/teams/cgt/Implementation/Implementation%20strategy/Implementation%20Plan%20update%202022/2023%20Implementation%20Plan%20-%20Drafting%20January%202023/1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E6FD771C054911A4646FB18D7BF484"/>
        <w:category>
          <w:name w:val="General"/>
          <w:gallery w:val="placeholder"/>
        </w:category>
        <w:types>
          <w:type w:val="bbPlcHdr"/>
        </w:types>
        <w:behaviors>
          <w:behavior w:val="content"/>
        </w:behaviors>
        <w:guid w:val="{46C857F1-76E8-49C4-B1B5-BD38402BF982}"/>
      </w:docPartPr>
      <w:docPartBody>
        <w:p w:rsidR="00581D23" w:rsidRDefault="00581D23" w:rsidP="00581D23">
          <w:pPr>
            <w:pStyle w:val="2BE6FD771C054911A4646FB18D7BF484"/>
          </w:pPr>
          <w:r w:rsidRPr="005A0DE7">
            <w:rPr>
              <w:color w:val="5B9BD5" w:themeColor="accent1"/>
              <w:sz w:val="16"/>
              <w:szCs w:val="16"/>
            </w:rPr>
            <w:t>[Section Name]</w:t>
          </w:r>
        </w:p>
      </w:docPartBody>
    </w:docPart>
    <w:docPart>
      <w:docPartPr>
        <w:name w:val="5DCA5B570E534D1BBC46860452D05CFB"/>
        <w:category>
          <w:name w:val="General"/>
          <w:gallery w:val="placeholder"/>
        </w:category>
        <w:types>
          <w:type w:val="bbPlcHdr"/>
        </w:types>
        <w:behaviors>
          <w:behavior w:val="content"/>
        </w:behaviors>
        <w:guid w:val="{E4DD8A99-6EB9-4362-A630-302CE2199868}"/>
      </w:docPartPr>
      <w:docPartBody>
        <w:p w:rsidR="00581D23" w:rsidRDefault="00581D23" w:rsidP="00581D23">
          <w:pPr>
            <w:pStyle w:val="5DCA5B570E534D1BBC46860452D05CFB"/>
          </w:pPr>
          <w:r w:rsidRPr="005A0DE7">
            <w:rPr>
              <w:bCs/>
              <w:color w:val="5B9BD5"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
    <w:altName w:val="Times New Roman"/>
    <w:charset w:val="00"/>
    <w:family w:val="auto"/>
    <w:pitch w:val="variable"/>
    <w:sig w:usb0="80000027"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D23"/>
    <w:rsid w:val="000C20B0"/>
    <w:rsid w:val="000F0D88"/>
    <w:rsid w:val="000F255F"/>
    <w:rsid w:val="001075E2"/>
    <w:rsid w:val="0012025A"/>
    <w:rsid w:val="00124242"/>
    <w:rsid w:val="001307CD"/>
    <w:rsid w:val="00153993"/>
    <w:rsid w:val="00157A4D"/>
    <w:rsid w:val="00197972"/>
    <w:rsid w:val="00202328"/>
    <w:rsid w:val="0021611E"/>
    <w:rsid w:val="00221E4F"/>
    <w:rsid w:val="00241A99"/>
    <w:rsid w:val="002422CB"/>
    <w:rsid w:val="002512A9"/>
    <w:rsid w:val="002626F1"/>
    <w:rsid w:val="00277E4D"/>
    <w:rsid w:val="00295F9E"/>
    <w:rsid w:val="00320769"/>
    <w:rsid w:val="00322BEB"/>
    <w:rsid w:val="0033673B"/>
    <w:rsid w:val="00386586"/>
    <w:rsid w:val="00397413"/>
    <w:rsid w:val="003D3209"/>
    <w:rsid w:val="003E324A"/>
    <w:rsid w:val="004262F2"/>
    <w:rsid w:val="004510E8"/>
    <w:rsid w:val="00466078"/>
    <w:rsid w:val="004B1DA7"/>
    <w:rsid w:val="004E0AC9"/>
    <w:rsid w:val="00522E4F"/>
    <w:rsid w:val="00581D23"/>
    <w:rsid w:val="005859B6"/>
    <w:rsid w:val="005B2E1D"/>
    <w:rsid w:val="00662F1F"/>
    <w:rsid w:val="006822FA"/>
    <w:rsid w:val="006E015E"/>
    <w:rsid w:val="006E4E22"/>
    <w:rsid w:val="00722747"/>
    <w:rsid w:val="00757236"/>
    <w:rsid w:val="0076690E"/>
    <w:rsid w:val="00775205"/>
    <w:rsid w:val="007A31CB"/>
    <w:rsid w:val="007F4F83"/>
    <w:rsid w:val="00804915"/>
    <w:rsid w:val="00832B07"/>
    <w:rsid w:val="00843211"/>
    <w:rsid w:val="0085563E"/>
    <w:rsid w:val="00880699"/>
    <w:rsid w:val="00885AAD"/>
    <w:rsid w:val="008D0FAB"/>
    <w:rsid w:val="008F734F"/>
    <w:rsid w:val="0090760E"/>
    <w:rsid w:val="00910F7B"/>
    <w:rsid w:val="00934ADC"/>
    <w:rsid w:val="00967C05"/>
    <w:rsid w:val="00975C18"/>
    <w:rsid w:val="009831D4"/>
    <w:rsid w:val="00983B94"/>
    <w:rsid w:val="009D6F87"/>
    <w:rsid w:val="009F61F4"/>
    <w:rsid w:val="00A355E2"/>
    <w:rsid w:val="00A43057"/>
    <w:rsid w:val="00A75A6E"/>
    <w:rsid w:val="00AA4C22"/>
    <w:rsid w:val="00AA65A4"/>
    <w:rsid w:val="00AB0285"/>
    <w:rsid w:val="00AB6E8E"/>
    <w:rsid w:val="00AE2A97"/>
    <w:rsid w:val="00AF5F6B"/>
    <w:rsid w:val="00B16B19"/>
    <w:rsid w:val="00B57A96"/>
    <w:rsid w:val="00B71A24"/>
    <w:rsid w:val="00B950D4"/>
    <w:rsid w:val="00BA6090"/>
    <w:rsid w:val="00C14A91"/>
    <w:rsid w:val="00C234F8"/>
    <w:rsid w:val="00C26C88"/>
    <w:rsid w:val="00C30862"/>
    <w:rsid w:val="00C650BA"/>
    <w:rsid w:val="00CB78ED"/>
    <w:rsid w:val="00CC05DB"/>
    <w:rsid w:val="00D1421D"/>
    <w:rsid w:val="00D22617"/>
    <w:rsid w:val="00D33B7E"/>
    <w:rsid w:val="00DA71A8"/>
    <w:rsid w:val="00DC5619"/>
    <w:rsid w:val="00DE1A28"/>
    <w:rsid w:val="00DF2686"/>
    <w:rsid w:val="00E3446A"/>
    <w:rsid w:val="00E65C6A"/>
    <w:rsid w:val="00E6666E"/>
    <w:rsid w:val="00E74A37"/>
    <w:rsid w:val="00E8490E"/>
    <w:rsid w:val="00F112B8"/>
    <w:rsid w:val="00F6053B"/>
    <w:rsid w:val="00F8746E"/>
    <w:rsid w:val="00FC28E6"/>
    <w:rsid w:val="00FF40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E6FD771C054911A4646FB18D7BF484">
    <w:name w:val="2BE6FD771C054911A4646FB18D7BF484"/>
    <w:rsid w:val="00581D23"/>
  </w:style>
  <w:style w:type="paragraph" w:customStyle="1" w:styleId="5DCA5B570E534D1BBC46860452D05CFB">
    <w:name w:val="5DCA5B570E534D1BBC46860452D05CFB"/>
    <w:rsid w:val="00581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Royal Commission</TermName>
          <TermId xmlns="http://schemas.microsoft.com/office/infopath/2007/PartnerControls">1b5ec731-3e16-44b1-86f4-0c46c4cdd7b2</TermId>
        </TermInfo>
        <TermInfo xmlns="http://schemas.microsoft.com/office/infopath/2007/PartnerControls">
          <TermName xmlns="http://schemas.microsoft.com/office/infopath/2007/PartnerControls">Election</TermName>
          <TermId xmlns="http://schemas.microsoft.com/office/infopath/2007/PartnerControls">4090d51f-fccc-4f41-80dd-86270166a8a3</TermId>
        </TermInfo>
        <TermInfo xmlns="http://schemas.microsoft.com/office/infopath/2007/PartnerControls">
          <TermName xmlns="http://schemas.microsoft.com/office/infopath/2007/PartnerControls">National Cabinet</TermName>
          <TermId xmlns="http://schemas.microsoft.com/office/infopath/2007/PartnerControls">991895fa-80c6-46c0-9d54-97c9b975186a</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DOC23-38914</ShareHubID>
    <TaxCatchAll xmlns="166541c0-0594-4e6a-9105-c24d4b6de6f7">
      <Value>33</Value>
      <Value>81</Value>
      <Value>29</Value>
      <Value>57</Value>
      <Value>39</Value>
      <Value>18</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770E3-20CB-43DB-9CD8-C65DC4A37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81CCB9-9B13-4C95-91B4-126733F16E7B}">
  <ds:schemaRefs>
    <ds:schemaRef ds:uri="http://schemas.microsoft.com/sharepoint/v3/contenttype/forms"/>
  </ds:schemaRefs>
</ds:datastoreItem>
</file>

<file path=customXml/itemProps3.xml><?xml version="1.0" encoding="utf-8"?>
<ds:datastoreItem xmlns:ds="http://schemas.openxmlformats.org/officeDocument/2006/customXml" ds:itemID="{406C9EDA-B531-46C4-8399-D2F59CB43907}">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685f9fda-bd71-4433-b331-92feb9553089"/>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2E07B685-C470-4EB9-888B-3130F607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33261</Words>
  <Characters>191918</Characters>
  <Application>Microsoft Office Word</Application>
  <DocSecurity>0</DocSecurity>
  <Lines>3763</Lines>
  <Paragraphs>2447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2023-02-13T00:57:00Z</dcterms:created>
  <dcterms:modified xsi:type="dcterms:W3CDTF">2023-02-13T00:57:00Z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29;#Training|2f396fb6-baad-479d-8254-1550153bbe31;#33;#Royal Commission|1b5ec731-3e16-44b1-86f4-0c46c4cdd7b2;#39;#Election|4090d51f-fccc-4f41-80dd-86270166a8a3;#81;#National Cabinet|991895fa-80c6-46c0-9d54-97c9b975186a;#18;#Cabinet|84cba657-17c1-4642-9e59-a0df180c2be5</vt:lpwstr>
  </property>
  <property fmtid="{D5CDD505-2E9C-101B-9397-08002B2CF9AE}" pid="5" name="HPRMSecurityLevel">
    <vt:lpwstr>57;#OFFICIAL|11463c70-78df-4e3b-b0ff-f66cd3cb26ec</vt:lpwstr>
  </property>
  <property fmtid="{D5CDD505-2E9C-101B-9397-08002B2CF9AE}" pid="7" name="HPRMSecurityCaveat">
    <vt:lpwstr/>
  </property>
  <property fmtid="{D5CDD505-2E9C-101B-9397-08002B2CF9AE}" pid="8" name="PMC.ESearch.TagGeneratedTime">
    <vt:lpwstr>2023-02-13T12:03:03</vt:lpwstr>
  </property>
</Properties>
</file>